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pBdr>
          <w:top w:space="0" w:sz="0" w:val="nil"/>
          <w:left w:space="0" w:sz="0" w:val="nil"/>
          <w:bottom w:space="0" w:sz="0" w:val="nil"/>
          <w:right w:space="0" w:sz="0" w:val="nil"/>
          <w:between w:space="0" w:sz="0" w:val="nil"/>
        </w:pBdr>
        <w:spacing w:before="0" w:lineRule="auto"/>
        <w:rPr/>
      </w:pPr>
      <w:bookmarkStart w:colFirst="0" w:colLast="0" w:name="_heading=h.coqdh8rwkxvc" w:id="0"/>
      <w:bookmarkEnd w:id="0"/>
      <w:r w:rsidDel="00000000" w:rsidR="00000000" w:rsidRPr="00000000">
        <w:rPr>
          <w:color w:val="0b5394"/>
          <w:sz w:val="64"/>
          <w:szCs w:val="64"/>
          <w:rtl w:val="0"/>
        </w:rPr>
        <w:t xml:space="preserve">Serving Virtually in the Online Classroom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4132436</wp:posOffset>
            </wp:positionH>
            <wp:positionV relativeFrom="paragraph">
              <wp:posOffset>114300</wp:posOffset>
            </wp:positionV>
            <wp:extent cx="1349375" cy="1349375"/>
            <wp:effectExtent b="0" l="0" r="0" t="0"/>
            <wp:wrapSquare wrapText="bothSides" distB="114300" distT="114300" distL="114300" distR="114300"/>
            <wp:docPr id="5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49375" cy="1349375"/>
                    </a:xfrm>
                    <a:prstGeom prst="rect"/>
                    <a:ln/>
                  </pic:spPr>
                </pic:pic>
              </a:graphicData>
            </a:graphic>
          </wp:anchor>
        </w:drawing>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rPr>
          <w:b w:val="1"/>
          <w:color w:val="980000"/>
        </w:rPr>
      </w:pPr>
      <w:bookmarkStart w:colFirst="0" w:colLast="0" w:name="_heading=h.1fob9te" w:id="1"/>
      <w:bookmarkEnd w:id="1"/>
      <w:r w:rsidDel="00000000" w:rsidR="00000000" w:rsidRPr="00000000">
        <w:rPr>
          <w:b w:val="1"/>
          <w:color w:val="980000"/>
          <w:rtl w:val="0"/>
        </w:rPr>
        <w:t xml:space="preserve">A Higher Education Track Presentation at 2021 TCVSL</w:t>
      </w:r>
    </w:p>
    <w:p w:rsidR="00000000" w:rsidDel="00000000" w:rsidP="00000000" w:rsidRDefault="00000000" w:rsidRPr="00000000" w14:paraId="00000003">
      <w:pPr>
        <w:rPr/>
      </w:pPr>
      <w:r w:rsidDel="00000000" w:rsidR="00000000" w:rsidRPr="00000000">
        <w:rPr>
          <w:rtl w:val="0"/>
        </w:rPr>
        <w:t xml:space="preserve">Contact Dr. Melynda Conner, TBR HIP Specialist with any questions, </w:t>
      </w:r>
      <w:hyperlink r:id="rId8">
        <w:r w:rsidDel="00000000" w:rsidR="00000000" w:rsidRPr="00000000">
          <w:rPr>
            <w:color w:val="1155cc"/>
            <w:u w:val="single"/>
            <w:rtl w:val="0"/>
          </w:rPr>
          <w:t xml:space="preserve">melynda.conner@tbr.edu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rPr/>
      </w:pPr>
      <w:bookmarkStart w:colFirst="0" w:colLast="0" w:name="_heading=h.3znysh7" w:id="2"/>
      <w:bookmarkEnd w:id="2"/>
      <w:r w:rsidDel="00000000" w:rsidR="00000000" w:rsidRPr="00000000">
        <w:rPr>
          <w:rtl w:val="0"/>
        </w:rPr>
        <w:t xml:space="preserve">Minimum Definition of TBR Service Learning</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pPr>
      <w:r w:rsidDel="00000000" w:rsidR="00000000" w:rsidRPr="00000000">
        <w:rPr>
          <w:color w:val="333333"/>
          <w:highlight w:val="white"/>
          <w:rtl w:val="0"/>
        </w:rPr>
        <w:t xml:space="preserve">Service-learning is a teaching and learning strategy that integrates meaningful community service with instruction and reflection to enrich the learning experience, teach civic responsibility, and strengthen communities. Curriculum includes structured field-based “experiential learning” alongside community partners, which reinforces course learning outcomes. Within the TBR System, credit-bearing service-learning designated courses are incorporated into general education or college core requirements for a degree program.</w:t>
      </w:r>
      <w:r w:rsidDel="00000000" w:rsidR="00000000" w:rsidRPr="00000000">
        <w:rPr>
          <w:rtl w:val="0"/>
        </w:rPr>
        <w:t xml:space="preserve"> </w:t>
      </w:r>
    </w:p>
    <w:p w:rsidR="00000000" w:rsidDel="00000000" w:rsidP="00000000" w:rsidRDefault="00000000" w:rsidRPr="00000000" w14:paraId="00000006">
      <w:pPr>
        <w:pStyle w:val="Heading1"/>
        <w:spacing w:line="276" w:lineRule="auto"/>
        <w:rPr/>
      </w:pPr>
      <w:r w:rsidDel="00000000" w:rsidR="00000000" w:rsidRPr="00000000">
        <w:rPr>
          <w:rtl w:val="0"/>
        </w:rPr>
        <w:t xml:space="preserve">TBR Service Learning Research </w:t>
      </w:r>
    </w:p>
    <w:p w:rsidR="00000000" w:rsidDel="00000000" w:rsidP="00000000" w:rsidRDefault="00000000" w:rsidRPr="00000000" w14:paraId="00000007">
      <w:pPr>
        <w:spacing w:after="240" w:before="240" w:line="360" w:lineRule="auto"/>
        <w:ind w:left="720" w:firstLine="0"/>
        <w:rPr>
          <w:color w:val="434343"/>
        </w:rPr>
      </w:pPr>
      <w:r w:rsidDel="00000000" w:rsidR="00000000" w:rsidRPr="00000000">
        <w:rPr>
          <w:color w:val="434343"/>
          <w:rtl w:val="0"/>
        </w:rPr>
        <w:t xml:space="preserve">Positive outcomes of service-learning participation for the 2017 cohort:</w:t>
      </w:r>
    </w:p>
    <w:p w:rsidR="00000000" w:rsidDel="00000000" w:rsidP="00000000" w:rsidRDefault="00000000" w:rsidRPr="00000000" w14:paraId="00000008">
      <w:pPr>
        <w:numPr>
          <w:ilvl w:val="0"/>
          <w:numId w:val="5"/>
        </w:numPr>
        <w:spacing w:after="0" w:afterAutospacing="0" w:before="240" w:line="360" w:lineRule="auto"/>
        <w:ind w:left="1440" w:hanging="360"/>
        <w:rPr>
          <w:color w:val="434343"/>
        </w:rPr>
      </w:pPr>
      <w:r w:rsidDel="00000000" w:rsidR="00000000" w:rsidRPr="00000000">
        <w:rPr>
          <w:color w:val="434343"/>
          <w:rtl w:val="0"/>
        </w:rPr>
        <w:t xml:space="preserve">Higher probability of graduation &amp; transfer</w:t>
      </w:r>
    </w:p>
    <w:p w:rsidR="00000000" w:rsidDel="00000000" w:rsidP="00000000" w:rsidRDefault="00000000" w:rsidRPr="00000000" w14:paraId="00000009">
      <w:pPr>
        <w:numPr>
          <w:ilvl w:val="0"/>
          <w:numId w:val="5"/>
        </w:numPr>
        <w:spacing w:after="0" w:afterAutospacing="0" w:before="0" w:beforeAutospacing="0" w:line="360" w:lineRule="auto"/>
        <w:ind w:left="1440" w:hanging="360"/>
        <w:rPr>
          <w:color w:val="434343"/>
        </w:rPr>
      </w:pPr>
      <w:r w:rsidDel="00000000" w:rsidR="00000000" w:rsidRPr="00000000">
        <w:rPr>
          <w:color w:val="434343"/>
          <w:rtl w:val="0"/>
        </w:rPr>
        <w:t xml:space="preserve">Higher GPA</w:t>
      </w:r>
    </w:p>
    <w:p w:rsidR="00000000" w:rsidDel="00000000" w:rsidP="00000000" w:rsidRDefault="00000000" w:rsidRPr="00000000" w14:paraId="0000000A">
      <w:pPr>
        <w:numPr>
          <w:ilvl w:val="0"/>
          <w:numId w:val="5"/>
        </w:numPr>
        <w:spacing w:after="240" w:before="0" w:beforeAutospacing="0" w:line="360" w:lineRule="auto"/>
        <w:ind w:left="1440" w:hanging="360"/>
        <w:rPr>
          <w:color w:val="434343"/>
        </w:rPr>
      </w:pPr>
      <w:r w:rsidDel="00000000" w:rsidR="00000000" w:rsidRPr="00000000">
        <w:rPr>
          <w:color w:val="434343"/>
          <w:rtl w:val="0"/>
        </w:rPr>
        <w:t xml:space="preserve">Faster progression to graduation</w:t>
      </w:r>
    </w:p>
    <w:p w:rsidR="00000000" w:rsidDel="00000000" w:rsidP="00000000" w:rsidRDefault="00000000" w:rsidRPr="00000000" w14:paraId="0000000B">
      <w:pPr>
        <w:spacing w:after="240" w:before="240" w:line="360" w:lineRule="auto"/>
        <w:ind w:left="720" w:firstLine="0"/>
        <w:rPr>
          <w:color w:val="434343"/>
        </w:rPr>
      </w:pPr>
      <w:r w:rsidDel="00000000" w:rsidR="00000000" w:rsidRPr="00000000">
        <w:rPr>
          <w:color w:val="434343"/>
          <w:rtl w:val="0"/>
        </w:rPr>
        <w:t xml:space="preserve">Results improved with an increase in duration (more service hours) &amp; frequency (more than one service-learning class).</w:t>
      </w:r>
    </w:p>
    <w:p w:rsidR="00000000" w:rsidDel="00000000" w:rsidP="00000000" w:rsidRDefault="00000000" w:rsidRPr="00000000" w14:paraId="0000000C">
      <w:pPr>
        <w:pStyle w:val="Heading1"/>
        <w:spacing w:after="240" w:before="240" w:line="276" w:lineRule="auto"/>
        <w:ind w:left="0" w:firstLine="0"/>
        <w:rPr/>
      </w:pPr>
      <w:r w:rsidDel="00000000" w:rsidR="00000000" w:rsidRPr="00000000">
        <w:rPr>
          <w:rtl w:val="0"/>
        </w:rPr>
      </w:r>
    </w:p>
    <w:p w:rsidR="00000000" w:rsidDel="00000000" w:rsidP="00000000" w:rsidRDefault="00000000" w:rsidRPr="00000000" w14:paraId="0000000D">
      <w:pPr>
        <w:pStyle w:val="Heading1"/>
        <w:spacing w:after="240" w:before="240" w:line="276" w:lineRule="auto"/>
        <w:ind w:left="0" w:firstLine="0"/>
        <w:rPr/>
      </w:pPr>
      <w:r w:rsidDel="00000000" w:rsidR="00000000" w:rsidRPr="00000000">
        <w:rPr>
          <w:rtl w:val="0"/>
        </w:rPr>
        <w:t xml:space="preserve">Local but Remote Service Learning Activities</w:t>
      </w:r>
    </w:p>
    <w:p w:rsidR="00000000" w:rsidDel="00000000" w:rsidP="00000000" w:rsidRDefault="00000000" w:rsidRPr="00000000" w14:paraId="0000000E">
      <w:pPr>
        <w:numPr>
          <w:ilvl w:val="0"/>
          <w:numId w:val="8"/>
        </w:numPr>
        <w:spacing w:after="240" w:before="0" w:line="276" w:lineRule="auto"/>
        <w:ind w:left="720" w:hanging="360"/>
        <w:rPr>
          <w:color w:val="222222"/>
        </w:rPr>
      </w:pPr>
      <w:r w:rsidDel="00000000" w:rsidR="00000000" w:rsidRPr="00000000">
        <w:rPr>
          <w:b w:val="1"/>
          <w:color w:val="222222"/>
          <w:rtl w:val="0"/>
        </w:rPr>
        <w:t xml:space="preserve">Making cards of inspiration for residents and staff quarantined in assisted living facilities.</w:t>
      </w:r>
    </w:p>
    <w:p w:rsidR="00000000" w:rsidDel="00000000" w:rsidP="00000000" w:rsidRDefault="00000000" w:rsidRPr="00000000" w14:paraId="0000000F">
      <w:pPr>
        <w:spacing w:before="0" w:line="276" w:lineRule="auto"/>
        <w:ind w:left="1440" w:firstLine="0"/>
        <w:rPr/>
      </w:pPr>
      <w:r w:rsidDel="00000000" w:rsidR="00000000" w:rsidRPr="00000000">
        <w:rPr>
          <w:rFonts w:ascii="Courier New" w:cs="Courier New" w:eastAsia="Courier New" w:hAnsi="Courier New"/>
          <w:color w:val="222222"/>
          <w:highlight w:val="white"/>
          <w:rtl w:val="0"/>
        </w:rPr>
        <w:t xml:space="preserve">o</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tl w:val="0"/>
        </w:rPr>
        <w:t xml:space="preserve">Many individuals are currently isolated in senior living facilities. They are not able to see their family or leave for their own health protection. Mental health is an important part of overall health, including or emotional, psychological, and social well-being. Our mental health affects how we think, feel, and act, as well as how we handle stress, relate to others and make healthy choices. Cards of inspiration send out joy during this difficult time. You can use pre-made greeting cards or get crafty with homemade cards. Seniors especially enjoy uplifting words and colorful drawings that make them smile.</w:t>
      </w:r>
    </w:p>
    <w:p w:rsidR="00000000" w:rsidDel="00000000" w:rsidP="00000000" w:rsidRDefault="00000000" w:rsidRPr="00000000" w14:paraId="00000010">
      <w:pPr>
        <w:spacing w:before="0" w:line="276" w:lineRule="auto"/>
        <w:ind w:left="144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1">
      <w:pPr>
        <w:spacing w:before="240" w:line="276" w:lineRule="auto"/>
        <w:ind w:left="720" w:hanging="360"/>
        <w:rPr>
          <w:b w:val="1"/>
          <w:color w:val="222222"/>
        </w:rPr>
      </w:pPr>
      <w:r w:rsidDel="00000000" w:rsidR="00000000" w:rsidRPr="00000000">
        <w:rPr>
          <w:color w:val="222222"/>
          <w:highlight w:val="white"/>
          <w:rtl w:val="0"/>
        </w:rPr>
        <w:t xml:space="preserve">2.</w:t>
      </w:r>
      <w:r w:rsidDel="00000000" w:rsidR="00000000" w:rsidRPr="00000000">
        <w:rPr>
          <w:color w:val="222222"/>
          <w:sz w:val="14"/>
          <w:szCs w:val="14"/>
          <w:highlight w:val="white"/>
          <w:rtl w:val="0"/>
        </w:rPr>
        <w:t xml:space="preserve">   </w:t>
        <w:tab/>
      </w:r>
      <w:r w:rsidDel="00000000" w:rsidR="00000000" w:rsidRPr="00000000">
        <w:rPr>
          <w:b w:val="1"/>
          <w:color w:val="222222"/>
          <w:rtl w:val="0"/>
        </w:rPr>
        <w:t xml:space="preserve">Sewing reusable cloth face masks for healthcare staff and patients.</w:t>
      </w:r>
    </w:p>
    <w:p w:rsidR="00000000" w:rsidDel="00000000" w:rsidP="00000000" w:rsidRDefault="00000000" w:rsidRPr="00000000" w14:paraId="00000012">
      <w:pPr>
        <w:numPr>
          <w:ilvl w:val="1"/>
          <w:numId w:val="6"/>
        </w:numPr>
        <w:spacing w:after="240" w:before="0" w:line="276" w:lineRule="auto"/>
        <w:ind w:left="1440" w:hanging="360"/>
        <w:rPr>
          <w:color w:val="222222"/>
        </w:rPr>
      </w:pPr>
      <w:r w:rsidDel="00000000" w:rsidR="00000000" w:rsidRPr="00000000">
        <w:rPr>
          <w:color w:val="222222"/>
          <w:rtl w:val="0"/>
        </w:rPr>
        <w:t xml:space="preserve">Several facilities have a need for masks. Check with those in your town!</w:t>
      </w:r>
      <w:hyperlink r:id="rId9">
        <w:r w:rsidDel="00000000" w:rsidR="00000000" w:rsidRPr="00000000">
          <w:rPr>
            <w:color w:val="222222"/>
            <w:rtl w:val="0"/>
          </w:rPr>
          <w:t xml:space="preserve"> </w:t>
        </w:r>
      </w:hyperlink>
      <w:r w:rsidDel="00000000" w:rsidR="00000000" w:rsidRPr="00000000">
        <w:rPr>
          <w:rtl w:val="0"/>
        </w:rPr>
      </w:r>
    </w:p>
    <w:p w:rsidR="00000000" w:rsidDel="00000000" w:rsidP="00000000" w:rsidRDefault="00000000" w:rsidRPr="00000000" w14:paraId="00000013">
      <w:pPr>
        <w:spacing w:before="0" w:line="276" w:lineRule="auto"/>
        <w:ind w:left="144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4">
      <w:pPr>
        <w:numPr>
          <w:ilvl w:val="0"/>
          <w:numId w:val="10"/>
        </w:numPr>
        <w:spacing w:after="240" w:before="0" w:line="276" w:lineRule="auto"/>
        <w:ind w:left="720" w:hanging="360"/>
        <w:rPr>
          <w:color w:val="222222"/>
        </w:rPr>
      </w:pPr>
      <w:r w:rsidDel="00000000" w:rsidR="00000000" w:rsidRPr="00000000">
        <w:rPr>
          <w:b w:val="1"/>
          <w:color w:val="222222"/>
          <w:rtl w:val="0"/>
        </w:rPr>
        <w:t xml:space="preserve">Contributing to Library archives through a COVID-19 Living History project.</w:t>
      </w:r>
    </w:p>
    <w:p w:rsidR="00000000" w:rsidDel="00000000" w:rsidP="00000000" w:rsidRDefault="00000000" w:rsidRPr="00000000" w14:paraId="00000015">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w:t>
      </w:r>
      <w:r w:rsidDel="00000000" w:rsidR="00000000" w:rsidRPr="00000000">
        <w:rPr>
          <w:rtl w:val="0"/>
        </w:rPr>
        <w:t xml:space="preserve"> COVID-19 Story Living History Project is designed to collect and then tell the story of attending school during the COVID-19 Pandemic. How did your life change during the height of the pandemic? What about your daily routine changed? What didn’t? This type of archive provides a clearer picture of how COVID-19 influenced our country and our communities.</w:t>
      </w:r>
    </w:p>
    <w:p w:rsidR="00000000" w:rsidDel="00000000" w:rsidP="00000000" w:rsidRDefault="00000000" w:rsidRPr="00000000" w14:paraId="00000016">
      <w:pPr>
        <w:numPr>
          <w:ilvl w:val="0"/>
          <w:numId w:val="3"/>
        </w:numPr>
        <w:spacing w:after="0" w:afterAutospacing="0" w:before="0" w:line="276" w:lineRule="auto"/>
        <w:ind w:left="720" w:hanging="360"/>
        <w:rPr>
          <w:color w:val="222222"/>
        </w:rPr>
      </w:pPr>
      <w:r w:rsidDel="00000000" w:rsidR="00000000" w:rsidRPr="00000000">
        <w:rPr>
          <w:b w:val="1"/>
          <w:color w:val="222222"/>
          <w:rtl w:val="0"/>
        </w:rPr>
        <w:t xml:space="preserve">Making story time and craft time videos for area public libraries.</w:t>
      </w:r>
    </w:p>
    <w:p w:rsidR="00000000" w:rsidDel="00000000" w:rsidP="00000000" w:rsidRDefault="00000000" w:rsidRPr="00000000" w14:paraId="00000017">
      <w:pPr>
        <w:numPr>
          <w:ilvl w:val="1"/>
          <w:numId w:val="3"/>
        </w:numPr>
        <w:spacing w:after="240" w:before="0" w:line="276" w:lineRule="auto"/>
        <w:ind w:left="1440" w:hanging="360"/>
        <w:rPr>
          <w:color w:val="222222"/>
        </w:rPr>
      </w:pPr>
      <w:r w:rsidDel="00000000" w:rsidR="00000000" w:rsidRPr="00000000">
        <w:rPr>
          <w:color w:val="222222"/>
          <w:highlight w:val="white"/>
          <w:rtl w:val="0"/>
        </w:rPr>
        <w:t xml:space="preserve">Volunteers create a video of themselves reading a story for small children or explaining how to make a craft. They submit the video to be shared on the library’s website.</w:t>
      </w:r>
    </w:p>
    <w:p w:rsidR="00000000" w:rsidDel="00000000" w:rsidP="00000000" w:rsidRDefault="00000000" w:rsidRPr="00000000" w14:paraId="00000018">
      <w:pPr>
        <w:spacing w:before="0" w:line="276" w:lineRule="auto"/>
        <w:ind w:left="144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9">
      <w:pPr>
        <w:numPr>
          <w:ilvl w:val="0"/>
          <w:numId w:val="4"/>
        </w:numPr>
        <w:spacing w:after="0" w:afterAutospacing="0" w:before="0" w:line="276" w:lineRule="auto"/>
        <w:ind w:left="720" w:hanging="360"/>
        <w:rPr>
          <w:color w:val="222222"/>
        </w:rPr>
      </w:pPr>
      <w:r w:rsidDel="00000000" w:rsidR="00000000" w:rsidRPr="00000000">
        <w:rPr>
          <w:b w:val="1"/>
          <w:color w:val="222222"/>
          <w:rtl w:val="0"/>
        </w:rPr>
        <w:t xml:space="preserve">Adapting jigsaw and other minimal piece puzzles for seniors affected by dementia</w:t>
      </w:r>
      <w:r w:rsidDel="00000000" w:rsidR="00000000" w:rsidRPr="00000000">
        <w:rPr>
          <w:color w:val="222222"/>
          <w:rtl w:val="0"/>
        </w:rPr>
        <w:t xml:space="preserve">. </w:t>
      </w:r>
    </w:p>
    <w:p w:rsidR="00000000" w:rsidDel="00000000" w:rsidP="00000000" w:rsidRDefault="00000000" w:rsidRPr="00000000" w14:paraId="0000001A">
      <w:pPr>
        <w:numPr>
          <w:ilvl w:val="1"/>
          <w:numId w:val="4"/>
        </w:numPr>
        <w:spacing w:after="240" w:before="0" w:line="276" w:lineRule="auto"/>
        <w:ind w:left="1440" w:hanging="360"/>
        <w:rPr>
          <w:color w:val="222222"/>
        </w:rPr>
      </w:pPr>
      <w:r w:rsidDel="00000000" w:rsidR="00000000" w:rsidRPr="00000000">
        <w:rPr>
          <w:color w:val="222222"/>
          <w:rtl w:val="0"/>
        </w:rPr>
        <w:t xml:space="preserve">Seniors in assisted living and memory care facilities find it helpful to have puzzle pieces sectioned and labeled so that they can complete the puzzle more easily</w:t>
      </w:r>
      <w:r w:rsidDel="00000000" w:rsidR="00000000" w:rsidRPr="00000000">
        <w:rPr>
          <w:color w:val="222222"/>
          <w:highlight w:val="white"/>
          <w:rtl w:val="0"/>
        </w:rPr>
        <w:t xml:space="preserve">. Volunteers label and color code the puzzle pieces and place them in zipped plastic bags for each puzzle section.</w:t>
      </w:r>
    </w:p>
    <w:p w:rsidR="00000000" w:rsidDel="00000000" w:rsidP="00000000" w:rsidRDefault="00000000" w:rsidRPr="00000000" w14:paraId="0000001B">
      <w:pPr>
        <w:spacing w:after="240" w:before="240" w:lineRule="auto"/>
        <w:ind w:left="0" w:firstLine="0"/>
        <w:rPr/>
      </w:pPr>
      <w:r w:rsidDel="00000000" w:rsidR="00000000" w:rsidRPr="00000000">
        <w:rPr>
          <w:rtl w:val="0"/>
        </w:rPr>
        <w:t xml:space="preserve">There are many helpful ways to engage in service-learning remotely. Reach out to your community partners and investigate new projects for your students today! </w:t>
      </w:r>
    </w:p>
    <w:p w:rsidR="00000000" w:rsidDel="00000000" w:rsidP="00000000" w:rsidRDefault="00000000" w:rsidRPr="00000000" w14:paraId="0000001C">
      <w:pPr>
        <w:pStyle w:val="Heading1"/>
        <w:spacing w:after="240" w:before="240" w:line="276" w:lineRule="auto"/>
        <w:ind w:left="0" w:firstLine="0"/>
        <w:rPr/>
      </w:pPr>
      <w:r w:rsidDel="00000000" w:rsidR="00000000" w:rsidRPr="00000000">
        <w:rPr>
          <w:rtl w:val="0"/>
        </w:rPr>
        <w:t xml:space="preserve">Online Only Virtual Service Learning</w:t>
      </w:r>
      <w:r w:rsidDel="00000000" w:rsidR="00000000" w:rsidRPr="00000000">
        <w:rPr>
          <w:rtl w:val="0"/>
        </w:rPr>
        <w:t xml:space="preserve"> Options</w:t>
      </w:r>
    </w:p>
    <w:p w:rsidR="00000000" w:rsidDel="00000000" w:rsidP="00000000" w:rsidRDefault="00000000" w:rsidRPr="00000000" w14:paraId="0000001D">
      <w:pPr>
        <w:spacing w:line="216" w:lineRule="auto"/>
        <w:ind w:left="0" w:firstLine="0"/>
        <w:rPr>
          <w:color w:val="004a98"/>
        </w:rPr>
      </w:pPr>
      <w:r w:rsidDel="00000000" w:rsidR="00000000" w:rsidRPr="00000000">
        <w:rPr>
          <w:b w:val="1"/>
          <w:color w:val="c55a11"/>
          <w:rtl w:val="0"/>
        </w:rPr>
        <w:t xml:space="preserve">Zooniverse</w:t>
      </w:r>
      <w:r w:rsidDel="00000000" w:rsidR="00000000" w:rsidRPr="00000000">
        <w:rPr>
          <w:color w:val="004a98"/>
          <w:rtl w:val="0"/>
        </w:rPr>
        <w:t xml:space="preserve"> (zooniverse.org) – Assist researchers with answering interesting questions about our world. Aid in new discoveries or contribute to open-source sets of analyzed data. </w:t>
      </w:r>
    </w:p>
    <w:p w:rsidR="00000000" w:rsidDel="00000000" w:rsidP="00000000" w:rsidRDefault="00000000" w:rsidRPr="00000000" w14:paraId="0000001E">
      <w:pPr>
        <w:spacing w:line="216" w:lineRule="auto"/>
        <w:ind w:left="0" w:firstLine="0"/>
        <w:rPr>
          <w:rFonts w:ascii="Arial" w:cs="Arial" w:eastAsia="Arial" w:hAnsi="Arial"/>
          <w:color w:val="004a98"/>
          <w:sz w:val="56"/>
          <w:szCs w:val="56"/>
        </w:rPr>
      </w:pPr>
      <w:r w:rsidDel="00000000" w:rsidR="00000000" w:rsidRPr="00000000">
        <w:rPr>
          <w:b w:val="1"/>
          <w:color w:val="c55a11"/>
          <w:rtl w:val="0"/>
        </w:rPr>
        <w:t xml:space="preserve">Project Gutenberg </w:t>
      </w:r>
      <w:r w:rsidDel="00000000" w:rsidR="00000000" w:rsidRPr="00000000">
        <w:rPr>
          <w:color w:val="004a98"/>
          <w:rtl w:val="0"/>
        </w:rPr>
        <w:t xml:space="preserve">(Gutenberg.org) -- Proofread electronic transcriptions of e-books published prior to 1927 with expired copyrights to help fulfill the mission of “preserving the literary history of the world in a freely available form for everyone to use.”</w:t>
      </w:r>
      <w:r w:rsidDel="00000000" w:rsidR="00000000" w:rsidRPr="00000000">
        <w:rPr>
          <w:rFonts w:ascii="Arial" w:cs="Arial" w:eastAsia="Arial" w:hAnsi="Arial"/>
          <w:color w:val="004a98"/>
          <w:sz w:val="56"/>
          <w:szCs w:val="56"/>
          <w:rtl w:val="0"/>
        </w:rPr>
        <w:t xml:space="preserve"> </w:t>
      </w:r>
    </w:p>
    <w:p w:rsidR="00000000" w:rsidDel="00000000" w:rsidP="00000000" w:rsidRDefault="00000000" w:rsidRPr="00000000" w14:paraId="0000001F">
      <w:pPr>
        <w:spacing w:line="216" w:lineRule="auto"/>
        <w:ind w:left="0" w:firstLine="0"/>
        <w:rPr>
          <w:b w:val="1"/>
          <w:color w:val="c55a11"/>
        </w:rPr>
      </w:pPr>
      <w:r w:rsidDel="00000000" w:rsidR="00000000" w:rsidRPr="00000000">
        <w:rPr>
          <w:b w:val="1"/>
          <w:color w:val="c55a11"/>
          <w:rtl w:val="0"/>
        </w:rPr>
        <w:t xml:space="preserve">Cornell University’s </w:t>
      </w:r>
      <w:r w:rsidDel="00000000" w:rsidR="00000000" w:rsidRPr="00000000">
        <w:rPr>
          <w:b w:val="1"/>
          <w:color w:val="c55a11"/>
          <w:rtl w:val="0"/>
        </w:rPr>
        <w:t xml:space="preserve">eBird Project</w:t>
      </w:r>
      <w:r w:rsidDel="00000000" w:rsidR="00000000" w:rsidRPr="00000000">
        <w:rPr>
          <w:b w:val="1"/>
          <w:color w:val="004a98"/>
          <w:rtl w:val="0"/>
        </w:rPr>
        <w:t xml:space="preserve"> </w:t>
      </w:r>
      <w:r w:rsidDel="00000000" w:rsidR="00000000" w:rsidRPr="00000000">
        <w:rPr>
          <w:color w:val="004a98"/>
          <w:rtl w:val="0"/>
        </w:rPr>
        <w:t xml:space="preserve">(ebird.org/home) – Track bird populations, record sightings,  or upload pictures and sound files to help scientists and conservationists understand the population-level movements and needs of many species on a global scale. </w:t>
      </w:r>
      <w:r w:rsidDel="00000000" w:rsidR="00000000" w:rsidRPr="00000000">
        <w:rPr>
          <w:rtl w:val="0"/>
        </w:rPr>
      </w:r>
    </w:p>
    <w:p w:rsidR="00000000" w:rsidDel="00000000" w:rsidP="00000000" w:rsidRDefault="00000000" w:rsidRPr="00000000" w14:paraId="00000020">
      <w:pPr>
        <w:spacing w:line="216" w:lineRule="auto"/>
        <w:ind w:left="0" w:firstLine="0"/>
        <w:rPr>
          <w:color w:val="004a98"/>
        </w:rPr>
      </w:pPr>
      <w:r w:rsidDel="00000000" w:rsidR="00000000" w:rsidRPr="00000000">
        <w:rPr>
          <w:b w:val="1"/>
          <w:color w:val="c55a11"/>
          <w:rtl w:val="0"/>
        </w:rPr>
        <w:t xml:space="preserve">Project Implicit</w:t>
      </w:r>
      <w:r w:rsidDel="00000000" w:rsidR="00000000" w:rsidRPr="00000000">
        <w:rPr>
          <w:b w:val="1"/>
          <w:color w:val="004a98"/>
          <w:rtl w:val="0"/>
        </w:rPr>
        <w:t xml:space="preserve"> </w:t>
      </w:r>
      <w:r w:rsidDel="00000000" w:rsidR="00000000" w:rsidRPr="00000000">
        <w:rPr>
          <w:color w:val="004a98"/>
          <w:rtl w:val="0"/>
        </w:rPr>
        <w:t xml:space="preserve">(implicit.harvard.edu) – Volunteers take Implicit Association Tests that ask questions about our understandings and attitudes to learn more about the differences in values and beliefs between people and groups. </w:t>
      </w:r>
    </w:p>
    <w:p w:rsidR="00000000" w:rsidDel="00000000" w:rsidP="00000000" w:rsidRDefault="00000000" w:rsidRPr="00000000" w14:paraId="00000021">
      <w:pPr>
        <w:spacing w:line="216" w:lineRule="auto"/>
        <w:ind w:left="0" w:firstLine="0"/>
        <w:rPr>
          <w:color w:val="004a98"/>
        </w:rPr>
      </w:pPr>
      <w:r w:rsidDel="00000000" w:rsidR="00000000" w:rsidRPr="00000000">
        <w:rPr>
          <w:rtl w:val="0"/>
        </w:rPr>
      </w:r>
    </w:p>
    <w:p w:rsidR="00000000" w:rsidDel="00000000" w:rsidP="00000000" w:rsidRDefault="00000000" w:rsidRPr="00000000" w14:paraId="00000022">
      <w:pPr>
        <w:pStyle w:val="Heading1"/>
        <w:spacing w:after="240" w:before="240" w:line="276" w:lineRule="auto"/>
        <w:ind w:left="0" w:firstLine="0"/>
        <w:rPr>
          <w:color w:val="004a98"/>
        </w:rPr>
      </w:pPr>
      <w:bookmarkStart w:colFirst="0" w:colLast="0" w:name="_heading=h.g1cdmggoz661" w:id="3"/>
      <w:bookmarkEnd w:id="3"/>
      <w:r w:rsidDel="00000000" w:rsidR="00000000" w:rsidRPr="00000000">
        <w:rPr>
          <w:rtl w:val="0"/>
        </w:rPr>
        <w:t xml:space="preserve">Virtual Service Learning Resources to Get You Started</w:t>
      </w:r>
      <w:r w:rsidDel="00000000" w:rsidR="00000000" w:rsidRPr="00000000">
        <w:rPr>
          <w:rtl w:val="0"/>
        </w:rPr>
      </w:r>
    </w:p>
    <w:p w:rsidR="00000000" w:rsidDel="00000000" w:rsidP="00000000" w:rsidRDefault="00000000" w:rsidRPr="00000000" w14:paraId="00000023">
      <w:pPr>
        <w:pStyle w:val="Heading1"/>
        <w:spacing w:after="240" w:before="240" w:line="276" w:lineRule="auto"/>
        <w:ind w:left="0" w:firstLine="0"/>
        <w:rPr>
          <w:sz w:val="22"/>
          <w:szCs w:val="22"/>
        </w:rPr>
      </w:pPr>
      <w:r w:rsidDel="00000000" w:rsidR="00000000" w:rsidRPr="00000000">
        <w:rPr>
          <w:sz w:val="22"/>
          <w:szCs w:val="22"/>
          <w:rtl w:val="0"/>
        </w:rPr>
        <w:t xml:space="preserve">1.       Sandy, M.F. &amp; Franco, Z.E. (2014). Grounding servlce-learning in the digital age: Exploring a virtual sense of geographic place through online collaborative mapping and mixed media. </w:t>
      </w:r>
      <w:r w:rsidDel="00000000" w:rsidR="00000000" w:rsidRPr="00000000">
        <w:rPr>
          <w:i w:val="1"/>
          <w:sz w:val="22"/>
          <w:szCs w:val="22"/>
          <w:rtl w:val="0"/>
        </w:rPr>
        <w:t xml:space="preserve">Journal of Higher Education Outreach and Engagement, 18(</w:t>
      </w:r>
      <w:r w:rsidDel="00000000" w:rsidR="00000000" w:rsidRPr="00000000">
        <w:rPr>
          <w:sz w:val="22"/>
          <w:szCs w:val="22"/>
          <w:rtl w:val="0"/>
        </w:rPr>
        <w:t xml:space="preserve">4), p. 201. Retrieved from</w:t>
      </w:r>
      <w:hyperlink r:id="rId10">
        <w:r w:rsidDel="00000000" w:rsidR="00000000" w:rsidRPr="00000000">
          <w:rPr>
            <w:sz w:val="22"/>
            <w:szCs w:val="22"/>
            <w:rtl w:val="0"/>
          </w:rPr>
          <w:t xml:space="preserve"> </w:t>
        </w:r>
      </w:hyperlink>
      <w:hyperlink r:id="rId11">
        <w:r w:rsidDel="00000000" w:rsidR="00000000" w:rsidRPr="00000000">
          <w:rPr>
            <w:color w:val="1155cc"/>
            <w:sz w:val="22"/>
            <w:szCs w:val="22"/>
            <w:u w:val="single"/>
            <w:rtl w:val="0"/>
          </w:rPr>
          <w:t xml:space="preserve">https://files.eric.ed.gov/fulltext/EJ1051068.pdf</w:t>
        </w:r>
      </w:hyperlink>
      <w:r w:rsidDel="00000000" w:rsidR="00000000" w:rsidRPr="00000000">
        <w:rPr>
          <w:rtl w:val="0"/>
        </w:rPr>
      </w:r>
    </w:p>
    <w:p w:rsidR="00000000" w:rsidDel="00000000" w:rsidP="00000000" w:rsidRDefault="00000000" w:rsidRPr="00000000" w14:paraId="00000024">
      <w:pPr>
        <w:pStyle w:val="Heading1"/>
        <w:spacing w:after="240" w:before="240" w:line="276" w:lineRule="auto"/>
        <w:ind w:left="0" w:firstLine="0"/>
        <w:rPr>
          <w:sz w:val="22"/>
          <w:szCs w:val="22"/>
        </w:rPr>
      </w:pPr>
      <w:r w:rsidDel="00000000" w:rsidR="00000000" w:rsidRPr="00000000">
        <w:rPr>
          <w:sz w:val="22"/>
          <w:szCs w:val="22"/>
          <w:rtl w:val="0"/>
        </w:rPr>
        <w:t xml:space="preserve">2.       Waldner, L.S., McGorry, S.Y., &amp; Widener, M.C. (2012). E-service-learning: The evolution of service-learning to engage a growing online student population. Journal of Higher Education Outreach and Engagement, 16(2), p. 123. Retrieved from</w:t>
      </w:r>
      <w:hyperlink r:id="rId12">
        <w:r w:rsidDel="00000000" w:rsidR="00000000" w:rsidRPr="00000000">
          <w:rPr>
            <w:sz w:val="22"/>
            <w:szCs w:val="22"/>
            <w:rtl w:val="0"/>
          </w:rPr>
          <w:t xml:space="preserve"> </w:t>
        </w:r>
      </w:hyperlink>
      <w:hyperlink r:id="rId13">
        <w:r w:rsidDel="00000000" w:rsidR="00000000" w:rsidRPr="00000000">
          <w:rPr>
            <w:color w:val="1155cc"/>
            <w:sz w:val="22"/>
            <w:szCs w:val="22"/>
            <w:u w:val="single"/>
            <w:rtl w:val="0"/>
          </w:rPr>
          <w:t xml:space="preserve">https://usm.maine.edu/sites/default/files/center-collaboration-development/MMU_E-ServiceLearning.pdf</w:t>
        </w:r>
      </w:hyperlink>
      <w:r w:rsidDel="00000000" w:rsidR="00000000" w:rsidRPr="00000000">
        <w:rPr>
          <w:rtl w:val="0"/>
        </w:rPr>
      </w:r>
    </w:p>
    <w:p w:rsidR="00000000" w:rsidDel="00000000" w:rsidP="00000000" w:rsidRDefault="00000000" w:rsidRPr="00000000" w14:paraId="00000025">
      <w:pPr>
        <w:pStyle w:val="Heading1"/>
        <w:spacing w:after="240" w:before="240" w:line="276" w:lineRule="auto"/>
        <w:ind w:left="0" w:firstLine="0"/>
        <w:rPr>
          <w:sz w:val="22"/>
          <w:szCs w:val="22"/>
        </w:rPr>
      </w:pPr>
      <w:r w:rsidDel="00000000" w:rsidR="00000000" w:rsidRPr="00000000">
        <w:rPr>
          <w:sz w:val="22"/>
          <w:szCs w:val="22"/>
          <w:rtl w:val="0"/>
        </w:rPr>
        <w:t xml:space="preserve">3.       Service Learning in the Online Landscape: Exploration of Models,</w:t>
      </w:r>
      <w:hyperlink r:id="rId14">
        <w:r w:rsidDel="00000000" w:rsidR="00000000" w:rsidRPr="00000000">
          <w:rPr>
            <w:sz w:val="22"/>
            <w:szCs w:val="22"/>
            <w:rtl w:val="0"/>
          </w:rPr>
          <w:t xml:space="preserve"> </w:t>
        </w:r>
      </w:hyperlink>
      <w:hyperlink r:id="rId15">
        <w:r w:rsidDel="00000000" w:rsidR="00000000" w:rsidRPr="00000000">
          <w:rPr>
            <w:color w:val="1155cc"/>
            <w:sz w:val="22"/>
            <w:szCs w:val="22"/>
            <w:u w:val="single"/>
            <w:rtl w:val="0"/>
          </w:rPr>
          <w:t xml:space="preserve">http://www.ccmountainwest.org/sites/default/files/E-SL_Billings_Powerpoint.pdf</w:t>
        </w:r>
      </w:hyperlink>
      <w:r w:rsidDel="00000000" w:rsidR="00000000" w:rsidRPr="00000000">
        <w:rPr>
          <w:rtl w:val="0"/>
        </w:rPr>
      </w:r>
    </w:p>
    <w:p w:rsidR="00000000" w:rsidDel="00000000" w:rsidP="00000000" w:rsidRDefault="00000000" w:rsidRPr="00000000" w14:paraId="00000026">
      <w:pPr>
        <w:pStyle w:val="Heading1"/>
        <w:spacing w:after="240" w:before="240" w:line="276" w:lineRule="auto"/>
        <w:ind w:left="0" w:firstLine="0"/>
        <w:rPr>
          <w:sz w:val="22"/>
          <w:szCs w:val="22"/>
        </w:rPr>
      </w:pPr>
      <w:r w:rsidDel="00000000" w:rsidR="00000000" w:rsidRPr="00000000">
        <w:rPr>
          <w:sz w:val="22"/>
          <w:szCs w:val="22"/>
          <w:rtl w:val="0"/>
        </w:rPr>
        <w:t xml:space="preserve">4.       Service Learning Projects in Online Courses: Delivery Strategies,</w:t>
      </w:r>
      <w:hyperlink r:id="rId16">
        <w:r w:rsidDel="00000000" w:rsidR="00000000" w:rsidRPr="00000000">
          <w:rPr>
            <w:sz w:val="22"/>
            <w:szCs w:val="22"/>
            <w:rtl w:val="0"/>
          </w:rPr>
          <w:t xml:space="preserve"> </w:t>
        </w:r>
      </w:hyperlink>
      <w:hyperlink r:id="rId17">
        <w:r w:rsidDel="00000000" w:rsidR="00000000" w:rsidRPr="00000000">
          <w:rPr>
            <w:color w:val="1155cc"/>
            <w:sz w:val="22"/>
            <w:szCs w:val="22"/>
            <w:u w:val="single"/>
            <w:rtl w:val="0"/>
          </w:rPr>
          <w:t xml:space="preserve">https://files.eric.ed.gov/fulltext/EJ1141925.pdf</w:t>
        </w:r>
      </w:hyperlink>
      <w:r w:rsidDel="00000000" w:rsidR="00000000" w:rsidRPr="00000000">
        <w:rPr>
          <w:rtl w:val="0"/>
        </w:rPr>
      </w:r>
    </w:p>
    <w:p w:rsidR="00000000" w:rsidDel="00000000" w:rsidP="00000000" w:rsidRDefault="00000000" w:rsidRPr="00000000" w14:paraId="00000027">
      <w:pPr>
        <w:pStyle w:val="Heading1"/>
        <w:spacing w:after="240" w:before="240" w:line="276" w:lineRule="auto"/>
        <w:ind w:left="0" w:firstLine="0"/>
        <w:rPr>
          <w:sz w:val="22"/>
          <w:szCs w:val="22"/>
        </w:rPr>
      </w:pPr>
      <w:r w:rsidDel="00000000" w:rsidR="00000000" w:rsidRPr="00000000">
        <w:rPr>
          <w:sz w:val="22"/>
          <w:szCs w:val="22"/>
          <w:rtl w:val="0"/>
        </w:rPr>
        <w:t xml:space="preserve">5.       Engaging Online Students with their Communities,</w:t>
      </w:r>
      <w:hyperlink r:id="rId18">
        <w:r w:rsidDel="00000000" w:rsidR="00000000" w:rsidRPr="00000000">
          <w:rPr>
            <w:sz w:val="22"/>
            <w:szCs w:val="22"/>
            <w:rtl w:val="0"/>
          </w:rPr>
          <w:t xml:space="preserve"> </w:t>
        </w:r>
      </w:hyperlink>
      <w:hyperlink r:id="rId19">
        <w:r w:rsidDel="00000000" w:rsidR="00000000" w:rsidRPr="00000000">
          <w:rPr>
            <w:color w:val="1155cc"/>
            <w:sz w:val="22"/>
            <w:szCs w:val="22"/>
            <w:u w:val="single"/>
            <w:rtl w:val="0"/>
          </w:rPr>
          <w:t xml:space="preserve">https://www.washington.edu/trends/engaging-online-students-with-their-communities/</w:t>
        </w:r>
      </w:hyperlink>
      <w:r w:rsidDel="00000000" w:rsidR="00000000" w:rsidRPr="00000000">
        <w:rPr>
          <w:rtl w:val="0"/>
        </w:rPr>
      </w:r>
    </w:p>
    <w:p w:rsidR="00000000" w:rsidDel="00000000" w:rsidP="00000000" w:rsidRDefault="00000000" w:rsidRPr="00000000" w14:paraId="00000028">
      <w:pPr>
        <w:pStyle w:val="Heading1"/>
        <w:spacing w:after="240" w:before="240" w:line="276" w:lineRule="auto"/>
        <w:ind w:left="0" w:firstLine="0"/>
        <w:rPr>
          <w:sz w:val="22"/>
          <w:szCs w:val="22"/>
        </w:rPr>
      </w:pPr>
      <w:r w:rsidDel="00000000" w:rsidR="00000000" w:rsidRPr="00000000">
        <w:rPr>
          <w:sz w:val="22"/>
          <w:szCs w:val="22"/>
          <w:rtl w:val="0"/>
        </w:rPr>
        <w:t xml:space="preserve">6.       Technology-enhanced service learning and community building activities,</w:t>
      </w:r>
      <w:hyperlink r:id="rId20">
        <w:r w:rsidDel="00000000" w:rsidR="00000000" w:rsidRPr="00000000">
          <w:rPr>
            <w:sz w:val="22"/>
            <w:szCs w:val="22"/>
            <w:rtl w:val="0"/>
          </w:rPr>
          <w:t xml:space="preserve"> </w:t>
        </w:r>
      </w:hyperlink>
      <w:hyperlink r:id="rId21">
        <w:r w:rsidDel="00000000" w:rsidR="00000000" w:rsidRPr="00000000">
          <w:rPr>
            <w:color w:val="1155cc"/>
            <w:sz w:val="22"/>
            <w:szCs w:val="22"/>
            <w:u w:val="single"/>
            <w:rtl w:val="0"/>
          </w:rPr>
          <w:t xml:space="preserve">https://www.learningtogive.org/resources/service-learning-and-community-building-activities</w:t>
        </w:r>
      </w:hyperlink>
      <w:r w:rsidDel="00000000" w:rsidR="00000000" w:rsidRPr="00000000">
        <w:rPr>
          <w:rtl w:val="0"/>
        </w:rPr>
      </w:r>
    </w:p>
    <w:p w:rsidR="00000000" w:rsidDel="00000000" w:rsidP="00000000" w:rsidRDefault="00000000" w:rsidRPr="00000000" w14:paraId="00000029">
      <w:pPr>
        <w:pStyle w:val="Heading1"/>
        <w:spacing w:after="240" w:before="240" w:line="276" w:lineRule="auto"/>
        <w:ind w:left="0" w:firstLine="0"/>
        <w:rPr>
          <w:sz w:val="22"/>
          <w:szCs w:val="22"/>
        </w:rPr>
      </w:pPr>
      <w:r w:rsidDel="00000000" w:rsidR="00000000" w:rsidRPr="00000000">
        <w:rPr>
          <w:sz w:val="22"/>
          <w:szCs w:val="22"/>
          <w:rtl w:val="0"/>
        </w:rPr>
        <w:t xml:space="preserve">7.       The Center for Digital Civic Engagement’s Service Learning in Online Courses (long list of resources),</w:t>
      </w:r>
      <w:hyperlink r:id="rId22">
        <w:r w:rsidDel="00000000" w:rsidR="00000000" w:rsidRPr="00000000">
          <w:rPr>
            <w:sz w:val="22"/>
            <w:szCs w:val="22"/>
            <w:rtl w:val="0"/>
          </w:rPr>
          <w:t xml:space="preserve"> </w:t>
        </w:r>
      </w:hyperlink>
      <w:hyperlink r:id="rId23">
        <w:r w:rsidDel="00000000" w:rsidR="00000000" w:rsidRPr="00000000">
          <w:rPr>
            <w:color w:val="1155cc"/>
            <w:sz w:val="22"/>
            <w:szCs w:val="22"/>
            <w:u w:val="single"/>
            <w:rtl w:val="0"/>
          </w:rPr>
          <w:t xml:space="preserve">https://cdce.wordpress.com/service-learning-in-online-courses/</w:t>
        </w:r>
      </w:hyperlink>
      <w:r w:rsidDel="00000000" w:rsidR="00000000" w:rsidRPr="00000000">
        <w:rPr>
          <w:rtl w:val="0"/>
        </w:rPr>
      </w:r>
    </w:p>
    <w:p w:rsidR="00000000" w:rsidDel="00000000" w:rsidP="00000000" w:rsidRDefault="00000000" w:rsidRPr="00000000" w14:paraId="0000002A">
      <w:pPr>
        <w:pStyle w:val="Heading1"/>
        <w:spacing w:after="240" w:before="240" w:line="276" w:lineRule="auto"/>
        <w:ind w:left="0" w:firstLine="0"/>
        <w:rPr>
          <w:sz w:val="22"/>
          <w:szCs w:val="22"/>
        </w:rPr>
      </w:pPr>
      <w:r w:rsidDel="00000000" w:rsidR="00000000" w:rsidRPr="00000000">
        <w:rPr>
          <w:sz w:val="22"/>
          <w:szCs w:val="22"/>
          <w:rtl w:val="0"/>
        </w:rPr>
        <w:t xml:space="preserve">Other Lists of Virtual Volunteering Opportunities:</w:t>
      </w:r>
    </w:p>
    <w:p w:rsidR="00000000" w:rsidDel="00000000" w:rsidP="00000000" w:rsidRDefault="00000000" w:rsidRPr="00000000" w14:paraId="0000002B">
      <w:pPr>
        <w:pStyle w:val="Heading1"/>
        <w:spacing w:after="240" w:before="240" w:line="276" w:lineRule="auto"/>
        <w:ind w:left="0" w:firstLine="0"/>
        <w:rPr>
          <w:color w:val="1155cc"/>
          <w:sz w:val="22"/>
          <w:szCs w:val="22"/>
          <w:u w:val="single"/>
        </w:rPr>
      </w:pPr>
      <w:hyperlink r:id="rId24">
        <w:r w:rsidDel="00000000" w:rsidR="00000000" w:rsidRPr="00000000">
          <w:rPr>
            <w:color w:val="1155cc"/>
            <w:sz w:val="22"/>
            <w:szCs w:val="22"/>
            <w:u w:val="single"/>
            <w:rtl w:val="0"/>
          </w:rPr>
          <w:t xml:space="preserve">https://www.operationwarm.org/blog/25-volunteer-jobs-to-do-from-home/</w:t>
        </w:r>
      </w:hyperlink>
      <w:r w:rsidDel="00000000" w:rsidR="00000000" w:rsidRPr="00000000">
        <w:rPr>
          <w:rtl w:val="0"/>
        </w:rPr>
      </w:r>
    </w:p>
    <w:p w:rsidR="00000000" w:rsidDel="00000000" w:rsidP="00000000" w:rsidRDefault="00000000" w:rsidRPr="00000000" w14:paraId="0000002C">
      <w:pPr>
        <w:pStyle w:val="Heading1"/>
        <w:spacing w:after="240" w:before="240" w:line="276" w:lineRule="auto"/>
        <w:ind w:left="0" w:firstLine="0"/>
        <w:rPr>
          <w:color w:val="1155cc"/>
          <w:sz w:val="22"/>
          <w:szCs w:val="22"/>
          <w:u w:val="single"/>
        </w:rPr>
      </w:pPr>
      <w:hyperlink r:id="rId25">
        <w:r w:rsidDel="00000000" w:rsidR="00000000" w:rsidRPr="00000000">
          <w:rPr>
            <w:color w:val="1155cc"/>
            <w:sz w:val="22"/>
            <w:szCs w:val="22"/>
            <w:u w:val="single"/>
            <w:rtl w:val="0"/>
          </w:rPr>
          <w:t xml:space="preserve">https://www.goodwill.org/blog/volunteer/build-your-career-by-volunteering-online/</w:t>
        </w:r>
      </w:hyperlink>
      <w:r w:rsidDel="00000000" w:rsidR="00000000" w:rsidRPr="00000000">
        <w:rPr>
          <w:rtl w:val="0"/>
        </w:rPr>
      </w:r>
    </w:p>
    <w:p w:rsidR="00000000" w:rsidDel="00000000" w:rsidP="00000000" w:rsidRDefault="00000000" w:rsidRPr="00000000" w14:paraId="0000002D">
      <w:pPr>
        <w:pStyle w:val="Heading1"/>
        <w:spacing w:after="240" w:before="240" w:line="276" w:lineRule="auto"/>
        <w:ind w:left="0" w:firstLine="0"/>
        <w:rPr>
          <w:color w:val="1155cc"/>
          <w:sz w:val="22"/>
          <w:szCs w:val="22"/>
          <w:u w:val="single"/>
        </w:rPr>
      </w:pPr>
      <w:bookmarkStart w:colFirst="0" w:colLast="0" w:name="_heading=h.6dn5izli54ei" w:id="4"/>
      <w:bookmarkEnd w:id="4"/>
      <w:hyperlink r:id="rId26">
        <w:r w:rsidDel="00000000" w:rsidR="00000000" w:rsidRPr="00000000">
          <w:rPr>
            <w:color w:val="1155cc"/>
            <w:sz w:val="22"/>
            <w:szCs w:val="22"/>
            <w:u w:val="single"/>
            <w:rtl w:val="0"/>
          </w:rPr>
          <w:t xml:space="preserve">https://www.careeraddict.com/online-volunteering-opportunities</w:t>
        </w:r>
      </w:hyperlink>
      <w:r w:rsidDel="00000000" w:rsidR="00000000" w:rsidRPr="00000000">
        <w:rPr>
          <w:rtl w:val="0"/>
        </w:rPr>
      </w:r>
    </w:p>
    <w:p w:rsidR="00000000" w:rsidDel="00000000" w:rsidP="00000000" w:rsidRDefault="00000000" w:rsidRPr="00000000" w14:paraId="0000002E">
      <w:pPr>
        <w:pStyle w:val="Heading1"/>
        <w:spacing w:line="276" w:lineRule="auto"/>
        <w:rPr/>
      </w:pPr>
      <w:r w:rsidDel="00000000" w:rsidR="00000000" w:rsidRPr="00000000">
        <w:rPr>
          <w:rtl w:val="0"/>
        </w:rPr>
        <w:t xml:space="preserve">Service Learning Done Well in 3 Easy Action Steps </w:t>
      </w:r>
      <w:r w:rsidDel="00000000" w:rsidR="00000000" w:rsidRPr="00000000">
        <w:rPr>
          <w:rtl w:val="0"/>
        </w:rPr>
      </w:r>
    </w:p>
    <w:p w:rsidR="00000000" w:rsidDel="00000000" w:rsidP="00000000" w:rsidRDefault="00000000" w:rsidRPr="00000000" w14:paraId="0000002F">
      <w:pPr>
        <w:pStyle w:val="Heading3"/>
        <w:spacing w:before="0" w:line="276" w:lineRule="auto"/>
        <w:ind w:left="720" w:firstLine="0"/>
        <w:rPr>
          <w:color w:val="980000"/>
        </w:rPr>
      </w:pPr>
      <w:bookmarkStart w:colFirst="0" w:colLast="0" w:name="_heading=h.ic8zbe5plbwm" w:id="5"/>
      <w:bookmarkEnd w:id="5"/>
      <w:r w:rsidDel="00000000" w:rsidR="00000000" w:rsidRPr="00000000">
        <w:rPr>
          <w:rtl w:val="0"/>
        </w:rPr>
      </w:r>
    </w:p>
    <w:p w:rsidR="00000000" w:rsidDel="00000000" w:rsidP="00000000" w:rsidRDefault="00000000" w:rsidRPr="00000000" w14:paraId="00000030">
      <w:pPr>
        <w:pStyle w:val="Heading3"/>
        <w:numPr>
          <w:ilvl w:val="0"/>
          <w:numId w:val="1"/>
        </w:numPr>
        <w:spacing w:before="0" w:line="276" w:lineRule="auto"/>
        <w:ind w:left="720" w:hanging="360"/>
        <w:rPr>
          <w:color w:val="980000"/>
        </w:rPr>
      </w:pPr>
      <w:bookmarkStart w:colFirst="0" w:colLast="0" w:name="_heading=h.21qozxih7c87" w:id="6"/>
      <w:bookmarkEnd w:id="6"/>
      <w:r w:rsidDel="00000000" w:rsidR="00000000" w:rsidRPr="00000000">
        <w:rPr>
          <w:color w:val="980000"/>
          <w:rtl w:val="0"/>
        </w:rPr>
        <w:t xml:space="preserve">Connect the service with classroom learning in relevant ways prior to the experience. </w:t>
      </w:r>
    </w:p>
    <w:p w:rsidR="00000000" w:rsidDel="00000000" w:rsidP="00000000" w:rsidRDefault="00000000" w:rsidRPr="00000000" w14:paraId="00000031">
      <w:pPr>
        <w:pStyle w:val="Heading3"/>
        <w:spacing w:before="0" w:line="276" w:lineRule="auto"/>
        <w:ind w:left="720" w:firstLine="0"/>
        <w:rPr>
          <w:color w:val="2e75b6"/>
          <w:sz w:val="16"/>
          <w:szCs w:val="16"/>
        </w:rPr>
      </w:pPr>
      <w:bookmarkStart w:colFirst="0" w:colLast="0" w:name="_heading=h.91o6qiyculci" w:id="7"/>
      <w:bookmarkEnd w:id="7"/>
      <w:r w:rsidDel="00000000" w:rsidR="00000000" w:rsidRPr="00000000">
        <w:rPr>
          <w:rtl w:val="0"/>
        </w:rPr>
      </w:r>
    </w:p>
    <w:p w:rsidR="00000000" w:rsidDel="00000000" w:rsidP="00000000" w:rsidRDefault="00000000" w:rsidRPr="00000000" w14:paraId="00000032">
      <w:pPr>
        <w:pStyle w:val="Heading3"/>
        <w:spacing w:before="0" w:line="276" w:lineRule="auto"/>
        <w:ind w:left="720" w:firstLine="0"/>
        <w:rPr>
          <w:color w:val="2e75b6"/>
          <w:sz w:val="22"/>
          <w:szCs w:val="22"/>
        </w:rPr>
      </w:pPr>
      <w:bookmarkStart w:colFirst="0" w:colLast="0" w:name="_heading=h.iif75eo5h9y" w:id="8"/>
      <w:bookmarkEnd w:id="8"/>
      <w:r w:rsidDel="00000000" w:rsidR="00000000" w:rsidRPr="00000000">
        <w:rPr>
          <w:color w:val="2e75b6"/>
          <w:sz w:val="22"/>
          <w:szCs w:val="22"/>
          <w:rtl w:val="0"/>
        </w:rPr>
        <w:t xml:space="preserve">Integrate lessons and assignments related to the</w:t>
      </w:r>
      <w:r w:rsidDel="00000000" w:rsidR="00000000" w:rsidRPr="00000000">
        <w:rPr>
          <w:color w:val="2e75b6"/>
          <w:sz w:val="22"/>
          <w:szCs w:val="22"/>
          <w:u w:val="single"/>
          <w:rtl w:val="0"/>
        </w:rPr>
        <w:t xml:space="preserve"> purpose</w:t>
      </w:r>
      <w:r w:rsidDel="00000000" w:rsidR="00000000" w:rsidRPr="00000000">
        <w:rPr>
          <w:color w:val="2e75b6"/>
          <w:sz w:val="22"/>
          <w:szCs w:val="22"/>
          <w:rtl w:val="0"/>
        </w:rPr>
        <w:t xml:space="preserve"> of the service activity.</w:t>
      </w:r>
    </w:p>
    <w:p w:rsidR="00000000" w:rsidDel="00000000" w:rsidP="00000000" w:rsidRDefault="00000000" w:rsidRPr="00000000" w14:paraId="00000033">
      <w:pPr>
        <w:spacing w:before="100" w:line="216" w:lineRule="auto"/>
        <w:ind w:left="720" w:firstLine="0"/>
        <w:rPr>
          <w:b w:val="1"/>
          <w:color w:val="434343"/>
        </w:rPr>
      </w:pPr>
      <w:r w:rsidDel="00000000" w:rsidR="00000000" w:rsidRPr="00000000">
        <w:rPr>
          <w:b w:val="1"/>
          <w:color w:val="434343"/>
          <w:rtl w:val="0"/>
        </w:rPr>
        <w:t xml:space="preserve">Do:</w:t>
      </w:r>
    </w:p>
    <w:p w:rsidR="00000000" w:rsidDel="00000000" w:rsidP="00000000" w:rsidRDefault="00000000" w:rsidRPr="00000000" w14:paraId="00000034">
      <w:pPr>
        <w:numPr>
          <w:ilvl w:val="0"/>
          <w:numId w:val="7"/>
        </w:numPr>
        <w:spacing w:after="0" w:before="100" w:line="360" w:lineRule="auto"/>
        <w:ind w:left="1440" w:hanging="360"/>
        <w:rPr>
          <w:color w:val="434343"/>
          <w:u w:val="none"/>
        </w:rPr>
      </w:pPr>
      <w:r w:rsidDel="00000000" w:rsidR="00000000" w:rsidRPr="00000000">
        <w:rPr>
          <w:color w:val="434343"/>
          <w:rtl w:val="0"/>
        </w:rPr>
        <w:t xml:space="preserve">Align the service with your course student learning objectives (SLOs).</w:t>
      </w:r>
      <w:r w:rsidDel="00000000" w:rsidR="00000000" w:rsidRPr="00000000">
        <w:rPr>
          <w:rtl w:val="0"/>
        </w:rPr>
      </w:r>
    </w:p>
    <w:p w:rsidR="00000000" w:rsidDel="00000000" w:rsidP="00000000" w:rsidRDefault="00000000" w:rsidRPr="00000000" w14:paraId="00000035">
      <w:pPr>
        <w:numPr>
          <w:ilvl w:val="0"/>
          <w:numId w:val="7"/>
        </w:numPr>
        <w:spacing w:after="0" w:before="0" w:line="360" w:lineRule="auto"/>
        <w:ind w:left="1440" w:hanging="360"/>
        <w:rPr>
          <w:color w:val="434343"/>
          <w:u w:val="none"/>
        </w:rPr>
      </w:pPr>
      <w:r w:rsidDel="00000000" w:rsidR="00000000" w:rsidRPr="00000000">
        <w:rPr>
          <w:color w:val="434343"/>
          <w:rtl w:val="0"/>
        </w:rPr>
        <w:t xml:space="preserve">Articulate how the service will advance learning of course concepts. </w:t>
      </w:r>
      <w:r w:rsidDel="00000000" w:rsidR="00000000" w:rsidRPr="00000000">
        <w:rPr>
          <w:rtl w:val="0"/>
        </w:rPr>
      </w:r>
    </w:p>
    <w:p w:rsidR="00000000" w:rsidDel="00000000" w:rsidP="00000000" w:rsidRDefault="00000000" w:rsidRPr="00000000" w14:paraId="00000036">
      <w:pPr>
        <w:numPr>
          <w:ilvl w:val="0"/>
          <w:numId w:val="7"/>
        </w:numPr>
        <w:spacing w:after="0" w:before="0" w:line="360" w:lineRule="auto"/>
        <w:ind w:left="1440" w:hanging="360"/>
        <w:rPr>
          <w:color w:val="434343"/>
          <w:u w:val="none"/>
        </w:rPr>
      </w:pPr>
      <w:r w:rsidDel="00000000" w:rsidR="00000000" w:rsidRPr="00000000">
        <w:rPr>
          <w:color w:val="434343"/>
          <w:rtl w:val="0"/>
        </w:rPr>
        <w:t xml:space="preserve">Clearly describe within the syllabus how the service experience functions as a teaching tool. </w:t>
      </w:r>
      <w:r w:rsidDel="00000000" w:rsidR="00000000" w:rsidRPr="00000000">
        <w:rPr>
          <w:rtl w:val="0"/>
        </w:rPr>
      </w:r>
    </w:p>
    <w:p w:rsidR="00000000" w:rsidDel="00000000" w:rsidP="00000000" w:rsidRDefault="00000000" w:rsidRPr="00000000" w14:paraId="00000037">
      <w:pPr>
        <w:numPr>
          <w:ilvl w:val="0"/>
          <w:numId w:val="7"/>
        </w:numPr>
        <w:spacing w:before="0" w:line="360" w:lineRule="auto"/>
        <w:ind w:left="1440" w:hanging="360"/>
        <w:rPr>
          <w:color w:val="434343"/>
          <w:u w:val="none"/>
        </w:rPr>
      </w:pPr>
      <w:r w:rsidDel="00000000" w:rsidR="00000000" w:rsidRPr="00000000">
        <w:rPr>
          <w:color w:val="434343"/>
          <w:rtl w:val="0"/>
        </w:rPr>
        <w:t xml:space="preserve">Use assignments to prepare students for what you want them to gain from participating in the service. </w:t>
      </w:r>
      <w:r w:rsidDel="00000000" w:rsidR="00000000" w:rsidRPr="00000000">
        <w:rPr>
          <w:rtl w:val="0"/>
        </w:rPr>
      </w:r>
    </w:p>
    <w:p w:rsidR="00000000" w:rsidDel="00000000" w:rsidP="00000000" w:rsidRDefault="00000000" w:rsidRPr="00000000" w14:paraId="00000038">
      <w:pPr>
        <w:spacing w:before="100" w:line="216" w:lineRule="auto"/>
        <w:ind w:left="720" w:firstLine="0"/>
        <w:rPr>
          <w:b w:val="1"/>
          <w:color w:val="333333"/>
          <w:highlight w:val="white"/>
        </w:rPr>
      </w:pPr>
      <w:r w:rsidDel="00000000" w:rsidR="00000000" w:rsidRPr="00000000">
        <w:rPr>
          <w:b w:val="1"/>
          <w:color w:val="333333"/>
          <w:highlight w:val="white"/>
          <w:rtl w:val="0"/>
        </w:rPr>
        <w:t xml:space="preserve">Don’t: </w:t>
      </w:r>
    </w:p>
    <w:p w:rsidR="00000000" w:rsidDel="00000000" w:rsidP="00000000" w:rsidRDefault="00000000" w:rsidRPr="00000000" w14:paraId="00000039">
      <w:pPr>
        <w:numPr>
          <w:ilvl w:val="0"/>
          <w:numId w:val="9"/>
        </w:numPr>
        <w:spacing w:before="100" w:line="216" w:lineRule="auto"/>
        <w:ind w:left="1440" w:hanging="360"/>
        <w:rPr>
          <w:color w:val="333333"/>
          <w:highlight w:val="white"/>
          <w:u w:val="none"/>
        </w:rPr>
      </w:pPr>
      <w:r w:rsidDel="00000000" w:rsidR="00000000" w:rsidRPr="00000000">
        <w:rPr>
          <w:color w:val="333333"/>
          <w:highlight w:val="white"/>
          <w:rtl w:val="0"/>
        </w:rPr>
        <w:t xml:space="preserve">Assign students separate “service-learning assignments” and “regular assignments.”</w:t>
      </w:r>
      <w:r w:rsidDel="00000000" w:rsidR="00000000" w:rsidRPr="00000000">
        <w:rPr>
          <w:rtl w:val="0"/>
        </w:rPr>
      </w:r>
    </w:p>
    <w:p w:rsidR="00000000" w:rsidDel="00000000" w:rsidP="00000000" w:rsidRDefault="00000000" w:rsidRPr="00000000" w14:paraId="0000003A">
      <w:pPr>
        <w:spacing w:before="0" w:line="216" w:lineRule="auto"/>
        <w:ind w:left="0" w:firstLine="0"/>
        <w:rPr>
          <w:color w:val="434343"/>
        </w:rPr>
      </w:pPr>
      <w:r w:rsidDel="00000000" w:rsidR="00000000" w:rsidRPr="00000000">
        <w:rPr>
          <w:rtl w:val="0"/>
        </w:rPr>
      </w:r>
    </w:p>
    <w:p w:rsidR="00000000" w:rsidDel="00000000" w:rsidP="00000000" w:rsidRDefault="00000000" w:rsidRPr="00000000" w14:paraId="0000003B">
      <w:pPr>
        <w:pStyle w:val="Heading3"/>
        <w:numPr>
          <w:ilvl w:val="0"/>
          <w:numId w:val="1"/>
        </w:numPr>
        <w:spacing w:before="0" w:line="276" w:lineRule="auto"/>
        <w:ind w:left="720" w:hanging="360"/>
        <w:rPr>
          <w:color w:val="980000"/>
        </w:rPr>
      </w:pPr>
      <w:bookmarkStart w:colFirst="0" w:colLast="0" w:name="_heading=h.rbo2nvf5z57f" w:id="9"/>
      <w:bookmarkEnd w:id="9"/>
      <w:r w:rsidDel="00000000" w:rsidR="00000000" w:rsidRPr="00000000">
        <w:rPr>
          <w:color w:val="980000"/>
          <w:rtl w:val="0"/>
        </w:rPr>
        <w:t xml:space="preserve">Define the service experience. </w:t>
      </w:r>
    </w:p>
    <w:p w:rsidR="00000000" w:rsidDel="00000000" w:rsidP="00000000" w:rsidRDefault="00000000" w:rsidRPr="00000000" w14:paraId="0000003C">
      <w:pPr>
        <w:spacing w:before="100" w:line="216" w:lineRule="auto"/>
        <w:ind w:left="720" w:firstLine="0"/>
        <w:rPr>
          <w:b w:val="1"/>
          <w:color w:val="434343"/>
        </w:rPr>
      </w:pPr>
      <w:r w:rsidDel="00000000" w:rsidR="00000000" w:rsidRPr="00000000">
        <w:rPr>
          <w:b w:val="1"/>
          <w:color w:val="2e75b6"/>
          <w:rtl w:val="0"/>
        </w:rPr>
        <w:t xml:space="preserve">Clarify what is expected of students and outline how they will be graded. </w:t>
      </w:r>
      <w:r w:rsidDel="00000000" w:rsidR="00000000" w:rsidRPr="00000000">
        <w:rPr>
          <w:rtl w:val="0"/>
        </w:rPr>
      </w:r>
    </w:p>
    <w:p w:rsidR="00000000" w:rsidDel="00000000" w:rsidP="00000000" w:rsidRDefault="00000000" w:rsidRPr="00000000" w14:paraId="0000003D">
      <w:pPr>
        <w:numPr>
          <w:ilvl w:val="0"/>
          <w:numId w:val="2"/>
        </w:numPr>
        <w:spacing w:after="200" w:line="216" w:lineRule="auto"/>
        <w:ind w:left="1440" w:hanging="360"/>
        <w:rPr>
          <w:color w:val="434343"/>
        </w:rPr>
      </w:pPr>
      <w:r w:rsidDel="00000000" w:rsidR="00000000" w:rsidRPr="00000000">
        <w:rPr>
          <w:color w:val="434343"/>
          <w:rtl w:val="0"/>
        </w:rPr>
        <w:t xml:space="preserve">Detail all service experience start and end dates. </w:t>
      </w:r>
    </w:p>
    <w:p w:rsidR="00000000" w:rsidDel="00000000" w:rsidP="00000000" w:rsidRDefault="00000000" w:rsidRPr="00000000" w14:paraId="0000003E">
      <w:pPr>
        <w:numPr>
          <w:ilvl w:val="0"/>
          <w:numId w:val="2"/>
        </w:numPr>
        <w:spacing w:after="200" w:before="0" w:line="216" w:lineRule="auto"/>
        <w:ind w:left="1440" w:hanging="360"/>
        <w:rPr>
          <w:color w:val="434343"/>
        </w:rPr>
      </w:pPr>
      <w:r w:rsidDel="00000000" w:rsidR="00000000" w:rsidRPr="00000000">
        <w:rPr>
          <w:color w:val="434343"/>
          <w:rtl w:val="0"/>
        </w:rPr>
        <w:t xml:space="preserve">Clearly explain the specific service learning experience structure and deadlines on the syllabus.</w:t>
      </w:r>
    </w:p>
    <w:p w:rsidR="00000000" w:rsidDel="00000000" w:rsidP="00000000" w:rsidRDefault="00000000" w:rsidRPr="00000000" w14:paraId="0000003F">
      <w:pPr>
        <w:numPr>
          <w:ilvl w:val="0"/>
          <w:numId w:val="2"/>
        </w:numPr>
        <w:spacing w:after="200" w:before="0" w:line="216" w:lineRule="auto"/>
        <w:ind w:left="1440" w:hanging="360"/>
        <w:rPr>
          <w:color w:val="434343"/>
        </w:rPr>
      </w:pPr>
      <w:r w:rsidDel="00000000" w:rsidR="00000000" w:rsidRPr="00000000">
        <w:rPr>
          <w:color w:val="333333"/>
          <w:highlight w:val="white"/>
          <w:rtl w:val="0"/>
        </w:rPr>
        <w:t xml:space="preserve">Provide a grading rubric that sets clear guidelines and demonstrates the integral role service will play in student learning and evaluation.</w:t>
      </w:r>
      <w:r w:rsidDel="00000000" w:rsidR="00000000" w:rsidRPr="00000000">
        <w:rPr>
          <w:rtl w:val="0"/>
        </w:rPr>
      </w:r>
    </w:p>
    <w:p w:rsidR="00000000" w:rsidDel="00000000" w:rsidP="00000000" w:rsidRDefault="00000000" w:rsidRPr="00000000" w14:paraId="00000040">
      <w:pPr>
        <w:pStyle w:val="Heading3"/>
        <w:numPr>
          <w:ilvl w:val="0"/>
          <w:numId w:val="1"/>
        </w:numPr>
        <w:spacing w:after="0" w:before="0" w:line="276" w:lineRule="auto"/>
        <w:ind w:left="720" w:hanging="360"/>
        <w:rPr>
          <w:color w:val="980000"/>
        </w:rPr>
      </w:pPr>
      <w:bookmarkStart w:colFirst="0" w:colLast="0" w:name="_heading=h.15grc47lo73o" w:id="10"/>
      <w:bookmarkEnd w:id="10"/>
      <w:r w:rsidDel="00000000" w:rsidR="00000000" w:rsidRPr="00000000">
        <w:rPr>
          <w:color w:val="980000"/>
          <w:rtl w:val="0"/>
        </w:rPr>
        <w:t xml:space="preserve">Collect student reflections as a graded assignment. </w:t>
      </w:r>
    </w:p>
    <w:p w:rsidR="00000000" w:rsidDel="00000000" w:rsidP="00000000" w:rsidRDefault="00000000" w:rsidRPr="00000000" w14:paraId="00000041">
      <w:pPr>
        <w:shd w:fill="ffffff" w:val="clear"/>
        <w:spacing w:line="216" w:lineRule="auto"/>
        <w:ind w:left="720" w:firstLine="0"/>
        <w:rPr>
          <w:b w:val="1"/>
          <w:color w:val="3d85c6"/>
        </w:rPr>
      </w:pPr>
      <w:r w:rsidDel="00000000" w:rsidR="00000000" w:rsidRPr="00000000">
        <w:rPr>
          <w:b w:val="1"/>
          <w:color w:val="3d85c6"/>
          <w:sz w:val="24"/>
          <w:szCs w:val="24"/>
          <w:highlight w:val="white"/>
          <w:rtl w:val="0"/>
        </w:rPr>
        <w:t xml:space="preserve">Students should be graded for their learning, not for their service. Reflective course assignments are used to connect academic content and service, allowing faculty to grade students’ demonstration of learning.</w:t>
      </w:r>
      <w:r w:rsidDel="00000000" w:rsidR="00000000" w:rsidRPr="00000000">
        <w:rPr>
          <w:rtl w:val="0"/>
        </w:rPr>
      </w:r>
    </w:p>
    <w:p w:rsidR="00000000" w:rsidDel="00000000" w:rsidP="00000000" w:rsidRDefault="00000000" w:rsidRPr="00000000" w14:paraId="00000042">
      <w:pPr>
        <w:shd w:fill="ffffff" w:val="clear"/>
        <w:spacing w:line="216" w:lineRule="auto"/>
        <w:ind w:left="720" w:firstLine="0"/>
        <w:rPr>
          <w:b w:val="1"/>
          <w:color w:val="434343"/>
        </w:rPr>
      </w:pPr>
      <w:r w:rsidDel="00000000" w:rsidR="00000000" w:rsidRPr="00000000">
        <w:rPr>
          <w:b w:val="1"/>
          <w:color w:val="434343"/>
          <w:rtl w:val="0"/>
        </w:rPr>
        <w:t xml:space="preserve">Reflection in your course should:</w:t>
      </w:r>
    </w:p>
    <w:p w:rsidR="00000000" w:rsidDel="00000000" w:rsidP="00000000" w:rsidRDefault="00000000" w:rsidRPr="00000000" w14:paraId="00000043">
      <w:pPr>
        <w:shd w:fill="ffffff" w:val="clear"/>
        <w:spacing w:line="216" w:lineRule="auto"/>
        <w:ind w:left="720" w:firstLine="0"/>
        <w:rPr>
          <w:color w:val="434343"/>
        </w:rPr>
      </w:pPr>
      <w:r w:rsidDel="00000000" w:rsidR="00000000" w:rsidRPr="00000000">
        <w:rPr>
          <w:rtl w:val="0"/>
        </w:rPr>
      </w:r>
    </w:p>
    <w:p w:rsidR="00000000" w:rsidDel="00000000" w:rsidP="00000000" w:rsidRDefault="00000000" w:rsidRPr="00000000" w14:paraId="00000044">
      <w:pPr>
        <w:numPr>
          <w:ilvl w:val="0"/>
          <w:numId w:val="11"/>
        </w:numPr>
        <w:shd w:fill="ffffff" w:val="clear"/>
        <w:spacing w:before="0" w:line="216" w:lineRule="auto"/>
        <w:ind w:left="1440" w:hanging="360"/>
        <w:rPr/>
      </w:pPr>
      <w:r w:rsidDel="00000000" w:rsidR="00000000" w:rsidRPr="00000000">
        <w:rPr>
          <w:color w:val="333333"/>
          <w:highlight w:val="white"/>
          <w:rtl w:val="0"/>
        </w:rPr>
        <w:t xml:space="preserve">prompt students to use course concepts to interpret service experiences.</w:t>
      </w:r>
      <w:r w:rsidDel="00000000" w:rsidR="00000000" w:rsidRPr="00000000">
        <w:rPr>
          <w:rtl w:val="0"/>
        </w:rPr>
      </w:r>
    </w:p>
    <w:p w:rsidR="00000000" w:rsidDel="00000000" w:rsidP="00000000" w:rsidRDefault="00000000" w:rsidRPr="00000000" w14:paraId="00000045">
      <w:pPr>
        <w:shd w:fill="ffffff" w:val="clear"/>
        <w:spacing w:before="0" w:line="216" w:lineRule="auto"/>
        <w:ind w:left="0" w:firstLine="0"/>
        <w:rPr>
          <w:color w:val="333333"/>
          <w:highlight w:val="white"/>
        </w:rPr>
      </w:pPr>
      <w:r w:rsidDel="00000000" w:rsidR="00000000" w:rsidRPr="00000000">
        <w:rPr>
          <w:rtl w:val="0"/>
        </w:rPr>
      </w:r>
    </w:p>
    <w:p w:rsidR="00000000" w:rsidDel="00000000" w:rsidP="00000000" w:rsidRDefault="00000000" w:rsidRPr="00000000" w14:paraId="00000046">
      <w:pPr>
        <w:numPr>
          <w:ilvl w:val="0"/>
          <w:numId w:val="11"/>
        </w:numPr>
        <w:shd w:fill="ffffff" w:val="clear"/>
        <w:spacing w:before="0" w:line="216" w:lineRule="auto"/>
        <w:ind w:left="1440" w:hanging="360"/>
        <w:rPr/>
      </w:pPr>
      <w:r w:rsidDel="00000000" w:rsidR="00000000" w:rsidRPr="00000000">
        <w:rPr>
          <w:color w:val="434343"/>
          <w:rtl w:val="0"/>
        </w:rPr>
        <w:t xml:space="preserve">provide the opportunity for students to critically think at many levels.</w:t>
      </w:r>
      <w:r w:rsidDel="00000000" w:rsidR="00000000" w:rsidRPr="00000000">
        <w:rPr>
          <w:rtl w:val="0"/>
        </w:rPr>
      </w:r>
    </w:p>
    <w:p w:rsidR="00000000" w:rsidDel="00000000" w:rsidP="00000000" w:rsidRDefault="00000000" w:rsidRPr="00000000" w14:paraId="00000047">
      <w:pPr>
        <w:shd w:fill="ffffff" w:val="clear"/>
        <w:spacing w:line="216" w:lineRule="auto"/>
        <w:ind w:left="2160" w:firstLine="0"/>
        <w:rPr>
          <w:b w:val="1"/>
          <w:color w:val="434343"/>
        </w:rPr>
      </w:pPr>
      <w:r w:rsidDel="00000000" w:rsidR="00000000" w:rsidRPr="00000000">
        <w:rPr>
          <w:b w:val="1"/>
          <w:color w:val="434343"/>
          <w:rtl w:val="0"/>
        </w:rPr>
        <w:t xml:space="preserve">What? </w:t>
      </w:r>
    </w:p>
    <w:p w:rsidR="00000000" w:rsidDel="00000000" w:rsidP="00000000" w:rsidRDefault="00000000" w:rsidRPr="00000000" w14:paraId="00000048">
      <w:pPr>
        <w:shd w:fill="ffffff" w:val="clear"/>
        <w:spacing w:line="216" w:lineRule="auto"/>
        <w:ind w:left="2160" w:firstLine="0"/>
        <w:rPr>
          <w:i w:val="1"/>
          <w:color w:val="434343"/>
        </w:rPr>
      </w:pPr>
      <w:r w:rsidDel="00000000" w:rsidR="00000000" w:rsidRPr="00000000">
        <w:rPr>
          <w:i w:val="1"/>
          <w:color w:val="434343"/>
          <w:rtl w:val="0"/>
        </w:rPr>
        <w:t xml:space="preserve">What happened? Who was involved? What were my own initial reactions and perspectives?</w:t>
      </w:r>
    </w:p>
    <w:p w:rsidR="00000000" w:rsidDel="00000000" w:rsidP="00000000" w:rsidRDefault="00000000" w:rsidRPr="00000000" w14:paraId="00000049">
      <w:pPr>
        <w:shd w:fill="ffffff" w:val="clear"/>
        <w:spacing w:line="216" w:lineRule="auto"/>
        <w:ind w:left="2160" w:firstLine="0"/>
        <w:rPr>
          <w:b w:val="1"/>
          <w:color w:val="434343"/>
        </w:rPr>
      </w:pPr>
      <w:r w:rsidDel="00000000" w:rsidR="00000000" w:rsidRPr="00000000">
        <w:rPr>
          <w:b w:val="1"/>
          <w:color w:val="434343"/>
          <w:rtl w:val="0"/>
        </w:rPr>
        <w:t xml:space="preserve">So What? </w:t>
      </w:r>
    </w:p>
    <w:p w:rsidR="00000000" w:rsidDel="00000000" w:rsidP="00000000" w:rsidRDefault="00000000" w:rsidRPr="00000000" w14:paraId="0000004A">
      <w:pPr>
        <w:shd w:fill="ffffff" w:val="clear"/>
        <w:spacing w:line="216" w:lineRule="auto"/>
        <w:ind w:left="2160" w:firstLine="0"/>
        <w:rPr>
          <w:b w:val="1"/>
          <w:color w:val="434343"/>
        </w:rPr>
      </w:pPr>
      <w:r w:rsidDel="00000000" w:rsidR="00000000" w:rsidRPr="00000000">
        <w:rPr>
          <w:i w:val="1"/>
          <w:color w:val="434343"/>
          <w:rtl w:val="0"/>
        </w:rPr>
        <w:t xml:space="preserve">What impact did the service have on the community and on me? What lessons did I learn and what perspectives did I gain?</w:t>
      </w:r>
      <w:r w:rsidDel="00000000" w:rsidR="00000000" w:rsidRPr="00000000">
        <w:rPr>
          <w:rtl w:val="0"/>
        </w:rPr>
      </w:r>
    </w:p>
    <w:p w:rsidR="00000000" w:rsidDel="00000000" w:rsidP="00000000" w:rsidRDefault="00000000" w:rsidRPr="00000000" w14:paraId="0000004B">
      <w:pPr>
        <w:shd w:fill="ffffff" w:val="clear"/>
        <w:spacing w:line="216" w:lineRule="auto"/>
        <w:ind w:left="2160" w:firstLine="0"/>
        <w:rPr>
          <w:b w:val="1"/>
          <w:color w:val="434343"/>
        </w:rPr>
      </w:pPr>
      <w:r w:rsidDel="00000000" w:rsidR="00000000" w:rsidRPr="00000000">
        <w:rPr>
          <w:b w:val="1"/>
          <w:color w:val="434343"/>
          <w:rtl w:val="0"/>
        </w:rPr>
        <w:t xml:space="preserve">Now What?</w:t>
      </w:r>
    </w:p>
    <w:p w:rsidR="00000000" w:rsidDel="00000000" w:rsidP="00000000" w:rsidRDefault="00000000" w:rsidRPr="00000000" w14:paraId="0000004C">
      <w:pPr>
        <w:spacing w:before="100" w:line="216" w:lineRule="auto"/>
        <w:ind w:left="2160" w:firstLine="0"/>
        <w:rPr>
          <w:i w:val="1"/>
          <w:color w:val="434343"/>
        </w:rPr>
      </w:pPr>
      <w:r w:rsidDel="00000000" w:rsidR="00000000" w:rsidRPr="00000000">
        <w:rPr>
          <w:i w:val="1"/>
          <w:color w:val="434343"/>
          <w:rtl w:val="0"/>
        </w:rPr>
        <w:t xml:space="preserve">How will my experience inform my future choices? How can I apply my new learning/perspective to other situations?</w:t>
      </w:r>
    </w:p>
    <w:p w:rsidR="00000000" w:rsidDel="00000000" w:rsidP="00000000" w:rsidRDefault="00000000" w:rsidRPr="00000000" w14:paraId="0000004D">
      <w:pPr>
        <w:pStyle w:val="Heading1"/>
        <w:spacing w:line="276" w:lineRule="auto"/>
        <w:rPr/>
      </w:pPr>
      <w:bookmarkStart w:colFirst="0" w:colLast="0" w:name="_heading=h.k047nosjh053" w:id="11"/>
      <w:bookmarkEnd w:id="11"/>
      <w:r w:rsidDel="00000000" w:rsidR="00000000" w:rsidRPr="00000000">
        <w:rPr>
          <w:rtl w:val="0"/>
        </w:rPr>
        <w:t xml:space="preserve">Additional Resources</w:t>
      </w:r>
    </w:p>
    <w:p w:rsidR="00000000" w:rsidDel="00000000" w:rsidP="00000000" w:rsidRDefault="00000000" w:rsidRPr="00000000" w14:paraId="0000004E">
      <w:pPr>
        <w:spacing w:line="276" w:lineRule="auto"/>
        <w:rPr>
          <w:b w:val="1"/>
          <w:color w:val="980000"/>
        </w:rPr>
      </w:pPr>
      <w:r w:rsidDel="00000000" w:rsidR="00000000" w:rsidRPr="00000000">
        <w:rPr>
          <w:rtl w:val="0"/>
        </w:rPr>
        <w:tab/>
        <w:tab/>
      </w:r>
      <w:hyperlink r:id="rId27">
        <w:r w:rsidDel="00000000" w:rsidR="00000000" w:rsidRPr="00000000">
          <w:rPr>
            <w:b w:val="1"/>
            <w:color w:val="980000"/>
            <w:u w:val="single"/>
            <w:rtl w:val="0"/>
          </w:rPr>
          <w:t xml:space="preserve">4 Virtual Volunteer Opportunities that Make Great Service Learning Projects</w:t>
        </w:r>
      </w:hyperlink>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ab/>
        <w:tab/>
      </w:r>
      <w:hyperlink r:id="rId28">
        <w:r w:rsidDel="00000000" w:rsidR="00000000" w:rsidRPr="00000000">
          <w:rPr>
            <w:b w:val="1"/>
            <w:color w:val="980000"/>
            <w:u w:val="single"/>
            <w:rtl w:val="0"/>
          </w:rPr>
          <w:t xml:space="preserve">40 Reflection Questions</w:t>
        </w:r>
      </w:hyperlink>
      <w:r w:rsidDel="00000000" w:rsidR="00000000" w:rsidRPr="00000000">
        <w:rPr>
          <w:rtl w:val="0"/>
        </w:rPr>
        <w:t xml:space="preserve"> by Edutopia</w:t>
      </w:r>
    </w:p>
    <w:p w:rsidR="00000000" w:rsidDel="00000000" w:rsidP="00000000" w:rsidRDefault="00000000" w:rsidRPr="00000000" w14:paraId="00000050">
      <w:pPr>
        <w:spacing w:line="276" w:lineRule="auto"/>
        <w:ind w:left="705" w:firstLine="15"/>
        <w:rPr/>
      </w:pPr>
      <w:hyperlink r:id="rId29">
        <w:r w:rsidDel="00000000" w:rsidR="00000000" w:rsidRPr="00000000">
          <w:rPr>
            <w:b w:val="1"/>
            <w:color w:val="980000"/>
            <w:u w:val="single"/>
            <w:rtl w:val="0"/>
          </w:rPr>
          <w:t xml:space="preserve">eService-Learning: Creating Experiential Learning and Civic Engagement through Online and Hybrid Courses</w:t>
        </w:r>
      </w:hyperlink>
      <w:r w:rsidDel="00000000" w:rsidR="00000000" w:rsidRPr="00000000">
        <w:rPr>
          <w:b w:val="1"/>
          <w:color w:val="980000"/>
          <w:rtl w:val="0"/>
        </w:rPr>
        <w:t xml:space="preserve"> </w:t>
      </w:r>
      <w:r w:rsidDel="00000000" w:rsidR="00000000" w:rsidRPr="00000000">
        <w:rPr>
          <w:rtl w:val="0"/>
        </w:rPr>
        <w:t xml:space="preserve">by Strait and Nordyke</w:t>
      </w:r>
    </w:p>
    <w:p w:rsidR="00000000" w:rsidDel="00000000" w:rsidP="00000000" w:rsidRDefault="00000000" w:rsidRPr="00000000" w14:paraId="00000051">
      <w:pPr>
        <w:spacing w:line="276" w:lineRule="auto"/>
        <w:ind w:left="705" w:firstLine="15"/>
        <w:rPr>
          <w:b w:val="1"/>
          <w:color w:val="980000"/>
        </w:rPr>
      </w:pPr>
      <w:hyperlink r:id="rId30">
        <w:r w:rsidDel="00000000" w:rsidR="00000000" w:rsidRPr="00000000">
          <w:rPr>
            <w:b w:val="1"/>
            <w:color w:val="980000"/>
            <w:u w:val="single"/>
            <w:rtl w:val="0"/>
          </w:rPr>
          <w:t xml:space="preserve">Examples of Service Learning Reflection Questions based on the What? So what? Now what? Model</w:t>
        </w:r>
      </w:hyperlink>
      <w:r w:rsidDel="00000000" w:rsidR="00000000" w:rsidRPr="00000000">
        <w:rPr>
          <w:rtl w:val="0"/>
        </w:rPr>
      </w:r>
    </w:p>
    <w:p w:rsidR="00000000" w:rsidDel="00000000" w:rsidP="00000000" w:rsidRDefault="00000000" w:rsidRPr="00000000" w14:paraId="00000052">
      <w:pPr>
        <w:spacing w:line="276" w:lineRule="auto"/>
        <w:ind w:left="705" w:firstLine="15"/>
        <w:rPr/>
      </w:pPr>
      <w:hyperlink r:id="rId31">
        <w:r w:rsidDel="00000000" w:rsidR="00000000" w:rsidRPr="00000000">
          <w:rPr>
            <w:b w:val="1"/>
            <w:color w:val="980000"/>
            <w:u w:val="single"/>
            <w:rtl w:val="0"/>
          </w:rPr>
          <w:t xml:space="preserve">Online Service Learning: Exercises for Students</w:t>
        </w:r>
      </w:hyperlink>
      <w:hyperlink r:id="rId32">
        <w:r w:rsidDel="00000000" w:rsidR="00000000" w:rsidRPr="00000000">
          <w:rPr>
            <w:b w:val="1"/>
            <w:color w:val="1155cc"/>
            <w:u w:val="single"/>
            <w:rtl w:val="0"/>
          </w:rPr>
          <w:t xml:space="preserve"> </w:t>
        </w:r>
      </w:hyperlink>
      <w:r w:rsidDel="00000000" w:rsidR="00000000" w:rsidRPr="00000000">
        <w:rPr>
          <w:rtl w:val="0"/>
        </w:rPr>
        <w:t xml:space="preserve">by University of Tennessee’s Department of Teaching and Learning Innovation </w:t>
      </w:r>
    </w:p>
    <w:p w:rsidR="00000000" w:rsidDel="00000000" w:rsidP="00000000" w:rsidRDefault="00000000" w:rsidRPr="00000000" w14:paraId="00000053">
      <w:pPr>
        <w:ind w:left="0" w:firstLine="720"/>
        <w:rPr/>
      </w:pPr>
      <w:hyperlink r:id="rId33">
        <w:r w:rsidDel="00000000" w:rsidR="00000000" w:rsidRPr="00000000">
          <w:rPr>
            <w:b w:val="1"/>
            <w:color w:val="980000"/>
            <w:u w:val="single"/>
            <w:rtl w:val="0"/>
          </w:rPr>
          <w:t xml:space="preserve">Writing Student Learning Objectives</w:t>
        </w:r>
      </w:hyperlink>
      <w:r w:rsidDel="00000000" w:rsidR="00000000" w:rsidRPr="00000000">
        <w:rPr>
          <w:rtl w:val="0"/>
        </w:rPr>
      </w:r>
    </w:p>
    <w:p w:rsidR="00000000" w:rsidDel="00000000" w:rsidP="00000000" w:rsidRDefault="00000000" w:rsidRPr="00000000" w14:paraId="00000054">
      <w:pPr>
        <w:pStyle w:val="Heading1"/>
        <w:spacing w:line="276" w:lineRule="auto"/>
        <w:rPr/>
      </w:pPr>
      <w:bookmarkStart w:colFirst="0" w:colLast="0" w:name="_heading=h.y5clwzhjv03h" w:id="12"/>
      <w:bookmarkEnd w:id="12"/>
      <w:r w:rsidDel="00000000" w:rsidR="00000000" w:rsidRPr="00000000">
        <w:rPr>
          <w:rtl w:val="0"/>
        </w:rPr>
        <w:t xml:space="preserve">References</w:t>
      </w:r>
    </w:p>
    <w:p w:rsidR="00000000" w:rsidDel="00000000" w:rsidP="00000000" w:rsidRDefault="00000000" w:rsidRPr="00000000" w14:paraId="00000055">
      <w:pPr>
        <w:spacing w:after="240" w:before="240" w:lineRule="auto"/>
        <w:ind w:left="0" w:firstLine="0"/>
        <w:rPr/>
      </w:pPr>
      <w:r w:rsidDel="00000000" w:rsidR="00000000" w:rsidRPr="00000000">
        <w:rPr>
          <w:rtl w:val="0"/>
        </w:rPr>
        <w:t xml:space="preserve">Eyler, J. &amp; Giles, D. (1997). “The Importance of Program Quality in Service-Learning,” in A. S. Waterman (Ed.), Service-Learning: Applications from the research. Mahwah: Lawrence Erlbaum Associates, 63-66.</w:t>
      </w:r>
    </w:p>
    <w:p w:rsidR="00000000" w:rsidDel="00000000" w:rsidP="00000000" w:rsidRDefault="00000000" w:rsidRPr="00000000" w14:paraId="00000056">
      <w:pPr>
        <w:spacing w:after="240" w:before="240" w:lineRule="auto"/>
        <w:ind w:left="0" w:firstLine="0"/>
        <w:rPr/>
      </w:pPr>
      <w:r w:rsidDel="00000000" w:rsidR="00000000" w:rsidRPr="00000000">
        <w:rPr>
          <w:rtl w:val="0"/>
        </w:rPr>
        <w:t xml:space="preserve">IOH Toolkit. (2016). Chapter 7: Service Learning. Northeastern University. </w:t>
      </w:r>
      <w:hyperlink r:id="rId34">
        <w:r w:rsidDel="00000000" w:rsidR="00000000" w:rsidRPr="00000000">
          <w:rPr>
            <w:color w:val="1155cc"/>
            <w:u w:val="single"/>
            <w:rtl w:val="0"/>
          </w:rPr>
          <w:t xml:space="preserve">https://www.northeastern.edu/oralhealth/toolkit/7-service-learning/integration-of-service-learning-into-course-assignments/</w:t>
        </w:r>
      </w:hyperlink>
      <w:r w:rsidDel="00000000" w:rsidR="00000000" w:rsidRPr="00000000">
        <w:rPr>
          <w:rtl w:val="0"/>
        </w:rPr>
        <w:t xml:space="preserve"> </w:t>
      </w:r>
    </w:p>
    <w:p w:rsidR="00000000" w:rsidDel="00000000" w:rsidP="00000000" w:rsidRDefault="00000000" w:rsidRPr="00000000" w14:paraId="00000057">
      <w:pPr>
        <w:spacing w:after="240" w:before="240" w:lineRule="auto"/>
        <w:ind w:left="0" w:firstLine="0"/>
        <w:rPr/>
      </w:pPr>
      <w:r w:rsidDel="00000000" w:rsidR="00000000" w:rsidRPr="00000000">
        <w:rPr>
          <w:rtl w:val="0"/>
        </w:rPr>
        <w:t xml:space="preserve">TBR. (2020). Service Learning. </w:t>
      </w:r>
      <w:hyperlink r:id="rId35">
        <w:r w:rsidDel="00000000" w:rsidR="00000000" w:rsidRPr="00000000">
          <w:rPr>
            <w:color w:val="1155cc"/>
            <w:u w:val="single"/>
            <w:rtl w:val="0"/>
          </w:rPr>
          <w:t xml:space="preserve">https://www.tbr.edu/academics/studentaffairs/hip-taxonomy-service-learning</w:t>
        </w:r>
      </w:hyperlink>
      <w:r w:rsidDel="00000000" w:rsidR="00000000" w:rsidRPr="00000000">
        <w:rPr>
          <w:rtl w:val="0"/>
        </w:rPr>
      </w:r>
    </w:p>
    <w:sectPr>
      <w:headerReference r:id="rId36" w:type="default"/>
      <w:headerReference r:id="rId37" w:type="first"/>
      <w:footerReference r:id="rId38" w:type="default"/>
      <w:footerReference r:id="rId3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4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-923911</wp:posOffset>
          </wp:positionH>
          <wp:positionV relativeFrom="paragraph">
            <wp:posOffset>180975</wp:posOffset>
          </wp:positionV>
          <wp:extent cx="7786688" cy="1060518"/>
          <wp:effectExtent b="0" l="0" r="0" t="0"/>
          <wp:wrapSquare wrapText="bothSides" distB="0" distT="0" distL="0" distR="0"/>
          <wp:docPr descr="footer graphic" id="48" name="image1.png"/>
          <a:graphic>
            <a:graphicData uri="http://schemas.openxmlformats.org/drawingml/2006/picture">
              <pic:pic>
                <pic:nvPicPr>
                  <pic:cNvPr descr="footer graphic" id="0" name="image1.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4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-923911</wp:posOffset>
          </wp:positionH>
          <wp:positionV relativeFrom="paragraph">
            <wp:posOffset>171450</wp:posOffset>
          </wp:positionV>
          <wp:extent cx="7786688" cy="1060518"/>
          <wp:effectExtent b="0" l="0" r="0" t="0"/>
          <wp:wrapSquare wrapText="bothSides" distB="0" distT="0" distL="0" distR="0"/>
          <wp:docPr descr="footer graphic" id="50" name="image1.png"/>
          <a:graphic>
            <a:graphicData uri="http://schemas.openxmlformats.org/drawingml/2006/picture">
              <pic:pic>
                <pic:nvPicPr>
                  <pic:cNvPr descr="footer graphic" id="0" name="image1.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-66665</wp:posOffset>
          </wp:positionV>
          <wp:extent cx="2281450" cy="2281450"/>
          <wp:effectExtent b="0" l="0" r="0" t="0"/>
          <wp:wrapSquare wrapText="bothSides" distB="0" distT="0" distL="0" distR="0"/>
          <wp:docPr descr="corner graphic" id="52" name="image3.png"/>
          <a:graphic>
            <a:graphicData uri="http://schemas.openxmlformats.org/drawingml/2006/picture">
              <pic:pic>
                <pic:nvPicPr>
                  <pic:cNvPr descr="corner graphic" id="0" name="image3.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800" w:lineRule="auto"/>
      <w:rPr>
        <w:color w:val="980000"/>
        <w:sz w:val="24"/>
        <w:szCs w:val="24"/>
      </w:rPr>
    </w:pPr>
    <w:r w:rsidDel="00000000" w:rsidR="00000000" w:rsidRPr="00000000">
      <w:rPr>
        <w:color w:val="980000"/>
        <w:sz w:val="24"/>
        <w:szCs w:val="24"/>
      </w:rPr>
      <w:fldChar w:fldCharType="begin"/>
      <w:instrText xml:space="preserve">PAGE</w:instrText>
      <w:fldChar w:fldCharType="separate"/>
      <w:fldChar w:fldCharType="end"/>
    </w:r>
    <w:r w:rsidDel="00000000" w:rsidR="00000000" w:rsidRPr="00000000">
      <w:rPr>
        <w:color w:val="980000"/>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-66665</wp:posOffset>
          </wp:positionV>
          <wp:extent cx="1143000" cy="1143000"/>
          <wp:effectExtent b="0" l="0" r="0" t="0"/>
          <wp:wrapSquare wrapText="bothSides" distB="0" distT="0" distL="0" distR="0"/>
          <wp:docPr descr="corner graphic" id="49"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5"/>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before="400" w:line="240" w:lineRule="auto"/>
    </w:pPr>
    <w:rPr>
      <w:color w:val="283592"/>
      <w:sz w:val="68"/>
      <w:szCs w:val="68"/>
    </w:rPr>
  </w:style>
  <w:style w:type="paragraph" w:styleId="Normal" w:default="1">
    <w:name w:val="Normal"/>
    <w:qFormat w:val="1"/>
  </w:style>
  <w:style w:type="paragraph" w:styleId="Heading1">
    <w:name w:val="heading 1"/>
    <w:basedOn w:val="Normal"/>
    <w:next w:val="Normal"/>
    <w:uiPriority w:val="9"/>
    <w:qFormat w:val="1"/>
    <w:pPr>
      <w:spacing w:before="480" w:line="240" w:lineRule="auto"/>
      <w:outlineLvl w:val="0"/>
    </w:pPr>
    <w:rPr>
      <w:color w:val="000000"/>
      <w:sz w:val="32"/>
      <w:szCs w:val="32"/>
    </w:rPr>
  </w:style>
  <w:style w:type="paragraph" w:styleId="Heading2">
    <w:name w:val="heading 2"/>
    <w:basedOn w:val="Normal"/>
    <w:next w:val="Normal"/>
    <w:uiPriority w:val="9"/>
    <w:semiHidden w:val="1"/>
    <w:unhideWhenUsed w:val="1"/>
    <w:qFormat w:val="1"/>
    <w:pPr>
      <w:spacing w:before="320" w:line="240" w:lineRule="auto"/>
      <w:ind w:left="720" w:hanging="360"/>
      <w:outlineLvl w:val="1"/>
    </w:pPr>
    <w:rPr>
      <w:color w:val="000000"/>
      <w:sz w:val="24"/>
      <w:szCs w:val="24"/>
    </w:rPr>
  </w:style>
  <w:style w:type="paragraph" w:styleId="Heading3">
    <w:name w:val="heading 3"/>
    <w:basedOn w:val="Normal"/>
    <w:next w:val="Normal"/>
    <w:uiPriority w:val="9"/>
    <w:semiHidden w:val="1"/>
    <w:unhideWhenUsed w:val="1"/>
    <w:qFormat w:val="1"/>
    <w:pPr>
      <w:spacing w:line="240" w:lineRule="auto"/>
      <w:outlineLvl w:val="2"/>
    </w:pPr>
    <w:rPr>
      <w:b w:val="1"/>
      <w:color w:val="e01b84"/>
      <w:sz w:val="24"/>
      <w:szCs w:val="24"/>
    </w:rPr>
  </w:style>
  <w:style w:type="paragraph" w:styleId="Heading4">
    <w:name w:val="heading 4"/>
    <w:basedOn w:val="Normal"/>
    <w:next w:val="Normal"/>
    <w:uiPriority w:val="9"/>
    <w:semiHidden w:val="1"/>
    <w:unhideWhenUsed w:val="1"/>
    <w:qFormat w:val="1"/>
    <w:pPr>
      <w:keepNext w:val="1"/>
      <w:keepLines w:val="1"/>
      <w:spacing w:before="0"/>
      <w:outlineLvl w:val="3"/>
    </w:pPr>
    <w:rPr>
      <w:b w:val="1"/>
      <w:color w:val="6d64e8"/>
      <w:sz w:val="40"/>
      <w:szCs w:val="40"/>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400" w:line="240" w:lineRule="auto"/>
    </w:pPr>
    <w:rPr>
      <w:color w:val="283592"/>
      <w:sz w:val="68"/>
      <w:szCs w:val="68"/>
    </w:rPr>
  </w:style>
  <w:style w:type="paragraph" w:styleId="Subtitle">
    <w:name w:val="Subtitle"/>
    <w:basedOn w:val="Normal"/>
    <w:next w:val="Normal"/>
    <w:uiPriority w:val="11"/>
    <w:qFormat w:val="1"/>
    <w:rPr>
      <w:color w:val="e01b84"/>
    </w:rPr>
  </w:style>
  <w:style w:type="character" w:styleId="Hyperlink">
    <w:name w:val="Hyperlink"/>
    <w:basedOn w:val="DefaultParagraphFont"/>
    <w:uiPriority w:val="99"/>
    <w:unhideWhenUsed w:val="1"/>
    <w:rsid w:val="00962F68"/>
    <w:rPr>
      <w:color w:val="0000ff" w:themeColor="hyperlink"/>
      <w:u w:val="single"/>
    </w:rPr>
  </w:style>
  <w:style w:type="character" w:styleId="UnresolvedMention">
    <w:name w:val="Unresolved Mention"/>
    <w:basedOn w:val="DefaultParagraphFont"/>
    <w:uiPriority w:val="99"/>
    <w:semiHidden w:val="1"/>
    <w:unhideWhenUsed w:val="1"/>
    <w:rsid w:val="00962F68"/>
    <w:rPr>
      <w:color w:val="605e5c"/>
      <w:shd w:color="auto" w:fill="e1dfdd" w:val="clear"/>
    </w:rPr>
  </w:style>
  <w:style w:type="character" w:styleId="FollowedHyperlink">
    <w:name w:val="FollowedHyperlink"/>
    <w:basedOn w:val="DefaultParagraphFont"/>
    <w:uiPriority w:val="99"/>
    <w:semiHidden w:val="1"/>
    <w:unhideWhenUsed w:val="1"/>
    <w:rsid w:val="008C68EE"/>
    <w:rPr>
      <w:color w:val="800080" w:themeColor="followedHyperlink"/>
      <w:u w:val="single"/>
    </w:rPr>
  </w:style>
  <w:style w:type="paragraph" w:styleId="ListParagraph">
    <w:name w:val="List Paragraph"/>
    <w:basedOn w:val="Normal"/>
    <w:uiPriority w:val="34"/>
    <w:qFormat w:val="1"/>
    <w:rsid w:val="00176B06"/>
    <w:pPr>
      <w:ind w:left="720"/>
      <w:contextualSpacing w:val="1"/>
    </w:p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 w:type="paragraph" w:styleId="Subtitle">
    <w:name w:val="Subtitle"/>
    <w:basedOn w:val="Normal"/>
    <w:next w:val="Normal"/>
    <w:pPr/>
    <w:rPr>
      <w:color w:val="e01b84"/>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earningtogive.org/resources/service-learning-and-community-building-activities" TargetMode="External"/><Relationship Id="rId22" Type="http://schemas.openxmlformats.org/officeDocument/2006/relationships/hyperlink" Target="https://cdce.wordpress.com/service-learning-in-online-courses/" TargetMode="External"/><Relationship Id="rId21" Type="http://schemas.openxmlformats.org/officeDocument/2006/relationships/hyperlink" Target="https://www.learningtogive.org/resources/service-learning-and-community-building-activities" TargetMode="External"/><Relationship Id="rId24" Type="http://schemas.openxmlformats.org/officeDocument/2006/relationships/hyperlink" Target="https://www.operationwarm.org/blog/25-volunteer-jobs-to-do-from-home/" TargetMode="External"/><Relationship Id="rId23" Type="http://schemas.openxmlformats.org/officeDocument/2006/relationships/hyperlink" Target="https://cdce.wordpress.com/service-learning-in-online-cour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wcanshe.com/blog/simple-step-by-step-tutorial-for-the-olson-mask-pattern" TargetMode="External"/><Relationship Id="rId26" Type="http://schemas.openxmlformats.org/officeDocument/2006/relationships/hyperlink" Target="https://www.careeraddict.com/online-volunteering-opportunities" TargetMode="External"/><Relationship Id="rId25" Type="http://schemas.openxmlformats.org/officeDocument/2006/relationships/hyperlink" Target="https://www.goodwill.org/blog/volunteer/build-your-career-by-volunteering-online/" TargetMode="External"/><Relationship Id="rId28" Type="http://schemas.openxmlformats.org/officeDocument/2006/relationships/hyperlink" Target="https://drive.google.com/file/d/11wC6MLlORThTqf9K5VZH14TMb9wqBHuu/view?usp=sharing" TargetMode="External"/><Relationship Id="rId27" Type="http://schemas.openxmlformats.org/officeDocument/2006/relationships/hyperlink" Target="https://docs.google.com/document/d/10LP1rRsya2uNrFfWvPHRs5BI5gQRJ8TOmjYUtW32xi0/edit?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mazon.com/eService-Learning-Creating-Experiential-Learning-Engagement-ebook/dp/B019FVVQXY/ref=sr_1_6?dchild=1&amp;keywords=online+service+learning&amp;qid=1590673273&amp;sr=8-6" TargetMode="External"/><Relationship Id="rId7" Type="http://schemas.openxmlformats.org/officeDocument/2006/relationships/image" Target="media/image4.png"/><Relationship Id="rId8" Type="http://schemas.openxmlformats.org/officeDocument/2006/relationships/hyperlink" Target="mailto:melynda.conner@tbr.edu" TargetMode="External"/><Relationship Id="rId31" Type="http://schemas.openxmlformats.org/officeDocument/2006/relationships/hyperlink" Target="https://teaching.utk.edu/online-sl-exercises/" TargetMode="External"/><Relationship Id="rId30" Type="http://schemas.openxmlformats.org/officeDocument/2006/relationships/hyperlink" Target="https://www.hilbert.edu/Public/file/service%20learning%20reflection%20questions%20what%20so%20what%20now%20what.pdf" TargetMode="External"/><Relationship Id="rId11" Type="http://schemas.openxmlformats.org/officeDocument/2006/relationships/hyperlink" Target="https://files.eric.ed.gov/fulltext/EJ1051068.pdf" TargetMode="External"/><Relationship Id="rId33" Type="http://schemas.openxmlformats.org/officeDocument/2006/relationships/hyperlink" Target="https://drive.google.com/file/d/1VCtCU_HU8eYeerP3xcsDSYOZUzx7kvwq/view?usp=sharing" TargetMode="External"/><Relationship Id="rId10" Type="http://schemas.openxmlformats.org/officeDocument/2006/relationships/hyperlink" Target="https://files.eric.ed.gov/fulltext/EJ1051068.pdf" TargetMode="External"/><Relationship Id="rId32" Type="http://schemas.openxmlformats.org/officeDocument/2006/relationships/hyperlink" Target="https://teaching.utk.edu/online-sl-exercises/" TargetMode="External"/><Relationship Id="rId13" Type="http://schemas.openxmlformats.org/officeDocument/2006/relationships/hyperlink" Target="https://usm.maine.edu/sites/default/files/center-collaboration-development/MMU_E-ServiceLearning.pdf" TargetMode="External"/><Relationship Id="rId35" Type="http://schemas.openxmlformats.org/officeDocument/2006/relationships/hyperlink" Target="https://www.tbr.edu/academics/studentaffairs/hip-taxonomy-service-learning" TargetMode="External"/><Relationship Id="rId12" Type="http://schemas.openxmlformats.org/officeDocument/2006/relationships/hyperlink" Target="https://usm.maine.edu/sites/default/files/center-collaboration-development/MMU_E-ServiceLearning.pdf" TargetMode="External"/><Relationship Id="rId34" Type="http://schemas.openxmlformats.org/officeDocument/2006/relationships/hyperlink" Target="https://www.northeastern.edu/oralhealth/toolkit/7-service-learning/integration-of-service-learning-into-course-assignments/" TargetMode="External"/><Relationship Id="rId15" Type="http://schemas.openxmlformats.org/officeDocument/2006/relationships/hyperlink" Target="http://www.ccmountainwest.org/sites/default/files/E-SL_Billings_Powerpoint.pdf" TargetMode="External"/><Relationship Id="rId37" Type="http://schemas.openxmlformats.org/officeDocument/2006/relationships/header" Target="header1.xml"/><Relationship Id="rId14" Type="http://schemas.openxmlformats.org/officeDocument/2006/relationships/hyperlink" Target="http://www.ccmountainwest.org/sites/default/files/E-SL_Billings_Powerpoint.pdf" TargetMode="External"/><Relationship Id="rId36" Type="http://schemas.openxmlformats.org/officeDocument/2006/relationships/header" Target="header2.xml"/><Relationship Id="rId17" Type="http://schemas.openxmlformats.org/officeDocument/2006/relationships/hyperlink" Target="https://files.eric.ed.gov/fulltext/EJ1141925.pdf" TargetMode="External"/><Relationship Id="rId39" Type="http://schemas.openxmlformats.org/officeDocument/2006/relationships/footer" Target="footer1.xml"/><Relationship Id="rId16" Type="http://schemas.openxmlformats.org/officeDocument/2006/relationships/hyperlink" Target="https://files.eric.ed.gov/fulltext/EJ1141925.pdf" TargetMode="External"/><Relationship Id="rId38" Type="http://schemas.openxmlformats.org/officeDocument/2006/relationships/footer" Target="footer2.xml"/><Relationship Id="rId19" Type="http://schemas.openxmlformats.org/officeDocument/2006/relationships/hyperlink" Target="https://www.washington.edu/trends/engaging-online-students-with-their-communities/" TargetMode="External"/><Relationship Id="rId18" Type="http://schemas.openxmlformats.org/officeDocument/2006/relationships/hyperlink" Target="https://www.washington.edu/trends/engaging-online-students-with-their-commun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aBukZslOiipDmvdDCqI71yeHQ==">AMUW2mXj1M4/4iCx/B5rVfmBUnG6lnDCPGekKdbXwLcpRSEitfD/tZzYuPIDPuMYHuWqaeLESxZHiFKwXwDulUx8oBQfB14EwNg350zjbhmdPLfeB0RMdjhcUa18yqFsnUSQqHGlJF3NRp0IIpjtx6rGoE/TenFxTR+qgBAQxPgR8/JcdTxfrcV4P7rQIRN5Fa6/d/bFD7nIIeIqJ8z8+nLZZoOmylu2FnkG/zhq7AHg5EyiTeWmxcQ3EMH7zCZY+fAl4vyCNGvTUgv6IhTvWS8d+zoypEk9XXkGB8f65gUcQlyOYA1PbsDQg7S8Hn6Ci2yZ6BOkQlKf3Gv0lwtVAtJPxTwzWkJJHc0lVTEssHSOn4ZO/SV7+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2020-03-25T19:07:00Z</dcterms:created>
</cp:coreProperties>
</file>