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8ADA1" w14:textId="77777777" w:rsidR="00505792" w:rsidRPr="00505792" w:rsidRDefault="00505792" w:rsidP="00505792">
      <w:pPr>
        <w:spacing w:after="0"/>
        <w:jc w:val="center"/>
        <w:rPr>
          <w:b/>
          <w:bCs/>
          <w:color w:val="002060"/>
          <w:sz w:val="32"/>
          <w:szCs w:val="32"/>
        </w:rPr>
      </w:pPr>
      <w:r w:rsidRPr="00505792">
        <w:rPr>
          <w:b/>
          <w:bCs/>
          <w:color w:val="002060"/>
          <w:sz w:val="32"/>
          <w:szCs w:val="32"/>
        </w:rPr>
        <w:t>Volunteer Tennessee</w:t>
      </w:r>
    </w:p>
    <w:p w14:paraId="2419BF40" w14:textId="3D146F88" w:rsidR="00505792" w:rsidRPr="00505792" w:rsidRDefault="00505792" w:rsidP="00505792">
      <w:pPr>
        <w:spacing w:after="0"/>
        <w:jc w:val="center"/>
        <w:rPr>
          <w:b/>
          <w:bCs/>
          <w:color w:val="002060"/>
          <w:sz w:val="32"/>
          <w:szCs w:val="32"/>
        </w:rPr>
      </w:pPr>
      <w:r w:rsidRPr="00505792">
        <w:rPr>
          <w:b/>
          <w:bCs/>
          <w:color w:val="002060"/>
          <w:sz w:val="32"/>
          <w:szCs w:val="32"/>
        </w:rPr>
        <w:t>202</w:t>
      </w:r>
      <w:r w:rsidR="00B00DCE">
        <w:rPr>
          <w:b/>
          <w:bCs/>
          <w:color w:val="002060"/>
          <w:sz w:val="32"/>
          <w:szCs w:val="32"/>
        </w:rPr>
        <w:t>6</w:t>
      </w:r>
      <w:r w:rsidRPr="00505792">
        <w:rPr>
          <w:b/>
          <w:bCs/>
          <w:color w:val="002060"/>
          <w:sz w:val="32"/>
          <w:szCs w:val="32"/>
        </w:rPr>
        <w:t>-2</w:t>
      </w:r>
      <w:r w:rsidR="00B00DCE">
        <w:rPr>
          <w:b/>
          <w:bCs/>
          <w:color w:val="002060"/>
          <w:sz w:val="32"/>
          <w:szCs w:val="32"/>
        </w:rPr>
        <w:t>7</w:t>
      </w:r>
      <w:r w:rsidRPr="00505792">
        <w:rPr>
          <w:b/>
          <w:bCs/>
          <w:color w:val="002060"/>
          <w:sz w:val="32"/>
          <w:szCs w:val="32"/>
        </w:rPr>
        <w:t xml:space="preserve"> Grant Information Session Q&amp;A</w:t>
      </w:r>
    </w:p>
    <w:p w14:paraId="70159FC7" w14:textId="77777777" w:rsidR="00505792" w:rsidRDefault="00505792" w:rsidP="00826E97">
      <w:pPr>
        <w:spacing w:after="0"/>
        <w:rPr>
          <w:b/>
          <w:bCs/>
        </w:rPr>
      </w:pPr>
    </w:p>
    <w:p w14:paraId="6EDA7E58" w14:textId="25274F30" w:rsidR="00826E97" w:rsidRPr="00505792" w:rsidRDefault="00826E97" w:rsidP="00826E97">
      <w:pPr>
        <w:spacing w:after="0"/>
        <w:rPr>
          <w:b/>
          <w:bCs/>
          <w:color w:val="002060"/>
        </w:rPr>
      </w:pPr>
      <w:r w:rsidRPr="00505792">
        <w:rPr>
          <w:b/>
          <w:bCs/>
          <w:color w:val="002060"/>
        </w:rPr>
        <w:t>Should agencies apply for formula or competitive funding?</w:t>
      </w:r>
    </w:p>
    <w:p w14:paraId="7AA9C770" w14:textId="2191BBB3" w:rsidR="00826E97" w:rsidRDefault="00826E97" w:rsidP="00826E97">
      <w:pPr>
        <w:pStyle w:val="ListParagraph"/>
        <w:numPr>
          <w:ilvl w:val="0"/>
          <w:numId w:val="3"/>
        </w:numPr>
        <w:spacing w:after="0"/>
      </w:pPr>
      <w:r>
        <w:t>All new programs should apply as formula applicants.</w:t>
      </w:r>
    </w:p>
    <w:p w14:paraId="70B8E568" w14:textId="2CCEDB42" w:rsidR="00826E97" w:rsidRDefault="00826E97" w:rsidP="00826E97">
      <w:pPr>
        <w:pStyle w:val="ListParagraph"/>
        <w:numPr>
          <w:ilvl w:val="0"/>
          <w:numId w:val="3"/>
        </w:numPr>
        <w:spacing w:after="0"/>
      </w:pPr>
      <w:r>
        <w:t>Only programs identified as competitive applicants by Volunteer Tennessee can apply for competitive funding. Competitive applicants have already received notification from Volunteer Tennessee.</w:t>
      </w:r>
    </w:p>
    <w:p w14:paraId="0BAA0CB0" w14:textId="77777777" w:rsidR="00DD5F16" w:rsidRPr="00C93AF3" w:rsidRDefault="00DD5F16" w:rsidP="00DD5F16">
      <w:pPr>
        <w:spacing w:after="0"/>
        <w:rPr>
          <w:b/>
          <w:bCs/>
        </w:rPr>
      </w:pPr>
    </w:p>
    <w:p w14:paraId="61248725" w14:textId="77777777" w:rsidR="00DD5F16" w:rsidRPr="00505792" w:rsidRDefault="00DD5F16" w:rsidP="00DD5F16">
      <w:pPr>
        <w:spacing w:after="0"/>
        <w:rPr>
          <w:b/>
          <w:bCs/>
          <w:color w:val="002060"/>
        </w:rPr>
      </w:pPr>
      <w:r w:rsidRPr="00505792">
        <w:rPr>
          <w:b/>
          <w:bCs/>
          <w:color w:val="002060"/>
        </w:rPr>
        <w:t>Should agencies apply as a fixed or cost-reimbursement applicant?</w:t>
      </w:r>
    </w:p>
    <w:p w14:paraId="6C442409" w14:textId="077350DF" w:rsidR="00DD5F16" w:rsidRDefault="00DD5F16" w:rsidP="00DD5F16">
      <w:pPr>
        <w:pStyle w:val="ListParagraph"/>
        <w:numPr>
          <w:ilvl w:val="0"/>
          <w:numId w:val="4"/>
        </w:numPr>
        <w:spacing w:after="0"/>
      </w:pPr>
      <w:r w:rsidRPr="00DD5F16">
        <w:t xml:space="preserve">New applicants </w:t>
      </w:r>
      <w:r>
        <w:t>should</w:t>
      </w:r>
      <w:r w:rsidRPr="00DD5F16">
        <w:t xml:space="preserve"> apply </w:t>
      </w:r>
      <w:r>
        <w:t xml:space="preserve">as </w:t>
      </w:r>
      <w:r w:rsidRPr="00DD5F16">
        <w:t>Cost Reimbursement</w:t>
      </w:r>
      <w:r>
        <w:t xml:space="preserve">. </w:t>
      </w:r>
    </w:p>
    <w:p w14:paraId="7A71D071" w14:textId="18B186BA" w:rsidR="00DD5F16" w:rsidRDefault="00DD5F16" w:rsidP="00DD5F16">
      <w:pPr>
        <w:pStyle w:val="ListParagraph"/>
        <w:numPr>
          <w:ilvl w:val="0"/>
          <w:numId w:val="4"/>
        </w:numPr>
        <w:spacing w:after="0"/>
      </w:pPr>
      <w:r>
        <w:t xml:space="preserve">Recompeting applicants may choose </w:t>
      </w:r>
      <w:r>
        <w:t xml:space="preserve">whether or to apply for fixed or cost reimbursement funding. </w:t>
      </w:r>
    </w:p>
    <w:p w14:paraId="794B9E15" w14:textId="77777777" w:rsidR="00E86530" w:rsidRPr="00C93AF3" w:rsidRDefault="00E86530" w:rsidP="00E86530">
      <w:pPr>
        <w:spacing w:after="0"/>
        <w:rPr>
          <w:b/>
          <w:bCs/>
        </w:rPr>
      </w:pPr>
    </w:p>
    <w:p w14:paraId="0F8FA346" w14:textId="77777777" w:rsidR="00E86530" w:rsidRPr="00505792" w:rsidRDefault="00E86530" w:rsidP="00E86530">
      <w:pPr>
        <w:spacing w:after="0"/>
        <w:rPr>
          <w:b/>
          <w:bCs/>
          <w:color w:val="002060"/>
        </w:rPr>
      </w:pPr>
      <w:r w:rsidRPr="00826E97">
        <w:rPr>
          <w:b/>
          <w:bCs/>
          <w:color w:val="002060"/>
        </w:rPr>
        <w:t xml:space="preserve">Is the </w:t>
      </w:r>
      <w:r w:rsidRPr="00505792">
        <w:rPr>
          <w:b/>
          <w:bCs/>
          <w:color w:val="002060"/>
        </w:rPr>
        <w:t xml:space="preserve">Notice of Intent </w:t>
      </w:r>
      <w:r w:rsidRPr="00826E97">
        <w:rPr>
          <w:b/>
          <w:bCs/>
          <w:color w:val="002060"/>
        </w:rPr>
        <w:t xml:space="preserve">required for </w:t>
      </w:r>
      <w:r w:rsidRPr="00505792">
        <w:rPr>
          <w:b/>
          <w:bCs/>
          <w:color w:val="002060"/>
        </w:rPr>
        <w:t xml:space="preserve">continuation </w:t>
      </w:r>
      <w:r w:rsidRPr="00826E97">
        <w:rPr>
          <w:b/>
          <w:bCs/>
          <w:color w:val="002060"/>
        </w:rPr>
        <w:t>formula applicants? </w:t>
      </w:r>
    </w:p>
    <w:p w14:paraId="4C5FBAD7" w14:textId="14A33F7A" w:rsidR="00E86530" w:rsidRDefault="00E86530" w:rsidP="00E86530">
      <w:pPr>
        <w:pStyle w:val="ListParagraph"/>
        <w:numPr>
          <w:ilvl w:val="0"/>
          <w:numId w:val="2"/>
        </w:numPr>
        <w:spacing w:after="0"/>
      </w:pPr>
      <w:r>
        <w:t xml:space="preserve">The Notice of Intent is not required for continuation formula applicants, that is, applicants going into their second and third year of AmeriCorps funding. </w:t>
      </w:r>
    </w:p>
    <w:p w14:paraId="6D7BE7FA" w14:textId="77777777" w:rsidR="00826E97" w:rsidRDefault="00826E97" w:rsidP="00826E97">
      <w:pPr>
        <w:spacing w:after="0"/>
      </w:pPr>
    </w:p>
    <w:p w14:paraId="5355A206" w14:textId="556A7936" w:rsidR="00826E97" w:rsidRPr="00505792" w:rsidRDefault="00826E97" w:rsidP="00DD5F16">
      <w:pPr>
        <w:spacing w:after="0"/>
        <w:rPr>
          <w:b/>
          <w:bCs/>
          <w:color w:val="002060"/>
        </w:rPr>
      </w:pPr>
      <w:r w:rsidRPr="00826E97">
        <w:rPr>
          <w:b/>
          <w:bCs/>
          <w:color w:val="002060"/>
        </w:rPr>
        <w:t>What are the primary differences in the 2026 NOFO? </w:t>
      </w:r>
    </w:p>
    <w:p w14:paraId="188E442B" w14:textId="0C1B847F" w:rsidR="00826E97" w:rsidRDefault="00826E97" w:rsidP="00DD5F16">
      <w:pPr>
        <w:pStyle w:val="ListParagraph"/>
        <w:numPr>
          <w:ilvl w:val="0"/>
          <w:numId w:val="1"/>
        </w:numPr>
        <w:spacing w:after="0"/>
      </w:pPr>
      <w:r>
        <w:t>AmeriCorps’ priority areas have changed</w:t>
      </w:r>
    </w:p>
    <w:p w14:paraId="7CB4E696" w14:textId="379F642F" w:rsidR="00826E97" w:rsidRDefault="00826E97" w:rsidP="00DD5F16">
      <w:pPr>
        <w:pStyle w:val="ListParagraph"/>
        <w:numPr>
          <w:ilvl w:val="0"/>
          <w:numId w:val="1"/>
        </w:numPr>
        <w:spacing w:after="0"/>
      </w:pPr>
      <w:r>
        <w:t>Tennessee’s priority areas have changed</w:t>
      </w:r>
    </w:p>
    <w:p w14:paraId="56F10092" w14:textId="18C2D104" w:rsidR="00826E97" w:rsidRDefault="00826E97" w:rsidP="00DD5F16">
      <w:pPr>
        <w:pStyle w:val="ListParagraph"/>
        <w:numPr>
          <w:ilvl w:val="0"/>
          <w:numId w:val="1"/>
        </w:numPr>
        <w:spacing w:after="0"/>
      </w:pPr>
      <w:r>
        <w:t>The points attributed to the Notice Priority section have changed</w:t>
      </w:r>
    </w:p>
    <w:p w14:paraId="24AAE162" w14:textId="4CF929D5" w:rsidR="00826E97" w:rsidRDefault="00826E97" w:rsidP="00DD5F16">
      <w:pPr>
        <w:pStyle w:val="ListParagraph"/>
        <w:numPr>
          <w:ilvl w:val="0"/>
          <w:numId w:val="1"/>
        </w:numPr>
        <w:spacing w:after="0"/>
      </w:pPr>
      <w:r>
        <w:t xml:space="preserve">The selection criteria have changed </w:t>
      </w:r>
    </w:p>
    <w:p w14:paraId="1B6881E7" w14:textId="6A409A32" w:rsidR="00826E97" w:rsidRDefault="00826E97" w:rsidP="00DD5F16">
      <w:pPr>
        <w:pStyle w:val="ListParagraph"/>
        <w:numPr>
          <w:ilvl w:val="0"/>
          <w:numId w:val="1"/>
        </w:numPr>
        <w:spacing w:after="0"/>
      </w:pPr>
      <w:r>
        <w:t>The evaluation plan summary form (for</w:t>
      </w:r>
      <w:r w:rsidRPr="00826E97">
        <w:t xml:space="preserve"> applicant</w:t>
      </w:r>
      <w:r>
        <w:t>s that have</w:t>
      </w:r>
      <w:r w:rsidRPr="00826E97">
        <w:t xml:space="preserve"> previously received three or more years of competitive funding for the same project</w:t>
      </w:r>
      <w:r>
        <w:t>) is new</w:t>
      </w:r>
    </w:p>
    <w:p w14:paraId="7D671D73" w14:textId="1E0AEF09" w:rsidR="00826E97" w:rsidRDefault="00826E97" w:rsidP="00DD5F16">
      <w:pPr>
        <w:pStyle w:val="ListParagraph"/>
        <w:numPr>
          <w:ilvl w:val="0"/>
          <w:numId w:val="1"/>
        </w:numPr>
        <w:spacing w:after="0"/>
      </w:pPr>
      <w:r>
        <w:t xml:space="preserve">The AmeriCorps Evidence Exchange is now located </w:t>
      </w:r>
      <w:hyperlink r:id="rId7" w:history="1">
        <w:r w:rsidRPr="00826E97">
          <w:rPr>
            <w:rStyle w:val="Hyperlink"/>
          </w:rPr>
          <w:t>here</w:t>
        </w:r>
      </w:hyperlink>
    </w:p>
    <w:p w14:paraId="19826CDF" w14:textId="77777777" w:rsidR="00E86530" w:rsidRPr="00505792" w:rsidRDefault="00E86530" w:rsidP="00E86530">
      <w:pPr>
        <w:spacing w:after="0"/>
        <w:rPr>
          <w:color w:val="002060"/>
        </w:rPr>
      </w:pPr>
    </w:p>
    <w:p w14:paraId="46EFA552" w14:textId="77777777" w:rsidR="00E86530" w:rsidRPr="00E86530" w:rsidRDefault="00E86530" w:rsidP="00E86530">
      <w:pPr>
        <w:spacing w:after="0"/>
        <w:rPr>
          <w:b/>
          <w:bCs/>
          <w:color w:val="002060"/>
        </w:rPr>
      </w:pPr>
      <w:r w:rsidRPr="00E86530">
        <w:rPr>
          <w:b/>
          <w:bCs/>
          <w:color w:val="002060"/>
        </w:rPr>
        <w:t>If our AmeriCorps program addresses multiple National and/or Tennessee funding priorities, do we have to choose between one or the other?</w:t>
      </w:r>
    </w:p>
    <w:p w14:paraId="72A61320" w14:textId="77777777" w:rsidR="00E86530" w:rsidRPr="00E86530" w:rsidRDefault="00E86530" w:rsidP="00E86530">
      <w:pPr>
        <w:numPr>
          <w:ilvl w:val="0"/>
          <w:numId w:val="5"/>
        </w:numPr>
        <w:spacing w:after="0"/>
      </w:pPr>
      <w:r w:rsidRPr="00E86530">
        <w:t xml:space="preserve">No, you do not have to choose between funding priorities. </w:t>
      </w:r>
      <w:r w:rsidRPr="00E86530">
        <w:rPr>
          <w:b/>
          <w:bCs/>
        </w:rPr>
        <w:t>Programs may address multiple funding priorities.</w:t>
      </w:r>
    </w:p>
    <w:p w14:paraId="6838B8BF" w14:textId="77777777" w:rsidR="00E86530" w:rsidRDefault="00E86530" w:rsidP="00E86530">
      <w:pPr>
        <w:numPr>
          <w:ilvl w:val="0"/>
          <w:numId w:val="5"/>
        </w:numPr>
        <w:spacing w:after="0"/>
      </w:pPr>
      <w:r w:rsidRPr="00E86530">
        <w:t xml:space="preserve">However, to receive priority consideration, applicants must show the priority area is a significant part of the program focus and intended outcomes. That means, </w:t>
      </w:r>
      <w:r w:rsidRPr="00E86530">
        <w:rPr>
          <w:b/>
          <w:bCs/>
        </w:rPr>
        <w:t>all priorities should be addressed in the narrative and in the performance measures.</w:t>
      </w:r>
      <w:r w:rsidRPr="00E86530">
        <w:t xml:space="preserve"> (One way to do this is to have a performance measure related to each funding priority you address.) </w:t>
      </w:r>
    </w:p>
    <w:p w14:paraId="21949159" w14:textId="59B21EC2" w:rsidR="00C93AF3" w:rsidRPr="00E86530" w:rsidRDefault="00C93AF3" w:rsidP="00C93AF3">
      <w:pPr>
        <w:numPr>
          <w:ilvl w:val="0"/>
          <w:numId w:val="5"/>
        </w:numPr>
        <w:spacing w:after="0"/>
        <w:rPr>
          <w:b/>
          <w:bCs/>
        </w:rPr>
      </w:pPr>
      <w:r w:rsidRPr="00C93AF3">
        <w:rPr>
          <w:b/>
          <w:bCs/>
        </w:rPr>
        <w:lastRenderedPageBreak/>
        <w:t xml:space="preserve">You may also address funding priority while developing your performance measures, logic model, etc. </w:t>
      </w:r>
    </w:p>
    <w:p w14:paraId="74E71700" w14:textId="77777777" w:rsidR="00E86530" w:rsidRDefault="00E86530" w:rsidP="00E86530">
      <w:pPr>
        <w:spacing w:after="0"/>
      </w:pPr>
    </w:p>
    <w:p w14:paraId="0108E4F9" w14:textId="205C9C37" w:rsidR="00826E97" w:rsidRPr="00826E97" w:rsidRDefault="00DD5F16" w:rsidP="00DD5F16">
      <w:pPr>
        <w:spacing w:after="0"/>
        <w:rPr>
          <w:b/>
          <w:bCs/>
          <w:color w:val="002060"/>
        </w:rPr>
      </w:pPr>
      <w:r w:rsidRPr="00505792">
        <w:rPr>
          <w:b/>
          <w:bCs/>
          <w:color w:val="002060"/>
        </w:rPr>
        <w:t>How can new applicants develop a strong AmeriCorps program and application?</w:t>
      </w:r>
    </w:p>
    <w:p w14:paraId="07427661" w14:textId="03C157C2" w:rsidR="00DC60FD" w:rsidRDefault="00DD5F16" w:rsidP="00DD5F16">
      <w:pPr>
        <w:pStyle w:val="ListParagraph"/>
        <w:numPr>
          <w:ilvl w:val="0"/>
          <w:numId w:val="2"/>
        </w:numPr>
        <w:spacing w:after="0"/>
      </w:pPr>
      <w:r w:rsidRPr="00505792">
        <w:rPr>
          <w:b/>
          <w:bCs/>
        </w:rPr>
        <w:t>Read the NOFO and additional documents in their entirety</w:t>
      </w:r>
      <w:r>
        <w:t xml:space="preserve"> and continue to refer to them while writing the grant application.</w:t>
      </w:r>
    </w:p>
    <w:p w14:paraId="34B99A8F" w14:textId="2C044722" w:rsidR="00C93AF3" w:rsidRDefault="00C93AF3" w:rsidP="00DD5F16">
      <w:pPr>
        <w:pStyle w:val="ListParagraph"/>
        <w:numPr>
          <w:ilvl w:val="0"/>
          <w:numId w:val="2"/>
        </w:numPr>
        <w:spacing w:after="0"/>
      </w:pPr>
      <w:r>
        <w:t>When writing your narrative:</w:t>
      </w:r>
    </w:p>
    <w:p w14:paraId="4AB65932" w14:textId="4D9023D1" w:rsidR="00C93AF3" w:rsidRDefault="00C93AF3" w:rsidP="00C93AF3">
      <w:pPr>
        <w:pStyle w:val="ListParagraph"/>
        <w:numPr>
          <w:ilvl w:val="1"/>
          <w:numId w:val="2"/>
        </w:numPr>
        <w:spacing w:after="0"/>
      </w:pPr>
      <w:r>
        <w:t>Demonstrate that the community problem identified is based in fact</w:t>
      </w:r>
      <w:r w:rsidR="00505792">
        <w:t xml:space="preserve"> </w:t>
      </w:r>
      <w:r>
        <w:t xml:space="preserve">by making evidence-backed statements and </w:t>
      </w:r>
      <w:proofErr w:type="gramStart"/>
      <w:r w:rsidRPr="00505792">
        <w:rPr>
          <w:b/>
          <w:bCs/>
        </w:rPr>
        <w:t>cit</w:t>
      </w:r>
      <w:r w:rsidR="00505792" w:rsidRPr="00505792">
        <w:rPr>
          <w:b/>
          <w:bCs/>
        </w:rPr>
        <w:t>e</w:t>
      </w:r>
      <w:proofErr w:type="gramEnd"/>
      <w:r w:rsidR="00505792" w:rsidRPr="00505792">
        <w:rPr>
          <w:b/>
          <w:bCs/>
        </w:rPr>
        <w:t xml:space="preserve"> </w:t>
      </w:r>
      <w:r w:rsidRPr="00505792">
        <w:rPr>
          <w:b/>
          <w:bCs/>
        </w:rPr>
        <w:t>your sources</w:t>
      </w:r>
      <w:r>
        <w:t xml:space="preserve">. </w:t>
      </w:r>
    </w:p>
    <w:p w14:paraId="1B517C17" w14:textId="5FB3623B" w:rsidR="00C93AF3" w:rsidRDefault="00C93AF3" w:rsidP="00C93AF3">
      <w:pPr>
        <w:pStyle w:val="ListParagraph"/>
        <w:numPr>
          <w:ilvl w:val="1"/>
          <w:numId w:val="2"/>
        </w:numPr>
        <w:spacing w:after="0"/>
      </w:pPr>
      <w:r w:rsidRPr="00505792">
        <w:rPr>
          <w:b/>
          <w:bCs/>
        </w:rPr>
        <w:t>Use plain language</w:t>
      </w:r>
      <w:r>
        <w:t xml:space="preserve">. Do not use acronyms or jargon. </w:t>
      </w:r>
    </w:p>
    <w:p w14:paraId="6ED8B02E" w14:textId="2F93D62A" w:rsidR="00E86530" w:rsidRDefault="00DD5F16" w:rsidP="00DD5F16">
      <w:pPr>
        <w:pStyle w:val="ListParagraph"/>
        <w:numPr>
          <w:ilvl w:val="0"/>
          <w:numId w:val="2"/>
        </w:numPr>
      </w:pPr>
      <w:r>
        <w:t>Utilize the AmeriCorps Evidence Exchange</w:t>
      </w:r>
      <w:r w:rsidR="00E86530">
        <w:t>.</w:t>
      </w:r>
    </w:p>
    <w:p w14:paraId="6F721756" w14:textId="14D6E662" w:rsidR="00E86530" w:rsidRDefault="00E86530" w:rsidP="00E86530">
      <w:pPr>
        <w:pStyle w:val="ListParagraph"/>
        <w:numPr>
          <w:ilvl w:val="1"/>
          <w:numId w:val="2"/>
        </w:numPr>
      </w:pPr>
      <w:r>
        <w:t xml:space="preserve">The Evidence Exchange provides examples and strategies </w:t>
      </w:r>
      <w:proofErr w:type="gramStart"/>
      <w:r>
        <w:t>of</w:t>
      </w:r>
      <w:proofErr w:type="gramEnd"/>
      <w:r>
        <w:t xml:space="preserve"> successful programs</w:t>
      </w:r>
      <w:r w:rsidR="00505792">
        <w:t xml:space="preserve">. </w:t>
      </w:r>
      <w:r w:rsidR="00505792" w:rsidRPr="00505792">
        <w:rPr>
          <w:b/>
          <w:bCs/>
        </w:rPr>
        <w:t xml:space="preserve">Use the Evidence Exchange for </w:t>
      </w:r>
      <w:r w:rsidRPr="00505792">
        <w:rPr>
          <w:b/>
          <w:bCs/>
        </w:rPr>
        <w:t>information gathering and application development.</w:t>
      </w:r>
      <w:r>
        <w:t xml:space="preserve"> </w:t>
      </w:r>
    </w:p>
    <w:p w14:paraId="7C85EAC7" w14:textId="17E45013" w:rsidR="00DD5F16" w:rsidRDefault="00E86530" w:rsidP="00E86530">
      <w:pPr>
        <w:pStyle w:val="ListParagraph"/>
        <w:numPr>
          <w:ilvl w:val="1"/>
          <w:numId w:val="2"/>
        </w:numPr>
      </w:pPr>
      <w:r>
        <w:t xml:space="preserve">If your program scales, replicates, or adapts an intervention from the evidence exchange, </w:t>
      </w:r>
      <w:r w:rsidRPr="00505792">
        <w:rPr>
          <w:b/>
          <w:bCs/>
        </w:rPr>
        <w:t xml:space="preserve">submit </w:t>
      </w:r>
      <w:r w:rsidR="00505792" w:rsidRPr="00505792">
        <w:rPr>
          <w:b/>
          <w:bCs/>
        </w:rPr>
        <w:t xml:space="preserve">relevant </w:t>
      </w:r>
      <w:r w:rsidRPr="00505792">
        <w:rPr>
          <w:b/>
          <w:bCs/>
        </w:rPr>
        <w:t xml:space="preserve">documents from </w:t>
      </w:r>
      <w:r w:rsidR="00505792" w:rsidRPr="00505792">
        <w:rPr>
          <w:b/>
          <w:bCs/>
        </w:rPr>
        <w:t xml:space="preserve">the </w:t>
      </w:r>
      <w:r w:rsidRPr="00505792">
        <w:rPr>
          <w:b/>
          <w:bCs/>
        </w:rPr>
        <w:t>evidence exchange as additional evidence documents</w:t>
      </w:r>
      <w:r>
        <w:t xml:space="preserve"> </w:t>
      </w:r>
      <w:r w:rsidR="00505792">
        <w:t xml:space="preserve">for a chance to earn more points in the </w:t>
      </w:r>
      <w:r>
        <w:t>Evidence Teir</w:t>
      </w:r>
      <w:r w:rsidR="00505792">
        <w:t xml:space="preserve"> section. </w:t>
      </w:r>
    </w:p>
    <w:p w14:paraId="16F86096" w14:textId="2F627513" w:rsidR="00C93AF3" w:rsidRDefault="00E86530" w:rsidP="00C93AF3">
      <w:pPr>
        <w:pStyle w:val="ListParagraph"/>
        <w:numPr>
          <w:ilvl w:val="1"/>
          <w:numId w:val="2"/>
        </w:numPr>
      </w:pPr>
      <w:r>
        <w:t xml:space="preserve">If </w:t>
      </w:r>
      <w:r w:rsidR="00505792">
        <w:t>utilizing the evidence exchange</w:t>
      </w:r>
      <w:r>
        <w:t xml:space="preserve">, </w:t>
      </w:r>
      <w:r w:rsidR="00C93AF3" w:rsidRPr="00505792">
        <w:rPr>
          <w:b/>
          <w:bCs/>
        </w:rPr>
        <w:t>include in your application narrative the ways that you used the AmeriCorps Evidence Exchange (focusing of Moderate or Strong evidence only) to inform your program design.</w:t>
      </w:r>
      <w:r w:rsidR="00C93AF3" w:rsidRPr="00C93AF3">
        <w:t xml:space="preserve"> </w:t>
      </w:r>
      <w:r w:rsidR="00C93AF3">
        <w:t>Remember, y</w:t>
      </w:r>
      <w:r w:rsidR="00C93AF3" w:rsidRPr="00C93AF3">
        <w:t xml:space="preserve">ou may also address </w:t>
      </w:r>
      <w:r w:rsidR="00505792">
        <w:t>notice</w:t>
      </w:r>
      <w:r w:rsidR="00C93AF3" w:rsidRPr="00C93AF3">
        <w:t xml:space="preserve"> priority while developing your performance measures, logic model, etc. </w:t>
      </w:r>
    </w:p>
    <w:p w14:paraId="054979EB" w14:textId="77777777" w:rsidR="00505792" w:rsidRPr="00B00DCE" w:rsidRDefault="00C93AF3" w:rsidP="00C93AF3">
      <w:pPr>
        <w:pStyle w:val="ListParagraph"/>
        <w:numPr>
          <w:ilvl w:val="0"/>
          <w:numId w:val="2"/>
        </w:numPr>
        <w:rPr>
          <w:b/>
          <w:bCs/>
        </w:rPr>
      </w:pPr>
      <w:r w:rsidRPr="00B00DCE">
        <w:rPr>
          <w:b/>
          <w:bCs/>
        </w:rPr>
        <w:t xml:space="preserve">Ensure the logic model includes all required inputs, core activities, outputs, and outcomes. </w:t>
      </w:r>
    </w:p>
    <w:p w14:paraId="71572FF4" w14:textId="0C55BF71" w:rsidR="00505792" w:rsidRDefault="00505792" w:rsidP="00505792">
      <w:pPr>
        <w:pStyle w:val="ListParagraph"/>
        <w:numPr>
          <w:ilvl w:val="1"/>
          <w:numId w:val="2"/>
        </w:numPr>
      </w:pPr>
      <w:r>
        <w:t xml:space="preserve">If applicable, relate the logic model to the Notice Priority. </w:t>
      </w:r>
    </w:p>
    <w:p w14:paraId="6D446465" w14:textId="5777F585" w:rsidR="00C93AF3" w:rsidRPr="00B00DCE" w:rsidRDefault="00505792" w:rsidP="00C93AF3">
      <w:pPr>
        <w:pStyle w:val="ListParagraph"/>
        <w:numPr>
          <w:ilvl w:val="0"/>
          <w:numId w:val="2"/>
        </w:numPr>
        <w:rPr>
          <w:b/>
          <w:bCs/>
        </w:rPr>
      </w:pPr>
      <w:r w:rsidRPr="00B00DCE">
        <w:rPr>
          <w:b/>
          <w:bCs/>
        </w:rPr>
        <w:t xml:space="preserve">Ensure </w:t>
      </w:r>
      <w:r w:rsidR="00C93AF3" w:rsidRPr="00B00DCE">
        <w:rPr>
          <w:b/>
          <w:bCs/>
        </w:rPr>
        <w:t xml:space="preserve">performance measures include an objective, at least one target output, at least one target outcome, and at least one proposed intervention. </w:t>
      </w:r>
    </w:p>
    <w:p w14:paraId="7B90DCE6" w14:textId="77777777" w:rsidR="00505792" w:rsidRDefault="00505792" w:rsidP="00505792">
      <w:pPr>
        <w:pStyle w:val="ListParagraph"/>
        <w:numPr>
          <w:ilvl w:val="1"/>
          <w:numId w:val="2"/>
        </w:numPr>
      </w:pPr>
      <w:r w:rsidRPr="00505792">
        <w:t>Remember, all National Performance Measure outputs may also be paired with an applicant-determined outcome instead or may be used without an associated outcome.</w:t>
      </w:r>
    </w:p>
    <w:p w14:paraId="5915FFEA" w14:textId="3360576D" w:rsidR="00505792" w:rsidRPr="00505792" w:rsidRDefault="00505792" w:rsidP="00505792">
      <w:pPr>
        <w:pStyle w:val="ListParagraph"/>
        <w:numPr>
          <w:ilvl w:val="1"/>
          <w:numId w:val="2"/>
        </w:numPr>
      </w:pPr>
      <w:r>
        <w:t xml:space="preserve">If applicable, relate the performance measures to the Notice Priority. </w:t>
      </w:r>
    </w:p>
    <w:p w14:paraId="5E091AB1" w14:textId="77777777" w:rsidR="00505792" w:rsidRPr="00C93AF3" w:rsidRDefault="00505792" w:rsidP="00505792">
      <w:pPr>
        <w:ind w:left="1080"/>
      </w:pPr>
    </w:p>
    <w:p w14:paraId="3BFC9288" w14:textId="77777777" w:rsidR="00C93AF3" w:rsidRDefault="00C93AF3" w:rsidP="00505792"/>
    <w:sectPr w:rsidR="00C93AF3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A82FC5" w14:textId="77777777" w:rsidR="00B00DCE" w:rsidRDefault="00B00DCE" w:rsidP="00B00DCE">
      <w:pPr>
        <w:spacing w:after="0" w:line="240" w:lineRule="auto"/>
      </w:pPr>
      <w:r>
        <w:separator/>
      </w:r>
    </w:p>
  </w:endnote>
  <w:endnote w:type="continuationSeparator" w:id="0">
    <w:p w14:paraId="2001CEF3" w14:textId="77777777" w:rsidR="00B00DCE" w:rsidRDefault="00B00DCE" w:rsidP="00B00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F7783" w14:textId="2A39A643" w:rsidR="00B00DCE" w:rsidRDefault="00B00DCE" w:rsidP="00B00DCE">
    <w:pPr>
      <w:pStyle w:val="Header"/>
      <w:ind w:firstLine="2160"/>
      <w:rPr>
        <w:rFonts w:ascii="Arial Nova Light" w:hAnsi="Arial Nova Light"/>
        <w:i/>
        <w:iCs/>
      </w:rPr>
    </w:pPr>
    <w:bookmarkStart w:id="0" w:name="_Hlk172637475"/>
    <w:bookmarkStart w:id="1" w:name="_Hlk172637476"/>
    <w:r>
      <w:rPr>
        <w:noProof/>
      </w:rPr>
      <w:drawing>
        <wp:anchor distT="0" distB="0" distL="114300" distR="114300" simplePos="0" relativeHeight="251660800" behindDoc="1" locked="1" layoutInCell="1" allowOverlap="1" wp14:anchorId="18EAD44D" wp14:editId="1B12C22D">
          <wp:simplePos x="0" y="0"/>
          <wp:positionH relativeFrom="column">
            <wp:posOffset>5610860</wp:posOffset>
          </wp:positionH>
          <wp:positionV relativeFrom="page">
            <wp:posOffset>9102725</wp:posOffset>
          </wp:positionV>
          <wp:extent cx="776605" cy="594360"/>
          <wp:effectExtent l="0" t="0" r="4445" b="0"/>
          <wp:wrapSquare wrapText="bothSides"/>
          <wp:docPr id="921561827" name="Picture 5" descr="Logo, company name&#10;&#10;AI-generated content may be incorrect.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1561827" name="Picture 5" descr="Logo, company name&#10;&#10;AI-generated content may be incorrect.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77B36424"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4" o:spid="_x0000_s2051" type="#_x0000_t32" style="position:absolute;left:0;text-align:left;margin-left:434.25pt;margin-top:713.15pt;width:.5pt;height:51.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">
          <w10:wrap anchory="page"/>
          <w10:anchorlock/>
        </v:shape>
      </w:pict>
    </w:r>
    <w:r>
      <w:rPr>
        <w:noProof/>
      </w:rPr>
      <w:drawing>
        <wp:anchor distT="0" distB="0" distL="114300" distR="114300" simplePos="0" relativeHeight="251655680" behindDoc="1" locked="1" layoutInCell="1" allowOverlap="1" wp14:anchorId="63C61E1B" wp14:editId="39AFF591">
          <wp:simplePos x="0" y="0"/>
          <wp:positionH relativeFrom="column">
            <wp:posOffset>4779645</wp:posOffset>
          </wp:positionH>
          <wp:positionV relativeFrom="page">
            <wp:posOffset>9057005</wp:posOffset>
          </wp:positionV>
          <wp:extent cx="669290" cy="640080"/>
          <wp:effectExtent l="0" t="0" r="0" b="7620"/>
          <wp:wrapSquare wrapText="bothSides"/>
          <wp:docPr id="1091814478" name="Picture 3" descr="Logo, company name&#10;&#10;AI-generated content may be incorrect.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814478" name="Picture 3" descr="Logo, company name&#10;&#10;AI-generated content may be incorrect.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532FC8C">
        <v:line id="Straight Connector 2" o:spid="_x0000_s2050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-3.2pt" to="366pt,-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" strokeweight="1pt"/>
      </w:pict>
    </w:r>
    <w:r>
      <w:rPr>
        <w:noProof/>
      </w:rPr>
      <w:pict w14:anchorId="210CA2A9">
        <v:line id="Straight Connector 1" o:spid="_x0000_s2049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75pt,17.8pt" to="366.7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" strokeweight="1pt"/>
      </w:pict>
    </w:r>
    <w:r>
      <w:rPr>
        <w:rFonts w:ascii="Arial Nova Light" w:hAnsi="Arial Nova Light"/>
        <w:i/>
        <w:iCs/>
      </w:rPr>
      <w:t xml:space="preserve">  </w:t>
    </w:r>
    <w:r w:rsidRPr="002E550F">
      <w:rPr>
        <w:rFonts w:ascii="Arial Nova Light" w:hAnsi="Arial Nova Light"/>
        <w:i/>
        <w:iCs/>
      </w:rPr>
      <w:t>Encouraging Volunteerism &amp; Community Service</w:t>
    </w:r>
  </w:p>
  <w:bookmarkEnd w:id="0"/>
  <w:bookmarkEnd w:id="1"/>
  <w:p w14:paraId="2BE8B169" w14:textId="77777777" w:rsidR="00B00DCE" w:rsidRPr="002E550F" w:rsidRDefault="00B00DCE" w:rsidP="00B00DCE">
    <w:pPr>
      <w:pStyle w:val="Header"/>
      <w:jc w:val="center"/>
    </w:pPr>
  </w:p>
  <w:p w14:paraId="44590382" w14:textId="77777777" w:rsidR="00B00DCE" w:rsidRDefault="00B00D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CA3FD" w14:textId="77777777" w:rsidR="00B00DCE" w:rsidRDefault="00B00DCE" w:rsidP="00B00DCE">
      <w:pPr>
        <w:spacing w:after="0" w:line="240" w:lineRule="auto"/>
      </w:pPr>
      <w:r>
        <w:separator/>
      </w:r>
    </w:p>
  </w:footnote>
  <w:footnote w:type="continuationSeparator" w:id="0">
    <w:p w14:paraId="365B1860" w14:textId="77777777" w:rsidR="00B00DCE" w:rsidRDefault="00B00DCE" w:rsidP="00B00D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41AA"/>
    <w:multiLevelType w:val="hybridMultilevel"/>
    <w:tmpl w:val="D56E5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875C44"/>
    <w:multiLevelType w:val="hybridMultilevel"/>
    <w:tmpl w:val="CD4EC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B6B55"/>
    <w:multiLevelType w:val="hybridMultilevel"/>
    <w:tmpl w:val="CF22F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6BF3F3"/>
    <w:multiLevelType w:val="hybridMultilevel"/>
    <w:tmpl w:val="752C9246"/>
    <w:lvl w:ilvl="0" w:tplc="1DD02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207A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78140D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408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5416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C054E1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9649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2251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ABA94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A4E70"/>
    <w:multiLevelType w:val="hybridMultilevel"/>
    <w:tmpl w:val="6F082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222809">
    <w:abstractNumId w:val="1"/>
  </w:num>
  <w:num w:numId="2" w16cid:durableId="744108424">
    <w:abstractNumId w:val="4"/>
  </w:num>
  <w:num w:numId="3" w16cid:durableId="1472554147">
    <w:abstractNumId w:val="0"/>
  </w:num>
  <w:num w:numId="4" w16cid:durableId="262346188">
    <w:abstractNumId w:val="2"/>
  </w:num>
  <w:num w:numId="5" w16cid:durableId="102190516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Straight Arrow Connector 4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4D38"/>
    <w:rsid w:val="000075A8"/>
    <w:rsid w:val="00047B71"/>
    <w:rsid w:val="00055435"/>
    <w:rsid w:val="001879CF"/>
    <w:rsid w:val="002C1050"/>
    <w:rsid w:val="004A5D25"/>
    <w:rsid w:val="00505792"/>
    <w:rsid w:val="00826E97"/>
    <w:rsid w:val="00873DC9"/>
    <w:rsid w:val="00B00DCE"/>
    <w:rsid w:val="00C34D38"/>
    <w:rsid w:val="00C93AF3"/>
    <w:rsid w:val="00DC60FD"/>
    <w:rsid w:val="00DD5F16"/>
    <w:rsid w:val="00E8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DB50D93"/>
  <w15:chartTrackingRefBased/>
  <w15:docId w15:val="{69D78229-66B8-4640-BCF5-06A5FCAD5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4D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4D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4D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4D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4D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4D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4D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4D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4D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4D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4D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4D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4D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4D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4D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4D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4D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4D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4D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4D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4D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4D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4D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4D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4D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4D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4D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4D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4D3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26E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6E9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00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DCE"/>
  </w:style>
  <w:style w:type="paragraph" w:styleId="Footer">
    <w:name w:val="footer"/>
    <w:basedOn w:val="Normal"/>
    <w:link w:val="FooterChar"/>
    <w:uiPriority w:val="99"/>
    <w:unhideWhenUsed/>
    <w:rsid w:val="00B00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mericorps.gov/sites/default/files/document/2026-01/AmeriCorps_Evidence_Exchange_Catalogue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n.gov/content/tn/volunteer-tennessee.html/" TargetMode="External"/><Relationship Id="rId2" Type="http://schemas.openxmlformats.org/officeDocument/2006/relationships/image" Target="media/image1.jpeg"/><Relationship Id="rId1" Type="http://schemas.openxmlformats.org/officeDocument/2006/relationships/hyperlink" Target="https://www.tn.gov/volunteer-tennessee/vt-programs.html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Lemieux</dc:creator>
  <cp:keywords/>
  <dc:description/>
  <cp:lastModifiedBy>Elizabeth Lemieux</cp:lastModifiedBy>
  <cp:revision>2</cp:revision>
  <dcterms:created xsi:type="dcterms:W3CDTF">2026-02-23T18:17:00Z</dcterms:created>
  <dcterms:modified xsi:type="dcterms:W3CDTF">2026-02-23T19:09:00Z</dcterms:modified>
</cp:coreProperties>
</file>