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6" w:type="dxa"/>
        <w:tblInd w:w="-810" w:type="dxa"/>
        <w:tblLook w:val="0000" w:firstRow="0" w:lastRow="0" w:firstColumn="0" w:lastColumn="0" w:noHBand="0" w:noVBand="0"/>
      </w:tblPr>
      <w:tblGrid>
        <w:gridCol w:w="1431"/>
        <w:gridCol w:w="7296"/>
        <w:gridCol w:w="2109"/>
      </w:tblGrid>
      <w:tr w:rsidR="007D3521" w:rsidRPr="00610E55" w:rsidTr="00610E55">
        <w:tc>
          <w:tcPr>
            <w:tcW w:w="1431" w:type="dxa"/>
          </w:tcPr>
          <w:p w:rsidR="007D3521" w:rsidRPr="00610E55" w:rsidRDefault="007D3521">
            <w:pPr>
              <w:rPr>
                <w:rFonts w:ascii="Arial" w:hAnsi="Arial" w:cs="Arial"/>
              </w:rPr>
            </w:pPr>
            <w:r w:rsidRPr="00610E55">
              <w:rPr>
                <w:rFonts w:ascii="Arial" w:hAnsi="Arial" w:cs="Arial"/>
              </w:rPr>
              <w:br w:type="page"/>
            </w:r>
            <w:r w:rsidR="00782991">
              <w:rPr>
                <w:rFonts w:ascii="Arial" w:hAnsi="Arial" w:cs="Arial"/>
                <w:noProof/>
              </w:rPr>
              <w:drawing>
                <wp:inline distT="0" distB="0" distL="0" distR="0">
                  <wp:extent cx="707390" cy="659765"/>
                  <wp:effectExtent l="0" t="0" r="0" b="6985"/>
                  <wp:docPr id="1" name="Picture 1" descr="Tnsl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nsl-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</w:tcPr>
          <w:p w:rsidR="00610E55" w:rsidRDefault="007D3521" w:rsidP="00610E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E55">
              <w:rPr>
                <w:rFonts w:ascii="Arial" w:hAnsi="Arial" w:cs="Arial"/>
                <w:b/>
                <w:sz w:val="18"/>
                <w:szCs w:val="18"/>
              </w:rPr>
              <w:t>STATE OF TENNESSEE</w:t>
            </w:r>
            <w:r w:rsidR="00610E55" w:rsidRPr="00610E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TREASURY DEPARTMENT</w:t>
            </w:r>
          </w:p>
          <w:p w:rsidR="00610E55" w:rsidRPr="00610E55" w:rsidRDefault="00610E55" w:rsidP="00610E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DIVISION OF CLAIMS ADMINISTRATION</w:t>
            </w:r>
          </w:p>
          <w:p w:rsidR="007D3521" w:rsidRPr="00610E55" w:rsidRDefault="00610E55" w:rsidP="00610E55">
            <w:pPr>
              <w:pStyle w:val="Heading1"/>
              <w:jc w:val="left"/>
              <w:rPr>
                <w:rFonts w:ascii="Arial" w:hAnsi="Arial" w:cs="Arial"/>
                <w:b w:val="0"/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610E55">
                  <w:rPr>
                    <w:rFonts w:ascii="Arial" w:hAnsi="Arial" w:cs="Arial"/>
                    <w:b w:val="0"/>
                    <w:sz w:val="18"/>
                  </w:rPr>
                  <w:t>502 DEADERICK STREET</w:t>
                </w:r>
              </w:smartTag>
            </w:smartTag>
          </w:p>
          <w:p w:rsidR="00610E55" w:rsidRPr="00610E55" w:rsidRDefault="00610E55" w:rsidP="00610E5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0E55">
                  <w:rPr>
                    <w:rFonts w:ascii="Arial" w:hAnsi="Arial" w:cs="Arial"/>
                    <w:sz w:val="18"/>
                    <w:szCs w:val="18"/>
                  </w:rPr>
                  <w:t>NASHVILLE</w:t>
                </w:r>
              </w:smartTag>
              <w:r w:rsidRPr="00610E55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PlaceName">
                <w:r w:rsidRPr="00610E55">
                  <w:rPr>
                    <w:rFonts w:ascii="Arial" w:hAnsi="Arial" w:cs="Arial"/>
                    <w:sz w:val="18"/>
                    <w:szCs w:val="18"/>
                  </w:rPr>
                  <w:t>TENNESSEE</w:t>
                </w:r>
              </w:smartTag>
              <w:r w:rsidRPr="00610E5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610E55">
                  <w:rPr>
                    <w:rFonts w:ascii="Arial" w:hAnsi="Arial" w:cs="Arial"/>
                    <w:sz w:val="18"/>
                    <w:szCs w:val="18"/>
                  </w:rPr>
                  <w:t>37243-0202</w:t>
                </w:r>
              </w:smartTag>
            </w:smartTag>
          </w:p>
          <w:p w:rsidR="00610E55" w:rsidRPr="00610E55" w:rsidRDefault="00610E55" w:rsidP="00610E55">
            <w:pPr>
              <w:rPr>
                <w:rFonts w:ascii="Arial" w:hAnsi="Arial" w:cs="Arial"/>
                <w:sz w:val="18"/>
                <w:szCs w:val="18"/>
              </w:rPr>
            </w:pPr>
            <w:r w:rsidRPr="00610E55">
              <w:rPr>
                <w:rFonts w:ascii="Arial" w:hAnsi="Arial" w:cs="Arial"/>
                <w:sz w:val="18"/>
                <w:szCs w:val="18"/>
              </w:rPr>
              <w:t>615-741-2734 (phone) / 615-532-4979 (fax)</w:t>
            </w:r>
          </w:p>
          <w:p w:rsidR="007D3521" w:rsidRPr="00610E55" w:rsidRDefault="007D352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09" w:type="dxa"/>
          </w:tcPr>
          <w:p w:rsidR="00782991" w:rsidRPr="00610E55" w:rsidRDefault="00782991" w:rsidP="00782991">
            <w:pPr>
              <w:pStyle w:val="Heading3"/>
              <w:jc w:val="right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DAVID H. LILLARD, JR.</w:t>
            </w:r>
          </w:p>
          <w:p w:rsidR="007D3521" w:rsidRPr="00610E55" w:rsidRDefault="00610E55" w:rsidP="00610E55">
            <w:pPr>
              <w:jc w:val="right"/>
              <w:rPr>
                <w:rFonts w:ascii="Arial" w:hAnsi="Arial" w:cs="Arial"/>
              </w:rPr>
            </w:pPr>
            <w:r w:rsidRPr="00610E55">
              <w:rPr>
                <w:rFonts w:ascii="Arial" w:hAnsi="Arial" w:cs="Arial"/>
                <w:sz w:val="14"/>
              </w:rPr>
              <w:t>STATE TREASURER</w:t>
            </w:r>
          </w:p>
        </w:tc>
      </w:tr>
      <w:tr w:rsidR="007D3521" w:rsidRPr="00610E55" w:rsidTr="00610E55">
        <w:tc>
          <w:tcPr>
            <w:tcW w:w="1431" w:type="dxa"/>
            <w:vAlign w:val="bottom"/>
          </w:tcPr>
          <w:p w:rsidR="007D3521" w:rsidRPr="00610E55" w:rsidRDefault="007D3521">
            <w:pPr>
              <w:pStyle w:val="Heading2"/>
              <w:rPr>
                <w:rFonts w:ascii="Arial" w:hAnsi="Arial" w:cs="Arial"/>
                <w:sz w:val="14"/>
              </w:rPr>
            </w:pPr>
            <w:r w:rsidRPr="00610E55">
              <w:rPr>
                <w:rFonts w:ascii="Arial" w:hAnsi="Arial" w:cs="Arial"/>
                <w:sz w:val="14"/>
              </w:rPr>
              <w:tab/>
            </w:r>
          </w:p>
          <w:p w:rsidR="007D3521" w:rsidRPr="00610E55" w:rsidRDefault="007D352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296" w:type="dxa"/>
          </w:tcPr>
          <w:p w:rsidR="007D3521" w:rsidRPr="00610E55" w:rsidRDefault="007D3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dxa"/>
            <w:vAlign w:val="bottom"/>
          </w:tcPr>
          <w:p w:rsidR="007D3521" w:rsidRPr="00610E55" w:rsidRDefault="007D3521">
            <w:pPr>
              <w:pStyle w:val="Heading2"/>
              <w:jc w:val="right"/>
              <w:rPr>
                <w:rFonts w:ascii="Arial" w:hAnsi="Arial" w:cs="Arial"/>
                <w:sz w:val="16"/>
              </w:rPr>
            </w:pPr>
            <w:r w:rsidRPr="00610E55">
              <w:rPr>
                <w:rFonts w:ascii="Arial" w:hAnsi="Arial" w:cs="Arial"/>
                <w:sz w:val="16"/>
              </w:rPr>
              <w:tab/>
            </w:r>
          </w:p>
          <w:p w:rsidR="007D3521" w:rsidRPr="00610E55" w:rsidRDefault="007D352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C32806" w:rsidRPr="00441F4A" w:rsidRDefault="00C32806" w:rsidP="000F2185">
      <w:pPr>
        <w:rPr>
          <w:rFonts w:ascii="Tahoma" w:hAnsi="Tahoma" w:cs="Tahoma"/>
          <w:sz w:val="22"/>
          <w:szCs w:val="22"/>
        </w:rPr>
      </w:pPr>
    </w:p>
    <w:p w:rsidR="000F2185" w:rsidRPr="00613456" w:rsidRDefault="000F2185" w:rsidP="000F2185">
      <w:pPr>
        <w:rPr>
          <w:rFonts w:asciiTheme="minorHAnsi" w:hAnsiTheme="minorHAnsi" w:cstheme="minorHAnsi"/>
          <w:sz w:val="22"/>
          <w:szCs w:val="22"/>
        </w:rPr>
      </w:pPr>
    </w:p>
    <w:p w:rsidR="00613456" w:rsidRPr="00613456" w:rsidRDefault="00613456" w:rsidP="006134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3456">
        <w:rPr>
          <w:rFonts w:asciiTheme="minorHAnsi" w:hAnsiTheme="minorHAnsi" w:cstheme="minorHAnsi"/>
          <w:b/>
          <w:sz w:val="28"/>
          <w:szCs w:val="28"/>
        </w:rPr>
        <w:t xml:space="preserve">Public Meeting Notice </w:t>
      </w:r>
    </w:p>
    <w:p w:rsidR="00613456" w:rsidRPr="00613456" w:rsidRDefault="00613456" w:rsidP="00613456">
      <w:pPr>
        <w:rPr>
          <w:rFonts w:asciiTheme="minorHAnsi" w:hAnsiTheme="minorHAnsi" w:cstheme="minorHAnsi"/>
          <w:sz w:val="24"/>
          <w:szCs w:val="24"/>
        </w:rPr>
      </w:pPr>
    </w:p>
    <w:p w:rsidR="00613456" w:rsidRDefault="00613456" w:rsidP="00613456">
      <w:pPr>
        <w:rPr>
          <w:rFonts w:asciiTheme="minorHAnsi" w:hAnsiTheme="minorHAnsi" w:cstheme="minorHAnsi"/>
          <w:sz w:val="24"/>
          <w:szCs w:val="24"/>
        </w:rPr>
      </w:pPr>
      <w:r w:rsidRPr="00613456">
        <w:rPr>
          <w:rFonts w:asciiTheme="minorHAnsi" w:hAnsiTheme="minorHAnsi" w:cstheme="minorHAnsi"/>
          <w:sz w:val="24"/>
          <w:szCs w:val="24"/>
        </w:rPr>
        <w:t>The Board of Claims</w:t>
      </w:r>
      <w:r w:rsidR="005901E5">
        <w:rPr>
          <w:rFonts w:asciiTheme="minorHAnsi" w:hAnsiTheme="minorHAnsi" w:cstheme="minorHAnsi"/>
          <w:sz w:val="24"/>
          <w:szCs w:val="24"/>
        </w:rPr>
        <w:t xml:space="preserve"> Staff</w:t>
      </w:r>
      <w:r w:rsidR="00083545">
        <w:rPr>
          <w:rFonts w:asciiTheme="minorHAnsi" w:hAnsiTheme="minorHAnsi" w:cstheme="minorHAnsi"/>
          <w:sz w:val="24"/>
          <w:szCs w:val="24"/>
        </w:rPr>
        <w:t xml:space="preserve"> </w:t>
      </w:r>
      <w:r w:rsidRPr="00613456">
        <w:rPr>
          <w:rFonts w:asciiTheme="minorHAnsi" w:hAnsiTheme="minorHAnsi" w:cstheme="minorHAnsi"/>
          <w:sz w:val="24"/>
          <w:szCs w:val="24"/>
        </w:rPr>
        <w:t xml:space="preserve">will be meeting at </w:t>
      </w:r>
      <w:r w:rsidR="00C206D1">
        <w:rPr>
          <w:rFonts w:asciiTheme="minorHAnsi" w:hAnsiTheme="minorHAnsi" w:cstheme="minorHAnsi"/>
          <w:sz w:val="24"/>
          <w:szCs w:val="24"/>
        </w:rPr>
        <w:t>3:30</w:t>
      </w:r>
      <w:r w:rsidRPr="00613456">
        <w:rPr>
          <w:rFonts w:asciiTheme="minorHAnsi" w:hAnsiTheme="minorHAnsi" w:cstheme="minorHAnsi"/>
          <w:sz w:val="24"/>
          <w:szCs w:val="24"/>
        </w:rPr>
        <w:t xml:space="preserve"> </w:t>
      </w:r>
      <w:r w:rsidR="003A6AB7">
        <w:rPr>
          <w:rFonts w:asciiTheme="minorHAnsi" w:hAnsiTheme="minorHAnsi" w:cstheme="minorHAnsi"/>
          <w:sz w:val="24"/>
          <w:szCs w:val="24"/>
        </w:rPr>
        <w:t>P</w:t>
      </w:r>
      <w:r w:rsidRPr="00613456">
        <w:rPr>
          <w:rFonts w:asciiTheme="minorHAnsi" w:hAnsiTheme="minorHAnsi" w:cstheme="minorHAnsi"/>
          <w:sz w:val="24"/>
          <w:szCs w:val="24"/>
        </w:rPr>
        <w:t xml:space="preserve">.M. (Central Time) on </w:t>
      </w:r>
      <w:r w:rsidR="00C206D1">
        <w:rPr>
          <w:rFonts w:asciiTheme="minorHAnsi" w:hAnsiTheme="minorHAnsi" w:cstheme="minorHAnsi"/>
          <w:sz w:val="24"/>
          <w:szCs w:val="24"/>
        </w:rPr>
        <w:t>June 20</w:t>
      </w:r>
      <w:bookmarkStart w:id="0" w:name="_GoBack"/>
      <w:bookmarkEnd w:id="0"/>
      <w:r w:rsidR="00DA7277">
        <w:rPr>
          <w:rFonts w:asciiTheme="minorHAnsi" w:hAnsiTheme="minorHAnsi" w:cstheme="minorHAnsi"/>
          <w:sz w:val="24"/>
          <w:szCs w:val="24"/>
        </w:rPr>
        <w:t>, 2019</w:t>
      </w:r>
      <w:r w:rsidRPr="00613456">
        <w:rPr>
          <w:rFonts w:asciiTheme="minorHAnsi" w:hAnsiTheme="minorHAnsi" w:cstheme="minorHAnsi"/>
          <w:sz w:val="24"/>
          <w:szCs w:val="24"/>
        </w:rPr>
        <w:t xml:space="preserve"> </w:t>
      </w:r>
      <w:r w:rsidR="00AF18CC">
        <w:rPr>
          <w:rFonts w:asciiTheme="minorHAnsi" w:hAnsiTheme="minorHAnsi" w:cstheme="minorHAnsi"/>
          <w:sz w:val="24"/>
          <w:szCs w:val="24"/>
        </w:rPr>
        <w:t>in</w:t>
      </w:r>
      <w:r w:rsidRPr="00613456">
        <w:rPr>
          <w:rFonts w:asciiTheme="minorHAnsi" w:hAnsiTheme="minorHAnsi" w:cstheme="minorHAnsi"/>
          <w:sz w:val="24"/>
          <w:szCs w:val="24"/>
        </w:rPr>
        <w:t xml:space="preserve"> </w:t>
      </w:r>
      <w:r w:rsidR="00D76763">
        <w:rPr>
          <w:rFonts w:asciiTheme="minorHAnsi" w:hAnsiTheme="minorHAnsi" w:cstheme="minorHAnsi"/>
          <w:sz w:val="24"/>
          <w:szCs w:val="24"/>
        </w:rPr>
        <w:t xml:space="preserve">the </w:t>
      </w:r>
      <w:r w:rsidR="001F12A1">
        <w:rPr>
          <w:rFonts w:asciiTheme="minorHAnsi" w:hAnsiTheme="minorHAnsi" w:cstheme="minorHAnsi"/>
          <w:sz w:val="24"/>
          <w:szCs w:val="24"/>
        </w:rPr>
        <w:t>Tennessee Tower, 3</w:t>
      </w:r>
      <w:r w:rsidR="001F12A1" w:rsidRPr="001F12A1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1F12A1">
        <w:rPr>
          <w:rFonts w:asciiTheme="minorHAnsi" w:hAnsiTheme="minorHAnsi" w:cstheme="minorHAnsi"/>
          <w:sz w:val="24"/>
          <w:szCs w:val="24"/>
        </w:rPr>
        <w:t xml:space="preserve"> Floor Conference Room </w:t>
      </w:r>
      <w:r w:rsidR="00C206D1">
        <w:rPr>
          <w:rFonts w:asciiTheme="minorHAnsi" w:hAnsiTheme="minorHAnsi" w:cstheme="minorHAnsi"/>
          <w:sz w:val="24"/>
          <w:szCs w:val="24"/>
        </w:rPr>
        <w:t>G</w:t>
      </w:r>
      <w:r w:rsidR="001F12A1">
        <w:rPr>
          <w:rFonts w:asciiTheme="minorHAnsi" w:hAnsiTheme="minorHAnsi" w:cstheme="minorHAnsi"/>
          <w:sz w:val="24"/>
          <w:szCs w:val="24"/>
        </w:rPr>
        <w:t xml:space="preserve"> located at 312 Rosa L. Parks Avenue,</w:t>
      </w:r>
      <w:r w:rsidR="00DF12BC">
        <w:rPr>
          <w:rFonts w:asciiTheme="minorHAnsi" w:hAnsiTheme="minorHAnsi" w:cstheme="minorHAnsi"/>
          <w:sz w:val="24"/>
          <w:szCs w:val="24"/>
        </w:rPr>
        <w:t xml:space="preserve"> </w:t>
      </w:r>
      <w:r w:rsidRPr="00613456">
        <w:rPr>
          <w:rFonts w:asciiTheme="minorHAnsi" w:hAnsiTheme="minorHAnsi" w:cstheme="minorHAnsi"/>
          <w:sz w:val="24"/>
          <w:szCs w:val="24"/>
        </w:rPr>
        <w:t xml:space="preserve">Nashville, Tennessee. </w:t>
      </w:r>
      <w:r w:rsidR="00DF12BC">
        <w:rPr>
          <w:rFonts w:asciiTheme="minorHAnsi" w:hAnsiTheme="minorHAnsi" w:cstheme="minorHAnsi"/>
          <w:sz w:val="24"/>
          <w:szCs w:val="24"/>
        </w:rPr>
        <w:t xml:space="preserve"> </w:t>
      </w:r>
      <w:r w:rsidRPr="00613456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Board of Claims</w:t>
      </w:r>
      <w:r w:rsidRPr="00613456">
        <w:rPr>
          <w:rFonts w:asciiTheme="minorHAnsi" w:hAnsiTheme="minorHAnsi" w:cstheme="minorHAnsi"/>
          <w:sz w:val="24"/>
          <w:szCs w:val="24"/>
        </w:rPr>
        <w:t xml:space="preserve"> will</w:t>
      </w:r>
      <w:r w:rsidR="00717C4A">
        <w:rPr>
          <w:rFonts w:asciiTheme="minorHAnsi" w:hAnsiTheme="minorHAnsi" w:cstheme="minorHAnsi"/>
          <w:sz w:val="24"/>
          <w:szCs w:val="24"/>
        </w:rPr>
        <w:t xml:space="preserve"> review</w:t>
      </w:r>
      <w:r w:rsidRPr="00613456">
        <w:rPr>
          <w:rFonts w:asciiTheme="minorHAnsi" w:hAnsiTheme="minorHAnsi" w:cstheme="minorHAnsi"/>
          <w:sz w:val="24"/>
          <w:szCs w:val="24"/>
        </w:rPr>
        <w:t xml:space="preserve"> the following:</w:t>
      </w:r>
    </w:p>
    <w:p w:rsidR="00CF3720" w:rsidRDefault="00CF3720" w:rsidP="00613456">
      <w:pPr>
        <w:rPr>
          <w:rFonts w:asciiTheme="minorHAnsi" w:hAnsiTheme="minorHAnsi" w:cstheme="minorHAnsi"/>
          <w:sz w:val="24"/>
          <w:szCs w:val="24"/>
        </w:rPr>
      </w:pPr>
    </w:p>
    <w:p w:rsidR="00DA7277" w:rsidRDefault="00DA7277" w:rsidP="00DA7277">
      <w:pPr>
        <w:pStyle w:val="ListParagraph"/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 w:rsidRPr="00CF3720">
        <w:rPr>
          <w:rFonts w:asciiTheme="minorHAnsi" w:hAnsiTheme="minorHAnsi" w:cstheme="minorHAnsi"/>
          <w:sz w:val="24"/>
          <w:szCs w:val="24"/>
        </w:rPr>
        <w:t xml:space="preserve">Minutes from the </w:t>
      </w:r>
      <w:r>
        <w:rPr>
          <w:rFonts w:asciiTheme="minorHAnsi" w:hAnsiTheme="minorHAnsi" w:cstheme="minorHAnsi"/>
          <w:sz w:val="24"/>
          <w:szCs w:val="24"/>
        </w:rPr>
        <w:t xml:space="preserve">December 7, 2018 </w:t>
      </w:r>
      <w:r w:rsidRPr="00CF3720">
        <w:rPr>
          <w:rFonts w:asciiTheme="minorHAnsi" w:hAnsiTheme="minorHAnsi" w:cstheme="minorHAnsi"/>
          <w:sz w:val="24"/>
          <w:szCs w:val="24"/>
        </w:rPr>
        <w:t>meeting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DA7277" w:rsidRDefault="00DA7277" w:rsidP="00DA7277">
      <w:pPr>
        <w:pStyle w:val="ListParagraph"/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Property and All Other Lines of Insurance Renewal</w:t>
      </w:r>
      <w:r w:rsidR="00311F8B">
        <w:rPr>
          <w:rFonts w:asciiTheme="minorHAnsi" w:hAnsiTheme="minorHAnsi" w:cstheme="minorHAnsi"/>
          <w:sz w:val="24"/>
          <w:szCs w:val="24"/>
        </w:rPr>
        <w:t>;</w:t>
      </w:r>
    </w:p>
    <w:p w:rsidR="00DA7277" w:rsidRDefault="00DA7277" w:rsidP="00DA7277">
      <w:pPr>
        <w:pStyle w:val="ListParagraph"/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Purchase of Sexual Misconduct Liability Insurance for the University of Tennessee</w:t>
      </w:r>
      <w:r w:rsidR="00311F8B">
        <w:rPr>
          <w:rFonts w:asciiTheme="minorHAnsi" w:hAnsiTheme="minorHAnsi" w:cstheme="minorHAnsi"/>
          <w:sz w:val="24"/>
          <w:szCs w:val="24"/>
        </w:rPr>
        <w:t>;</w:t>
      </w:r>
    </w:p>
    <w:p w:rsidR="00DA7277" w:rsidRDefault="00DA7277" w:rsidP="00DA7277">
      <w:pPr>
        <w:pStyle w:val="ListParagraph"/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Purchase of Sexual Misconduct Liability Insurance for the University of Memphis</w:t>
      </w:r>
      <w:r w:rsidR="00311F8B">
        <w:rPr>
          <w:rFonts w:asciiTheme="minorHAnsi" w:hAnsiTheme="minorHAnsi" w:cstheme="minorHAnsi"/>
          <w:sz w:val="24"/>
          <w:szCs w:val="24"/>
        </w:rPr>
        <w:t>;</w:t>
      </w:r>
    </w:p>
    <w:p w:rsidR="00DA7277" w:rsidRDefault="00DA7277" w:rsidP="00DA7277">
      <w:pPr>
        <w:pStyle w:val="ListParagraph"/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Proposal of the Maintenance Tier Deductible</w:t>
      </w:r>
      <w:r w:rsidR="00311F8B">
        <w:rPr>
          <w:rFonts w:asciiTheme="minorHAnsi" w:hAnsiTheme="minorHAnsi" w:cstheme="minorHAnsi"/>
          <w:sz w:val="24"/>
          <w:szCs w:val="24"/>
        </w:rPr>
        <w:t>; and</w:t>
      </w:r>
    </w:p>
    <w:p w:rsidR="00386307" w:rsidRDefault="00DA7277" w:rsidP="00DA7277">
      <w:pPr>
        <w:pStyle w:val="ListParagraph"/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Business</w:t>
      </w:r>
      <w:r w:rsidR="00386307">
        <w:rPr>
          <w:rFonts w:asciiTheme="minorHAnsi" w:hAnsiTheme="minorHAnsi" w:cstheme="minorHAnsi"/>
          <w:sz w:val="24"/>
          <w:szCs w:val="24"/>
        </w:rPr>
        <w:t>.</w:t>
      </w:r>
    </w:p>
    <w:p w:rsidR="003365B4" w:rsidRPr="003365B4" w:rsidRDefault="003365B4" w:rsidP="003365B4">
      <w:p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</w:p>
    <w:p w:rsidR="003365B4" w:rsidRPr="003365B4" w:rsidRDefault="003365B4" w:rsidP="003365B4">
      <w:pPr>
        <w:ind w:right="1080"/>
        <w:jc w:val="both"/>
        <w:rPr>
          <w:rFonts w:asciiTheme="minorHAnsi" w:eastAsia="Calibri" w:hAnsiTheme="minorHAnsi"/>
          <w:sz w:val="24"/>
          <w:szCs w:val="24"/>
        </w:rPr>
      </w:pPr>
      <w:r w:rsidRPr="003365B4">
        <w:rPr>
          <w:rFonts w:asciiTheme="minorHAnsi" w:eastAsia="Calibri" w:hAnsiTheme="minorHAnsi"/>
          <w:sz w:val="24"/>
          <w:szCs w:val="24"/>
        </w:rPr>
        <w:t>This meeting may be conducted permitting participation by electronic or other means of communication pursuant to Tenn. Code Ann. §</w:t>
      </w:r>
      <w:r>
        <w:rPr>
          <w:rFonts w:asciiTheme="minorHAnsi" w:eastAsia="Calibri" w:hAnsiTheme="minorHAnsi"/>
          <w:sz w:val="24"/>
          <w:szCs w:val="24"/>
        </w:rPr>
        <w:t xml:space="preserve"> </w:t>
      </w:r>
      <w:r w:rsidRPr="003365B4">
        <w:rPr>
          <w:rFonts w:asciiTheme="minorHAnsi" w:eastAsia="Calibri" w:hAnsiTheme="minorHAnsi"/>
          <w:sz w:val="24"/>
          <w:szCs w:val="24"/>
        </w:rPr>
        <w:t xml:space="preserve">8-44-108.  </w:t>
      </w:r>
    </w:p>
    <w:p w:rsidR="00613456" w:rsidRPr="00613456" w:rsidRDefault="00613456" w:rsidP="00CF3720">
      <w:pPr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</w:p>
    <w:p w:rsidR="00613456" w:rsidRPr="00613456" w:rsidRDefault="00613456" w:rsidP="00613456">
      <w:pPr>
        <w:rPr>
          <w:rFonts w:asciiTheme="minorHAnsi" w:hAnsiTheme="minorHAnsi" w:cstheme="minorHAnsi"/>
          <w:sz w:val="24"/>
          <w:szCs w:val="24"/>
        </w:rPr>
      </w:pPr>
      <w:r w:rsidRPr="00613456">
        <w:rPr>
          <w:rFonts w:asciiTheme="minorHAnsi" w:hAnsiTheme="minorHAnsi" w:cstheme="minorHAnsi"/>
          <w:sz w:val="24"/>
          <w:szCs w:val="24"/>
        </w:rPr>
        <w:t xml:space="preserve">Individuals with disabilities who wish to participate in these proceedings and require an accommodation should contact </w:t>
      </w:r>
      <w:r w:rsidR="00AF18CC">
        <w:rPr>
          <w:rFonts w:asciiTheme="minorHAnsi" w:hAnsiTheme="minorHAnsi" w:cstheme="minorHAnsi"/>
          <w:sz w:val="24"/>
          <w:szCs w:val="24"/>
        </w:rPr>
        <w:t>Rodney Escobar</w:t>
      </w:r>
      <w:r w:rsidR="00CF3720">
        <w:rPr>
          <w:rFonts w:asciiTheme="minorHAnsi" w:hAnsiTheme="minorHAnsi" w:cstheme="minorHAnsi"/>
          <w:sz w:val="24"/>
          <w:szCs w:val="24"/>
        </w:rPr>
        <w:t xml:space="preserve">, Director of </w:t>
      </w:r>
      <w:r w:rsidR="00AF18CC">
        <w:rPr>
          <w:rFonts w:asciiTheme="minorHAnsi" w:hAnsiTheme="minorHAnsi" w:cstheme="minorHAnsi"/>
          <w:sz w:val="24"/>
          <w:szCs w:val="24"/>
        </w:rPr>
        <w:t>Risk Management and Claims Administration</w:t>
      </w:r>
      <w:r w:rsidRPr="00613456">
        <w:rPr>
          <w:rFonts w:asciiTheme="minorHAnsi" w:hAnsiTheme="minorHAnsi" w:cstheme="minorHAnsi"/>
          <w:sz w:val="24"/>
          <w:szCs w:val="24"/>
        </w:rPr>
        <w:t xml:space="preserve"> no less than two (2) days prior to the scheduled meeting date to allow time for the Treasury Department to arrange for an accommodation.  You may contact the </w:t>
      </w:r>
      <w:r w:rsidR="00CF3720">
        <w:rPr>
          <w:rFonts w:asciiTheme="minorHAnsi" w:hAnsiTheme="minorHAnsi" w:cstheme="minorHAnsi"/>
          <w:sz w:val="24"/>
          <w:szCs w:val="24"/>
        </w:rPr>
        <w:t>Board of Claims</w:t>
      </w:r>
      <w:r w:rsidRPr="00613456">
        <w:rPr>
          <w:rFonts w:asciiTheme="minorHAnsi" w:hAnsiTheme="minorHAnsi" w:cstheme="minorHAnsi"/>
          <w:sz w:val="24"/>
          <w:szCs w:val="24"/>
        </w:rPr>
        <w:t xml:space="preserve"> at </w:t>
      </w:r>
      <w:r w:rsidR="00CF3720">
        <w:rPr>
          <w:rFonts w:asciiTheme="minorHAnsi" w:hAnsiTheme="minorHAnsi" w:cstheme="minorHAnsi"/>
          <w:sz w:val="24"/>
          <w:szCs w:val="24"/>
        </w:rPr>
        <w:t xml:space="preserve">502 </w:t>
      </w:r>
      <w:proofErr w:type="spellStart"/>
      <w:r w:rsidR="00CF3720">
        <w:rPr>
          <w:rFonts w:asciiTheme="minorHAnsi" w:hAnsiTheme="minorHAnsi" w:cstheme="minorHAnsi"/>
          <w:sz w:val="24"/>
          <w:szCs w:val="24"/>
        </w:rPr>
        <w:t>Deaderick</w:t>
      </w:r>
      <w:proofErr w:type="spellEnd"/>
      <w:r w:rsidR="00CF3720">
        <w:rPr>
          <w:rFonts w:asciiTheme="minorHAnsi" w:hAnsiTheme="minorHAnsi" w:cstheme="minorHAnsi"/>
          <w:sz w:val="24"/>
          <w:szCs w:val="24"/>
        </w:rPr>
        <w:t xml:space="preserve"> Street, Nashville, Tennessee 37243, (615) </w:t>
      </w:r>
      <w:r w:rsidR="00AF18CC">
        <w:rPr>
          <w:rFonts w:asciiTheme="minorHAnsi" w:hAnsiTheme="minorHAnsi" w:cstheme="minorHAnsi"/>
          <w:sz w:val="24"/>
          <w:szCs w:val="24"/>
        </w:rPr>
        <w:t>741-2734</w:t>
      </w:r>
      <w:r w:rsidR="00CF3720">
        <w:rPr>
          <w:rFonts w:asciiTheme="minorHAnsi" w:hAnsiTheme="minorHAnsi" w:cstheme="minorHAnsi"/>
          <w:sz w:val="24"/>
          <w:szCs w:val="24"/>
        </w:rPr>
        <w:t>,</w:t>
      </w:r>
      <w:r w:rsidRPr="00613456">
        <w:rPr>
          <w:rFonts w:asciiTheme="minorHAnsi" w:hAnsiTheme="minorHAnsi" w:cstheme="minorHAnsi"/>
          <w:sz w:val="24"/>
          <w:szCs w:val="24"/>
        </w:rPr>
        <w:t xml:space="preserve"> or </w:t>
      </w:r>
      <w:r w:rsidR="00AF18CC">
        <w:rPr>
          <w:rFonts w:asciiTheme="minorHAnsi" w:hAnsiTheme="minorHAnsi" w:cstheme="minorHAnsi"/>
          <w:sz w:val="24"/>
          <w:szCs w:val="24"/>
        </w:rPr>
        <w:t>Rodney Escobar</w:t>
      </w:r>
      <w:r w:rsidRPr="00613456">
        <w:rPr>
          <w:rFonts w:asciiTheme="minorHAnsi" w:hAnsiTheme="minorHAnsi" w:cstheme="minorHAnsi"/>
          <w:sz w:val="24"/>
          <w:szCs w:val="24"/>
        </w:rPr>
        <w:t xml:space="preserve"> by email at </w:t>
      </w:r>
      <w:r w:rsidR="00AF18CC">
        <w:rPr>
          <w:rFonts w:asciiTheme="minorHAnsi" w:hAnsiTheme="minorHAnsi" w:cstheme="minorHAnsi"/>
          <w:sz w:val="24"/>
          <w:szCs w:val="24"/>
        </w:rPr>
        <w:t>Rodney.Escobar</w:t>
      </w:r>
      <w:r w:rsidR="00CF3720">
        <w:rPr>
          <w:rFonts w:asciiTheme="minorHAnsi" w:hAnsiTheme="minorHAnsi" w:cstheme="minorHAnsi"/>
          <w:sz w:val="24"/>
          <w:szCs w:val="24"/>
        </w:rPr>
        <w:t>@tn.gov</w:t>
      </w:r>
      <w:r w:rsidRPr="0061345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F3720" w:rsidRPr="00613456" w:rsidRDefault="00CF3720" w:rsidP="00613456">
      <w:pPr>
        <w:rPr>
          <w:rFonts w:asciiTheme="minorHAnsi" w:hAnsiTheme="minorHAnsi" w:cstheme="minorHAnsi"/>
          <w:sz w:val="24"/>
          <w:szCs w:val="24"/>
        </w:rPr>
      </w:pPr>
    </w:p>
    <w:p w:rsidR="00613456" w:rsidRPr="00613456" w:rsidRDefault="00613456" w:rsidP="00613456">
      <w:pPr>
        <w:rPr>
          <w:rFonts w:asciiTheme="minorHAnsi" w:hAnsiTheme="minorHAnsi" w:cstheme="minorHAnsi"/>
          <w:sz w:val="24"/>
          <w:szCs w:val="24"/>
        </w:rPr>
      </w:pPr>
    </w:p>
    <w:p w:rsidR="000F2185" w:rsidRPr="00613456" w:rsidRDefault="000F2185" w:rsidP="000F2185">
      <w:pPr>
        <w:rPr>
          <w:rFonts w:asciiTheme="minorHAnsi" w:hAnsiTheme="minorHAnsi" w:cstheme="minorHAnsi"/>
          <w:sz w:val="22"/>
          <w:szCs w:val="22"/>
        </w:rPr>
      </w:pPr>
    </w:p>
    <w:p w:rsidR="000F2185" w:rsidRPr="00613456" w:rsidRDefault="000F2185" w:rsidP="000F2185">
      <w:pPr>
        <w:rPr>
          <w:rFonts w:asciiTheme="minorHAnsi" w:hAnsiTheme="minorHAnsi" w:cstheme="minorHAnsi"/>
          <w:sz w:val="22"/>
          <w:szCs w:val="22"/>
        </w:rPr>
      </w:pPr>
    </w:p>
    <w:sectPr w:rsidR="000F2185" w:rsidRPr="00613456" w:rsidSect="009324AC">
      <w:pgSz w:w="12240" w:h="15840" w:code="1"/>
      <w:pgMar w:top="576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439D"/>
    <w:multiLevelType w:val="hybridMultilevel"/>
    <w:tmpl w:val="575CBC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56"/>
    <w:rsid w:val="00083545"/>
    <w:rsid w:val="000D507C"/>
    <w:rsid w:val="000F2185"/>
    <w:rsid w:val="0016432B"/>
    <w:rsid w:val="00166849"/>
    <w:rsid w:val="00195C83"/>
    <w:rsid w:val="001E7CFE"/>
    <w:rsid w:val="001F12A1"/>
    <w:rsid w:val="002556F0"/>
    <w:rsid w:val="002B43A9"/>
    <w:rsid w:val="002F1EBA"/>
    <w:rsid w:val="00311F8B"/>
    <w:rsid w:val="003365B4"/>
    <w:rsid w:val="00386307"/>
    <w:rsid w:val="003956FF"/>
    <w:rsid w:val="003A6AB7"/>
    <w:rsid w:val="003D2B64"/>
    <w:rsid w:val="0043656C"/>
    <w:rsid w:val="00441F4A"/>
    <w:rsid w:val="004541B8"/>
    <w:rsid w:val="00464886"/>
    <w:rsid w:val="00494EB5"/>
    <w:rsid w:val="004E2EA8"/>
    <w:rsid w:val="004F0535"/>
    <w:rsid w:val="004F7B63"/>
    <w:rsid w:val="00567EE7"/>
    <w:rsid w:val="005901E5"/>
    <w:rsid w:val="005F4768"/>
    <w:rsid w:val="00610E55"/>
    <w:rsid w:val="00613456"/>
    <w:rsid w:val="00637F39"/>
    <w:rsid w:val="006B0D20"/>
    <w:rsid w:val="006D3326"/>
    <w:rsid w:val="00717C4A"/>
    <w:rsid w:val="00782991"/>
    <w:rsid w:val="00786403"/>
    <w:rsid w:val="007A5E3C"/>
    <w:rsid w:val="007D3521"/>
    <w:rsid w:val="007E0E14"/>
    <w:rsid w:val="00817D25"/>
    <w:rsid w:val="0084706F"/>
    <w:rsid w:val="008D58FB"/>
    <w:rsid w:val="008E5A33"/>
    <w:rsid w:val="009324AC"/>
    <w:rsid w:val="009358E0"/>
    <w:rsid w:val="009408E9"/>
    <w:rsid w:val="00986768"/>
    <w:rsid w:val="009C760C"/>
    <w:rsid w:val="00A43EAF"/>
    <w:rsid w:val="00A637E5"/>
    <w:rsid w:val="00AF18CC"/>
    <w:rsid w:val="00BE6740"/>
    <w:rsid w:val="00C034BC"/>
    <w:rsid w:val="00C10DBF"/>
    <w:rsid w:val="00C206D1"/>
    <w:rsid w:val="00C32806"/>
    <w:rsid w:val="00C82ECB"/>
    <w:rsid w:val="00C86B34"/>
    <w:rsid w:val="00CC2533"/>
    <w:rsid w:val="00CE740B"/>
    <w:rsid w:val="00CF3720"/>
    <w:rsid w:val="00D111BA"/>
    <w:rsid w:val="00D67C0E"/>
    <w:rsid w:val="00D76763"/>
    <w:rsid w:val="00DA2F22"/>
    <w:rsid w:val="00DA7277"/>
    <w:rsid w:val="00DF12BC"/>
    <w:rsid w:val="00E33BB4"/>
    <w:rsid w:val="00E5672A"/>
    <w:rsid w:val="00EC545C"/>
    <w:rsid w:val="00EF6E9B"/>
    <w:rsid w:val="00F66A9B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1083" w:right="1053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styleId="BodyText">
    <w:name w:val="Body Text"/>
    <w:basedOn w:val="Normal"/>
    <w:rPr>
      <w:b/>
      <w:bCs/>
      <w:caps/>
      <w:sz w:val="18"/>
    </w:rPr>
  </w:style>
  <w:style w:type="paragraph" w:styleId="BalloonText">
    <w:name w:val="Balloon Text"/>
    <w:basedOn w:val="Normal"/>
    <w:semiHidden/>
    <w:rsid w:val="00610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1083" w:right="1053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styleId="BodyText">
    <w:name w:val="Body Text"/>
    <w:basedOn w:val="Normal"/>
    <w:rPr>
      <w:b/>
      <w:bCs/>
      <w:caps/>
      <w:sz w:val="18"/>
    </w:rPr>
  </w:style>
  <w:style w:type="paragraph" w:styleId="BalloonText">
    <w:name w:val="Balloon Text"/>
    <w:basedOn w:val="Normal"/>
    <w:semiHidden/>
    <w:rsid w:val="00610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i91014\Application%20Data\Microsoft\Templates\Claim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BCAA-F402-4047-BCA4-8391AA85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Claims Letterhead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TENNESSEE</vt:lpstr>
    </vt:vector>
  </TitlesOfParts>
  <Company>State of TN, Dept of Treasury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TENNESSEE</dc:title>
  <dc:creator>Larissa Dills</dc:creator>
  <cp:lastModifiedBy>Heather Iverson</cp:lastModifiedBy>
  <cp:revision>2</cp:revision>
  <cp:lastPrinted>2012-12-07T14:36:00Z</cp:lastPrinted>
  <dcterms:created xsi:type="dcterms:W3CDTF">2019-05-29T15:52:00Z</dcterms:created>
  <dcterms:modified xsi:type="dcterms:W3CDTF">2019-05-29T15:52:00Z</dcterms:modified>
</cp:coreProperties>
</file>