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4" w:lineRule="auto" w:before="83"/>
        <w:ind w:left="5020" w:right="4798"/>
        <w:jc w:val="center"/>
      </w:pPr>
      <w:r>
        <w:rPr/>
        <w:t>RULES OF</w:t>
      </w:r>
    </w:p>
    <w:p>
      <w:pPr>
        <w:spacing w:line="244" w:lineRule="auto" w:before="0"/>
        <w:ind w:left="3283" w:right="3064" w:firstLine="0"/>
        <w:jc w:val="center"/>
        <w:rPr>
          <w:b/>
          <w:sz w:val="20"/>
        </w:rPr>
      </w:pPr>
      <w:r>
        <w:rPr>
          <w:b/>
          <w:sz w:val="20"/>
        </w:rPr>
        <w:t>TENNESSEE DEPARTMENT OF TREASURY DIVISION OF UNCLAIMED PROPERTY</w:t>
      </w:r>
    </w:p>
    <w:p>
      <w:pPr>
        <w:pStyle w:val="BodyText"/>
        <w:spacing w:before="4"/>
        <w:rPr>
          <w:b/>
        </w:rPr>
      </w:pPr>
    </w:p>
    <w:p>
      <w:pPr>
        <w:spacing w:before="0"/>
        <w:ind w:left="3283" w:right="3063" w:firstLine="0"/>
        <w:jc w:val="center"/>
        <w:rPr>
          <w:b/>
          <w:sz w:val="20"/>
        </w:rPr>
      </w:pPr>
      <w:r>
        <w:rPr>
          <w:b/>
          <w:sz w:val="20"/>
        </w:rPr>
        <w:t>CHAPTER 1700-02-01</w:t>
      </w:r>
    </w:p>
    <w:p>
      <w:pPr>
        <w:spacing w:line="244" w:lineRule="auto" w:before="3"/>
        <w:ind w:left="2594" w:right="2373" w:firstLine="0"/>
        <w:jc w:val="center"/>
        <w:rPr>
          <w:b/>
          <w:sz w:val="20"/>
        </w:rPr>
      </w:pPr>
      <w:r>
        <w:rPr>
          <w:b/>
          <w:sz w:val="20"/>
        </w:rPr>
        <w:t>REGULATIONS GOVERNING THE UNIFORM DISPOSITION OF UNCLAIMED PROPERTY ACT</w:t>
      </w:r>
    </w:p>
    <w:p>
      <w:pPr>
        <w:pStyle w:val="BodyText"/>
        <w:spacing w:before="2"/>
        <w:rPr>
          <w:b/>
        </w:rPr>
      </w:pPr>
    </w:p>
    <w:p>
      <w:pPr>
        <w:spacing w:before="0"/>
        <w:ind w:left="3283" w:right="3064" w:firstLine="0"/>
        <w:jc w:val="center"/>
        <w:rPr>
          <w:b/>
          <w:sz w:val="20"/>
        </w:rPr>
      </w:pPr>
      <w:r>
        <w:rPr>
          <w:b/>
          <w:sz w:val="20"/>
        </w:rPr>
        <w:t>TABLE OF CONTENTS</w:t>
      </w:r>
    </w:p>
    <w:p>
      <w:pPr>
        <w:pStyle w:val="BodyText"/>
        <w:spacing w:before="7"/>
        <w:rPr>
          <w:b/>
        </w:rPr>
      </w:pPr>
    </w:p>
    <w:tbl>
      <w:tblPr>
        <w:tblW w:w="0" w:type="auto"/>
        <w:jc w:val="left"/>
        <w:tblInd w:w="10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317"/>
        <w:gridCol w:w="3854"/>
        <w:gridCol w:w="1456"/>
        <w:gridCol w:w="3663"/>
      </w:tblGrid>
      <w:tr>
        <w:trPr>
          <w:trHeight w:val="181" w:hRule="exact"/>
        </w:trPr>
        <w:tc>
          <w:tcPr>
            <w:tcW w:w="1317" w:type="dxa"/>
          </w:tcPr>
          <w:p>
            <w:pPr>
              <w:pStyle w:val="TableParagraph"/>
              <w:spacing w:line="178" w:lineRule="exact"/>
              <w:rPr>
                <w:sz w:val="16"/>
              </w:rPr>
            </w:pPr>
            <w:r>
              <w:rPr>
                <w:sz w:val="16"/>
              </w:rPr>
              <w:t>1700-02-01-.01</w:t>
            </w:r>
          </w:p>
        </w:tc>
        <w:tc>
          <w:tcPr>
            <w:tcW w:w="3854" w:type="dxa"/>
          </w:tcPr>
          <w:p>
            <w:pPr>
              <w:pStyle w:val="TableParagraph"/>
              <w:spacing w:line="178" w:lineRule="exact"/>
              <w:ind w:left="175"/>
              <w:rPr>
                <w:sz w:val="16"/>
              </w:rPr>
            </w:pPr>
            <w:r>
              <w:rPr>
                <w:sz w:val="16"/>
              </w:rPr>
              <w:t>Organizations and Individuals Required to Report</w:t>
            </w:r>
          </w:p>
        </w:tc>
        <w:tc>
          <w:tcPr>
            <w:tcW w:w="1456" w:type="dxa"/>
          </w:tcPr>
          <w:p>
            <w:pPr>
              <w:pStyle w:val="TableParagraph"/>
              <w:spacing w:line="178" w:lineRule="exact"/>
              <w:ind w:left="167" w:right="151"/>
              <w:jc w:val="center"/>
              <w:rPr>
                <w:sz w:val="16"/>
              </w:rPr>
            </w:pPr>
            <w:r>
              <w:rPr>
                <w:sz w:val="16"/>
              </w:rPr>
              <w:t>1700-02-01-.17</w:t>
            </w:r>
          </w:p>
        </w:tc>
        <w:tc>
          <w:tcPr>
            <w:tcW w:w="3663" w:type="dxa"/>
          </w:tcPr>
          <w:p>
            <w:pPr>
              <w:pStyle w:val="TableParagraph"/>
              <w:spacing w:line="178" w:lineRule="exact"/>
              <w:ind w:left="175"/>
              <w:rPr>
                <w:sz w:val="16"/>
              </w:rPr>
            </w:pPr>
            <w:r>
              <w:rPr>
                <w:sz w:val="16"/>
              </w:rPr>
              <w:t>Reports Made by Utility Companies</w:t>
            </w:r>
          </w:p>
        </w:tc>
      </w:tr>
      <w:tr>
        <w:trPr>
          <w:trHeight w:val="184" w:hRule="exact"/>
        </w:trPr>
        <w:tc>
          <w:tcPr>
            <w:tcW w:w="1317" w:type="dxa"/>
          </w:tcPr>
          <w:p>
            <w:pPr>
              <w:pStyle w:val="TableParagraph"/>
              <w:rPr>
                <w:sz w:val="16"/>
              </w:rPr>
            </w:pPr>
            <w:r>
              <w:rPr>
                <w:sz w:val="16"/>
              </w:rPr>
              <w:t>1700-02-01-.02</w:t>
            </w:r>
          </w:p>
        </w:tc>
        <w:tc>
          <w:tcPr>
            <w:tcW w:w="3854" w:type="dxa"/>
          </w:tcPr>
          <w:p>
            <w:pPr>
              <w:pStyle w:val="TableParagraph"/>
              <w:ind w:left="173"/>
              <w:rPr>
                <w:sz w:val="16"/>
              </w:rPr>
            </w:pPr>
            <w:r>
              <w:rPr>
                <w:sz w:val="16"/>
              </w:rPr>
              <w:t>Repealed</w:t>
            </w:r>
          </w:p>
        </w:tc>
        <w:tc>
          <w:tcPr>
            <w:tcW w:w="1456" w:type="dxa"/>
          </w:tcPr>
          <w:p>
            <w:pPr>
              <w:pStyle w:val="TableParagraph"/>
              <w:ind w:left="166" w:right="152"/>
              <w:jc w:val="center"/>
              <w:rPr>
                <w:sz w:val="16"/>
              </w:rPr>
            </w:pPr>
            <w:r>
              <w:rPr>
                <w:sz w:val="16"/>
              </w:rPr>
              <w:t>1700-02-01-.18</w:t>
            </w:r>
          </w:p>
        </w:tc>
        <w:tc>
          <w:tcPr>
            <w:tcW w:w="3663" w:type="dxa"/>
          </w:tcPr>
          <w:p>
            <w:pPr>
              <w:pStyle w:val="TableParagraph"/>
              <w:ind w:left="173"/>
              <w:rPr>
                <w:sz w:val="16"/>
              </w:rPr>
            </w:pPr>
            <w:r>
              <w:rPr>
                <w:sz w:val="16"/>
              </w:rPr>
              <w:t>Reports of Miscellaneous Property Held for</w:t>
            </w:r>
          </w:p>
        </w:tc>
      </w:tr>
      <w:tr>
        <w:trPr>
          <w:trHeight w:val="184" w:hRule="exact"/>
        </w:trPr>
        <w:tc>
          <w:tcPr>
            <w:tcW w:w="1317" w:type="dxa"/>
          </w:tcPr>
          <w:p>
            <w:pPr>
              <w:pStyle w:val="TableParagraph"/>
              <w:rPr>
                <w:sz w:val="16"/>
              </w:rPr>
            </w:pPr>
            <w:r>
              <w:rPr>
                <w:sz w:val="16"/>
              </w:rPr>
              <w:t>1700-02-01-.03</w:t>
            </w:r>
          </w:p>
        </w:tc>
        <w:tc>
          <w:tcPr>
            <w:tcW w:w="3854" w:type="dxa"/>
          </w:tcPr>
          <w:p>
            <w:pPr>
              <w:pStyle w:val="TableParagraph"/>
              <w:ind w:left="174"/>
              <w:rPr>
                <w:sz w:val="16"/>
              </w:rPr>
            </w:pPr>
            <w:r>
              <w:rPr>
                <w:sz w:val="16"/>
              </w:rPr>
              <w:t>Authorization to Postpone Reporting Date</w:t>
            </w:r>
          </w:p>
        </w:tc>
        <w:tc>
          <w:tcPr>
            <w:tcW w:w="1456" w:type="dxa"/>
          </w:tcPr>
          <w:p>
            <w:pPr/>
          </w:p>
        </w:tc>
        <w:tc>
          <w:tcPr>
            <w:tcW w:w="3663" w:type="dxa"/>
          </w:tcPr>
          <w:p>
            <w:pPr>
              <w:pStyle w:val="TableParagraph"/>
              <w:ind w:left="173"/>
              <w:rPr>
                <w:sz w:val="16"/>
              </w:rPr>
            </w:pPr>
            <w:r>
              <w:rPr>
                <w:sz w:val="16"/>
              </w:rPr>
              <w:t>Another Person</w:t>
            </w:r>
          </w:p>
        </w:tc>
      </w:tr>
      <w:tr>
        <w:trPr>
          <w:trHeight w:val="184" w:hRule="exact"/>
        </w:trPr>
        <w:tc>
          <w:tcPr>
            <w:tcW w:w="1317" w:type="dxa"/>
          </w:tcPr>
          <w:p>
            <w:pPr>
              <w:pStyle w:val="TableParagraph"/>
              <w:rPr>
                <w:sz w:val="16"/>
              </w:rPr>
            </w:pPr>
            <w:r>
              <w:rPr>
                <w:sz w:val="16"/>
              </w:rPr>
              <w:t>1700-02-01-.04</w:t>
            </w:r>
          </w:p>
        </w:tc>
        <w:tc>
          <w:tcPr>
            <w:tcW w:w="3854" w:type="dxa"/>
          </w:tcPr>
          <w:p>
            <w:pPr>
              <w:pStyle w:val="TableParagraph"/>
              <w:ind w:left="174"/>
              <w:rPr>
                <w:sz w:val="16"/>
              </w:rPr>
            </w:pPr>
            <w:r>
              <w:rPr>
                <w:sz w:val="16"/>
              </w:rPr>
              <w:t>Reporting Forms</w:t>
            </w:r>
          </w:p>
        </w:tc>
        <w:tc>
          <w:tcPr>
            <w:tcW w:w="1456" w:type="dxa"/>
          </w:tcPr>
          <w:p>
            <w:pPr>
              <w:pStyle w:val="TableParagraph"/>
              <w:ind w:left="167" w:right="152"/>
              <w:jc w:val="center"/>
              <w:rPr>
                <w:sz w:val="16"/>
              </w:rPr>
            </w:pPr>
            <w:r>
              <w:rPr>
                <w:sz w:val="16"/>
              </w:rPr>
              <w:t>1700-02-01-.19</w:t>
            </w:r>
          </w:p>
        </w:tc>
        <w:tc>
          <w:tcPr>
            <w:tcW w:w="3663" w:type="dxa"/>
          </w:tcPr>
          <w:p>
            <w:pPr>
              <w:pStyle w:val="TableParagraph"/>
              <w:ind w:left="174"/>
              <w:rPr>
                <w:sz w:val="16"/>
              </w:rPr>
            </w:pPr>
            <w:r>
              <w:rPr>
                <w:sz w:val="16"/>
              </w:rPr>
              <w:t>Duties of Holders</w:t>
            </w:r>
          </w:p>
        </w:tc>
      </w:tr>
      <w:tr>
        <w:trPr>
          <w:trHeight w:val="184" w:hRule="exact"/>
        </w:trPr>
        <w:tc>
          <w:tcPr>
            <w:tcW w:w="1317" w:type="dxa"/>
          </w:tcPr>
          <w:p>
            <w:pPr>
              <w:pStyle w:val="TableParagraph"/>
              <w:rPr>
                <w:sz w:val="16"/>
              </w:rPr>
            </w:pPr>
            <w:r>
              <w:rPr>
                <w:sz w:val="16"/>
              </w:rPr>
              <w:t>1700-02-01-.05</w:t>
            </w:r>
          </w:p>
        </w:tc>
        <w:tc>
          <w:tcPr>
            <w:tcW w:w="3854" w:type="dxa"/>
          </w:tcPr>
          <w:p>
            <w:pPr>
              <w:pStyle w:val="TableParagraph"/>
              <w:ind w:left="174"/>
              <w:rPr>
                <w:sz w:val="16"/>
              </w:rPr>
            </w:pPr>
            <w:r>
              <w:rPr>
                <w:sz w:val="16"/>
              </w:rPr>
              <w:t>Repealed</w:t>
            </w:r>
          </w:p>
        </w:tc>
        <w:tc>
          <w:tcPr>
            <w:tcW w:w="1456" w:type="dxa"/>
          </w:tcPr>
          <w:p>
            <w:pPr>
              <w:pStyle w:val="TableParagraph"/>
              <w:ind w:left="166" w:right="152"/>
              <w:jc w:val="center"/>
              <w:rPr>
                <w:sz w:val="16"/>
              </w:rPr>
            </w:pPr>
            <w:r>
              <w:rPr>
                <w:sz w:val="16"/>
              </w:rPr>
              <w:t>1700-02-01-.20</w:t>
            </w:r>
          </w:p>
        </w:tc>
        <w:tc>
          <w:tcPr>
            <w:tcW w:w="3663" w:type="dxa"/>
          </w:tcPr>
          <w:p>
            <w:pPr>
              <w:pStyle w:val="TableParagraph"/>
              <w:ind w:left="174"/>
              <w:rPr>
                <w:sz w:val="16"/>
              </w:rPr>
            </w:pPr>
            <w:r>
              <w:rPr>
                <w:sz w:val="16"/>
              </w:rPr>
              <w:t>Delivery of Property to the State Treasurer</w:t>
            </w:r>
          </w:p>
        </w:tc>
      </w:tr>
      <w:tr>
        <w:trPr>
          <w:trHeight w:val="184" w:hRule="exact"/>
        </w:trPr>
        <w:tc>
          <w:tcPr>
            <w:tcW w:w="1317" w:type="dxa"/>
          </w:tcPr>
          <w:p>
            <w:pPr>
              <w:pStyle w:val="TableParagraph"/>
              <w:rPr>
                <w:sz w:val="16"/>
              </w:rPr>
            </w:pPr>
            <w:r>
              <w:rPr>
                <w:sz w:val="16"/>
              </w:rPr>
              <w:t>1700-02-01-.06</w:t>
            </w:r>
          </w:p>
        </w:tc>
        <w:tc>
          <w:tcPr>
            <w:tcW w:w="3854" w:type="dxa"/>
          </w:tcPr>
          <w:p>
            <w:pPr>
              <w:pStyle w:val="TableParagraph"/>
              <w:ind w:left="174"/>
              <w:rPr>
                <w:sz w:val="16"/>
              </w:rPr>
            </w:pPr>
            <w:r>
              <w:rPr>
                <w:sz w:val="16"/>
              </w:rPr>
              <w:t>Submission of Reports to State Treasurer</w:t>
            </w:r>
          </w:p>
        </w:tc>
        <w:tc>
          <w:tcPr>
            <w:tcW w:w="1456" w:type="dxa"/>
          </w:tcPr>
          <w:p>
            <w:pPr>
              <w:pStyle w:val="TableParagraph"/>
              <w:ind w:left="167" w:right="152"/>
              <w:jc w:val="center"/>
              <w:rPr>
                <w:sz w:val="16"/>
              </w:rPr>
            </w:pPr>
            <w:r>
              <w:rPr>
                <w:sz w:val="16"/>
              </w:rPr>
              <w:t>1700-02-01-.21</w:t>
            </w:r>
          </w:p>
        </w:tc>
        <w:tc>
          <w:tcPr>
            <w:tcW w:w="3663" w:type="dxa"/>
          </w:tcPr>
          <w:p>
            <w:pPr>
              <w:pStyle w:val="TableParagraph"/>
              <w:ind w:left="174"/>
              <w:rPr>
                <w:sz w:val="16"/>
              </w:rPr>
            </w:pPr>
            <w:r>
              <w:rPr>
                <w:sz w:val="16"/>
              </w:rPr>
              <w:t>Repealed</w:t>
            </w:r>
          </w:p>
        </w:tc>
      </w:tr>
      <w:tr>
        <w:trPr>
          <w:trHeight w:val="184" w:hRule="exact"/>
        </w:trPr>
        <w:tc>
          <w:tcPr>
            <w:tcW w:w="1317" w:type="dxa"/>
          </w:tcPr>
          <w:p>
            <w:pPr>
              <w:pStyle w:val="TableParagraph"/>
              <w:rPr>
                <w:sz w:val="16"/>
              </w:rPr>
            </w:pPr>
            <w:r>
              <w:rPr>
                <w:sz w:val="16"/>
              </w:rPr>
              <w:t>1700-02-01-.07</w:t>
            </w:r>
          </w:p>
        </w:tc>
        <w:tc>
          <w:tcPr>
            <w:tcW w:w="3854" w:type="dxa"/>
          </w:tcPr>
          <w:p>
            <w:pPr>
              <w:pStyle w:val="TableParagraph"/>
              <w:ind w:left="174"/>
              <w:rPr>
                <w:sz w:val="16"/>
              </w:rPr>
            </w:pPr>
            <w:r>
              <w:rPr>
                <w:sz w:val="16"/>
              </w:rPr>
              <w:t>Negative Reports</w:t>
            </w:r>
          </w:p>
        </w:tc>
        <w:tc>
          <w:tcPr>
            <w:tcW w:w="1456" w:type="dxa"/>
          </w:tcPr>
          <w:p>
            <w:pPr>
              <w:pStyle w:val="TableParagraph"/>
              <w:ind w:left="167" w:right="152"/>
              <w:jc w:val="center"/>
              <w:rPr>
                <w:sz w:val="16"/>
              </w:rPr>
            </w:pPr>
            <w:r>
              <w:rPr>
                <w:sz w:val="16"/>
              </w:rPr>
              <w:t>1700-02-01-.22</w:t>
            </w:r>
          </w:p>
        </w:tc>
        <w:tc>
          <w:tcPr>
            <w:tcW w:w="3663" w:type="dxa"/>
          </w:tcPr>
          <w:p>
            <w:pPr>
              <w:pStyle w:val="TableParagraph"/>
              <w:ind w:left="175"/>
              <w:rPr>
                <w:sz w:val="16"/>
              </w:rPr>
            </w:pPr>
            <w:r>
              <w:rPr>
                <w:sz w:val="16"/>
              </w:rPr>
              <w:t>Prohibited Agreements</w:t>
            </w:r>
          </w:p>
        </w:tc>
      </w:tr>
      <w:tr>
        <w:trPr>
          <w:trHeight w:val="184" w:hRule="exact"/>
        </w:trPr>
        <w:tc>
          <w:tcPr>
            <w:tcW w:w="1317" w:type="dxa"/>
          </w:tcPr>
          <w:p>
            <w:pPr>
              <w:pStyle w:val="TableParagraph"/>
              <w:rPr>
                <w:sz w:val="16"/>
              </w:rPr>
            </w:pPr>
            <w:r>
              <w:rPr>
                <w:sz w:val="16"/>
              </w:rPr>
              <w:t>1700-02-01-.08</w:t>
            </w:r>
          </w:p>
        </w:tc>
        <w:tc>
          <w:tcPr>
            <w:tcW w:w="3854" w:type="dxa"/>
          </w:tcPr>
          <w:p>
            <w:pPr>
              <w:pStyle w:val="TableParagraph"/>
              <w:ind w:left="173"/>
              <w:rPr>
                <w:sz w:val="16"/>
              </w:rPr>
            </w:pPr>
            <w:r>
              <w:rPr>
                <w:sz w:val="16"/>
              </w:rPr>
              <w:t>Voluntary Reporting</w:t>
            </w:r>
          </w:p>
        </w:tc>
        <w:tc>
          <w:tcPr>
            <w:tcW w:w="1456" w:type="dxa"/>
          </w:tcPr>
          <w:p>
            <w:pPr>
              <w:pStyle w:val="TableParagraph"/>
              <w:ind w:left="165" w:right="152"/>
              <w:jc w:val="center"/>
              <w:rPr>
                <w:sz w:val="16"/>
              </w:rPr>
            </w:pPr>
            <w:r>
              <w:rPr>
                <w:sz w:val="16"/>
              </w:rPr>
              <w:t>1700-02-01-.23</w:t>
            </w:r>
          </w:p>
        </w:tc>
        <w:tc>
          <w:tcPr>
            <w:tcW w:w="3663" w:type="dxa"/>
          </w:tcPr>
          <w:p>
            <w:pPr>
              <w:pStyle w:val="TableParagraph"/>
              <w:ind w:left="173"/>
              <w:rPr>
                <w:sz w:val="16"/>
              </w:rPr>
            </w:pPr>
            <w:r>
              <w:rPr>
                <w:sz w:val="16"/>
              </w:rPr>
              <w:t>Holder Reimbursement for Claims Paid</w:t>
            </w:r>
          </w:p>
        </w:tc>
      </w:tr>
      <w:tr>
        <w:trPr>
          <w:trHeight w:val="181" w:hRule="exact"/>
        </w:trPr>
        <w:tc>
          <w:tcPr>
            <w:tcW w:w="1317" w:type="dxa"/>
          </w:tcPr>
          <w:p>
            <w:pPr>
              <w:pStyle w:val="TableParagraph"/>
              <w:rPr>
                <w:sz w:val="16"/>
              </w:rPr>
            </w:pPr>
            <w:r>
              <w:rPr>
                <w:sz w:val="16"/>
              </w:rPr>
              <w:t>1700-02-01-.09</w:t>
            </w:r>
          </w:p>
        </w:tc>
        <w:tc>
          <w:tcPr>
            <w:tcW w:w="3854" w:type="dxa"/>
          </w:tcPr>
          <w:p>
            <w:pPr>
              <w:pStyle w:val="TableParagraph"/>
              <w:ind w:left="174"/>
              <w:rPr>
                <w:sz w:val="16"/>
              </w:rPr>
            </w:pPr>
            <w:r>
              <w:rPr>
                <w:sz w:val="16"/>
              </w:rPr>
              <w:t>Repealed</w:t>
            </w:r>
          </w:p>
        </w:tc>
        <w:tc>
          <w:tcPr>
            <w:tcW w:w="1456" w:type="dxa"/>
          </w:tcPr>
          <w:p>
            <w:pPr>
              <w:pStyle w:val="TableParagraph"/>
              <w:ind w:left="166" w:right="152"/>
              <w:jc w:val="center"/>
              <w:rPr>
                <w:sz w:val="16"/>
              </w:rPr>
            </w:pPr>
            <w:r>
              <w:rPr>
                <w:sz w:val="16"/>
              </w:rPr>
              <w:t>1700-02-01-.24</w:t>
            </w:r>
          </w:p>
        </w:tc>
        <w:tc>
          <w:tcPr>
            <w:tcW w:w="3663" w:type="dxa"/>
          </w:tcPr>
          <w:p>
            <w:pPr>
              <w:pStyle w:val="TableParagraph"/>
              <w:ind w:left="174"/>
              <w:rPr>
                <w:sz w:val="16"/>
              </w:rPr>
            </w:pPr>
            <w:r>
              <w:rPr>
                <w:sz w:val="16"/>
              </w:rPr>
              <w:t>Procedures Governing Disposition of Marketable</w:t>
            </w:r>
          </w:p>
        </w:tc>
      </w:tr>
      <w:tr>
        <w:trPr>
          <w:trHeight w:val="186" w:hRule="exact"/>
        </w:trPr>
        <w:tc>
          <w:tcPr>
            <w:tcW w:w="1317" w:type="dxa"/>
          </w:tcPr>
          <w:p>
            <w:pPr>
              <w:pStyle w:val="TableParagraph"/>
              <w:spacing w:line="178" w:lineRule="exact"/>
              <w:rPr>
                <w:sz w:val="16"/>
              </w:rPr>
            </w:pPr>
            <w:r>
              <w:rPr>
                <w:sz w:val="16"/>
              </w:rPr>
              <w:t>1700-02-01-.10</w:t>
            </w:r>
          </w:p>
        </w:tc>
        <w:tc>
          <w:tcPr>
            <w:tcW w:w="3854" w:type="dxa"/>
          </w:tcPr>
          <w:p>
            <w:pPr>
              <w:pStyle w:val="TableParagraph"/>
              <w:spacing w:line="178" w:lineRule="exact"/>
              <w:ind w:left="174"/>
              <w:rPr>
                <w:sz w:val="16"/>
              </w:rPr>
            </w:pPr>
            <w:r>
              <w:rPr>
                <w:sz w:val="16"/>
              </w:rPr>
              <w:t>Repealed</w:t>
            </w:r>
          </w:p>
        </w:tc>
        <w:tc>
          <w:tcPr>
            <w:tcW w:w="5118" w:type="dxa"/>
            <w:gridSpan w:val="2"/>
          </w:tcPr>
          <w:p>
            <w:pPr>
              <w:pStyle w:val="TableParagraph"/>
              <w:spacing w:line="178" w:lineRule="exact"/>
              <w:ind w:left="1270"/>
              <w:rPr>
                <w:sz w:val="16"/>
              </w:rPr>
            </w:pPr>
            <w:r>
              <w:rPr>
                <w:sz w:val="16"/>
              </w:rPr>
              <w:t>Securities Traded on a National Exchange</w:t>
            </w:r>
          </w:p>
        </w:tc>
      </w:tr>
      <w:tr>
        <w:trPr>
          <w:trHeight w:val="184" w:hRule="exact"/>
        </w:trPr>
        <w:tc>
          <w:tcPr>
            <w:tcW w:w="1317" w:type="dxa"/>
          </w:tcPr>
          <w:p>
            <w:pPr>
              <w:pStyle w:val="TableParagraph"/>
              <w:rPr>
                <w:sz w:val="16"/>
              </w:rPr>
            </w:pPr>
            <w:r>
              <w:rPr>
                <w:sz w:val="16"/>
              </w:rPr>
              <w:t>1700-02-01-.11</w:t>
            </w:r>
          </w:p>
        </w:tc>
        <w:tc>
          <w:tcPr>
            <w:tcW w:w="3854" w:type="dxa"/>
          </w:tcPr>
          <w:p>
            <w:pPr>
              <w:pStyle w:val="TableParagraph"/>
              <w:ind w:left="174"/>
              <w:rPr>
                <w:sz w:val="16"/>
              </w:rPr>
            </w:pPr>
            <w:r>
              <w:rPr>
                <w:sz w:val="16"/>
              </w:rPr>
              <w:t>Abandonment of Certificates of Deposit</w:t>
            </w:r>
          </w:p>
        </w:tc>
        <w:tc>
          <w:tcPr>
            <w:tcW w:w="5118" w:type="dxa"/>
            <w:gridSpan w:val="2"/>
          </w:tcPr>
          <w:p>
            <w:pPr>
              <w:pStyle w:val="TableParagraph"/>
              <w:ind w:left="187"/>
              <w:rPr>
                <w:sz w:val="16"/>
              </w:rPr>
            </w:pPr>
            <w:r>
              <w:rPr>
                <w:sz w:val="16"/>
              </w:rPr>
              <w:t>1700-02-01-.25</w:t>
            </w:r>
          </w:p>
        </w:tc>
      </w:tr>
      <w:tr>
        <w:trPr>
          <w:trHeight w:val="181" w:hRule="exact"/>
        </w:trPr>
        <w:tc>
          <w:tcPr>
            <w:tcW w:w="1317" w:type="dxa"/>
          </w:tcPr>
          <w:p>
            <w:pPr>
              <w:pStyle w:val="TableParagraph"/>
              <w:rPr>
                <w:sz w:val="16"/>
              </w:rPr>
            </w:pPr>
            <w:r>
              <w:rPr>
                <w:sz w:val="16"/>
              </w:rPr>
              <w:t>1700-02-01-.12</w:t>
            </w:r>
          </w:p>
        </w:tc>
        <w:tc>
          <w:tcPr>
            <w:tcW w:w="3854" w:type="dxa"/>
          </w:tcPr>
          <w:p>
            <w:pPr>
              <w:pStyle w:val="TableParagraph"/>
              <w:ind w:left="174"/>
              <w:rPr>
                <w:sz w:val="16"/>
              </w:rPr>
            </w:pPr>
            <w:r>
              <w:rPr>
                <w:sz w:val="16"/>
              </w:rPr>
              <w:t>Owner of Cashier’s Check Defined</w:t>
            </w:r>
          </w:p>
        </w:tc>
        <w:tc>
          <w:tcPr>
            <w:tcW w:w="5118" w:type="dxa"/>
            <w:gridSpan w:val="2"/>
          </w:tcPr>
          <w:p>
            <w:pPr>
              <w:pStyle w:val="TableParagraph"/>
              <w:ind w:left="321"/>
              <w:rPr>
                <w:sz w:val="16"/>
              </w:rPr>
            </w:pPr>
            <w:r>
              <w:rPr>
                <w:sz w:val="16"/>
              </w:rPr>
              <w:t>through</w:t>
            </w:r>
          </w:p>
        </w:tc>
      </w:tr>
      <w:tr>
        <w:trPr>
          <w:trHeight w:val="186" w:hRule="exact"/>
        </w:trPr>
        <w:tc>
          <w:tcPr>
            <w:tcW w:w="1317" w:type="dxa"/>
          </w:tcPr>
          <w:p>
            <w:pPr>
              <w:pStyle w:val="TableParagraph"/>
              <w:spacing w:line="178" w:lineRule="exact"/>
              <w:rPr>
                <w:sz w:val="16"/>
              </w:rPr>
            </w:pPr>
            <w:r>
              <w:rPr>
                <w:sz w:val="16"/>
              </w:rPr>
              <w:t>1700-02-01-.13</w:t>
            </w:r>
          </w:p>
        </w:tc>
        <w:tc>
          <w:tcPr>
            <w:tcW w:w="3854" w:type="dxa"/>
          </w:tcPr>
          <w:p>
            <w:pPr>
              <w:pStyle w:val="TableParagraph"/>
              <w:spacing w:line="178" w:lineRule="exact"/>
              <w:ind w:left="173"/>
              <w:rPr>
                <w:sz w:val="16"/>
              </w:rPr>
            </w:pPr>
            <w:r>
              <w:rPr>
                <w:sz w:val="16"/>
              </w:rPr>
              <w:t>Repealed</w:t>
            </w:r>
          </w:p>
        </w:tc>
        <w:tc>
          <w:tcPr>
            <w:tcW w:w="1456" w:type="dxa"/>
          </w:tcPr>
          <w:p>
            <w:pPr>
              <w:pStyle w:val="TableParagraph"/>
              <w:spacing w:line="178" w:lineRule="exact"/>
              <w:ind w:left="166" w:right="152"/>
              <w:jc w:val="center"/>
              <w:rPr>
                <w:sz w:val="16"/>
              </w:rPr>
            </w:pPr>
            <w:r>
              <w:rPr>
                <w:sz w:val="16"/>
              </w:rPr>
              <w:t>1700-02-01-.36</w:t>
            </w:r>
          </w:p>
        </w:tc>
        <w:tc>
          <w:tcPr>
            <w:tcW w:w="3663" w:type="dxa"/>
          </w:tcPr>
          <w:p>
            <w:pPr>
              <w:pStyle w:val="TableParagraph"/>
              <w:spacing w:line="178" w:lineRule="exact"/>
              <w:ind w:left="173"/>
              <w:rPr>
                <w:sz w:val="16"/>
              </w:rPr>
            </w:pPr>
            <w:r>
              <w:rPr>
                <w:sz w:val="16"/>
              </w:rPr>
              <w:t>Repealed</w:t>
            </w:r>
          </w:p>
        </w:tc>
      </w:tr>
      <w:tr>
        <w:trPr>
          <w:trHeight w:val="184" w:hRule="exact"/>
        </w:trPr>
        <w:tc>
          <w:tcPr>
            <w:tcW w:w="1317" w:type="dxa"/>
          </w:tcPr>
          <w:p>
            <w:pPr>
              <w:pStyle w:val="TableParagraph"/>
              <w:rPr>
                <w:sz w:val="16"/>
              </w:rPr>
            </w:pPr>
            <w:r>
              <w:rPr>
                <w:sz w:val="16"/>
              </w:rPr>
              <w:t>1700-02-01-.14</w:t>
            </w:r>
          </w:p>
        </w:tc>
        <w:tc>
          <w:tcPr>
            <w:tcW w:w="3854" w:type="dxa"/>
          </w:tcPr>
          <w:p>
            <w:pPr>
              <w:pStyle w:val="TableParagraph"/>
              <w:ind w:left="174"/>
              <w:rPr>
                <w:sz w:val="16"/>
              </w:rPr>
            </w:pPr>
            <w:r>
              <w:rPr>
                <w:sz w:val="16"/>
              </w:rPr>
              <w:t>Repealed</w:t>
            </w:r>
          </w:p>
        </w:tc>
        <w:tc>
          <w:tcPr>
            <w:tcW w:w="1456" w:type="dxa"/>
          </w:tcPr>
          <w:p>
            <w:pPr>
              <w:pStyle w:val="TableParagraph"/>
              <w:ind w:left="167" w:right="152"/>
              <w:jc w:val="center"/>
              <w:rPr>
                <w:sz w:val="16"/>
              </w:rPr>
            </w:pPr>
            <w:r>
              <w:rPr>
                <w:sz w:val="16"/>
              </w:rPr>
              <w:t>1700-02-01-.37</w:t>
            </w:r>
          </w:p>
        </w:tc>
        <w:tc>
          <w:tcPr>
            <w:tcW w:w="3663" w:type="dxa"/>
          </w:tcPr>
          <w:p>
            <w:pPr>
              <w:pStyle w:val="TableParagraph"/>
              <w:ind w:left="175"/>
              <w:rPr>
                <w:sz w:val="16"/>
              </w:rPr>
            </w:pPr>
            <w:r>
              <w:rPr>
                <w:sz w:val="16"/>
              </w:rPr>
              <w:t>Reports of Safe Deposit Box Contents</w:t>
            </w:r>
          </w:p>
        </w:tc>
      </w:tr>
      <w:tr>
        <w:trPr>
          <w:trHeight w:val="184" w:hRule="exact"/>
        </w:trPr>
        <w:tc>
          <w:tcPr>
            <w:tcW w:w="1317" w:type="dxa"/>
          </w:tcPr>
          <w:p>
            <w:pPr>
              <w:pStyle w:val="TableParagraph"/>
              <w:rPr>
                <w:sz w:val="16"/>
              </w:rPr>
            </w:pPr>
            <w:r>
              <w:rPr>
                <w:sz w:val="16"/>
              </w:rPr>
              <w:t>1700-02-01-.15</w:t>
            </w:r>
          </w:p>
        </w:tc>
        <w:tc>
          <w:tcPr>
            <w:tcW w:w="3854" w:type="dxa"/>
          </w:tcPr>
          <w:p>
            <w:pPr>
              <w:pStyle w:val="TableParagraph"/>
              <w:ind w:left="173"/>
              <w:rPr>
                <w:sz w:val="16"/>
              </w:rPr>
            </w:pPr>
            <w:r>
              <w:rPr>
                <w:sz w:val="16"/>
              </w:rPr>
              <w:t>Repealed</w:t>
            </w:r>
          </w:p>
        </w:tc>
        <w:tc>
          <w:tcPr>
            <w:tcW w:w="1456" w:type="dxa"/>
          </w:tcPr>
          <w:p>
            <w:pPr>
              <w:pStyle w:val="TableParagraph"/>
              <w:ind w:left="166" w:right="152"/>
              <w:jc w:val="center"/>
              <w:rPr>
                <w:sz w:val="16"/>
              </w:rPr>
            </w:pPr>
            <w:r>
              <w:rPr>
                <w:sz w:val="16"/>
              </w:rPr>
              <w:t>1700-02-01-.38</w:t>
            </w:r>
          </w:p>
        </w:tc>
        <w:tc>
          <w:tcPr>
            <w:tcW w:w="3663" w:type="dxa"/>
          </w:tcPr>
          <w:p>
            <w:pPr>
              <w:pStyle w:val="TableParagraph"/>
              <w:ind w:left="173"/>
              <w:rPr>
                <w:sz w:val="16"/>
              </w:rPr>
            </w:pPr>
            <w:r>
              <w:rPr>
                <w:sz w:val="16"/>
              </w:rPr>
              <w:t>Agreements Relative to Unreported Property</w:t>
            </w:r>
          </w:p>
        </w:tc>
      </w:tr>
      <w:tr>
        <w:trPr>
          <w:trHeight w:val="181" w:hRule="exact"/>
        </w:trPr>
        <w:tc>
          <w:tcPr>
            <w:tcW w:w="1317" w:type="dxa"/>
          </w:tcPr>
          <w:p>
            <w:pPr>
              <w:pStyle w:val="TableParagraph"/>
              <w:rPr>
                <w:sz w:val="16"/>
              </w:rPr>
            </w:pPr>
            <w:r>
              <w:rPr>
                <w:sz w:val="16"/>
              </w:rPr>
              <w:t>1700-02-01-.16</w:t>
            </w:r>
          </w:p>
        </w:tc>
        <w:tc>
          <w:tcPr>
            <w:tcW w:w="3854" w:type="dxa"/>
          </w:tcPr>
          <w:p>
            <w:pPr>
              <w:pStyle w:val="TableParagraph"/>
              <w:ind w:left="174"/>
              <w:rPr>
                <w:sz w:val="16"/>
              </w:rPr>
            </w:pPr>
            <w:r>
              <w:rPr>
                <w:sz w:val="16"/>
              </w:rPr>
              <w:t>Reports Made by Insurance Companies</w:t>
            </w:r>
          </w:p>
        </w:tc>
        <w:tc>
          <w:tcPr>
            <w:tcW w:w="1456" w:type="dxa"/>
          </w:tcPr>
          <w:p>
            <w:pPr>
              <w:pStyle w:val="TableParagraph"/>
              <w:ind w:left="165" w:right="152"/>
              <w:jc w:val="center"/>
              <w:rPr>
                <w:sz w:val="16"/>
              </w:rPr>
            </w:pPr>
            <w:r>
              <w:rPr>
                <w:sz w:val="16"/>
              </w:rPr>
              <w:t>1700-02-01-.39</w:t>
            </w:r>
          </w:p>
        </w:tc>
        <w:tc>
          <w:tcPr>
            <w:tcW w:w="3663" w:type="dxa"/>
          </w:tcPr>
          <w:p>
            <w:pPr>
              <w:pStyle w:val="TableParagraph"/>
              <w:ind w:left="174"/>
              <w:rPr>
                <w:sz w:val="16"/>
              </w:rPr>
            </w:pPr>
            <w:r>
              <w:rPr>
                <w:sz w:val="16"/>
              </w:rPr>
              <w:t>Proxies</w:t>
            </w:r>
          </w:p>
        </w:tc>
      </w:tr>
    </w:tbl>
    <w:p>
      <w:pPr>
        <w:pStyle w:val="BodyText"/>
        <w:rPr>
          <w:b/>
          <w:sz w:val="22"/>
        </w:rPr>
      </w:pPr>
    </w:p>
    <w:p>
      <w:pPr>
        <w:tabs>
          <w:tab w:pos="2253" w:val="left" w:leader="none"/>
        </w:tabs>
        <w:spacing w:before="166"/>
        <w:ind w:left="680" w:right="0" w:firstLine="0"/>
        <w:jc w:val="left"/>
        <w:rPr>
          <w:b/>
          <w:sz w:val="20"/>
        </w:rPr>
      </w:pPr>
      <w:r>
        <w:rPr>
          <w:b/>
          <w:sz w:val="20"/>
        </w:rPr>
        <w:t>1700-02-01-.01</w:t>
        <w:tab/>
        <w:t>ORGANIZATIONS AND INDIVIDUALS REQUIRED TO</w:t>
      </w:r>
      <w:r>
        <w:rPr>
          <w:b/>
          <w:spacing w:val="5"/>
          <w:sz w:val="20"/>
        </w:rPr>
        <w:t> </w:t>
      </w:r>
      <w:r>
        <w:rPr>
          <w:b/>
          <w:sz w:val="20"/>
        </w:rPr>
        <w:t>REPORT.</w:t>
      </w:r>
    </w:p>
    <w:p>
      <w:pPr>
        <w:pStyle w:val="BodyText"/>
        <w:spacing w:before="10"/>
        <w:rPr>
          <w:b/>
          <w:sz w:val="19"/>
        </w:rPr>
      </w:pPr>
    </w:p>
    <w:p>
      <w:pPr>
        <w:pStyle w:val="ListParagraph"/>
        <w:numPr>
          <w:ilvl w:val="0"/>
          <w:numId w:val="1"/>
        </w:numPr>
        <w:tabs>
          <w:tab w:pos="1760" w:val="left" w:leader="none"/>
        </w:tabs>
        <w:spacing w:line="240" w:lineRule="auto" w:before="0" w:after="0"/>
        <w:ind w:left="1774" w:right="458" w:hanging="547"/>
        <w:jc w:val="both"/>
        <w:rPr>
          <w:sz w:val="20"/>
        </w:rPr>
      </w:pPr>
      <w:r>
        <w:rPr>
          <w:sz w:val="20"/>
        </w:rPr>
        <w:t>Every holder of property belonging to another person who has not claimed such property or with whom no correspondence has been had for the statutory period is required to file an annual report to the State Treasurer of Tennessee. Organizations and individuals which are required to report to the State Treasurer include but are not limited</w:t>
      </w:r>
      <w:r>
        <w:rPr>
          <w:spacing w:val="-25"/>
          <w:sz w:val="20"/>
        </w:rPr>
        <w:t> </w:t>
      </w:r>
      <w:r>
        <w:rPr>
          <w:sz w:val="20"/>
        </w:rPr>
        <w:t>to:</w:t>
      </w:r>
    </w:p>
    <w:p>
      <w:pPr>
        <w:pStyle w:val="BodyText"/>
      </w:pPr>
    </w:p>
    <w:p>
      <w:pPr>
        <w:pStyle w:val="ListParagraph"/>
        <w:numPr>
          <w:ilvl w:val="1"/>
          <w:numId w:val="1"/>
        </w:numPr>
        <w:tabs>
          <w:tab w:pos="2306" w:val="left" w:leader="none"/>
          <w:tab w:pos="2307" w:val="left" w:leader="none"/>
        </w:tabs>
        <w:spacing w:line="240" w:lineRule="auto" w:before="0" w:after="0"/>
        <w:ind w:left="2307" w:right="0" w:hanging="548"/>
        <w:jc w:val="left"/>
        <w:rPr>
          <w:sz w:val="20"/>
        </w:rPr>
      </w:pPr>
      <w:r>
        <w:rPr>
          <w:sz w:val="20"/>
        </w:rPr>
        <w:t>state government</w:t>
      </w:r>
      <w:r>
        <w:rPr>
          <w:spacing w:val="2"/>
          <w:sz w:val="20"/>
        </w:rPr>
        <w:t> </w:t>
      </w:r>
      <w:r>
        <w:rPr>
          <w:sz w:val="20"/>
        </w:rPr>
        <w:t>agencies</w:t>
      </w:r>
    </w:p>
    <w:p>
      <w:pPr>
        <w:pStyle w:val="BodyText"/>
      </w:pPr>
    </w:p>
    <w:p>
      <w:pPr>
        <w:pStyle w:val="ListParagraph"/>
        <w:numPr>
          <w:ilvl w:val="1"/>
          <w:numId w:val="1"/>
        </w:numPr>
        <w:tabs>
          <w:tab w:pos="2306" w:val="left" w:leader="none"/>
          <w:tab w:pos="2307" w:val="left" w:leader="none"/>
        </w:tabs>
        <w:spacing w:line="240" w:lineRule="auto" w:before="0" w:after="0"/>
        <w:ind w:left="2306" w:right="0" w:hanging="547"/>
        <w:jc w:val="left"/>
        <w:rPr>
          <w:sz w:val="20"/>
        </w:rPr>
      </w:pPr>
      <w:r>
        <w:rPr>
          <w:sz w:val="20"/>
        </w:rPr>
        <w:t>state and national banks</w:t>
      </w:r>
    </w:p>
    <w:p>
      <w:pPr>
        <w:pStyle w:val="BodyText"/>
      </w:pPr>
    </w:p>
    <w:p>
      <w:pPr>
        <w:pStyle w:val="ListParagraph"/>
        <w:numPr>
          <w:ilvl w:val="1"/>
          <w:numId w:val="1"/>
        </w:numPr>
        <w:tabs>
          <w:tab w:pos="2306" w:val="left" w:leader="none"/>
          <w:tab w:pos="2307" w:val="left" w:leader="none"/>
        </w:tabs>
        <w:spacing w:line="240" w:lineRule="auto" w:before="0" w:after="0"/>
        <w:ind w:left="2306" w:right="0" w:hanging="547"/>
        <w:jc w:val="left"/>
        <w:rPr>
          <w:sz w:val="20"/>
        </w:rPr>
      </w:pPr>
      <w:r>
        <w:rPr>
          <w:sz w:val="20"/>
        </w:rPr>
        <w:t>clerks of court</w:t>
      </w:r>
    </w:p>
    <w:p>
      <w:pPr>
        <w:pStyle w:val="BodyText"/>
      </w:pPr>
    </w:p>
    <w:p>
      <w:pPr>
        <w:pStyle w:val="ListParagraph"/>
        <w:numPr>
          <w:ilvl w:val="1"/>
          <w:numId w:val="1"/>
        </w:numPr>
        <w:tabs>
          <w:tab w:pos="2306" w:val="left" w:leader="none"/>
          <w:tab w:pos="2307" w:val="left" w:leader="none"/>
        </w:tabs>
        <w:spacing w:line="240" w:lineRule="auto" w:before="0" w:after="0"/>
        <w:ind w:left="2306" w:right="0" w:hanging="547"/>
        <w:jc w:val="left"/>
        <w:rPr>
          <w:sz w:val="20"/>
        </w:rPr>
      </w:pPr>
      <w:r>
        <w:rPr>
          <w:sz w:val="20"/>
        </w:rPr>
        <w:t>cooperative organizations and marketing</w:t>
      </w:r>
      <w:r>
        <w:rPr>
          <w:spacing w:val="4"/>
          <w:sz w:val="20"/>
        </w:rPr>
        <w:t> </w:t>
      </w:r>
      <w:r>
        <w:rPr>
          <w:sz w:val="20"/>
        </w:rPr>
        <w:t>associations</w:t>
      </w:r>
    </w:p>
    <w:p>
      <w:pPr>
        <w:pStyle w:val="BodyText"/>
      </w:pPr>
    </w:p>
    <w:p>
      <w:pPr>
        <w:pStyle w:val="ListParagraph"/>
        <w:numPr>
          <w:ilvl w:val="1"/>
          <w:numId w:val="1"/>
        </w:numPr>
        <w:tabs>
          <w:tab w:pos="2306" w:val="left" w:leader="none"/>
          <w:tab w:pos="2307" w:val="left" w:leader="none"/>
        </w:tabs>
        <w:spacing w:line="240" w:lineRule="auto" w:before="0" w:after="0"/>
        <w:ind w:left="2307" w:right="458" w:hanging="548"/>
        <w:jc w:val="left"/>
        <w:rPr>
          <w:sz w:val="20"/>
        </w:rPr>
      </w:pPr>
      <w:r>
        <w:rPr>
          <w:sz w:val="20"/>
        </w:rPr>
        <w:t>businesses, corporations, partnerships, associations and other business organizations and firms</w:t>
      </w:r>
    </w:p>
    <w:p>
      <w:pPr>
        <w:pStyle w:val="BodyText"/>
      </w:pPr>
    </w:p>
    <w:p>
      <w:pPr>
        <w:pStyle w:val="ListParagraph"/>
        <w:numPr>
          <w:ilvl w:val="1"/>
          <w:numId w:val="1"/>
        </w:numPr>
        <w:tabs>
          <w:tab w:pos="2307" w:val="left" w:leader="none"/>
          <w:tab w:pos="2308" w:val="left" w:leader="none"/>
        </w:tabs>
        <w:spacing w:line="240" w:lineRule="auto" w:before="0" w:after="0"/>
        <w:ind w:left="2307" w:right="0" w:hanging="547"/>
        <w:jc w:val="left"/>
        <w:rPr>
          <w:sz w:val="20"/>
        </w:rPr>
      </w:pPr>
      <w:r>
        <w:rPr>
          <w:sz w:val="20"/>
        </w:rPr>
        <w:t>local government</w:t>
      </w:r>
      <w:r>
        <w:rPr>
          <w:spacing w:val="2"/>
          <w:sz w:val="20"/>
        </w:rPr>
        <w:t> </w:t>
      </w:r>
      <w:r>
        <w:rPr>
          <w:sz w:val="20"/>
        </w:rPr>
        <w:t>agencies</w:t>
      </w:r>
    </w:p>
    <w:p>
      <w:pPr>
        <w:pStyle w:val="BodyText"/>
      </w:pPr>
    </w:p>
    <w:p>
      <w:pPr>
        <w:pStyle w:val="ListParagraph"/>
        <w:numPr>
          <w:ilvl w:val="1"/>
          <w:numId w:val="1"/>
        </w:numPr>
        <w:tabs>
          <w:tab w:pos="2306" w:val="left" w:leader="none"/>
          <w:tab w:pos="2307" w:val="left" w:leader="none"/>
        </w:tabs>
        <w:spacing w:line="240" w:lineRule="auto" w:before="0" w:after="0"/>
        <w:ind w:left="2307" w:right="458" w:hanging="547"/>
        <w:jc w:val="left"/>
        <w:rPr>
          <w:sz w:val="20"/>
        </w:rPr>
      </w:pPr>
      <w:r>
        <w:rPr>
          <w:sz w:val="20"/>
        </w:rPr>
        <w:t>educational units, including, but not limited to, colleges, universities, and private schools</w:t>
      </w:r>
    </w:p>
    <w:p>
      <w:pPr>
        <w:pStyle w:val="BodyText"/>
      </w:pPr>
    </w:p>
    <w:p>
      <w:pPr>
        <w:pStyle w:val="ListParagraph"/>
        <w:numPr>
          <w:ilvl w:val="1"/>
          <w:numId w:val="1"/>
        </w:numPr>
        <w:tabs>
          <w:tab w:pos="2306" w:val="left" w:leader="none"/>
          <w:tab w:pos="2307" w:val="left" w:leader="none"/>
        </w:tabs>
        <w:spacing w:line="240" w:lineRule="auto" w:before="0" w:after="0"/>
        <w:ind w:left="2306" w:right="0" w:hanging="546"/>
        <w:jc w:val="left"/>
        <w:rPr>
          <w:sz w:val="20"/>
        </w:rPr>
      </w:pPr>
      <w:r>
        <w:rPr>
          <w:sz w:val="20"/>
        </w:rPr>
        <w:t>hospitals</w:t>
      </w:r>
    </w:p>
    <w:p>
      <w:pPr>
        <w:pStyle w:val="BodyText"/>
      </w:pPr>
    </w:p>
    <w:p>
      <w:pPr>
        <w:pStyle w:val="ListParagraph"/>
        <w:numPr>
          <w:ilvl w:val="1"/>
          <w:numId w:val="1"/>
        </w:numPr>
        <w:tabs>
          <w:tab w:pos="2306" w:val="left" w:leader="none"/>
          <w:tab w:pos="2307" w:val="left" w:leader="none"/>
        </w:tabs>
        <w:spacing w:line="240" w:lineRule="auto" w:before="0" w:after="0"/>
        <w:ind w:left="2306" w:right="0" w:hanging="546"/>
        <w:jc w:val="left"/>
        <w:rPr>
          <w:sz w:val="20"/>
        </w:rPr>
      </w:pPr>
      <w:r>
        <w:rPr>
          <w:sz w:val="20"/>
        </w:rPr>
        <w:t>life insurance and other insurance</w:t>
      </w:r>
      <w:r>
        <w:rPr>
          <w:spacing w:val="1"/>
          <w:sz w:val="20"/>
        </w:rPr>
        <w:t> </w:t>
      </w:r>
      <w:r>
        <w:rPr>
          <w:sz w:val="20"/>
        </w:rPr>
        <w:t>companies</w:t>
      </w:r>
    </w:p>
    <w:p>
      <w:pPr>
        <w:pStyle w:val="BodyText"/>
      </w:pPr>
    </w:p>
    <w:p>
      <w:pPr>
        <w:pStyle w:val="ListParagraph"/>
        <w:numPr>
          <w:ilvl w:val="1"/>
          <w:numId w:val="1"/>
        </w:numPr>
        <w:tabs>
          <w:tab w:pos="2306" w:val="left" w:leader="none"/>
          <w:tab w:pos="2308" w:val="left" w:leader="none"/>
        </w:tabs>
        <w:spacing w:line="240" w:lineRule="auto" w:before="0" w:after="0"/>
        <w:ind w:left="2307" w:right="0" w:hanging="547"/>
        <w:jc w:val="left"/>
        <w:rPr>
          <w:sz w:val="20"/>
        </w:rPr>
      </w:pPr>
      <w:r>
        <w:rPr>
          <w:sz w:val="20"/>
        </w:rPr>
        <w:t>issuers of money orders and travelers checks</w:t>
      </w:r>
    </w:p>
    <w:p>
      <w:pPr>
        <w:pStyle w:val="BodyText"/>
      </w:pPr>
    </w:p>
    <w:p>
      <w:pPr>
        <w:pStyle w:val="ListParagraph"/>
        <w:numPr>
          <w:ilvl w:val="1"/>
          <w:numId w:val="1"/>
        </w:numPr>
        <w:tabs>
          <w:tab w:pos="2306" w:val="left" w:leader="none"/>
          <w:tab w:pos="2307" w:val="left" w:leader="none"/>
        </w:tabs>
        <w:spacing w:line="240" w:lineRule="auto" w:before="0" w:after="0"/>
        <w:ind w:left="2306" w:right="0" w:hanging="546"/>
        <w:jc w:val="left"/>
        <w:rPr>
          <w:sz w:val="20"/>
        </w:rPr>
      </w:pPr>
      <w:r>
        <w:rPr>
          <w:sz w:val="20"/>
        </w:rPr>
        <w:t>public utilities</w:t>
      </w:r>
    </w:p>
    <w:p>
      <w:pPr>
        <w:spacing w:after="0" w:line="240" w:lineRule="auto"/>
        <w:jc w:val="left"/>
        <w:rPr>
          <w:sz w:val="20"/>
        </w:rPr>
        <w:sectPr>
          <w:footerReference w:type="default" r:id="rId5"/>
          <w:type w:val="continuous"/>
          <w:pgSz w:w="12240" w:h="15840"/>
          <w:pgMar w:footer="746" w:top="1360" w:bottom="940" w:left="760" w:right="980"/>
          <w:pgNumType w:start="1"/>
        </w:sectPr>
      </w:pPr>
    </w:p>
    <w:p>
      <w:pPr>
        <w:pStyle w:val="BodyText"/>
        <w:spacing w:before="10"/>
        <w:rPr>
          <w:sz w:val="11"/>
        </w:rPr>
      </w:pPr>
    </w:p>
    <w:p>
      <w:pPr>
        <w:pStyle w:val="ListParagraph"/>
        <w:numPr>
          <w:ilvl w:val="1"/>
          <w:numId w:val="1"/>
        </w:numPr>
        <w:tabs>
          <w:tab w:pos="1746" w:val="left" w:leader="none"/>
          <w:tab w:pos="1747" w:val="left" w:leader="none"/>
        </w:tabs>
        <w:spacing w:line="240" w:lineRule="auto" w:before="94" w:after="0"/>
        <w:ind w:left="1746" w:right="0" w:hanging="546"/>
        <w:jc w:val="left"/>
        <w:rPr>
          <w:sz w:val="20"/>
        </w:rPr>
      </w:pPr>
      <w:r>
        <w:rPr>
          <w:sz w:val="20"/>
        </w:rPr>
        <w:t>savings and loan associations and credit</w:t>
      </w:r>
      <w:r>
        <w:rPr>
          <w:spacing w:val="1"/>
          <w:sz w:val="20"/>
        </w:rPr>
        <w:t> </w:t>
      </w:r>
      <w:r>
        <w:rPr>
          <w:sz w:val="20"/>
        </w:rPr>
        <w:t>unions.</w:t>
      </w:r>
    </w:p>
    <w:p>
      <w:pPr>
        <w:pStyle w:val="BodyText"/>
        <w:spacing w:before="5"/>
      </w:pPr>
    </w:p>
    <w:p>
      <w:pPr>
        <w:spacing w:before="0"/>
        <w:ind w:left="120" w:right="118" w:firstLine="0"/>
        <w:jc w:val="both"/>
        <w:rPr>
          <w:i/>
          <w:sz w:val="20"/>
        </w:rPr>
      </w:pPr>
      <w:r>
        <w:rPr>
          <w:b/>
          <w:i/>
          <w:sz w:val="20"/>
        </w:rPr>
        <w:t>Authority: </w:t>
      </w:r>
      <w:r>
        <w:rPr>
          <w:i/>
          <w:sz w:val="20"/>
        </w:rPr>
        <w:t>T.C.A. § 66-29-113 and 66-29-130. </w:t>
      </w:r>
      <w:r>
        <w:rPr>
          <w:b/>
          <w:i/>
          <w:sz w:val="20"/>
        </w:rPr>
        <w:t>Administrative History: </w:t>
      </w:r>
      <w:r>
        <w:rPr>
          <w:i/>
          <w:sz w:val="20"/>
        </w:rPr>
        <w:t>Original rule filed October 26, </w:t>
      </w:r>
      <w:r>
        <w:rPr>
          <w:i/>
          <w:sz w:val="20"/>
        </w:rPr>
        <w:t>1978; effective January 29, 1979. Amendment filed September 30, 2010; effective February 28, 2011.</w:t>
      </w:r>
    </w:p>
    <w:p>
      <w:pPr>
        <w:pStyle w:val="BodyText"/>
        <w:spacing w:before="4"/>
        <w:rPr>
          <w:i/>
        </w:rPr>
      </w:pPr>
    </w:p>
    <w:p>
      <w:pPr>
        <w:pStyle w:val="Heading1"/>
        <w:ind w:left="120"/>
        <w:jc w:val="both"/>
      </w:pPr>
      <w:r>
        <w:rPr/>
        <w:t>1700-02-01-.02   REPEALED.</w:t>
      </w:r>
    </w:p>
    <w:p>
      <w:pPr>
        <w:pStyle w:val="BodyText"/>
        <w:spacing w:before="4"/>
        <w:rPr>
          <w:b/>
        </w:rPr>
      </w:pPr>
    </w:p>
    <w:p>
      <w:pPr>
        <w:spacing w:before="0"/>
        <w:ind w:left="119" w:right="117" w:firstLine="0"/>
        <w:jc w:val="both"/>
        <w:rPr>
          <w:i/>
          <w:sz w:val="20"/>
        </w:rPr>
      </w:pPr>
      <w:r>
        <w:rPr>
          <w:b/>
          <w:i/>
          <w:sz w:val="20"/>
        </w:rPr>
        <w:t>Authority: </w:t>
      </w:r>
      <w:r>
        <w:rPr>
          <w:i/>
          <w:sz w:val="20"/>
        </w:rPr>
        <w:t>T.C.A. §64-2913. </w:t>
      </w:r>
      <w:r>
        <w:rPr>
          <w:b/>
          <w:i/>
          <w:sz w:val="20"/>
        </w:rPr>
        <w:t>Administrative History: </w:t>
      </w:r>
      <w:r>
        <w:rPr>
          <w:i/>
          <w:sz w:val="20"/>
        </w:rPr>
        <w:t>Original rule filed October 26, 1978; effective </w:t>
      </w:r>
      <w:r>
        <w:rPr>
          <w:i/>
          <w:sz w:val="20"/>
        </w:rPr>
        <w:t>January 29, 1979.  Repeal filed September 4, 1996; effective January 28, 1997.</w:t>
      </w:r>
    </w:p>
    <w:p>
      <w:pPr>
        <w:pStyle w:val="BodyText"/>
        <w:spacing w:before="4"/>
        <w:rPr>
          <w:i/>
        </w:rPr>
      </w:pPr>
    </w:p>
    <w:p>
      <w:pPr>
        <w:spacing w:before="0"/>
        <w:ind w:left="119" w:right="0" w:firstLine="0"/>
        <w:jc w:val="both"/>
        <w:rPr>
          <w:sz w:val="20"/>
        </w:rPr>
      </w:pPr>
      <w:r>
        <w:rPr>
          <w:b/>
          <w:sz w:val="20"/>
        </w:rPr>
        <w:t>1700-02-01-.03   AUTHORIZATION  TO  POSTPONE  REPORTING  DATE.   </w:t>
      </w:r>
      <w:r>
        <w:rPr>
          <w:sz w:val="20"/>
        </w:rPr>
        <w:t>Upon  receipt  of  a written</w:t>
      </w:r>
    </w:p>
    <w:p>
      <w:pPr>
        <w:pStyle w:val="BodyText"/>
        <w:ind w:left="119" w:right="117"/>
        <w:jc w:val="both"/>
      </w:pPr>
      <w:r>
        <w:rPr/>
        <w:t>request, the State Treasurer may allow an additional one (1) year period from the date specified for final distribution for reporting of intangible personal property distributable in the course of voluntary or involuntary dissolution of a business association, banking organization, or financial organization. For all other holders, the State Treasurer may, in his discretion, grant one thirty (30) day extension for reporting. A written request for an extension must be received by the Treasurer on or before May 1 for property held as of the previous December 31.</w:t>
      </w:r>
    </w:p>
    <w:p>
      <w:pPr>
        <w:pStyle w:val="BodyText"/>
        <w:spacing w:before="5"/>
      </w:pPr>
    </w:p>
    <w:p>
      <w:pPr>
        <w:spacing w:before="0"/>
        <w:ind w:left="119" w:right="119" w:firstLine="0"/>
        <w:jc w:val="both"/>
        <w:rPr>
          <w:i/>
          <w:sz w:val="20"/>
        </w:rPr>
      </w:pPr>
      <w:r>
        <w:rPr>
          <w:b/>
          <w:i/>
          <w:sz w:val="20"/>
        </w:rPr>
        <w:t>Authority: </w:t>
      </w:r>
      <w:r>
        <w:rPr>
          <w:i/>
          <w:sz w:val="20"/>
        </w:rPr>
        <w:t>T.C.A. §§66-29-113(a) and (d) and 66-29-130. </w:t>
      </w:r>
      <w:r>
        <w:rPr>
          <w:b/>
          <w:i/>
          <w:sz w:val="20"/>
        </w:rPr>
        <w:t>Administrative History: </w:t>
      </w:r>
      <w:r>
        <w:rPr>
          <w:i/>
          <w:sz w:val="20"/>
        </w:rPr>
        <w:t>Original rule filed </w:t>
      </w:r>
      <w:r>
        <w:rPr>
          <w:i/>
          <w:sz w:val="20"/>
        </w:rPr>
        <w:t>October  26,  1978;  effective  January  29,  1979.     Amendment  filed  September  22,  1988;    effective</w:t>
      </w:r>
    </w:p>
    <w:p>
      <w:pPr>
        <w:spacing w:line="229" w:lineRule="exact" w:before="0"/>
        <w:ind w:left="119" w:right="0" w:firstLine="0"/>
        <w:jc w:val="both"/>
        <w:rPr>
          <w:i/>
          <w:sz w:val="20"/>
        </w:rPr>
      </w:pPr>
      <w:r>
        <w:rPr>
          <w:i/>
          <w:sz w:val="20"/>
        </w:rPr>
        <w:t>December 28, 1988.  Amendment filed January 18, 1990; effective May 1, 1990.</w:t>
      </w:r>
    </w:p>
    <w:p>
      <w:pPr>
        <w:pStyle w:val="BodyText"/>
        <w:spacing w:before="4"/>
        <w:rPr>
          <w:i/>
        </w:rPr>
      </w:pPr>
    </w:p>
    <w:p>
      <w:pPr>
        <w:pStyle w:val="BodyText"/>
        <w:ind w:left="119" w:right="117"/>
        <w:jc w:val="both"/>
      </w:pPr>
      <w:r>
        <w:rPr>
          <w:b/>
        </w:rPr>
        <w:t>1700-02-01-.04 REPORTING FORMS. </w:t>
      </w:r>
      <w:r>
        <w:rPr/>
        <w:t>Holders shall report  unclaimed  property,  including  the verification required in T.C.A. § 66-29-113, on electronic media only and in the format prescribed by the State Treasurer. A description of the type of electronic media on which the report shall be filed and the prescribed format of the report shall be available to holders at the Tennessee Department of Treasury, Division of Unclaimed Property’s Internet web site. The State Treasurer has the authority to waive the requirements of this Rule with respect to any holder where strict compliance would be too costly or oppressive to the holder. In such event, the holder shall file the report in paper form and in the format prescribed by the Treasurer, or in such other alternate electronic media as the Treasurer deems acceptable. To obtain a waiver, the holder shall demonstrate in writing to the Treasurer that compliance with this Rule would be too costly or oppressive.</w:t>
      </w:r>
    </w:p>
    <w:p>
      <w:pPr>
        <w:pStyle w:val="BodyText"/>
        <w:spacing w:before="4"/>
      </w:pPr>
    </w:p>
    <w:p>
      <w:pPr>
        <w:spacing w:before="1"/>
        <w:ind w:left="119" w:right="118" w:firstLine="0"/>
        <w:jc w:val="both"/>
        <w:rPr>
          <w:i/>
          <w:sz w:val="20"/>
        </w:rPr>
      </w:pPr>
      <w:r>
        <w:rPr>
          <w:b/>
          <w:i/>
          <w:sz w:val="20"/>
        </w:rPr>
        <w:t>Authority: </w:t>
      </w:r>
      <w:r>
        <w:rPr>
          <w:i/>
          <w:sz w:val="20"/>
        </w:rPr>
        <w:t>T.C.A. §66-29-113 and 66-29-130. </w:t>
      </w:r>
      <w:r>
        <w:rPr>
          <w:b/>
          <w:i/>
          <w:sz w:val="20"/>
        </w:rPr>
        <w:t>Administrative History: </w:t>
      </w:r>
      <w:r>
        <w:rPr>
          <w:i/>
          <w:sz w:val="20"/>
        </w:rPr>
        <w:t>Original rule filed October 26, </w:t>
      </w:r>
      <w:r>
        <w:rPr>
          <w:i/>
          <w:sz w:val="20"/>
        </w:rPr>
        <w:t>1978;  effective  January  29,  1979.       Amendment filed August 31, 2000; effective December 29, 2000.</w:t>
      </w:r>
    </w:p>
    <w:p>
      <w:pPr>
        <w:spacing w:line="229" w:lineRule="exact" w:before="0"/>
        <w:ind w:left="119" w:right="0" w:firstLine="0"/>
        <w:jc w:val="both"/>
        <w:rPr>
          <w:i/>
          <w:sz w:val="20"/>
        </w:rPr>
      </w:pPr>
      <w:r>
        <w:rPr>
          <w:i/>
          <w:sz w:val="20"/>
        </w:rPr>
        <w:t>Amendment filed September 30, 2010; effective February 28, 2011.</w:t>
      </w:r>
    </w:p>
    <w:p>
      <w:pPr>
        <w:pStyle w:val="BodyText"/>
        <w:spacing w:before="4"/>
        <w:rPr>
          <w:i/>
        </w:rPr>
      </w:pPr>
    </w:p>
    <w:p>
      <w:pPr>
        <w:pStyle w:val="Heading1"/>
        <w:jc w:val="both"/>
      </w:pPr>
      <w:r>
        <w:rPr/>
        <w:t>1700-02-01-.05   REPEALED.</w:t>
      </w:r>
    </w:p>
    <w:p>
      <w:pPr>
        <w:pStyle w:val="BodyText"/>
        <w:spacing w:before="4"/>
        <w:rPr>
          <w:b/>
        </w:rPr>
      </w:pPr>
    </w:p>
    <w:p>
      <w:pPr>
        <w:spacing w:before="0"/>
        <w:ind w:left="119" w:right="118" w:firstLine="0"/>
        <w:jc w:val="both"/>
        <w:rPr>
          <w:i/>
          <w:sz w:val="20"/>
        </w:rPr>
      </w:pPr>
      <w:r>
        <w:rPr>
          <w:b/>
          <w:i/>
          <w:sz w:val="20"/>
        </w:rPr>
        <w:t>Authority: </w:t>
      </w:r>
      <w:r>
        <w:rPr>
          <w:i/>
          <w:sz w:val="20"/>
        </w:rPr>
        <w:t>T.C.A. §§66-29-113 and 66-29-130. </w:t>
      </w:r>
      <w:r>
        <w:rPr>
          <w:b/>
          <w:i/>
          <w:sz w:val="20"/>
        </w:rPr>
        <w:t>Administrative History: </w:t>
      </w:r>
      <w:r>
        <w:rPr>
          <w:i/>
          <w:sz w:val="20"/>
        </w:rPr>
        <w:t>Original rule filed October 26, </w:t>
      </w:r>
      <w:r>
        <w:rPr>
          <w:i/>
          <w:sz w:val="20"/>
        </w:rPr>
        <w:t>1978; effective January 29, 1979.     Amendment filed September 22, 1988; effective December 28, 1988.</w:t>
      </w:r>
    </w:p>
    <w:p>
      <w:pPr>
        <w:spacing w:line="229" w:lineRule="exact" w:before="0"/>
        <w:ind w:left="119" w:right="0" w:firstLine="0"/>
        <w:jc w:val="both"/>
        <w:rPr>
          <w:i/>
          <w:sz w:val="20"/>
        </w:rPr>
      </w:pPr>
      <w:r>
        <w:rPr>
          <w:i/>
          <w:sz w:val="20"/>
        </w:rPr>
        <w:t>Amendment filed September 4, 1996; effective January 28, 1997.         Amendment filed August 31, 2000;</w:t>
      </w:r>
    </w:p>
    <w:p>
      <w:pPr>
        <w:spacing w:line="230" w:lineRule="exact" w:before="0"/>
        <w:ind w:left="119" w:right="0" w:firstLine="0"/>
        <w:jc w:val="both"/>
        <w:rPr>
          <w:i/>
          <w:sz w:val="20"/>
        </w:rPr>
      </w:pPr>
      <w:r>
        <w:rPr>
          <w:i/>
          <w:sz w:val="20"/>
        </w:rPr>
        <w:t>effective December 29, 2000. Repeal filed September 30, 2010; effective February 28, 2011.</w:t>
      </w:r>
    </w:p>
    <w:p>
      <w:pPr>
        <w:pStyle w:val="BodyText"/>
        <w:spacing w:before="4"/>
        <w:rPr>
          <w:i/>
        </w:rPr>
      </w:pPr>
    </w:p>
    <w:p>
      <w:pPr>
        <w:spacing w:before="0"/>
        <w:ind w:left="119" w:right="0" w:firstLine="0"/>
        <w:jc w:val="both"/>
        <w:rPr>
          <w:sz w:val="20"/>
        </w:rPr>
      </w:pPr>
      <w:r>
        <w:rPr>
          <w:b/>
          <w:sz w:val="20"/>
        </w:rPr>
        <w:t>1700-02-01-.06    SUBMISSION OF REPORTS TO STATE TREASURER.   </w:t>
      </w:r>
      <w:r>
        <w:rPr>
          <w:sz w:val="20"/>
        </w:rPr>
        <w:t>Unclaimed Property</w:t>
      </w:r>
      <w:r>
        <w:rPr>
          <w:spacing w:val="55"/>
          <w:sz w:val="20"/>
        </w:rPr>
        <w:t> </w:t>
      </w:r>
      <w:r>
        <w:rPr>
          <w:sz w:val="20"/>
        </w:rPr>
        <w:t>Reports</w:t>
      </w:r>
    </w:p>
    <w:p>
      <w:pPr>
        <w:pStyle w:val="BodyText"/>
        <w:ind w:left="120" w:right="118" w:hanging="1"/>
        <w:jc w:val="both"/>
      </w:pPr>
      <w:r>
        <w:rPr/>
        <w:t>should be mailed or delivered to the State Treasurer at such address and in such manner as the Treasurer shall</w:t>
      </w:r>
      <w:r>
        <w:rPr>
          <w:spacing w:val="1"/>
        </w:rPr>
        <w:t> </w:t>
      </w:r>
      <w:r>
        <w:rPr/>
        <w:t>direct</w:t>
      </w:r>
    </w:p>
    <w:p>
      <w:pPr>
        <w:pStyle w:val="BodyText"/>
        <w:spacing w:before="5"/>
      </w:pPr>
    </w:p>
    <w:p>
      <w:pPr>
        <w:spacing w:before="0"/>
        <w:ind w:left="120" w:right="118" w:firstLine="0"/>
        <w:jc w:val="both"/>
        <w:rPr>
          <w:i/>
          <w:sz w:val="20"/>
        </w:rPr>
      </w:pPr>
      <w:r>
        <w:rPr>
          <w:b/>
          <w:i/>
          <w:sz w:val="20"/>
        </w:rPr>
        <w:t>Authority: </w:t>
      </w:r>
      <w:r>
        <w:rPr>
          <w:i/>
          <w:sz w:val="20"/>
        </w:rPr>
        <w:t>T.C.A. §§66-29-113 and 66-29-130. </w:t>
      </w:r>
      <w:r>
        <w:rPr>
          <w:b/>
          <w:i/>
          <w:sz w:val="20"/>
        </w:rPr>
        <w:t>Administrative History: </w:t>
      </w:r>
      <w:r>
        <w:rPr>
          <w:i/>
          <w:sz w:val="20"/>
        </w:rPr>
        <w:t>Original rule filed October 26, </w:t>
      </w:r>
      <w:r>
        <w:rPr>
          <w:i/>
          <w:sz w:val="20"/>
        </w:rPr>
        <w:t>1978; effective January 29, 1979.   Amendment filed September 4, 1996; effective January 28, 1997.</w:t>
      </w:r>
    </w:p>
    <w:p>
      <w:pPr>
        <w:spacing w:line="229" w:lineRule="exact" w:before="0"/>
        <w:ind w:left="120" w:right="0" w:firstLine="0"/>
        <w:jc w:val="both"/>
        <w:rPr>
          <w:i/>
          <w:sz w:val="20"/>
        </w:rPr>
      </w:pPr>
      <w:r>
        <w:rPr>
          <w:i/>
          <w:sz w:val="20"/>
        </w:rPr>
        <w:t>Amendment filed August 31, 2000; effective December 29, 2000.</w:t>
      </w:r>
    </w:p>
    <w:p>
      <w:pPr>
        <w:pStyle w:val="BodyText"/>
        <w:spacing w:before="5"/>
        <w:rPr>
          <w:i/>
        </w:rPr>
      </w:pPr>
    </w:p>
    <w:p>
      <w:pPr>
        <w:pStyle w:val="BodyText"/>
        <w:ind w:left="120" w:right="119"/>
        <w:jc w:val="both"/>
      </w:pPr>
      <w:r>
        <w:rPr>
          <w:b/>
        </w:rPr>
        <w:t>1700-02-01-.07 NEGATIVE REPORTS. </w:t>
      </w:r>
      <w:r>
        <w:rPr/>
        <w:t>Any banking organization, financial organization, life insurance company,  or  utility  company  within  this  State  which  in  any  year  does  not  hold  property  subject to</w:t>
      </w:r>
    </w:p>
    <w:p>
      <w:pPr>
        <w:spacing w:after="0"/>
        <w:jc w:val="both"/>
        <w:sectPr>
          <w:headerReference w:type="default" r:id="rId6"/>
          <w:pgSz w:w="12240" w:h="15840"/>
          <w:pgMar w:header="725" w:footer="746" w:top="1620" w:bottom="940" w:left="1320" w:right="1320"/>
        </w:sectPr>
      </w:pPr>
    </w:p>
    <w:p>
      <w:pPr>
        <w:pStyle w:val="BodyText"/>
        <w:spacing w:before="10"/>
        <w:rPr>
          <w:sz w:val="11"/>
        </w:rPr>
      </w:pPr>
    </w:p>
    <w:p>
      <w:pPr>
        <w:pStyle w:val="BodyText"/>
        <w:spacing w:before="94"/>
        <w:ind w:left="119"/>
        <w:jc w:val="both"/>
      </w:pPr>
      <w:r>
        <w:rPr/>
        <w:t>(Rule 1700-02-01-.07, continued)</w:t>
      </w:r>
    </w:p>
    <w:p>
      <w:pPr>
        <w:pStyle w:val="BodyText"/>
        <w:ind w:left="119" w:right="118"/>
        <w:jc w:val="both"/>
      </w:pPr>
      <w:r>
        <w:rPr/>
        <w:t>Tennessee’s Uniform Disposition of Unclaimed Property Act (the Act) shall file a certified statement to  that effect when requested by the State</w:t>
      </w:r>
      <w:r>
        <w:rPr>
          <w:spacing w:val="-36"/>
        </w:rPr>
        <w:t> </w:t>
      </w:r>
      <w:r>
        <w:rPr/>
        <w:t>Treasurer.</w:t>
      </w:r>
    </w:p>
    <w:p>
      <w:pPr>
        <w:pStyle w:val="BodyText"/>
        <w:spacing w:before="5"/>
      </w:pPr>
    </w:p>
    <w:p>
      <w:pPr>
        <w:spacing w:before="0"/>
        <w:ind w:left="119" w:right="118" w:firstLine="0"/>
        <w:jc w:val="both"/>
        <w:rPr>
          <w:i/>
          <w:sz w:val="20"/>
        </w:rPr>
      </w:pPr>
      <w:r>
        <w:rPr>
          <w:b/>
          <w:i/>
          <w:sz w:val="20"/>
        </w:rPr>
        <w:t>Authority: </w:t>
      </w:r>
      <w:r>
        <w:rPr>
          <w:i/>
          <w:sz w:val="20"/>
        </w:rPr>
        <w:t>T.C.A. §§66-29-113 and 66-29-130. </w:t>
      </w:r>
      <w:r>
        <w:rPr>
          <w:b/>
          <w:i/>
          <w:sz w:val="20"/>
        </w:rPr>
        <w:t>Administrative History: </w:t>
      </w:r>
      <w:r>
        <w:rPr>
          <w:i/>
          <w:sz w:val="20"/>
        </w:rPr>
        <w:t>Original rule filed October 26, </w:t>
      </w:r>
      <w:r>
        <w:rPr>
          <w:i/>
          <w:sz w:val="20"/>
        </w:rPr>
        <w:t>1978; effective January 29, 1979.  Amendment filed September 4, 1996; effective January 28, 1997.</w:t>
      </w:r>
    </w:p>
    <w:p>
      <w:pPr>
        <w:pStyle w:val="BodyText"/>
        <w:spacing w:before="4"/>
        <w:rPr>
          <w:i/>
        </w:rPr>
      </w:pPr>
    </w:p>
    <w:p>
      <w:pPr>
        <w:pStyle w:val="BodyText"/>
        <w:ind w:left="119" w:right="117"/>
        <w:jc w:val="both"/>
      </w:pPr>
      <w:r>
        <w:rPr>
          <w:b/>
        </w:rPr>
        <w:t>1700-02-01-.08 VOLUNTARY REPORTING. </w:t>
      </w:r>
      <w:r>
        <w:rPr/>
        <w:t>Since the Act is purely custodial, any holder of unclaimed property may voluntarily report funds before the statutory due date and be relieved of all accountability and responsibility upon delivery of the unclaimed property to the State Treasurer, to the extent of the value of the property reported and delivered. Provided, however, if the holder has in its records an address for the apparent owner which the holder’s records do not disclose to be inaccurate and the property has a value of fifty dollars ($50.00) or more, the holder must exercise due diligence, as such  term is defined in Rule 1700-02-01-.19 below, to ascertain the whereabouts of the owner  prior  to reporting such property. The due diligence required by this rule shall be performed not more than one hundred twenty (120) days or less than sixty (60) days before filing the</w:t>
      </w:r>
      <w:r>
        <w:rPr>
          <w:spacing w:val="-2"/>
        </w:rPr>
        <w:t> </w:t>
      </w:r>
      <w:r>
        <w:rPr/>
        <w:t>report.</w:t>
      </w:r>
    </w:p>
    <w:p>
      <w:pPr>
        <w:pStyle w:val="BodyText"/>
        <w:spacing w:before="5"/>
      </w:pPr>
    </w:p>
    <w:p>
      <w:pPr>
        <w:spacing w:before="0"/>
        <w:ind w:left="119" w:right="118" w:firstLine="0"/>
        <w:jc w:val="both"/>
        <w:rPr>
          <w:i/>
          <w:sz w:val="20"/>
        </w:rPr>
      </w:pPr>
      <w:r>
        <w:rPr>
          <w:b/>
          <w:i/>
          <w:sz w:val="20"/>
        </w:rPr>
        <w:t>Authority: </w:t>
      </w:r>
      <w:r>
        <w:rPr>
          <w:i/>
          <w:sz w:val="20"/>
        </w:rPr>
        <w:t>T.C.A. §§66-29-113(f), 66-29-116, and 66-29-130.  </w:t>
      </w:r>
      <w:r>
        <w:rPr>
          <w:b/>
          <w:i/>
          <w:sz w:val="20"/>
        </w:rPr>
        <w:t>Administrative History:  </w:t>
      </w:r>
      <w:r>
        <w:rPr>
          <w:i/>
          <w:sz w:val="20"/>
        </w:rPr>
        <w:t>Original rule  </w:t>
      </w:r>
      <w:r>
        <w:rPr>
          <w:i/>
          <w:sz w:val="20"/>
        </w:rPr>
        <w:t>filed  October  26,  1978;  effective  January  29,  1979.</w:t>
      </w:r>
      <w:r>
        <w:rPr>
          <w:i/>
          <w:spacing w:val="28"/>
          <w:sz w:val="20"/>
        </w:rPr>
        <w:t> </w:t>
      </w:r>
      <w:r>
        <w:rPr>
          <w:i/>
          <w:sz w:val="20"/>
        </w:rPr>
        <w:t>Amendment  filed  September  4,  1996;  effective</w:t>
      </w:r>
    </w:p>
    <w:p>
      <w:pPr>
        <w:spacing w:line="229" w:lineRule="exact" w:before="0"/>
        <w:ind w:left="119" w:right="0" w:firstLine="0"/>
        <w:jc w:val="both"/>
        <w:rPr>
          <w:i/>
          <w:sz w:val="20"/>
        </w:rPr>
      </w:pPr>
      <w:r>
        <w:rPr>
          <w:i/>
          <w:sz w:val="20"/>
        </w:rPr>
        <w:t>January 28, 1997.  Repeal and new rule filed December 29, 2005; effective April 28, 2006.</w:t>
      </w:r>
    </w:p>
    <w:p>
      <w:pPr>
        <w:pStyle w:val="BodyText"/>
        <w:spacing w:before="5"/>
        <w:rPr>
          <w:i/>
        </w:rPr>
      </w:pPr>
    </w:p>
    <w:p>
      <w:pPr>
        <w:pStyle w:val="Heading1"/>
        <w:jc w:val="both"/>
      </w:pPr>
      <w:r>
        <w:rPr/>
        <w:t>1700-02-01-.09   REPEALED.</w:t>
      </w:r>
    </w:p>
    <w:p>
      <w:pPr>
        <w:pStyle w:val="BodyText"/>
        <w:spacing w:before="4"/>
        <w:rPr>
          <w:b/>
        </w:rPr>
      </w:pPr>
    </w:p>
    <w:p>
      <w:pPr>
        <w:spacing w:before="0"/>
        <w:ind w:left="119" w:right="118" w:firstLine="0"/>
        <w:jc w:val="both"/>
        <w:rPr>
          <w:i/>
          <w:sz w:val="20"/>
        </w:rPr>
      </w:pPr>
      <w:r>
        <w:rPr>
          <w:b/>
          <w:i/>
          <w:sz w:val="20"/>
        </w:rPr>
        <w:t>Authority: </w:t>
      </w:r>
      <w:r>
        <w:rPr>
          <w:i/>
          <w:sz w:val="20"/>
        </w:rPr>
        <w:t>T.C.A. §§64-2913 and 64-2917.  </w:t>
      </w:r>
      <w:r>
        <w:rPr>
          <w:b/>
          <w:i/>
          <w:sz w:val="20"/>
        </w:rPr>
        <w:t>Administrative History:  </w:t>
      </w:r>
      <w:r>
        <w:rPr>
          <w:i/>
          <w:sz w:val="20"/>
        </w:rPr>
        <w:t>Original rule filed October 26,  </w:t>
      </w:r>
      <w:r>
        <w:rPr>
          <w:i/>
          <w:sz w:val="20"/>
        </w:rPr>
        <w:t>1978; effective January 29, 1979.  Repeal filed September 4, 1996; effective January 28,</w:t>
      </w:r>
      <w:r>
        <w:rPr>
          <w:i/>
          <w:spacing w:val="1"/>
          <w:sz w:val="20"/>
        </w:rPr>
        <w:t> </w:t>
      </w:r>
      <w:r>
        <w:rPr>
          <w:i/>
          <w:sz w:val="20"/>
        </w:rPr>
        <w:t>1997.</w:t>
      </w:r>
    </w:p>
    <w:p>
      <w:pPr>
        <w:pStyle w:val="BodyText"/>
        <w:spacing w:before="4"/>
        <w:rPr>
          <w:i/>
        </w:rPr>
      </w:pPr>
    </w:p>
    <w:p>
      <w:pPr>
        <w:pStyle w:val="Heading1"/>
        <w:jc w:val="both"/>
      </w:pPr>
      <w:r>
        <w:rPr/>
        <w:t>1700-02-01-.10   REPEALED.</w:t>
      </w:r>
    </w:p>
    <w:p>
      <w:pPr>
        <w:pStyle w:val="BodyText"/>
        <w:spacing w:before="4"/>
        <w:rPr>
          <w:b/>
        </w:rPr>
      </w:pPr>
    </w:p>
    <w:p>
      <w:pPr>
        <w:spacing w:before="0"/>
        <w:ind w:left="119" w:right="117" w:firstLine="0"/>
        <w:jc w:val="both"/>
        <w:rPr>
          <w:i/>
          <w:sz w:val="20"/>
        </w:rPr>
      </w:pPr>
      <w:r>
        <w:rPr>
          <w:b/>
          <w:i/>
          <w:sz w:val="20"/>
        </w:rPr>
        <w:t>Authority: </w:t>
      </w:r>
      <w:r>
        <w:rPr>
          <w:i/>
          <w:sz w:val="20"/>
        </w:rPr>
        <w:t>T.C.A. §64-2903. </w:t>
      </w:r>
      <w:r>
        <w:rPr>
          <w:b/>
          <w:i/>
          <w:sz w:val="20"/>
        </w:rPr>
        <w:t>Administrative History: </w:t>
      </w:r>
      <w:r>
        <w:rPr>
          <w:i/>
          <w:sz w:val="20"/>
        </w:rPr>
        <w:t>Original rule filed October 26, 1978; effective </w:t>
      </w:r>
      <w:r>
        <w:rPr>
          <w:i/>
          <w:sz w:val="20"/>
        </w:rPr>
        <w:t>January 29, 1979.  Repeal filed September 4, 1996; effective January 28, 1997.</w:t>
      </w:r>
    </w:p>
    <w:p>
      <w:pPr>
        <w:pStyle w:val="BodyText"/>
        <w:spacing w:before="4"/>
        <w:rPr>
          <w:i/>
        </w:rPr>
      </w:pPr>
    </w:p>
    <w:p>
      <w:pPr>
        <w:pStyle w:val="BodyText"/>
        <w:ind w:left="119" w:right="118"/>
        <w:jc w:val="both"/>
      </w:pPr>
      <w:r>
        <w:rPr>
          <w:b/>
        </w:rPr>
        <w:t>1700-02-01-.11 ABANDONMENT OF CERTIFICATES OF DEPOSIT. </w:t>
      </w:r>
      <w:r>
        <w:rPr/>
        <w:t>Certificates of deposit which are automatically renewed at the end of a term and for which no contact has been made shall be deemed to be abandoned at the end of the term in which the statutory abandonment period has run.</w:t>
      </w:r>
    </w:p>
    <w:p>
      <w:pPr>
        <w:pStyle w:val="BodyText"/>
        <w:spacing w:before="5"/>
      </w:pPr>
    </w:p>
    <w:p>
      <w:pPr>
        <w:spacing w:before="0"/>
        <w:ind w:left="119" w:right="118" w:firstLine="0"/>
        <w:jc w:val="both"/>
        <w:rPr>
          <w:i/>
          <w:sz w:val="20"/>
        </w:rPr>
      </w:pPr>
      <w:r>
        <w:rPr>
          <w:b/>
          <w:i/>
          <w:sz w:val="20"/>
        </w:rPr>
        <w:t>Authority: </w:t>
      </w:r>
      <w:r>
        <w:rPr>
          <w:i/>
          <w:sz w:val="20"/>
        </w:rPr>
        <w:t>T.C.A. §§66-29-104 and 66-29-130. </w:t>
      </w:r>
      <w:r>
        <w:rPr>
          <w:b/>
          <w:i/>
          <w:sz w:val="20"/>
        </w:rPr>
        <w:t>Administrative History: </w:t>
      </w:r>
      <w:r>
        <w:rPr>
          <w:i/>
          <w:sz w:val="20"/>
        </w:rPr>
        <w:t>Original rule filed October 26, </w:t>
      </w:r>
      <w:r>
        <w:rPr>
          <w:i/>
          <w:sz w:val="20"/>
        </w:rPr>
        <w:t>1978; effective January 29, 1979.  Amendment filed September 4, 1996; effective January 28, 1997.</w:t>
      </w:r>
    </w:p>
    <w:p>
      <w:pPr>
        <w:pStyle w:val="BodyText"/>
        <w:spacing w:before="3"/>
        <w:rPr>
          <w:i/>
        </w:rPr>
      </w:pPr>
    </w:p>
    <w:p>
      <w:pPr>
        <w:pStyle w:val="BodyText"/>
        <w:spacing w:before="1"/>
        <w:ind w:left="119" w:right="118"/>
        <w:jc w:val="both"/>
      </w:pPr>
      <w:r>
        <w:rPr>
          <w:b/>
        </w:rPr>
        <w:t>1700-02-01-.12 OWNER OF CASHIER’S CHECK DEFINED. </w:t>
      </w:r>
      <w:r>
        <w:rPr/>
        <w:t>For purposes of the Act, the owner of a cashier’s check shall be deemed to be the person who is in possession of the instrument, provided such person is either the purchaser or the payee of the check. Any banking or financial organization or  business association which has issued a cashier’s check which is deemed abandoned under the Act shall report the name and address, if known, of both the payee and the purchaser of the check in accordance with T.C.A. §</w:t>
      </w:r>
      <w:r>
        <w:rPr>
          <w:spacing w:val="-18"/>
        </w:rPr>
        <w:t> </w:t>
      </w:r>
      <w:r>
        <w:rPr/>
        <w:t>66-29-113.</w:t>
      </w:r>
    </w:p>
    <w:p>
      <w:pPr>
        <w:pStyle w:val="BodyText"/>
        <w:spacing w:before="5"/>
      </w:pPr>
    </w:p>
    <w:p>
      <w:pPr>
        <w:spacing w:before="0"/>
        <w:ind w:left="119" w:right="117" w:hanging="1"/>
        <w:jc w:val="both"/>
        <w:rPr>
          <w:i/>
          <w:sz w:val="20"/>
        </w:rPr>
      </w:pPr>
      <w:r>
        <w:rPr>
          <w:b/>
          <w:i/>
          <w:sz w:val="20"/>
        </w:rPr>
        <w:t>Authority: </w:t>
      </w:r>
      <w:r>
        <w:rPr>
          <w:i/>
          <w:sz w:val="20"/>
        </w:rPr>
        <w:t>T.C.A. §§66-29-104, 66-29-113, and 66-29-130. </w:t>
      </w:r>
      <w:r>
        <w:rPr>
          <w:b/>
          <w:i/>
          <w:sz w:val="20"/>
        </w:rPr>
        <w:t>Administrative History: </w:t>
      </w:r>
      <w:r>
        <w:rPr>
          <w:i/>
          <w:sz w:val="20"/>
        </w:rPr>
        <w:t>Original rule filed </w:t>
      </w:r>
      <w:r>
        <w:rPr>
          <w:i/>
          <w:sz w:val="20"/>
        </w:rPr>
        <w:t>October 26, 1978; effective January 29, 1979.       Amendment filed September 4, 1996; effective January</w:t>
      </w:r>
    </w:p>
    <w:p>
      <w:pPr>
        <w:spacing w:line="229" w:lineRule="exact" w:before="0"/>
        <w:ind w:left="119" w:right="0" w:firstLine="0"/>
        <w:jc w:val="both"/>
        <w:rPr>
          <w:i/>
          <w:sz w:val="20"/>
        </w:rPr>
      </w:pPr>
      <w:r>
        <w:rPr>
          <w:i/>
          <w:sz w:val="20"/>
        </w:rPr>
        <w:t>28, 1997.</w:t>
      </w:r>
    </w:p>
    <w:p>
      <w:pPr>
        <w:pStyle w:val="BodyText"/>
        <w:spacing w:before="5"/>
        <w:rPr>
          <w:i/>
        </w:rPr>
      </w:pPr>
    </w:p>
    <w:p>
      <w:pPr>
        <w:pStyle w:val="Heading1"/>
        <w:jc w:val="both"/>
      </w:pPr>
      <w:r>
        <w:rPr/>
        <w:t>1700-02-01-.13   REPEALED.</w:t>
      </w:r>
    </w:p>
    <w:p>
      <w:pPr>
        <w:pStyle w:val="BodyText"/>
        <w:spacing w:before="4"/>
        <w:rPr>
          <w:b/>
        </w:rPr>
      </w:pPr>
    </w:p>
    <w:p>
      <w:pPr>
        <w:spacing w:before="0"/>
        <w:ind w:left="119" w:right="118" w:firstLine="0"/>
        <w:jc w:val="both"/>
        <w:rPr>
          <w:i/>
          <w:sz w:val="20"/>
        </w:rPr>
      </w:pPr>
      <w:r>
        <w:rPr>
          <w:b/>
          <w:i/>
          <w:sz w:val="20"/>
        </w:rPr>
        <w:t>Authority: </w:t>
      </w:r>
      <w:r>
        <w:rPr>
          <w:i/>
          <w:sz w:val="20"/>
        </w:rPr>
        <w:t>T.C.A. §§64-2903 and 64-2913.  </w:t>
      </w:r>
      <w:r>
        <w:rPr>
          <w:b/>
          <w:i/>
          <w:sz w:val="20"/>
        </w:rPr>
        <w:t>Administrative History:  </w:t>
      </w:r>
      <w:r>
        <w:rPr>
          <w:i/>
          <w:sz w:val="20"/>
        </w:rPr>
        <w:t>Original rule filed October 26,  </w:t>
      </w:r>
      <w:r>
        <w:rPr>
          <w:i/>
          <w:sz w:val="20"/>
        </w:rPr>
        <w:t>1978; effective January 29, 1979.  Repeal by Public Chapter 575; effective July 1,</w:t>
      </w:r>
      <w:r>
        <w:rPr>
          <w:i/>
          <w:spacing w:val="2"/>
          <w:sz w:val="20"/>
        </w:rPr>
        <w:t> </w:t>
      </w:r>
      <w:r>
        <w:rPr>
          <w:i/>
          <w:sz w:val="20"/>
        </w:rPr>
        <w:t>1986.</w:t>
      </w:r>
    </w:p>
    <w:p>
      <w:pPr>
        <w:spacing w:after="0"/>
        <w:jc w:val="both"/>
        <w:rPr>
          <w:sz w:val="20"/>
        </w:rPr>
        <w:sectPr>
          <w:headerReference w:type="default" r:id="rId7"/>
          <w:pgSz w:w="12240" w:h="15840"/>
          <w:pgMar w:header="725" w:footer="746" w:top="1160" w:bottom="940" w:left="1320" w:right="1320"/>
        </w:sectPr>
      </w:pPr>
    </w:p>
    <w:p>
      <w:pPr>
        <w:pStyle w:val="BodyText"/>
        <w:rPr>
          <w:i/>
        </w:rPr>
      </w:pPr>
    </w:p>
    <w:p>
      <w:pPr>
        <w:pStyle w:val="BodyText"/>
        <w:rPr>
          <w:i/>
          <w:sz w:val="23"/>
        </w:rPr>
      </w:pPr>
    </w:p>
    <w:p>
      <w:pPr>
        <w:pStyle w:val="Heading1"/>
        <w:ind w:left="120"/>
        <w:jc w:val="both"/>
      </w:pPr>
      <w:r>
        <w:rPr/>
        <w:t>1700-02-01-.14   REPEALED.</w:t>
      </w:r>
    </w:p>
    <w:p>
      <w:pPr>
        <w:pStyle w:val="BodyText"/>
        <w:spacing w:before="4"/>
        <w:rPr>
          <w:b/>
        </w:rPr>
      </w:pPr>
    </w:p>
    <w:p>
      <w:pPr>
        <w:spacing w:before="0"/>
        <w:ind w:left="119" w:right="117" w:firstLine="0"/>
        <w:jc w:val="both"/>
        <w:rPr>
          <w:i/>
          <w:sz w:val="20"/>
        </w:rPr>
      </w:pPr>
      <w:r>
        <w:rPr>
          <w:b/>
          <w:i/>
          <w:sz w:val="20"/>
        </w:rPr>
        <w:t>Authority: </w:t>
      </w:r>
      <w:r>
        <w:rPr>
          <w:i/>
          <w:sz w:val="20"/>
        </w:rPr>
        <w:t>T.C.A. §64-2929. </w:t>
      </w:r>
      <w:r>
        <w:rPr>
          <w:b/>
          <w:i/>
          <w:sz w:val="20"/>
        </w:rPr>
        <w:t>Administrative History: </w:t>
      </w:r>
      <w:r>
        <w:rPr>
          <w:i/>
          <w:sz w:val="20"/>
        </w:rPr>
        <w:t>Original rule filed October 26, 1978; effective </w:t>
      </w:r>
      <w:r>
        <w:rPr>
          <w:i/>
          <w:sz w:val="20"/>
        </w:rPr>
        <w:t>January 29, 1979.  Repeal by Public Chapter 575; effective July 1, 1986.</w:t>
      </w:r>
    </w:p>
    <w:p>
      <w:pPr>
        <w:pStyle w:val="BodyText"/>
        <w:spacing w:before="4"/>
        <w:rPr>
          <w:i/>
        </w:rPr>
      </w:pPr>
    </w:p>
    <w:p>
      <w:pPr>
        <w:pStyle w:val="Heading1"/>
        <w:jc w:val="both"/>
      </w:pPr>
      <w:r>
        <w:rPr/>
        <w:t>1700-02-01-.15   REPEALED.</w:t>
      </w:r>
    </w:p>
    <w:p>
      <w:pPr>
        <w:pStyle w:val="BodyText"/>
        <w:spacing w:before="4"/>
        <w:rPr>
          <w:b/>
        </w:rPr>
      </w:pPr>
    </w:p>
    <w:p>
      <w:pPr>
        <w:spacing w:before="0"/>
        <w:ind w:left="119" w:right="117" w:firstLine="0"/>
        <w:jc w:val="both"/>
        <w:rPr>
          <w:i/>
          <w:sz w:val="20"/>
        </w:rPr>
      </w:pPr>
      <w:r>
        <w:rPr>
          <w:b/>
          <w:i/>
          <w:sz w:val="20"/>
        </w:rPr>
        <w:t>Authority: </w:t>
      </w:r>
      <w:r>
        <w:rPr>
          <w:i/>
          <w:sz w:val="20"/>
        </w:rPr>
        <w:t>T.C.A. §64-2921. </w:t>
      </w:r>
      <w:r>
        <w:rPr>
          <w:b/>
          <w:i/>
          <w:sz w:val="20"/>
        </w:rPr>
        <w:t>Administrative History: </w:t>
      </w:r>
      <w:r>
        <w:rPr>
          <w:i/>
          <w:sz w:val="20"/>
        </w:rPr>
        <w:t>Original rule filed October 26, 1978; effective </w:t>
      </w:r>
      <w:r>
        <w:rPr>
          <w:i/>
          <w:sz w:val="20"/>
        </w:rPr>
        <w:t>January 29, 1979.  Repeal by Public Chapter 575; effective July 1, 1986.</w:t>
      </w:r>
    </w:p>
    <w:p>
      <w:pPr>
        <w:pStyle w:val="BodyText"/>
        <w:spacing w:before="4"/>
        <w:rPr>
          <w:i/>
        </w:rPr>
      </w:pPr>
    </w:p>
    <w:p>
      <w:pPr>
        <w:pStyle w:val="BodyText"/>
        <w:ind w:left="119" w:right="118"/>
        <w:jc w:val="both"/>
      </w:pPr>
      <w:r>
        <w:rPr>
          <w:b/>
        </w:rPr>
        <w:t>1700-02-01-.16 REPORTS MADE BY INSURANCE COMPANIES. </w:t>
      </w:r>
      <w:r>
        <w:rPr/>
        <w:t>In addition  to  proceeds  of  unclaimed matured or terminated policies or contracts, insurance companies are required to report funds held by them including, but not limited to, unclaimed dividends and salary</w:t>
      </w:r>
      <w:r>
        <w:rPr>
          <w:spacing w:val="-26"/>
        </w:rPr>
        <w:t> </w:t>
      </w:r>
      <w:r>
        <w:rPr/>
        <w:t>checks.</w:t>
      </w:r>
    </w:p>
    <w:p>
      <w:pPr>
        <w:pStyle w:val="BodyText"/>
        <w:spacing w:before="5"/>
      </w:pPr>
    </w:p>
    <w:p>
      <w:pPr>
        <w:spacing w:before="0"/>
        <w:ind w:left="119" w:right="118" w:firstLine="0"/>
        <w:jc w:val="both"/>
        <w:rPr>
          <w:i/>
          <w:sz w:val="20"/>
        </w:rPr>
      </w:pPr>
      <w:r>
        <w:rPr>
          <w:b/>
          <w:i/>
          <w:sz w:val="20"/>
        </w:rPr>
        <w:t>Authority: </w:t>
      </w:r>
      <w:r>
        <w:rPr>
          <w:i/>
          <w:sz w:val="20"/>
        </w:rPr>
        <w:t>T.C.A. §§66-29-112, 66-29-113, and 66-29-130. </w:t>
      </w:r>
      <w:r>
        <w:rPr>
          <w:b/>
          <w:i/>
          <w:sz w:val="20"/>
        </w:rPr>
        <w:t>Administrative History: </w:t>
      </w:r>
      <w:r>
        <w:rPr>
          <w:i/>
          <w:sz w:val="20"/>
        </w:rPr>
        <w:t>Original rule filed </w:t>
      </w:r>
      <w:r>
        <w:rPr>
          <w:i/>
          <w:sz w:val="20"/>
        </w:rPr>
        <w:t>October 26, 1978; effective January 29, 1979.</w:t>
      </w:r>
    </w:p>
    <w:p>
      <w:pPr>
        <w:pStyle w:val="BodyText"/>
        <w:spacing w:before="4"/>
        <w:rPr>
          <w:i/>
        </w:rPr>
      </w:pPr>
    </w:p>
    <w:p>
      <w:pPr>
        <w:spacing w:before="0"/>
        <w:ind w:left="119" w:right="118" w:firstLine="0"/>
        <w:jc w:val="both"/>
        <w:rPr>
          <w:sz w:val="20"/>
        </w:rPr>
      </w:pPr>
      <w:r>
        <w:rPr>
          <w:b/>
          <w:sz w:val="20"/>
        </w:rPr>
        <w:t>1700-02-01-.17 REPORTS MADE BY UTILITY COMPANIES. </w:t>
      </w:r>
      <w:r>
        <w:rPr>
          <w:sz w:val="20"/>
        </w:rPr>
        <w:t>“Lawful deductions” shall be defined as deductions for the gross amount of services left owing or damages to property owned by the utility company.</w:t>
      </w:r>
    </w:p>
    <w:p>
      <w:pPr>
        <w:pStyle w:val="BodyText"/>
        <w:spacing w:before="5"/>
      </w:pPr>
    </w:p>
    <w:p>
      <w:pPr>
        <w:spacing w:before="0"/>
        <w:ind w:left="119" w:right="118" w:firstLine="0"/>
        <w:jc w:val="both"/>
        <w:rPr>
          <w:i/>
          <w:sz w:val="20"/>
        </w:rPr>
      </w:pPr>
      <w:r>
        <w:rPr>
          <w:b/>
          <w:i/>
          <w:sz w:val="20"/>
        </w:rPr>
        <w:t>Authority: </w:t>
      </w:r>
      <w:r>
        <w:rPr>
          <w:i/>
          <w:sz w:val="20"/>
        </w:rPr>
        <w:t>T.C.A. § 66-29-106 and 66-29-130. </w:t>
      </w:r>
      <w:r>
        <w:rPr>
          <w:b/>
          <w:i/>
          <w:sz w:val="20"/>
        </w:rPr>
        <w:t>Administrative History: </w:t>
      </w:r>
      <w:r>
        <w:rPr>
          <w:i/>
          <w:sz w:val="20"/>
        </w:rPr>
        <w:t>Original rule filed October 26, </w:t>
      </w:r>
      <w:r>
        <w:rPr>
          <w:i/>
          <w:sz w:val="20"/>
        </w:rPr>
        <w:t>1978; effective January 29, 1979.</w:t>
      </w:r>
    </w:p>
    <w:p>
      <w:pPr>
        <w:pStyle w:val="BodyText"/>
        <w:spacing w:before="3"/>
        <w:rPr>
          <w:i/>
        </w:rPr>
      </w:pPr>
    </w:p>
    <w:p>
      <w:pPr>
        <w:pStyle w:val="Heading1"/>
        <w:spacing w:before="1"/>
        <w:jc w:val="both"/>
      </w:pPr>
      <w:r>
        <w:rPr/>
        <w:t>1700-02-01-.18    REPORTS OF MISCELLANEOUS PROPERTY HELD FOR ANOTHER PERSON.</w:t>
      </w:r>
    </w:p>
    <w:p>
      <w:pPr>
        <w:pStyle w:val="BodyText"/>
        <w:spacing w:before="11"/>
        <w:rPr>
          <w:b/>
          <w:sz w:val="19"/>
        </w:rPr>
      </w:pPr>
    </w:p>
    <w:p>
      <w:pPr>
        <w:pStyle w:val="ListParagraph"/>
        <w:numPr>
          <w:ilvl w:val="0"/>
          <w:numId w:val="2"/>
        </w:numPr>
        <w:tabs>
          <w:tab w:pos="1199" w:val="left" w:leader="none"/>
          <w:tab w:pos="1200" w:val="left" w:leader="none"/>
        </w:tabs>
        <w:spacing w:line="240" w:lineRule="auto" w:before="0" w:after="0"/>
        <w:ind w:left="1199" w:right="0" w:hanging="532"/>
        <w:jc w:val="left"/>
        <w:rPr>
          <w:sz w:val="20"/>
        </w:rPr>
      </w:pPr>
      <w:r>
        <w:rPr>
          <w:sz w:val="20"/>
        </w:rPr>
        <w:t>“Miscellaneous property held for another person” shall include but shall not be limited</w:t>
      </w:r>
      <w:r>
        <w:rPr>
          <w:spacing w:val="1"/>
          <w:sz w:val="20"/>
        </w:rPr>
        <w:t> </w:t>
      </w:r>
      <w:r>
        <w:rPr>
          <w:sz w:val="20"/>
        </w:rPr>
        <w:t>to:</w:t>
      </w:r>
    </w:p>
    <w:p>
      <w:pPr>
        <w:pStyle w:val="BodyText"/>
      </w:pPr>
    </w:p>
    <w:p>
      <w:pPr>
        <w:pStyle w:val="ListParagraph"/>
        <w:numPr>
          <w:ilvl w:val="1"/>
          <w:numId w:val="2"/>
        </w:numPr>
        <w:tabs>
          <w:tab w:pos="1746" w:val="left" w:leader="none"/>
          <w:tab w:pos="1747" w:val="left" w:leader="none"/>
        </w:tabs>
        <w:spacing w:line="240" w:lineRule="auto" w:before="0" w:after="0"/>
        <w:ind w:left="1747" w:right="118" w:hanging="548"/>
        <w:jc w:val="left"/>
        <w:rPr>
          <w:sz w:val="20"/>
        </w:rPr>
      </w:pPr>
      <w:r>
        <w:rPr>
          <w:sz w:val="20"/>
        </w:rPr>
        <w:t>wages, commissions or other compensation which are not otherwise covered under Tennessee Code Annotated, Section</w:t>
      </w:r>
      <w:r>
        <w:rPr>
          <w:spacing w:val="3"/>
          <w:sz w:val="20"/>
        </w:rPr>
        <w:t> </w:t>
      </w:r>
      <w:r>
        <w:rPr>
          <w:sz w:val="20"/>
        </w:rPr>
        <w:t>66-29-136</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royalties</w:t>
      </w:r>
    </w:p>
    <w:p>
      <w:pPr>
        <w:pStyle w:val="BodyText"/>
      </w:pPr>
    </w:p>
    <w:p>
      <w:pPr>
        <w:pStyle w:val="ListParagraph"/>
        <w:numPr>
          <w:ilvl w:val="1"/>
          <w:numId w:val="2"/>
        </w:numPr>
        <w:tabs>
          <w:tab w:pos="1745" w:val="left" w:leader="none"/>
          <w:tab w:pos="1747" w:val="left" w:leader="none"/>
        </w:tabs>
        <w:spacing w:line="240" w:lineRule="auto" w:before="0" w:after="0"/>
        <w:ind w:left="1746" w:right="0" w:hanging="547"/>
        <w:jc w:val="left"/>
        <w:rPr>
          <w:sz w:val="20"/>
        </w:rPr>
      </w:pPr>
      <w:r>
        <w:rPr>
          <w:sz w:val="20"/>
        </w:rPr>
        <w:t>deposits or payment for repair or purchase of goods and services</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credit checks or memo</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customer</w:t>
      </w:r>
      <w:r>
        <w:rPr>
          <w:spacing w:val="2"/>
          <w:sz w:val="20"/>
        </w:rPr>
        <w:t> </w:t>
      </w:r>
      <w:r>
        <w:rPr>
          <w:sz w:val="20"/>
        </w:rPr>
        <w:t>overpayments</w:t>
      </w:r>
    </w:p>
    <w:p>
      <w:pPr>
        <w:pStyle w:val="BodyText"/>
      </w:pPr>
    </w:p>
    <w:p>
      <w:pPr>
        <w:pStyle w:val="ListParagraph"/>
        <w:numPr>
          <w:ilvl w:val="1"/>
          <w:numId w:val="2"/>
        </w:numPr>
        <w:tabs>
          <w:tab w:pos="1746" w:val="left" w:leader="none"/>
          <w:tab w:pos="1748" w:val="left" w:leader="none"/>
        </w:tabs>
        <w:spacing w:line="240" w:lineRule="auto" w:before="0" w:after="0"/>
        <w:ind w:left="1747" w:right="0" w:hanging="548"/>
        <w:jc w:val="left"/>
        <w:rPr>
          <w:sz w:val="20"/>
        </w:rPr>
      </w:pPr>
      <w:r>
        <w:rPr>
          <w:sz w:val="20"/>
        </w:rPr>
        <w:t>gift certificates</w:t>
      </w:r>
      <w:r>
        <w:rPr>
          <w:spacing w:val="2"/>
          <w:sz w:val="20"/>
        </w:rPr>
        <w:t> </w:t>
      </w:r>
      <w:r>
        <w:rPr>
          <w:sz w:val="20"/>
        </w:rPr>
        <w:t>(uncashed)</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unidentified</w:t>
      </w:r>
      <w:r>
        <w:rPr>
          <w:spacing w:val="2"/>
          <w:sz w:val="20"/>
        </w:rPr>
        <w:t> </w:t>
      </w:r>
      <w:r>
        <w:rPr>
          <w:sz w:val="20"/>
        </w:rPr>
        <w:t>remittances</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refunds</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credit balances - accounts</w:t>
      </w:r>
      <w:r>
        <w:rPr>
          <w:spacing w:val="1"/>
          <w:sz w:val="20"/>
        </w:rPr>
        <w:t> </w:t>
      </w:r>
      <w:r>
        <w:rPr>
          <w:sz w:val="20"/>
        </w:rPr>
        <w:t>receivable</w:t>
      </w:r>
    </w:p>
    <w:p>
      <w:pPr>
        <w:pStyle w:val="BodyText"/>
      </w:pPr>
    </w:p>
    <w:p>
      <w:pPr>
        <w:pStyle w:val="ListParagraph"/>
        <w:numPr>
          <w:ilvl w:val="1"/>
          <w:numId w:val="2"/>
        </w:numPr>
        <w:tabs>
          <w:tab w:pos="1747" w:val="left" w:leader="none"/>
          <w:tab w:pos="1748" w:val="left" w:leader="none"/>
        </w:tabs>
        <w:spacing w:line="240" w:lineRule="auto" w:before="0" w:after="0"/>
        <w:ind w:left="1747" w:right="0" w:hanging="548"/>
        <w:jc w:val="left"/>
        <w:rPr>
          <w:sz w:val="20"/>
        </w:rPr>
      </w:pPr>
      <w:r>
        <w:rPr>
          <w:sz w:val="20"/>
        </w:rPr>
        <w:t>discounts</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vendor</w:t>
      </w:r>
      <w:r>
        <w:rPr>
          <w:spacing w:val="1"/>
          <w:sz w:val="20"/>
        </w:rPr>
        <w:t> </w:t>
      </w:r>
      <w:r>
        <w:rPr>
          <w:sz w:val="20"/>
        </w:rPr>
        <w:t>checks</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claim</w:t>
      </w:r>
      <w:r>
        <w:rPr>
          <w:spacing w:val="1"/>
          <w:sz w:val="20"/>
        </w:rPr>
        <w:t> </w:t>
      </w:r>
      <w:r>
        <w:rPr>
          <w:sz w:val="20"/>
        </w:rPr>
        <w:t>payments</w:t>
      </w:r>
    </w:p>
    <w:p>
      <w:pPr>
        <w:pStyle w:val="BodyText"/>
      </w:pPr>
    </w:p>
    <w:p>
      <w:pPr>
        <w:pStyle w:val="ListParagraph"/>
        <w:numPr>
          <w:ilvl w:val="1"/>
          <w:numId w:val="2"/>
        </w:numPr>
        <w:tabs>
          <w:tab w:pos="1746" w:val="left" w:leader="none"/>
          <w:tab w:pos="1747" w:val="left" w:leader="none"/>
        </w:tabs>
        <w:spacing w:line="240" w:lineRule="auto" w:before="0" w:after="0"/>
        <w:ind w:left="1746" w:right="0" w:hanging="547"/>
        <w:jc w:val="left"/>
        <w:rPr>
          <w:sz w:val="20"/>
        </w:rPr>
      </w:pPr>
      <w:r>
        <w:rPr>
          <w:sz w:val="20"/>
        </w:rPr>
        <w:t>unpaid accounts</w:t>
      </w:r>
      <w:r>
        <w:rPr>
          <w:spacing w:val="1"/>
          <w:sz w:val="20"/>
        </w:rPr>
        <w:t> </w:t>
      </w:r>
      <w:r>
        <w:rPr>
          <w:sz w:val="20"/>
        </w:rPr>
        <w:t>payable</w:t>
      </w:r>
    </w:p>
    <w:p>
      <w:pPr>
        <w:spacing w:after="0" w:line="240" w:lineRule="auto"/>
        <w:jc w:val="left"/>
        <w:rPr>
          <w:sz w:val="20"/>
        </w:rPr>
        <w:sectPr>
          <w:pgSz w:w="12240" w:h="15840"/>
          <w:pgMar w:header="725" w:footer="746" w:top="1160" w:bottom="940" w:left="1320" w:right="1320"/>
        </w:sectPr>
      </w:pPr>
    </w:p>
    <w:p>
      <w:pPr>
        <w:pStyle w:val="BodyText"/>
        <w:spacing w:before="10"/>
        <w:rPr>
          <w:sz w:val="11"/>
        </w:rPr>
      </w:pPr>
    </w:p>
    <w:p>
      <w:pPr>
        <w:pStyle w:val="BodyText"/>
        <w:spacing w:before="94"/>
        <w:ind w:left="119"/>
      </w:pPr>
      <w:r>
        <w:rPr/>
        <w:t>(Rule 1700-02-01-.18, continued)</w:t>
      </w:r>
    </w:p>
    <w:p>
      <w:pPr>
        <w:pStyle w:val="ListParagraph"/>
        <w:numPr>
          <w:ilvl w:val="1"/>
          <w:numId w:val="2"/>
        </w:numPr>
        <w:tabs>
          <w:tab w:pos="1746" w:val="left" w:leader="none"/>
          <w:tab w:pos="1747" w:val="left" w:leader="none"/>
        </w:tabs>
        <w:spacing w:line="240" w:lineRule="auto" w:before="0" w:after="0"/>
        <w:ind w:left="1746" w:right="0" w:hanging="546"/>
        <w:jc w:val="left"/>
        <w:rPr>
          <w:sz w:val="20"/>
        </w:rPr>
      </w:pPr>
      <w:r>
        <w:rPr>
          <w:sz w:val="20"/>
        </w:rPr>
        <w:t>miscellaneous outstanding</w:t>
      </w:r>
      <w:r>
        <w:rPr>
          <w:spacing w:val="3"/>
          <w:sz w:val="20"/>
        </w:rPr>
        <w:t> </w:t>
      </w:r>
      <w:r>
        <w:rPr>
          <w:sz w:val="20"/>
        </w:rPr>
        <w:t>checks</w:t>
      </w:r>
    </w:p>
    <w:p>
      <w:pPr>
        <w:pStyle w:val="BodyText"/>
      </w:pPr>
    </w:p>
    <w:p>
      <w:pPr>
        <w:pStyle w:val="ListParagraph"/>
        <w:numPr>
          <w:ilvl w:val="1"/>
          <w:numId w:val="2"/>
        </w:numPr>
        <w:tabs>
          <w:tab w:pos="1747" w:val="left" w:leader="none"/>
        </w:tabs>
        <w:spacing w:line="240" w:lineRule="auto" w:before="0" w:after="0"/>
        <w:ind w:left="1747" w:right="120" w:hanging="547"/>
        <w:jc w:val="both"/>
        <w:rPr>
          <w:sz w:val="20"/>
        </w:rPr>
      </w:pPr>
      <w:r>
        <w:rPr>
          <w:sz w:val="20"/>
        </w:rPr>
        <w:t>any sum owing to a shareholder, certificate holder, member, bondholder, or other security holders or participating patron of a</w:t>
      </w:r>
      <w:r>
        <w:rPr>
          <w:spacing w:val="1"/>
          <w:sz w:val="20"/>
        </w:rPr>
        <w:t> </w:t>
      </w:r>
      <w:r>
        <w:rPr>
          <w:sz w:val="20"/>
        </w:rPr>
        <w:t>cooperative.</w:t>
      </w:r>
    </w:p>
    <w:p>
      <w:pPr>
        <w:pStyle w:val="BodyText"/>
        <w:spacing w:before="5"/>
      </w:pPr>
    </w:p>
    <w:p>
      <w:pPr>
        <w:spacing w:before="0"/>
        <w:ind w:left="119" w:right="116" w:firstLine="0"/>
        <w:jc w:val="left"/>
        <w:rPr>
          <w:i/>
          <w:sz w:val="20"/>
        </w:rPr>
      </w:pPr>
      <w:r>
        <w:rPr>
          <w:b/>
          <w:i/>
          <w:sz w:val="20"/>
        </w:rPr>
        <w:t>Authority: </w:t>
      </w:r>
      <w:r>
        <w:rPr>
          <w:i/>
          <w:sz w:val="20"/>
        </w:rPr>
        <w:t>T.C.A. §§66-29-112, 66-29-130, and 66-29-136. </w:t>
      </w:r>
      <w:r>
        <w:rPr>
          <w:b/>
          <w:i/>
          <w:sz w:val="20"/>
        </w:rPr>
        <w:t>Administrative History: </w:t>
      </w:r>
      <w:r>
        <w:rPr>
          <w:i/>
          <w:sz w:val="20"/>
        </w:rPr>
        <w:t>Original rule filed </w:t>
      </w:r>
      <w:r>
        <w:rPr>
          <w:i/>
          <w:sz w:val="20"/>
        </w:rPr>
        <w:t>October 26, 1978; effective January 29, 1979.      </w:t>
      </w:r>
      <w:r>
        <w:rPr>
          <w:i/>
          <w:spacing w:val="50"/>
          <w:sz w:val="20"/>
        </w:rPr>
        <w:t> </w:t>
      </w:r>
      <w:r>
        <w:rPr>
          <w:i/>
          <w:sz w:val="20"/>
        </w:rPr>
        <w:t>Amendment filed August 31, 2000; effective December</w:t>
      </w:r>
    </w:p>
    <w:p>
      <w:pPr>
        <w:spacing w:line="229" w:lineRule="exact" w:before="0"/>
        <w:ind w:left="119" w:right="0" w:firstLine="0"/>
        <w:jc w:val="left"/>
        <w:rPr>
          <w:i/>
          <w:sz w:val="20"/>
        </w:rPr>
      </w:pPr>
      <w:r>
        <w:rPr>
          <w:i/>
          <w:sz w:val="20"/>
        </w:rPr>
        <w:t>29, 2000.</w:t>
      </w:r>
    </w:p>
    <w:p>
      <w:pPr>
        <w:pStyle w:val="BodyText"/>
        <w:spacing w:before="4"/>
        <w:rPr>
          <w:i/>
        </w:rPr>
      </w:pPr>
    </w:p>
    <w:p>
      <w:pPr>
        <w:pStyle w:val="Heading1"/>
        <w:tabs>
          <w:tab w:pos="1693" w:val="left" w:leader="none"/>
        </w:tabs>
      </w:pPr>
      <w:r>
        <w:rPr/>
        <w:t>1700-02-01-.19</w:t>
        <w:tab/>
        <w:t>DUTIES OF</w:t>
      </w:r>
      <w:r>
        <w:rPr>
          <w:spacing w:val="-13"/>
        </w:rPr>
        <w:t> </w:t>
      </w:r>
      <w:r>
        <w:rPr/>
        <w:t>HOLDERS.</w:t>
      </w:r>
    </w:p>
    <w:p>
      <w:pPr>
        <w:pStyle w:val="BodyText"/>
        <w:spacing w:before="10"/>
        <w:rPr>
          <w:b/>
          <w:sz w:val="19"/>
        </w:rPr>
      </w:pPr>
    </w:p>
    <w:p>
      <w:pPr>
        <w:pStyle w:val="ListParagraph"/>
        <w:numPr>
          <w:ilvl w:val="0"/>
          <w:numId w:val="3"/>
        </w:numPr>
        <w:tabs>
          <w:tab w:pos="1200" w:val="left" w:leader="none"/>
        </w:tabs>
        <w:spacing w:line="240" w:lineRule="auto" w:before="0" w:after="0"/>
        <w:ind w:left="1214" w:right="118" w:hanging="547"/>
        <w:jc w:val="both"/>
        <w:rPr>
          <w:sz w:val="20"/>
        </w:rPr>
      </w:pPr>
      <w:r>
        <w:rPr>
          <w:sz w:val="20"/>
        </w:rPr>
        <w:t>Before filing the annual report of property presumed abandoned, the holder shall exercise  due diligence to ascertain the whereabouts of the owner to prevent abandonment from being presumed. “Due diligence” is defined herein as the degree of care which a reasonably  prudent man would exercise in the normal course of business</w:t>
      </w:r>
      <w:r>
        <w:rPr>
          <w:spacing w:val="2"/>
          <w:sz w:val="20"/>
        </w:rPr>
        <w:t> </w:t>
      </w:r>
      <w:r>
        <w:rPr>
          <w:sz w:val="20"/>
        </w:rPr>
        <w:t>operations.</w:t>
      </w:r>
    </w:p>
    <w:p>
      <w:pPr>
        <w:pStyle w:val="BodyText"/>
      </w:pPr>
    </w:p>
    <w:p>
      <w:pPr>
        <w:pStyle w:val="ListParagraph"/>
        <w:numPr>
          <w:ilvl w:val="1"/>
          <w:numId w:val="3"/>
        </w:numPr>
        <w:tabs>
          <w:tab w:pos="1747" w:val="left" w:leader="none"/>
        </w:tabs>
        <w:spacing w:line="240" w:lineRule="auto" w:before="0" w:after="0"/>
        <w:ind w:left="1747" w:right="119" w:hanging="547"/>
        <w:jc w:val="both"/>
        <w:rPr>
          <w:sz w:val="20"/>
        </w:rPr>
      </w:pPr>
      <w:r>
        <w:rPr>
          <w:sz w:val="20"/>
        </w:rPr>
        <w:t>Evidence that the location of the owner cannot be ascertained may be the return of a first-class or superior mailing sent to the owner’s last known</w:t>
      </w:r>
      <w:r>
        <w:rPr>
          <w:spacing w:val="1"/>
          <w:sz w:val="20"/>
        </w:rPr>
        <w:t> </w:t>
      </w:r>
      <w:r>
        <w:rPr>
          <w:sz w:val="20"/>
        </w:rPr>
        <w:t>address.</w:t>
      </w:r>
    </w:p>
    <w:p>
      <w:pPr>
        <w:pStyle w:val="BodyText"/>
      </w:pPr>
    </w:p>
    <w:p>
      <w:pPr>
        <w:pStyle w:val="ListParagraph"/>
        <w:numPr>
          <w:ilvl w:val="1"/>
          <w:numId w:val="3"/>
        </w:numPr>
        <w:tabs>
          <w:tab w:pos="1747" w:val="left" w:leader="none"/>
        </w:tabs>
        <w:spacing w:line="240" w:lineRule="auto" w:before="0" w:after="0"/>
        <w:ind w:left="1747" w:right="117" w:hanging="547"/>
        <w:jc w:val="both"/>
        <w:rPr>
          <w:sz w:val="20"/>
        </w:rPr>
      </w:pPr>
      <w:r>
        <w:rPr>
          <w:sz w:val="20"/>
        </w:rPr>
        <w:t>First-class or superior mailings to owners in the ordinary course of the holder’s  business which are not returned as “undeliverable” shall constitute contact with the owner, and shall constitute an indication of interest in the property in accordance with the Act. Examples of such mailings include, but are not limited to, computerized statements of account and statements of interest earnings required by the Internal Revenue</w:t>
      </w:r>
      <w:r>
        <w:rPr>
          <w:spacing w:val="1"/>
          <w:sz w:val="20"/>
        </w:rPr>
        <w:t> </w:t>
      </w:r>
      <w:r>
        <w:rPr>
          <w:sz w:val="20"/>
        </w:rPr>
        <w:t>Service.</w:t>
      </w:r>
    </w:p>
    <w:p>
      <w:pPr>
        <w:pStyle w:val="BodyText"/>
        <w:spacing w:before="4"/>
      </w:pPr>
    </w:p>
    <w:p>
      <w:pPr>
        <w:spacing w:before="1"/>
        <w:ind w:left="120" w:right="0" w:firstLine="0"/>
        <w:jc w:val="left"/>
        <w:rPr>
          <w:i/>
          <w:sz w:val="20"/>
        </w:rPr>
      </w:pPr>
      <w:r>
        <w:rPr>
          <w:b/>
          <w:i/>
          <w:sz w:val="20"/>
        </w:rPr>
        <w:t>Authority:   </w:t>
      </w:r>
      <w:r>
        <w:rPr>
          <w:i/>
          <w:sz w:val="20"/>
        </w:rPr>
        <w:t>T.C.A. §§66-29-104(1)(C), 66-29-104(2)(C), 66-29-104(3)(A), 66-29-109, 66-29-113(e),   and</w:t>
      </w:r>
    </w:p>
    <w:p>
      <w:pPr>
        <w:spacing w:line="230" w:lineRule="exact" w:before="4"/>
        <w:ind w:left="120" w:right="0" w:firstLine="0"/>
        <w:jc w:val="left"/>
        <w:rPr>
          <w:i/>
          <w:sz w:val="20"/>
        </w:rPr>
      </w:pPr>
      <w:r>
        <w:rPr>
          <w:i/>
          <w:sz w:val="20"/>
        </w:rPr>
        <w:t>66-29-130.   </w:t>
      </w:r>
      <w:r>
        <w:rPr>
          <w:b/>
          <w:i/>
          <w:sz w:val="20"/>
        </w:rPr>
        <w:t>Administrative History:       </w:t>
      </w:r>
      <w:r>
        <w:rPr>
          <w:i/>
          <w:sz w:val="20"/>
        </w:rPr>
        <w:t>Original rule filed October 26, 1978; effective January 29, 1979.</w:t>
      </w:r>
    </w:p>
    <w:p>
      <w:pPr>
        <w:spacing w:line="230" w:lineRule="exact" w:before="0"/>
        <w:ind w:left="120" w:right="0" w:firstLine="0"/>
        <w:jc w:val="left"/>
        <w:rPr>
          <w:i/>
          <w:sz w:val="20"/>
        </w:rPr>
      </w:pPr>
      <w:r>
        <w:rPr>
          <w:i/>
          <w:sz w:val="20"/>
        </w:rPr>
        <w:t>Amendment filed September 4, 1996; effective January 28, 1997.</w:t>
      </w:r>
    </w:p>
    <w:p>
      <w:pPr>
        <w:pStyle w:val="BodyText"/>
        <w:spacing w:before="4"/>
        <w:rPr>
          <w:i/>
        </w:rPr>
      </w:pPr>
    </w:p>
    <w:p>
      <w:pPr>
        <w:pStyle w:val="Heading1"/>
        <w:tabs>
          <w:tab w:pos="1693" w:val="left" w:leader="none"/>
        </w:tabs>
        <w:ind w:left="120"/>
      </w:pPr>
      <w:r>
        <w:rPr/>
        <w:t>1700-02-01-.20</w:t>
        <w:tab/>
        <w:t>DELIVERY OF PROPERTY TO THE STATE</w:t>
      </w:r>
      <w:r>
        <w:rPr>
          <w:spacing w:val="-28"/>
        </w:rPr>
        <w:t> </w:t>
      </w:r>
      <w:r>
        <w:rPr/>
        <w:t>TREASURER.</w:t>
      </w:r>
    </w:p>
    <w:p>
      <w:pPr>
        <w:pStyle w:val="BodyText"/>
        <w:spacing w:before="10"/>
        <w:rPr>
          <w:b/>
          <w:sz w:val="19"/>
        </w:rPr>
      </w:pPr>
    </w:p>
    <w:p>
      <w:pPr>
        <w:pStyle w:val="ListParagraph"/>
        <w:numPr>
          <w:ilvl w:val="0"/>
          <w:numId w:val="4"/>
        </w:numPr>
        <w:tabs>
          <w:tab w:pos="1200" w:val="left" w:leader="none"/>
        </w:tabs>
        <w:spacing w:line="240" w:lineRule="auto" w:before="0" w:after="0"/>
        <w:ind w:left="1214" w:right="117" w:hanging="547"/>
        <w:jc w:val="both"/>
        <w:rPr>
          <w:sz w:val="20"/>
        </w:rPr>
      </w:pPr>
      <w:r>
        <w:rPr>
          <w:sz w:val="20"/>
        </w:rPr>
        <w:t>Except as provided in Rule 1700-02-01-.37, all property reported must be delivered to the State Treasurer unless, in his discretion, the State Treasurer determines that it is not in the interest of the State to take custody of the property and authorizes the holder, in writing, to dispose of the property.</w:t>
      </w:r>
    </w:p>
    <w:p>
      <w:pPr>
        <w:pStyle w:val="BodyText"/>
      </w:pPr>
    </w:p>
    <w:p>
      <w:pPr>
        <w:pStyle w:val="ListParagraph"/>
        <w:numPr>
          <w:ilvl w:val="0"/>
          <w:numId w:val="4"/>
        </w:numPr>
        <w:tabs>
          <w:tab w:pos="1200" w:val="left" w:leader="none"/>
        </w:tabs>
        <w:spacing w:line="240" w:lineRule="auto" w:before="0" w:after="0"/>
        <w:ind w:left="1214" w:right="117" w:hanging="547"/>
        <w:jc w:val="both"/>
        <w:rPr>
          <w:sz w:val="20"/>
        </w:rPr>
      </w:pPr>
      <w:r>
        <w:rPr>
          <w:sz w:val="20"/>
        </w:rPr>
        <w:t>Holders shall deliver unclaimed shares of stock or mutual funds in such form that future earnings from those shares or funds will be delivered in the form of cash rather than an increase in the number of shares. When there is an option of cash or stock dividends, the Treasurer prefers to receive cashholder shall deliver</w:t>
      </w:r>
      <w:r>
        <w:rPr>
          <w:spacing w:val="1"/>
          <w:sz w:val="20"/>
        </w:rPr>
        <w:t> </w:t>
      </w:r>
      <w:r>
        <w:rPr>
          <w:sz w:val="20"/>
        </w:rPr>
        <w:t>cash.</w:t>
      </w:r>
    </w:p>
    <w:p>
      <w:pPr>
        <w:pStyle w:val="BodyText"/>
      </w:pPr>
    </w:p>
    <w:p>
      <w:pPr>
        <w:pStyle w:val="ListParagraph"/>
        <w:numPr>
          <w:ilvl w:val="0"/>
          <w:numId w:val="4"/>
        </w:numPr>
        <w:tabs>
          <w:tab w:pos="1200" w:val="left" w:leader="none"/>
        </w:tabs>
        <w:spacing w:line="240" w:lineRule="auto" w:before="0" w:after="0"/>
        <w:ind w:left="1214" w:right="118" w:hanging="547"/>
        <w:jc w:val="both"/>
        <w:rPr>
          <w:sz w:val="20"/>
        </w:rPr>
      </w:pPr>
      <w:r>
        <w:rPr>
          <w:sz w:val="20"/>
        </w:rPr>
        <w:t>Holders shall deliver property to the State Treasurer accompanied by the remittance advice provided by the</w:t>
      </w:r>
      <w:r>
        <w:rPr>
          <w:spacing w:val="1"/>
          <w:sz w:val="20"/>
        </w:rPr>
        <w:t> </w:t>
      </w:r>
      <w:r>
        <w:rPr>
          <w:sz w:val="20"/>
        </w:rPr>
        <w:t>Treasurer.</w:t>
      </w:r>
    </w:p>
    <w:p>
      <w:pPr>
        <w:pStyle w:val="BodyText"/>
      </w:pPr>
    </w:p>
    <w:p>
      <w:pPr>
        <w:pStyle w:val="ListParagraph"/>
        <w:numPr>
          <w:ilvl w:val="0"/>
          <w:numId w:val="4"/>
        </w:numPr>
        <w:tabs>
          <w:tab w:pos="1200" w:val="left" w:leader="none"/>
        </w:tabs>
        <w:spacing w:line="240" w:lineRule="auto" w:before="0" w:after="0"/>
        <w:ind w:left="1214" w:right="117" w:hanging="547"/>
        <w:jc w:val="both"/>
        <w:rPr>
          <w:sz w:val="20"/>
        </w:rPr>
      </w:pPr>
      <w:r>
        <w:rPr>
          <w:sz w:val="20"/>
        </w:rPr>
        <w:t>Holders shall deliver property to the State Treasurer in such form as will empower him to sell or otherwise negotiate the property at any time to the extent necessary to effectuate the purposes of the</w:t>
      </w:r>
      <w:r>
        <w:rPr>
          <w:spacing w:val="-14"/>
          <w:sz w:val="20"/>
        </w:rPr>
        <w:t> </w:t>
      </w:r>
      <w:r>
        <w:rPr>
          <w:sz w:val="20"/>
        </w:rPr>
        <w:t>Act.</w:t>
      </w:r>
    </w:p>
    <w:p>
      <w:pPr>
        <w:pStyle w:val="BodyText"/>
        <w:spacing w:before="5"/>
      </w:pPr>
    </w:p>
    <w:p>
      <w:pPr>
        <w:tabs>
          <w:tab w:pos="4887" w:val="left" w:leader="none"/>
        </w:tabs>
        <w:spacing w:before="0"/>
        <w:ind w:left="120" w:right="117" w:firstLine="0"/>
        <w:jc w:val="left"/>
        <w:rPr>
          <w:i/>
          <w:sz w:val="20"/>
        </w:rPr>
      </w:pPr>
      <w:r>
        <w:rPr>
          <w:b/>
          <w:i/>
          <w:sz w:val="20"/>
        </w:rPr>
        <w:t>Authority: </w:t>
      </w:r>
      <w:r>
        <w:rPr>
          <w:i/>
          <w:sz w:val="20"/>
        </w:rPr>
        <w:t>T.C.A. §§66-29-107, 66-29-115, and 66-29-130. </w:t>
      </w:r>
      <w:r>
        <w:rPr>
          <w:b/>
          <w:i/>
          <w:sz w:val="20"/>
        </w:rPr>
        <w:t>Administrative History: </w:t>
      </w:r>
      <w:r>
        <w:rPr>
          <w:i/>
          <w:sz w:val="20"/>
        </w:rPr>
        <w:t>Original rule filed </w:t>
      </w:r>
      <w:r>
        <w:rPr>
          <w:i/>
          <w:sz w:val="20"/>
        </w:rPr>
        <w:t>October  26,  1978;  effective  January  </w:t>
      </w:r>
      <w:r>
        <w:rPr>
          <w:i/>
          <w:spacing w:val="38"/>
          <w:sz w:val="20"/>
        </w:rPr>
        <w:t> </w:t>
      </w:r>
      <w:r>
        <w:rPr>
          <w:i/>
          <w:sz w:val="20"/>
        </w:rPr>
        <w:t>29, </w:t>
      </w:r>
      <w:r>
        <w:rPr>
          <w:i/>
          <w:spacing w:val="17"/>
          <w:sz w:val="20"/>
        </w:rPr>
        <w:t> </w:t>
      </w:r>
      <w:r>
        <w:rPr>
          <w:i/>
          <w:sz w:val="20"/>
        </w:rPr>
        <w:t>1979.</w:t>
        <w:tab/>
        <w:t>Amendment  filed  September  24,  1990;  </w:t>
      </w:r>
      <w:r>
        <w:rPr>
          <w:i/>
          <w:spacing w:val="8"/>
          <w:sz w:val="20"/>
        </w:rPr>
        <w:t> </w:t>
      </w:r>
      <w:r>
        <w:rPr>
          <w:i/>
          <w:sz w:val="20"/>
        </w:rPr>
        <w:t>effective</w:t>
      </w:r>
    </w:p>
    <w:p>
      <w:pPr>
        <w:spacing w:line="229" w:lineRule="exact" w:before="0"/>
        <w:ind w:left="120" w:right="0" w:firstLine="0"/>
        <w:jc w:val="left"/>
        <w:rPr>
          <w:i/>
          <w:sz w:val="20"/>
        </w:rPr>
      </w:pPr>
      <w:r>
        <w:rPr>
          <w:i/>
          <w:sz w:val="20"/>
        </w:rPr>
        <w:t>December 29, 1990. Amendment filed August 31, 2000; effective December 29, 2000.</w:t>
      </w:r>
    </w:p>
    <w:p>
      <w:pPr>
        <w:spacing w:after="0" w:line="229" w:lineRule="exact"/>
        <w:jc w:val="left"/>
        <w:rPr>
          <w:sz w:val="20"/>
        </w:rPr>
        <w:sectPr>
          <w:pgSz w:w="12240" w:h="15840"/>
          <w:pgMar w:header="725" w:footer="746" w:top="1160" w:bottom="940" w:left="1320" w:right="1320"/>
        </w:sectPr>
      </w:pPr>
    </w:p>
    <w:p>
      <w:pPr>
        <w:pStyle w:val="BodyText"/>
        <w:rPr>
          <w:i/>
        </w:rPr>
      </w:pPr>
    </w:p>
    <w:p>
      <w:pPr>
        <w:pStyle w:val="BodyText"/>
        <w:rPr>
          <w:i/>
          <w:sz w:val="23"/>
        </w:rPr>
      </w:pPr>
    </w:p>
    <w:p>
      <w:pPr>
        <w:pStyle w:val="Heading1"/>
        <w:ind w:left="120"/>
        <w:jc w:val="both"/>
      </w:pPr>
      <w:r>
        <w:rPr/>
        <w:t>1700-02-01-.21   REPEALED.</w:t>
      </w:r>
    </w:p>
    <w:p>
      <w:pPr>
        <w:pStyle w:val="BodyText"/>
        <w:spacing w:before="4"/>
        <w:rPr>
          <w:b/>
        </w:rPr>
      </w:pPr>
    </w:p>
    <w:p>
      <w:pPr>
        <w:spacing w:before="0"/>
        <w:ind w:left="119" w:right="117" w:firstLine="0"/>
        <w:jc w:val="both"/>
        <w:rPr>
          <w:i/>
          <w:sz w:val="20"/>
        </w:rPr>
      </w:pPr>
      <w:r>
        <w:rPr>
          <w:b/>
          <w:i/>
          <w:sz w:val="20"/>
        </w:rPr>
        <w:t>Authority: </w:t>
      </w:r>
      <w:r>
        <w:rPr>
          <w:i/>
          <w:sz w:val="20"/>
        </w:rPr>
        <w:t>T.C.A. §64-2914. </w:t>
      </w:r>
      <w:r>
        <w:rPr>
          <w:b/>
          <w:i/>
          <w:sz w:val="20"/>
        </w:rPr>
        <w:t>Administrative History: </w:t>
      </w:r>
      <w:r>
        <w:rPr>
          <w:i/>
          <w:sz w:val="20"/>
        </w:rPr>
        <w:t>Original rule filed October 26, 1978; effective </w:t>
      </w:r>
      <w:r>
        <w:rPr>
          <w:i/>
          <w:sz w:val="20"/>
        </w:rPr>
        <w:t>January 29, 1979.  Repeal by Public Chapter 575; effective July 1, 1986.</w:t>
      </w:r>
    </w:p>
    <w:p>
      <w:pPr>
        <w:pStyle w:val="BodyText"/>
        <w:spacing w:before="4"/>
        <w:rPr>
          <w:i/>
        </w:rPr>
      </w:pPr>
    </w:p>
    <w:p>
      <w:pPr>
        <w:pStyle w:val="BodyText"/>
        <w:ind w:left="119" w:right="117"/>
        <w:jc w:val="both"/>
      </w:pPr>
      <w:r>
        <w:rPr>
          <w:b/>
        </w:rPr>
        <w:t>1700-02-01-.22  PROHIBITED AGREEMENTS.   </w:t>
      </w:r>
      <w:r>
        <w:rPr/>
        <w:t>Contractual agreements are not permitted which tend   to circumvent the intention of the Tennessee General Assembly and provide any holder subject to this Act with a windfall or allow the holder to maintain custody of property deemed abandoned under the provisions of the</w:t>
      </w:r>
      <w:r>
        <w:rPr>
          <w:spacing w:val="-16"/>
        </w:rPr>
        <w:t> </w:t>
      </w:r>
      <w:r>
        <w:rPr/>
        <w:t>Act.</w:t>
      </w:r>
    </w:p>
    <w:p>
      <w:pPr>
        <w:pStyle w:val="BodyText"/>
        <w:spacing w:before="5"/>
      </w:pPr>
    </w:p>
    <w:p>
      <w:pPr>
        <w:spacing w:before="0"/>
        <w:ind w:left="119" w:right="117" w:firstLine="0"/>
        <w:jc w:val="both"/>
        <w:rPr>
          <w:i/>
          <w:sz w:val="20"/>
        </w:rPr>
      </w:pPr>
      <w:r>
        <w:rPr>
          <w:b/>
          <w:i/>
          <w:sz w:val="20"/>
        </w:rPr>
        <w:t>Authority: </w:t>
      </w:r>
      <w:r>
        <w:rPr>
          <w:i/>
          <w:sz w:val="20"/>
        </w:rPr>
        <w:t>T.C.A. §64-2929. </w:t>
      </w:r>
      <w:r>
        <w:rPr>
          <w:b/>
          <w:i/>
          <w:sz w:val="20"/>
        </w:rPr>
        <w:t>Administrative History: </w:t>
      </w:r>
      <w:r>
        <w:rPr>
          <w:i/>
          <w:sz w:val="20"/>
        </w:rPr>
        <w:t>Original rule filed October 26, 1978; effective </w:t>
      </w:r>
      <w:r>
        <w:rPr>
          <w:i/>
          <w:sz w:val="20"/>
        </w:rPr>
        <w:t>January 29, 1979.</w:t>
      </w:r>
    </w:p>
    <w:p>
      <w:pPr>
        <w:pStyle w:val="BodyText"/>
        <w:spacing w:before="4"/>
        <w:rPr>
          <w:i/>
        </w:rPr>
      </w:pPr>
    </w:p>
    <w:p>
      <w:pPr>
        <w:pStyle w:val="BodyText"/>
        <w:ind w:left="119" w:right="117"/>
        <w:jc w:val="both"/>
      </w:pPr>
      <w:r>
        <w:rPr>
          <w:b/>
        </w:rPr>
        <w:t>1700-02-01-.23 HOLDER REIMBURSEMENT FOR CLAIMS PAID. </w:t>
      </w:r>
      <w:r>
        <w:rPr/>
        <w:t>Any holder who has reported and delivered property to the Treasurer may make payment to the owner when presented with proper proof of ownership. If the property has not previously been returned by the Treasurer to the owner, the Treasurer shall reimburse the holder upon receipt of a photocopy, front and back, of the cancelled check issued to the recipient along with information identifying the type of property and the date it was delivered to the Treasurer.</w:t>
      </w:r>
    </w:p>
    <w:p>
      <w:pPr>
        <w:pStyle w:val="BodyText"/>
        <w:spacing w:before="5"/>
      </w:pPr>
    </w:p>
    <w:p>
      <w:pPr>
        <w:spacing w:before="0"/>
        <w:ind w:left="119" w:right="118" w:firstLine="0"/>
        <w:jc w:val="both"/>
        <w:rPr>
          <w:i/>
          <w:sz w:val="20"/>
        </w:rPr>
      </w:pPr>
      <w:r>
        <w:rPr>
          <w:b/>
          <w:i/>
          <w:sz w:val="20"/>
        </w:rPr>
        <w:t>Authority: </w:t>
      </w:r>
      <w:r>
        <w:rPr>
          <w:i/>
          <w:sz w:val="20"/>
        </w:rPr>
        <w:t>T.C.A. § 66-29-116 and 66-29-130. </w:t>
      </w:r>
      <w:r>
        <w:rPr>
          <w:b/>
          <w:i/>
          <w:sz w:val="20"/>
        </w:rPr>
        <w:t>Administrative History: </w:t>
      </w:r>
      <w:r>
        <w:rPr>
          <w:i/>
          <w:sz w:val="20"/>
        </w:rPr>
        <w:t>Original rule filed October 26, </w:t>
      </w:r>
      <w:r>
        <w:rPr>
          <w:i/>
          <w:sz w:val="20"/>
        </w:rPr>
        <w:t>1978; effective January 29, 1979.  Amendment filed September 24, 1990; effective December 29, 1990.</w:t>
      </w:r>
    </w:p>
    <w:p>
      <w:pPr>
        <w:pStyle w:val="BodyText"/>
        <w:spacing w:before="3"/>
        <w:rPr>
          <w:i/>
        </w:rPr>
      </w:pPr>
    </w:p>
    <w:p>
      <w:pPr>
        <w:pStyle w:val="Heading1"/>
        <w:spacing w:line="244" w:lineRule="auto" w:before="1"/>
        <w:ind w:right="119"/>
        <w:jc w:val="both"/>
      </w:pPr>
      <w:r>
        <w:rPr/>
        <w:t>1700-02-01-.24 PROCEDURES GOVERNING DISPOSITION OF MARKETABLE SECURITIES TRADED ON A NATIONAL</w:t>
      </w:r>
      <w:r>
        <w:rPr>
          <w:spacing w:val="2"/>
        </w:rPr>
        <w:t> </w:t>
      </w:r>
      <w:r>
        <w:rPr/>
        <w:t>EXCHANGE.</w:t>
      </w:r>
    </w:p>
    <w:p>
      <w:pPr>
        <w:pStyle w:val="BodyText"/>
        <w:spacing w:before="6"/>
        <w:rPr>
          <w:b/>
          <w:sz w:val="19"/>
        </w:rPr>
      </w:pPr>
    </w:p>
    <w:p>
      <w:pPr>
        <w:pStyle w:val="ListParagraph"/>
        <w:numPr>
          <w:ilvl w:val="0"/>
          <w:numId w:val="5"/>
        </w:numPr>
        <w:tabs>
          <w:tab w:pos="1200" w:val="left" w:leader="none"/>
        </w:tabs>
        <w:spacing w:line="240" w:lineRule="auto" w:before="0" w:after="0"/>
        <w:ind w:left="1214" w:right="118" w:hanging="547"/>
        <w:jc w:val="both"/>
        <w:rPr>
          <w:sz w:val="20"/>
        </w:rPr>
      </w:pPr>
      <w:r>
        <w:rPr>
          <w:sz w:val="20"/>
        </w:rPr>
        <w:t>Time of Disposal - The sale of all marketable securities delivered to the Unclaimed Property Division shall be authorized by the Treasurer eight (8) months following advertisement or as soon thereafter as</w:t>
      </w:r>
      <w:r>
        <w:rPr>
          <w:spacing w:val="1"/>
          <w:sz w:val="20"/>
        </w:rPr>
        <w:t> </w:t>
      </w:r>
      <w:r>
        <w:rPr>
          <w:sz w:val="20"/>
        </w:rPr>
        <w:t>practicable.</w:t>
      </w:r>
    </w:p>
    <w:p>
      <w:pPr>
        <w:pStyle w:val="BodyText"/>
      </w:pPr>
    </w:p>
    <w:p>
      <w:pPr>
        <w:pStyle w:val="ListParagraph"/>
        <w:numPr>
          <w:ilvl w:val="0"/>
          <w:numId w:val="5"/>
        </w:numPr>
        <w:tabs>
          <w:tab w:pos="1199" w:val="left" w:leader="none"/>
          <w:tab w:pos="1200" w:val="left" w:leader="none"/>
        </w:tabs>
        <w:spacing w:line="240" w:lineRule="auto" w:before="0" w:after="0"/>
        <w:ind w:left="1199" w:right="0" w:hanging="532"/>
        <w:jc w:val="left"/>
        <w:rPr>
          <w:sz w:val="20"/>
        </w:rPr>
      </w:pPr>
      <w:r>
        <w:rPr>
          <w:sz w:val="20"/>
        </w:rPr>
        <w:t>Manner of Disposal</w:t>
      </w:r>
    </w:p>
    <w:p>
      <w:pPr>
        <w:pStyle w:val="BodyText"/>
      </w:pPr>
    </w:p>
    <w:p>
      <w:pPr>
        <w:pStyle w:val="ListParagraph"/>
        <w:numPr>
          <w:ilvl w:val="1"/>
          <w:numId w:val="5"/>
        </w:numPr>
        <w:tabs>
          <w:tab w:pos="1747" w:val="left" w:leader="none"/>
        </w:tabs>
        <w:spacing w:line="240" w:lineRule="auto" w:before="0" w:after="0"/>
        <w:ind w:left="1747" w:right="118" w:hanging="548"/>
        <w:jc w:val="both"/>
        <w:rPr>
          <w:sz w:val="20"/>
        </w:rPr>
      </w:pPr>
      <w:r>
        <w:rPr>
          <w:sz w:val="20"/>
        </w:rPr>
        <w:t>Securities shall first be offered for sale to the Tennessee Consolidated Retirement System at their current market price.</w:t>
      </w:r>
    </w:p>
    <w:p>
      <w:pPr>
        <w:pStyle w:val="BodyText"/>
      </w:pPr>
    </w:p>
    <w:p>
      <w:pPr>
        <w:pStyle w:val="ListParagraph"/>
        <w:numPr>
          <w:ilvl w:val="1"/>
          <w:numId w:val="5"/>
        </w:numPr>
        <w:tabs>
          <w:tab w:pos="1747" w:val="left" w:leader="none"/>
        </w:tabs>
        <w:spacing w:line="240" w:lineRule="auto" w:before="0" w:after="0"/>
        <w:ind w:left="1747" w:right="118" w:hanging="548"/>
        <w:jc w:val="both"/>
        <w:rPr>
          <w:sz w:val="20"/>
        </w:rPr>
      </w:pPr>
      <w:r>
        <w:rPr>
          <w:sz w:val="20"/>
        </w:rPr>
        <w:t>Securities not purchased by the Tennessee Consolidated Retirement System shall be sold by a licensed broker designated by the Treasurer, who is a member of the New York Stock</w:t>
      </w:r>
      <w:r>
        <w:rPr>
          <w:spacing w:val="1"/>
          <w:sz w:val="20"/>
        </w:rPr>
        <w:t> </w:t>
      </w:r>
      <w:r>
        <w:rPr>
          <w:sz w:val="20"/>
        </w:rPr>
        <w:t>Exchange.</w:t>
      </w:r>
    </w:p>
    <w:p>
      <w:pPr>
        <w:pStyle w:val="BodyText"/>
      </w:pPr>
    </w:p>
    <w:p>
      <w:pPr>
        <w:pStyle w:val="ListParagraph"/>
        <w:numPr>
          <w:ilvl w:val="2"/>
          <w:numId w:val="5"/>
        </w:numPr>
        <w:tabs>
          <w:tab w:pos="2280" w:val="left" w:leader="none"/>
          <w:tab w:pos="2281" w:val="left" w:leader="none"/>
        </w:tabs>
        <w:spacing w:line="240" w:lineRule="auto" w:before="0" w:after="0"/>
        <w:ind w:left="2294" w:right="116" w:hanging="547"/>
        <w:jc w:val="left"/>
        <w:rPr>
          <w:sz w:val="20"/>
        </w:rPr>
      </w:pPr>
      <w:r>
        <w:rPr>
          <w:sz w:val="20"/>
        </w:rPr>
        <w:t>Instructions to the broker shall be to sell the Security prior to the close of the market within three (3) days after delivery of the stock to</w:t>
      </w:r>
      <w:r>
        <w:rPr>
          <w:spacing w:val="-20"/>
          <w:sz w:val="20"/>
        </w:rPr>
        <w:t> </w:t>
      </w:r>
      <w:r>
        <w:rPr>
          <w:sz w:val="20"/>
        </w:rPr>
        <w:t>him.</w:t>
      </w:r>
    </w:p>
    <w:p>
      <w:pPr>
        <w:pStyle w:val="BodyText"/>
      </w:pPr>
    </w:p>
    <w:p>
      <w:pPr>
        <w:pStyle w:val="ListParagraph"/>
        <w:numPr>
          <w:ilvl w:val="0"/>
          <w:numId w:val="5"/>
        </w:numPr>
        <w:tabs>
          <w:tab w:pos="1200" w:val="left" w:leader="none"/>
        </w:tabs>
        <w:spacing w:line="240" w:lineRule="auto" w:before="0" w:after="0"/>
        <w:ind w:left="1214" w:right="117" w:hanging="547"/>
        <w:jc w:val="both"/>
        <w:rPr>
          <w:sz w:val="20"/>
        </w:rPr>
      </w:pPr>
      <w:r>
        <w:rPr>
          <w:sz w:val="20"/>
        </w:rPr>
        <w:t>Proceeds From Sale - The full amount received from the sale shall be remitted to the Unclaimed Property Division and shall be held for the rightful</w:t>
      </w:r>
      <w:r>
        <w:rPr>
          <w:spacing w:val="-1"/>
          <w:sz w:val="20"/>
        </w:rPr>
        <w:t> </w:t>
      </w:r>
      <w:r>
        <w:rPr>
          <w:sz w:val="20"/>
        </w:rPr>
        <w:t>owner.</w:t>
      </w:r>
    </w:p>
    <w:p>
      <w:pPr>
        <w:pStyle w:val="BodyText"/>
      </w:pPr>
    </w:p>
    <w:p>
      <w:pPr>
        <w:pStyle w:val="ListParagraph"/>
        <w:numPr>
          <w:ilvl w:val="0"/>
          <w:numId w:val="5"/>
        </w:numPr>
        <w:tabs>
          <w:tab w:pos="1200" w:val="left" w:leader="none"/>
        </w:tabs>
        <w:spacing w:line="240" w:lineRule="auto" w:before="0" w:after="0"/>
        <w:ind w:left="1214" w:right="118" w:hanging="547"/>
        <w:jc w:val="both"/>
        <w:rPr>
          <w:sz w:val="20"/>
        </w:rPr>
      </w:pPr>
      <w:r>
        <w:rPr>
          <w:sz w:val="20"/>
        </w:rPr>
        <w:t>Costs of Sale - All costs associated with the sale shall be paid by the Unclaimed Property Division.</w:t>
      </w:r>
    </w:p>
    <w:p>
      <w:pPr>
        <w:pStyle w:val="BodyText"/>
      </w:pPr>
    </w:p>
    <w:p>
      <w:pPr>
        <w:pStyle w:val="ListParagraph"/>
        <w:numPr>
          <w:ilvl w:val="0"/>
          <w:numId w:val="5"/>
        </w:numPr>
        <w:tabs>
          <w:tab w:pos="1200" w:val="left" w:leader="none"/>
        </w:tabs>
        <w:spacing w:line="240" w:lineRule="auto" w:before="0" w:after="0"/>
        <w:ind w:left="1214" w:right="118" w:hanging="547"/>
        <w:jc w:val="both"/>
        <w:rPr>
          <w:sz w:val="20"/>
        </w:rPr>
      </w:pPr>
      <w:r>
        <w:rPr>
          <w:sz w:val="20"/>
        </w:rPr>
        <w:t>Claims Prior to Sale of Security - If a claim is made for a security prior to its sale, the Unclaimed Property Division will attempt to transfer the security to the claimant. If the  transfer is unsuccessful, at the written request of the claimant, the security will be sold prior  to the date specified above and the proceeds will be paid to the</w:t>
      </w:r>
      <w:r>
        <w:rPr>
          <w:spacing w:val="-3"/>
          <w:sz w:val="20"/>
        </w:rPr>
        <w:t> </w:t>
      </w:r>
      <w:r>
        <w:rPr>
          <w:sz w:val="20"/>
        </w:rPr>
        <w:t>claimant.</w:t>
      </w:r>
    </w:p>
    <w:p>
      <w:pPr>
        <w:pStyle w:val="BodyText"/>
        <w:spacing w:before="5"/>
      </w:pPr>
    </w:p>
    <w:p>
      <w:pPr>
        <w:spacing w:before="0"/>
        <w:ind w:left="119" w:right="118" w:firstLine="0"/>
        <w:jc w:val="both"/>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w:t>
      </w:r>
      <w:r>
        <w:rPr>
          <w:i/>
          <w:spacing w:val="-11"/>
          <w:sz w:val="20"/>
        </w:rPr>
        <w:t> </w:t>
      </w:r>
      <w:r>
        <w:rPr>
          <w:i/>
          <w:sz w:val="20"/>
        </w:rPr>
        <w:t>1981.</w:t>
      </w:r>
    </w:p>
    <w:p>
      <w:pPr>
        <w:spacing w:after="0"/>
        <w:jc w:val="both"/>
        <w:rPr>
          <w:sz w:val="20"/>
        </w:rPr>
        <w:sectPr>
          <w:pgSz w:w="12240" w:h="15840"/>
          <w:pgMar w:header="725" w:footer="746" w:top="1160" w:bottom="940" w:left="1320" w:right="1320"/>
        </w:sectPr>
      </w:pPr>
    </w:p>
    <w:p>
      <w:pPr>
        <w:pStyle w:val="BodyText"/>
        <w:rPr>
          <w:i/>
        </w:rPr>
      </w:pPr>
    </w:p>
    <w:p>
      <w:pPr>
        <w:pStyle w:val="BodyText"/>
        <w:rPr>
          <w:i/>
          <w:sz w:val="23"/>
        </w:rPr>
      </w:pPr>
    </w:p>
    <w:p>
      <w:pPr>
        <w:pStyle w:val="Heading1"/>
        <w:tabs>
          <w:tab w:pos="1693" w:val="left" w:leader="none"/>
        </w:tabs>
        <w:ind w:left="120"/>
      </w:pPr>
      <w:r>
        <w:rPr/>
        <w:t>1700-02-01-.25</w:t>
        <w:tab/>
        <w:t>REPEALED.</w:t>
      </w:r>
    </w:p>
    <w:p>
      <w:pPr>
        <w:pStyle w:val="BodyText"/>
        <w:spacing w:before="4"/>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4"/>
        <w:rPr>
          <w:i/>
        </w:rPr>
      </w:pPr>
    </w:p>
    <w:p>
      <w:pPr>
        <w:pStyle w:val="Heading1"/>
        <w:tabs>
          <w:tab w:pos="1693" w:val="left" w:leader="none"/>
        </w:tabs>
      </w:pPr>
      <w:r>
        <w:rPr/>
        <w:t>1700-02-01-.26</w:t>
        <w:tab/>
        <w:t>REPEALED.</w:t>
      </w:r>
    </w:p>
    <w:p>
      <w:pPr>
        <w:pStyle w:val="BodyText"/>
        <w:spacing w:before="4"/>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4"/>
        <w:rPr>
          <w:i/>
        </w:rPr>
      </w:pPr>
    </w:p>
    <w:p>
      <w:pPr>
        <w:pStyle w:val="Heading1"/>
        <w:tabs>
          <w:tab w:pos="1693" w:val="left" w:leader="none"/>
        </w:tabs>
      </w:pPr>
      <w:r>
        <w:rPr/>
        <w:t>1700-02-01-.27</w:t>
        <w:tab/>
        <w:t>REPEALED.</w:t>
      </w:r>
    </w:p>
    <w:p>
      <w:pPr>
        <w:pStyle w:val="BodyText"/>
        <w:spacing w:before="4"/>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4"/>
        <w:rPr>
          <w:i/>
        </w:rPr>
      </w:pPr>
    </w:p>
    <w:p>
      <w:pPr>
        <w:pStyle w:val="Heading1"/>
        <w:tabs>
          <w:tab w:pos="1693" w:val="left" w:leader="none"/>
        </w:tabs>
      </w:pPr>
      <w:r>
        <w:rPr/>
        <w:t>1700-02-01-.28</w:t>
        <w:tab/>
        <w:t>REPEALED.</w:t>
      </w:r>
    </w:p>
    <w:p>
      <w:pPr>
        <w:pStyle w:val="BodyText"/>
        <w:spacing w:before="4"/>
        <w:rPr>
          <w:b/>
        </w:rPr>
      </w:pPr>
    </w:p>
    <w:p>
      <w:pPr>
        <w:spacing w:before="0"/>
        <w:ind w:left="119" w:right="0" w:firstLine="0"/>
        <w:jc w:val="left"/>
        <w:rPr>
          <w:i/>
          <w:sz w:val="20"/>
        </w:rPr>
      </w:pPr>
      <w:r>
        <w:rPr>
          <w:b/>
          <w:i/>
          <w:sz w:val="20"/>
        </w:rPr>
        <w:t>Authority: </w:t>
      </w:r>
      <w:r>
        <w:rPr>
          <w:i/>
          <w:sz w:val="20"/>
        </w:rPr>
        <w:t>T.C.A. §§66-29-119 and 66-29-130. </w:t>
      </w:r>
      <w:r>
        <w:rPr>
          <w:b/>
          <w:i/>
          <w:sz w:val="20"/>
        </w:rPr>
        <w:t>Administrative History: </w:t>
      </w:r>
      <w:r>
        <w:rPr>
          <w:i/>
          <w:sz w:val="20"/>
        </w:rPr>
        <w:t>Original rule filed January 29, </w:t>
      </w:r>
      <w:r>
        <w:rPr>
          <w:i/>
          <w:sz w:val="20"/>
        </w:rPr>
        <w:t>1981; effective April 29, 1981.          Amendment filed September 24, 1990; effective December 29, 1990.</w:t>
      </w:r>
    </w:p>
    <w:p>
      <w:pPr>
        <w:spacing w:line="229" w:lineRule="exact" w:before="0"/>
        <w:ind w:left="119" w:right="0" w:firstLine="0"/>
        <w:jc w:val="left"/>
        <w:rPr>
          <w:i/>
          <w:sz w:val="20"/>
        </w:rPr>
      </w:pPr>
      <w:r>
        <w:rPr>
          <w:i/>
          <w:sz w:val="20"/>
        </w:rPr>
        <w:t>Repeal filed September 4, 1996; effective January 28, 1997.</w:t>
      </w:r>
    </w:p>
    <w:p>
      <w:pPr>
        <w:pStyle w:val="BodyText"/>
        <w:spacing w:before="4"/>
        <w:rPr>
          <w:i/>
        </w:rPr>
      </w:pPr>
    </w:p>
    <w:p>
      <w:pPr>
        <w:pStyle w:val="Heading1"/>
        <w:tabs>
          <w:tab w:pos="1693" w:val="left" w:leader="none"/>
        </w:tabs>
      </w:pPr>
      <w:r>
        <w:rPr/>
        <w:t>1700-02-01-.29</w:t>
        <w:tab/>
        <w:t>REPEALED.</w:t>
      </w:r>
    </w:p>
    <w:p>
      <w:pPr>
        <w:pStyle w:val="BodyText"/>
        <w:spacing w:before="3"/>
        <w:rPr>
          <w:b/>
        </w:rPr>
      </w:pPr>
    </w:p>
    <w:p>
      <w:pPr>
        <w:spacing w:before="1"/>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4"/>
        <w:rPr>
          <w:i/>
        </w:rPr>
      </w:pPr>
    </w:p>
    <w:p>
      <w:pPr>
        <w:pStyle w:val="Heading1"/>
        <w:tabs>
          <w:tab w:pos="1693" w:val="left" w:leader="none"/>
        </w:tabs>
      </w:pPr>
      <w:r>
        <w:rPr/>
        <w:t>1700-02-01-.30</w:t>
        <w:tab/>
        <w:t>REPEALED.</w:t>
      </w:r>
    </w:p>
    <w:p>
      <w:pPr>
        <w:pStyle w:val="BodyText"/>
        <w:spacing w:before="3"/>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3"/>
        <w:rPr>
          <w:i/>
        </w:rPr>
      </w:pPr>
    </w:p>
    <w:p>
      <w:pPr>
        <w:pStyle w:val="Heading1"/>
        <w:tabs>
          <w:tab w:pos="1693" w:val="left" w:leader="none"/>
        </w:tabs>
      </w:pPr>
      <w:r>
        <w:rPr/>
        <w:t>1700-02-01-.31</w:t>
        <w:tab/>
        <w:t>REPEALED.</w:t>
      </w:r>
    </w:p>
    <w:p>
      <w:pPr>
        <w:pStyle w:val="BodyText"/>
        <w:spacing w:before="3"/>
        <w:rPr>
          <w:b/>
        </w:rPr>
      </w:pPr>
    </w:p>
    <w:p>
      <w:pPr>
        <w:spacing w:before="0"/>
        <w:ind w:left="119" w:right="0" w:firstLine="0"/>
        <w:jc w:val="left"/>
        <w:rPr>
          <w:i/>
          <w:sz w:val="20"/>
        </w:rPr>
      </w:pPr>
      <w:r>
        <w:rPr>
          <w:b/>
          <w:i/>
          <w:sz w:val="20"/>
        </w:rPr>
        <w:t>Authority: </w:t>
      </w:r>
      <w:r>
        <w:rPr>
          <w:i/>
          <w:sz w:val="20"/>
        </w:rPr>
        <w:t>T.C.A. §§66-29-119 and 66-29-130. </w:t>
      </w:r>
      <w:r>
        <w:rPr>
          <w:b/>
          <w:i/>
          <w:sz w:val="20"/>
        </w:rPr>
        <w:t>Administrative History: </w:t>
      </w:r>
      <w:r>
        <w:rPr>
          <w:i/>
          <w:sz w:val="20"/>
        </w:rPr>
        <w:t>Original rule filed January 29, </w:t>
      </w:r>
      <w:r>
        <w:rPr>
          <w:i/>
          <w:sz w:val="20"/>
        </w:rPr>
        <w:t>1981; effective April 29, 1981.          Amendment filed September 24, 1990; effective December 29, 1990.</w:t>
      </w:r>
    </w:p>
    <w:p>
      <w:pPr>
        <w:spacing w:line="229" w:lineRule="exact" w:before="0"/>
        <w:ind w:left="119" w:right="0" w:firstLine="0"/>
        <w:jc w:val="left"/>
        <w:rPr>
          <w:i/>
          <w:sz w:val="20"/>
        </w:rPr>
      </w:pPr>
      <w:r>
        <w:rPr>
          <w:i/>
          <w:sz w:val="20"/>
        </w:rPr>
        <w:t>Repeal filed September 4, 1996; effective January 28, 1997.</w:t>
      </w:r>
    </w:p>
    <w:p>
      <w:pPr>
        <w:pStyle w:val="BodyText"/>
        <w:spacing w:before="5"/>
        <w:rPr>
          <w:i/>
        </w:rPr>
      </w:pPr>
    </w:p>
    <w:p>
      <w:pPr>
        <w:pStyle w:val="Heading1"/>
        <w:tabs>
          <w:tab w:pos="1693" w:val="left" w:leader="none"/>
        </w:tabs>
      </w:pPr>
      <w:r>
        <w:rPr/>
        <w:t>1700-02-01-.32</w:t>
        <w:tab/>
        <w:t>REPEALED.</w:t>
      </w:r>
    </w:p>
    <w:p>
      <w:pPr>
        <w:pStyle w:val="BodyText"/>
        <w:spacing w:before="4"/>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4"/>
        <w:rPr>
          <w:i/>
        </w:rPr>
      </w:pPr>
    </w:p>
    <w:p>
      <w:pPr>
        <w:pStyle w:val="Heading1"/>
        <w:tabs>
          <w:tab w:pos="1693" w:val="left" w:leader="none"/>
        </w:tabs>
      </w:pPr>
      <w:r>
        <w:rPr/>
        <w:t>1700-02-01-.33</w:t>
        <w:tab/>
        <w:t>REPEALED.</w:t>
      </w:r>
    </w:p>
    <w:p>
      <w:pPr>
        <w:pStyle w:val="BodyText"/>
        <w:spacing w:before="4"/>
        <w:rPr>
          <w:b/>
        </w:rPr>
      </w:pPr>
    </w:p>
    <w:p>
      <w:pPr>
        <w:spacing w:before="0"/>
        <w:ind w:left="120" w:right="0" w:firstLine="0"/>
        <w:jc w:val="left"/>
        <w:rPr>
          <w:i/>
          <w:sz w:val="20"/>
        </w:rPr>
      </w:pPr>
      <w:r>
        <w:rPr>
          <w:b/>
          <w:i/>
          <w:sz w:val="20"/>
        </w:rPr>
        <w:t>Authority: </w:t>
      </w:r>
      <w:r>
        <w:rPr>
          <w:i/>
          <w:sz w:val="20"/>
        </w:rPr>
        <w:t>T.C.A. §§66-29-119 and 66-29-130. </w:t>
      </w:r>
      <w:r>
        <w:rPr>
          <w:b/>
          <w:i/>
          <w:sz w:val="20"/>
        </w:rPr>
        <w:t>Administrative History: </w:t>
      </w:r>
      <w:r>
        <w:rPr>
          <w:i/>
          <w:sz w:val="20"/>
        </w:rPr>
        <w:t>Original rule filed January 29, </w:t>
      </w:r>
      <w:r>
        <w:rPr>
          <w:i/>
          <w:sz w:val="20"/>
        </w:rPr>
        <w:t>1981; effective April 29, 1981.  Repeal filed September 24, 1990; effective December 29, 1990.</w:t>
      </w:r>
    </w:p>
    <w:p>
      <w:pPr>
        <w:pStyle w:val="BodyText"/>
        <w:spacing w:before="4"/>
        <w:rPr>
          <w:i/>
        </w:rPr>
      </w:pPr>
    </w:p>
    <w:p>
      <w:pPr>
        <w:pStyle w:val="Heading1"/>
        <w:tabs>
          <w:tab w:pos="1693" w:val="left" w:leader="none"/>
        </w:tabs>
        <w:ind w:left="120"/>
      </w:pPr>
      <w:r>
        <w:rPr/>
        <w:t>1700-02-01-.34</w:t>
        <w:tab/>
        <w:t>REPEALED.</w:t>
      </w:r>
    </w:p>
    <w:p>
      <w:pPr>
        <w:pStyle w:val="BodyText"/>
        <w:spacing w:before="4"/>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spacing w:after="0"/>
        <w:jc w:val="left"/>
        <w:rPr>
          <w:sz w:val="20"/>
        </w:rPr>
        <w:sectPr>
          <w:pgSz w:w="12240" w:h="15840"/>
          <w:pgMar w:header="725" w:footer="746" w:top="1160" w:bottom="940" w:left="1320" w:right="1320"/>
        </w:sectPr>
      </w:pPr>
    </w:p>
    <w:p>
      <w:pPr>
        <w:pStyle w:val="BodyText"/>
        <w:rPr>
          <w:i/>
        </w:rPr>
      </w:pPr>
    </w:p>
    <w:p>
      <w:pPr>
        <w:pStyle w:val="BodyText"/>
        <w:rPr>
          <w:i/>
          <w:sz w:val="23"/>
        </w:rPr>
      </w:pPr>
    </w:p>
    <w:p>
      <w:pPr>
        <w:pStyle w:val="Heading1"/>
        <w:tabs>
          <w:tab w:pos="1693" w:val="left" w:leader="none"/>
        </w:tabs>
        <w:ind w:left="120"/>
      </w:pPr>
      <w:r>
        <w:rPr/>
        <w:t>1700-02-01-.35</w:t>
        <w:tab/>
        <w:t>REPEALED.</w:t>
      </w:r>
    </w:p>
    <w:p>
      <w:pPr>
        <w:pStyle w:val="BodyText"/>
        <w:spacing w:before="4"/>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4"/>
        <w:rPr>
          <w:i/>
        </w:rPr>
      </w:pPr>
    </w:p>
    <w:p>
      <w:pPr>
        <w:pStyle w:val="Heading1"/>
        <w:tabs>
          <w:tab w:pos="1693" w:val="left" w:leader="none"/>
        </w:tabs>
      </w:pPr>
      <w:r>
        <w:rPr/>
        <w:t>1700-02-01-.36</w:t>
        <w:tab/>
        <w:t>REPEALED.</w:t>
      </w:r>
    </w:p>
    <w:p>
      <w:pPr>
        <w:pStyle w:val="BodyText"/>
        <w:spacing w:before="4"/>
        <w:rPr>
          <w:b/>
        </w:rPr>
      </w:pPr>
    </w:p>
    <w:p>
      <w:pPr>
        <w:spacing w:before="0"/>
        <w:ind w:left="119" w:right="313" w:firstLine="0"/>
        <w:jc w:val="left"/>
        <w:rPr>
          <w:i/>
          <w:sz w:val="20"/>
        </w:rPr>
      </w:pPr>
      <w:r>
        <w:rPr>
          <w:b/>
          <w:i/>
          <w:sz w:val="20"/>
        </w:rPr>
        <w:t>Authority: </w:t>
      </w:r>
      <w:r>
        <w:rPr>
          <w:i/>
          <w:sz w:val="20"/>
        </w:rPr>
        <w:t>T.C.A. §64-2919.  </w:t>
      </w:r>
      <w:r>
        <w:rPr>
          <w:b/>
          <w:i/>
          <w:sz w:val="20"/>
        </w:rPr>
        <w:t>Administrative History:  </w:t>
      </w:r>
      <w:r>
        <w:rPr>
          <w:i/>
          <w:sz w:val="20"/>
        </w:rPr>
        <w:t>Original rule filed January 29, 1981; effective  </w:t>
      </w:r>
      <w:r>
        <w:rPr>
          <w:i/>
          <w:sz w:val="20"/>
        </w:rPr>
        <w:t>April 29, 1981.  Repeal filed September 4, 1996; effective January 28,</w:t>
      </w:r>
      <w:r>
        <w:rPr>
          <w:i/>
          <w:spacing w:val="-23"/>
          <w:sz w:val="20"/>
        </w:rPr>
        <w:t> </w:t>
      </w:r>
      <w:r>
        <w:rPr>
          <w:i/>
          <w:sz w:val="20"/>
        </w:rPr>
        <w:t>1997.</w:t>
      </w:r>
    </w:p>
    <w:p>
      <w:pPr>
        <w:pStyle w:val="BodyText"/>
        <w:spacing w:before="4"/>
        <w:rPr>
          <w:i/>
        </w:rPr>
      </w:pPr>
    </w:p>
    <w:p>
      <w:pPr>
        <w:pStyle w:val="Heading1"/>
        <w:tabs>
          <w:tab w:pos="1693" w:val="left" w:leader="none"/>
        </w:tabs>
      </w:pPr>
      <w:r>
        <w:rPr/>
        <w:t>1700-02-01-.37</w:t>
        <w:tab/>
        <w:t>REPORTS OF SAFE DEPOSIT BOX</w:t>
      </w:r>
      <w:r>
        <w:rPr>
          <w:spacing w:val="-24"/>
        </w:rPr>
        <w:t> </w:t>
      </w:r>
      <w:r>
        <w:rPr/>
        <w:t>CONTENTS.</w:t>
      </w:r>
    </w:p>
    <w:p>
      <w:pPr>
        <w:pStyle w:val="BodyText"/>
        <w:spacing w:before="10"/>
        <w:rPr>
          <w:b/>
          <w:sz w:val="19"/>
        </w:rPr>
      </w:pPr>
    </w:p>
    <w:p>
      <w:pPr>
        <w:pStyle w:val="ListParagraph"/>
        <w:numPr>
          <w:ilvl w:val="0"/>
          <w:numId w:val="6"/>
        </w:numPr>
        <w:tabs>
          <w:tab w:pos="1200" w:val="left" w:leader="none"/>
        </w:tabs>
        <w:spacing w:line="240" w:lineRule="auto" w:before="1" w:after="0"/>
        <w:ind w:left="1214" w:right="117" w:hanging="547"/>
        <w:jc w:val="both"/>
        <w:rPr>
          <w:sz w:val="20"/>
        </w:rPr>
      </w:pPr>
      <w:r>
        <w:rPr>
          <w:sz w:val="20"/>
        </w:rPr>
        <w:t>Any lessor, as defined in Tennessee Code Annotated, Section 45-2-901(4), who removes contents from a safe deposit box, vault, or other safe deposit receptacle in accordance with the procedures set forth in Tennessee Code Annotated, Section 45-2-907 shall report such contents to the State Treasurer by no later than May 1st of the year following the calendar year in which the box is opened. The contents from such boxes shall be reported separately from any other type of unclaimed property reportable to the State Treasurer by the lessor shall report the contents from such boxes separately from any other type of unclaimed property reportable to the State Treasurer. The State Treasurer shall create a separate and distinct unclaimed property report form for the reporting of safe deposit box contents. The report form shall elicit such information, as the Treasurer deems appropriate including, but  not limited to, the</w:t>
      </w:r>
      <w:r>
        <w:rPr>
          <w:spacing w:val="-22"/>
          <w:sz w:val="20"/>
        </w:rPr>
        <w:t> </w:t>
      </w:r>
      <w:r>
        <w:rPr>
          <w:sz w:val="20"/>
        </w:rPr>
        <w:t>following:</w:t>
      </w:r>
    </w:p>
    <w:p>
      <w:pPr>
        <w:pStyle w:val="BodyText"/>
        <w:spacing w:before="1"/>
      </w:pPr>
    </w:p>
    <w:p>
      <w:pPr>
        <w:pStyle w:val="ListParagraph"/>
        <w:numPr>
          <w:ilvl w:val="1"/>
          <w:numId w:val="6"/>
        </w:numPr>
        <w:tabs>
          <w:tab w:pos="1747" w:val="left" w:leader="none"/>
        </w:tabs>
        <w:spacing w:line="240" w:lineRule="auto" w:before="0" w:after="0"/>
        <w:ind w:left="1747" w:right="118" w:hanging="548"/>
        <w:jc w:val="both"/>
        <w:rPr>
          <w:sz w:val="20"/>
        </w:rPr>
      </w:pPr>
      <w:r>
        <w:rPr>
          <w:sz w:val="20"/>
        </w:rPr>
        <w:t>A listing of the full names of the respective lessees in alphabetical order according to their surnames. The names of the lessees and their respective last known addresses shall appear in horizontal</w:t>
      </w:r>
      <w:r>
        <w:rPr>
          <w:spacing w:val="1"/>
          <w:sz w:val="20"/>
        </w:rPr>
        <w:t> </w:t>
      </w:r>
      <w:r>
        <w:rPr>
          <w:sz w:val="20"/>
        </w:rPr>
        <w:t>columns.</w:t>
      </w:r>
    </w:p>
    <w:p>
      <w:pPr>
        <w:pStyle w:val="BodyText"/>
      </w:pPr>
    </w:p>
    <w:p>
      <w:pPr>
        <w:pStyle w:val="ListParagraph"/>
        <w:numPr>
          <w:ilvl w:val="1"/>
          <w:numId w:val="6"/>
        </w:numPr>
        <w:tabs>
          <w:tab w:pos="1746" w:val="left" w:leader="none"/>
          <w:tab w:pos="1747" w:val="left" w:leader="none"/>
        </w:tabs>
        <w:spacing w:line="240" w:lineRule="auto" w:before="1" w:after="0"/>
        <w:ind w:left="1746" w:right="0" w:hanging="546"/>
        <w:jc w:val="left"/>
        <w:rPr>
          <w:sz w:val="20"/>
        </w:rPr>
      </w:pPr>
      <w:r>
        <w:rPr>
          <w:sz w:val="20"/>
        </w:rPr>
        <w:t>Beside each lessee name, the following information shall be listed:</w:t>
      </w:r>
    </w:p>
    <w:p>
      <w:pPr>
        <w:pStyle w:val="BodyText"/>
        <w:spacing w:before="1"/>
      </w:pPr>
    </w:p>
    <w:p>
      <w:pPr>
        <w:pStyle w:val="ListParagraph"/>
        <w:numPr>
          <w:ilvl w:val="2"/>
          <w:numId w:val="6"/>
        </w:numPr>
        <w:tabs>
          <w:tab w:pos="2280" w:val="left" w:leader="none"/>
          <w:tab w:pos="2281" w:val="left" w:leader="none"/>
        </w:tabs>
        <w:spacing w:line="240" w:lineRule="auto" w:before="0" w:after="0"/>
        <w:ind w:left="2294" w:right="0" w:hanging="547"/>
        <w:jc w:val="left"/>
        <w:rPr>
          <w:sz w:val="20"/>
        </w:rPr>
      </w:pPr>
      <w:r>
        <w:rPr>
          <w:sz w:val="20"/>
        </w:rPr>
        <w:t>if more than one lessee of the box exists, the relationship between the</w:t>
      </w:r>
      <w:r>
        <w:rPr>
          <w:spacing w:val="-22"/>
          <w:sz w:val="20"/>
        </w:rPr>
        <w:t> </w:t>
      </w:r>
      <w:r>
        <w:rPr>
          <w:sz w:val="20"/>
        </w:rPr>
        <w:t>lessees;</w:t>
      </w:r>
    </w:p>
    <w:p>
      <w:pPr>
        <w:pStyle w:val="BodyText"/>
      </w:pPr>
    </w:p>
    <w:p>
      <w:pPr>
        <w:pStyle w:val="ListParagraph"/>
        <w:numPr>
          <w:ilvl w:val="2"/>
          <w:numId w:val="6"/>
        </w:numPr>
        <w:tabs>
          <w:tab w:pos="2280" w:val="left" w:leader="none"/>
          <w:tab w:pos="2281" w:val="left" w:leader="none"/>
        </w:tabs>
        <w:spacing w:line="240" w:lineRule="auto" w:before="1" w:after="0"/>
        <w:ind w:left="2294" w:right="118" w:hanging="547"/>
        <w:jc w:val="left"/>
        <w:rPr>
          <w:sz w:val="20"/>
        </w:rPr>
      </w:pPr>
      <w:r>
        <w:rPr>
          <w:sz w:val="20"/>
        </w:rPr>
        <w:t>the name and address of any other person who, according to the lessor’s  records, may have an interest in the box’s</w:t>
      </w:r>
      <w:r>
        <w:rPr>
          <w:spacing w:val="-16"/>
          <w:sz w:val="20"/>
        </w:rPr>
        <w:t> </w:t>
      </w:r>
      <w:r>
        <w:rPr>
          <w:sz w:val="20"/>
        </w:rPr>
        <w:t>contents;</w:t>
      </w:r>
    </w:p>
    <w:p>
      <w:pPr>
        <w:pStyle w:val="BodyText"/>
        <w:spacing w:before="1"/>
      </w:pPr>
    </w:p>
    <w:p>
      <w:pPr>
        <w:pStyle w:val="ListParagraph"/>
        <w:numPr>
          <w:ilvl w:val="2"/>
          <w:numId w:val="6"/>
        </w:numPr>
        <w:tabs>
          <w:tab w:pos="2280" w:val="left" w:leader="none"/>
          <w:tab w:pos="2281" w:val="left" w:leader="none"/>
        </w:tabs>
        <w:spacing w:line="240" w:lineRule="auto" w:before="0" w:after="0"/>
        <w:ind w:left="2280" w:right="0" w:hanging="533"/>
        <w:jc w:val="left"/>
        <w:rPr>
          <w:sz w:val="20"/>
        </w:rPr>
      </w:pPr>
      <w:r>
        <w:rPr>
          <w:sz w:val="20"/>
        </w:rPr>
        <w:t>the lessee(s) social security number if known to the</w:t>
      </w:r>
      <w:r>
        <w:rPr>
          <w:spacing w:val="-3"/>
          <w:sz w:val="20"/>
        </w:rPr>
        <w:t> </w:t>
      </w:r>
      <w:r>
        <w:rPr>
          <w:sz w:val="20"/>
        </w:rPr>
        <w:t>lessor;</w:t>
      </w:r>
    </w:p>
    <w:p>
      <w:pPr>
        <w:pStyle w:val="BodyText"/>
      </w:pPr>
    </w:p>
    <w:p>
      <w:pPr>
        <w:pStyle w:val="ListParagraph"/>
        <w:numPr>
          <w:ilvl w:val="2"/>
          <w:numId w:val="6"/>
        </w:numPr>
        <w:tabs>
          <w:tab w:pos="2280" w:val="left" w:leader="none"/>
          <w:tab w:pos="2281" w:val="left" w:leader="none"/>
        </w:tabs>
        <w:spacing w:line="240" w:lineRule="auto" w:before="1" w:after="0"/>
        <w:ind w:left="2280" w:right="0" w:hanging="533"/>
        <w:jc w:val="left"/>
        <w:rPr>
          <w:sz w:val="20"/>
        </w:rPr>
      </w:pPr>
      <w:r>
        <w:rPr>
          <w:sz w:val="20"/>
        </w:rPr>
        <w:t>the identifying number used by the lessor for the safe deposit</w:t>
      </w:r>
      <w:r>
        <w:rPr>
          <w:spacing w:val="-23"/>
          <w:sz w:val="20"/>
        </w:rPr>
        <w:t> </w:t>
      </w:r>
      <w:r>
        <w:rPr>
          <w:sz w:val="20"/>
        </w:rPr>
        <w:t>box;</w:t>
      </w:r>
    </w:p>
    <w:p>
      <w:pPr>
        <w:pStyle w:val="BodyText"/>
        <w:spacing w:before="1"/>
      </w:pPr>
    </w:p>
    <w:p>
      <w:pPr>
        <w:pStyle w:val="ListParagraph"/>
        <w:numPr>
          <w:ilvl w:val="2"/>
          <w:numId w:val="6"/>
        </w:numPr>
        <w:tabs>
          <w:tab w:pos="2280" w:val="left" w:leader="none"/>
          <w:tab w:pos="2281" w:val="left" w:leader="none"/>
        </w:tabs>
        <w:spacing w:line="240" w:lineRule="auto" w:before="0" w:after="0"/>
        <w:ind w:left="2280" w:right="0" w:hanging="533"/>
        <w:jc w:val="left"/>
        <w:rPr>
          <w:sz w:val="20"/>
        </w:rPr>
      </w:pPr>
      <w:r>
        <w:rPr>
          <w:sz w:val="20"/>
        </w:rPr>
        <w:t>the date the box was opened and inventoried;</w:t>
      </w:r>
      <w:r>
        <w:rPr>
          <w:spacing w:val="54"/>
          <w:sz w:val="20"/>
        </w:rPr>
        <w:t> </w:t>
      </w:r>
      <w:r>
        <w:rPr>
          <w:sz w:val="20"/>
        </w:rPr>
        <w:t>and</w:t>
      </w:r>
    </w:p>
    <w:p>
      <w:pPr>
        <w:pStyle w:val="BodyText"/>
      </w:pPr>
    </w:p>
    <w:p>
      <w:pPr>
        <w:pStyle w:val="ListParagraph"/>
        <w:numPr>
          <w:ilvl w:val="2"/>
          <w:numId w:val="6"/>
        </w:numPr>
        <w:tabs>
          <w:tab w:pos="2280" w:val="left" w:leader="none"/>
          <w:tab w:pos="2281" w:val="left" w:leader="none"/>
        </w:tabs>
        <w:spacing w:line="240" w:lineRule="auto" w:before="1" w:after="0"/>
        <w:ind w:left="2280" w:right="0" w:hanging="533"/>
        <w:jc w:val="left"/>
        <w:rPr>
          <w:sz w:val="20"/>
        </w:rPr>
      </w:pPr>
      <w:r>
        <w:rPr>
          <w:sz w:val="20"/>
        </w:rPr>
        <w:t>a brief description of the</w:t>
      </w:r>
      <w:r>
        <w:rPr>
          <w:spacing w:val="-26"/>
          <w:sz w:val="20"/>
        </w:rPr>
        <w:t> </w:t>
      </w:r>
      <w:r>
        <w:rPr>
          <w:sz w:val="20"/>
        </w:rPr>
        <w:t>property.</w:t>
      </w:r>
    </w:p>
    <w:p>
      <w:pPr>
        <w:pStyle w:val="BodyText"/>
        <w:spacing w:before="1"/>
      </w:pPr>
    </w:p>
    <w:p>
      <w:pPr>
        <w:pStyle w:val="ListParagraph"/>
        <w:numPr>
          <w:ilvl w:val="0"/>
          <w:numId w:val="6"/>
        </w:numPr>
        <w:tabs>
          <w:tab w:pos="1200" w:val="left" w:leader="none"/>
        </w:tabs>
        <w:spacing w:line="240" w:lineRule="auto" w:before="0" w:after="0"/>
        <w:ind w:left="1740" w:right="117" w:hanging="1073"/>
        <w:jc w:val="both"/>
        <w:rPr>
          <w:sz w:val="20"/>
        </w:rPr>
      </w:pPr>
      <w:r>
        <w:rPr>
          <w:sz w:val="20"/>
        </w:rPr>
        <w:t>(a) Every lessor filing a report under this rule shall, at the time of filing such report and with that report, pay or deliver to the State Treasurer the following types of property removed from a safe deposit</w:t>
      </w:r>
      <w:r>
        <w:rPr>
          <w:spacing w:val="-22"/>
          <w:sz w:val="20"/>
        </w:rPr>
        <w:t> </w:t>
      </w:r>
      <w:r>
        <w:rPr>
          <w:sz w:val="20"/>
        </w:rPr>
        <w:t>box:</w:t>
      </w:r>
    </w:p>
    <w:p>
      <w:pPr>
        <w:pStyle w:val="BodyText"/>
      </w:pPr>
    </w:p>
    <w:p>
      <w:pPr>
        <w:pStyle w:val="ListParagraph"/>
        <w:numPr>
          <w:ilvl w:val="0"/>
          <w:numId w:val="7"/>
        </w:numPr>
        <w:tabs>
          <w:tab w:pos="2280" w:val="left" w:leader="none"/>
          <w:tab w:pos="2281" w:val="left" w:leader="none"/>
        </w:tabs>
        <w:spacing w:line="240" w:lineRule="auto" w:before="1" w:after="0"/>
        <w:ind w:left="2294" w:right="0" w:hanging="547"/>
        <w:jc w:val="left"/>
        <w:rPr>
          <w:sz w:val="20"/>
        </w:rPr>
      </w:pPr>
      <w:r>
        <w:rPr>
          <w:sz w:val="20"/>
        </w:rPr>
        <w:t>Intangible property including, but not limited to, stocks and</w:t>
      </w:r>
      <w:r>
        <w:rPr>
          <w:spacing w:val="1"/>
          <w:sz w:val="20"/>
        </w:rPr>
        <w:t> </w:t>
      </w:r>
      <w:r>
        <w:rPr>
          <w:sz w:val="20"/>
        </w:rPr>
        <w:t>bonds;</w:t>
      </w:r>
    </w:p>
    <w:p>
      <w:pPr>
        <w:pStyle w:val="BodyText"/>
        <w:spacing w:before="1"/>
      </w:pPr>
    </w:p>
    <w:p>
      <w:pPr>
        <w:pStyle w:val="ListParagraph"/>
        <w:numPr>
          <w:ilvl w:val="0"/>
          <w:numId w:val="7"/>
        </w:numPr>
        <w:tabs>
          <w:tab w:pos="2280" w:val="left" w:leader="none"/>
          <w:tab w:pos="2281" w:val="left" w:leader="none"/>
        </w:tabs>
        <w:spacing w:line="240" w:lineRule="auto" w:before="0" w:after="0"/>
        <w:ind w:left="2294" w:right="118" w:hanging="547"/>
        <w:jc w:val="left"/>
        <w:rPr>
          <w:sz w:val="20"/>
        </w:rPr>
      </w:pPr>
      <w:r>
        <w:rPr>
          <w:sz w:val="20"/>
        </w:rPr>
        <w:t>Coins or currency with a face value of twenty dollars ($20.00) or less each which are valued at no more than twice the face value;</w:t>
      </w:r>
      <w:r>
        <w:rPr>
          <w:spacing w:val="53"/>
          <w:sz w:val="20"/>
        </w:rPr>
        <w:t> </w:t>
      </w:r>
      <w:r>
        <w:rPr>
          <w:sz w:val="20"/>
        </w:rPr>
        <w:t>and</w:t>
      </w:r>
    </w:p>
    <w:p>
      <w:pPr>
        <w:pStyle w:val="BodyText"/>
      </w:pPr>
    </w:p>
    <w:p>
      <w:pPr>
        <w:pStyle w:val="ListParagraph"/>
        <w:numPr>
          <w:ilvl w:val="0"/>
          <w:numId w:val="7"/>
        </w:numPr>
        <w:tabs>
          <w:tab w:pos="2281" w:val="left" w:leader="none"/>
        </w:tabs>
        <w:spacing w:line="240" w:lineRule="auto" w:before="1" w:after="0"/>
        <w:ind w:left="2294" w:right="118" w:hanging="547"/>
        <w:jc w:val="both"/>
        <w:rPr>
          <w:sz w:val="20"/>
        </w:rPr>
      </w:pPr>
      <w:r>
        <w:rPr>
          <w:sz w:val="20"/>
        </w:rPr>
        <w:t>Coins or currency with a face value of greater than twenty dollars ($20.00) each which are valued at one hundred twenty-five percent (125%) or less of face value.</w:t>
      </w:r>
    </w:p>
    <w:p>
      <w:pPr>
        <w:spacing w:after="0" w:line="240" w:lineRule="auto"/>
        <w:jc w:val="both"/>
        <w:rPr>
          <w:sz w:val="20"/>
        </w:rPr>
        <w:sectPr>
          <w:pgSz w:w="12240" w:h="15840"/>
          <w:pgMar w:header="725" w:footer="746" w:top="1160" w:bottom="940" w:left="1320" w:right="1320"/>
        </w:sectPr>
      </w:pPr>
    </w:p>
    <w:p>
      <w:pPr>
        <w:pStyle w:val="BodyText"/>
        <w:spacing w:before="10"/>
        <w:rPr>
          <w:sz w:val="11"/>
        </w:rPr>
      </w:pPr>
    </w:p>
    <w:p>
      <w:pPr>
        <w:pStyle w:val="BodyText"/>
        <w:spacing w:before="94"/>
        <w:ind w:left="119"/>
      </w:pPr>
      <w:r>
        <w:rPr/>
        <w:t>(Rule 1700-02-01-.37, continued)</w:t>
      </w:r>
    </w:p>
    <w:p>
      <w:pPr>
        <w:pStyle w:val="BodyText"/>
        <w:spacing w:before="10"/>
        <w:rPr>
          <w:sz w:val="11"/>
        </w:rPr>
      </w:pPr>
    </w:p>
    <w:p>
      <w:pPr>
        <w:pStyle w:val="ListParagraph"/>
        <w:numPr>
          <w:ilvl w:val="0"/>
          <w:numId w:val="8"/>
        </w:numPr>
        <w:tabs>
          <w:tab w:pos="1747" w:val="left" w:leader="none"/>
        </w:tabs>
        <w:spacing w:line="240" w:lineRule="auto" w:before="94" w:after="0"/>
        <w:ind w:left="1747" w:right="117" w:hanging="547"/>
        <w:jc w:val="both"/>
        <w:rPr>
          <w:sz w:val="20"/>
        </w:rPr>
      </w:pPr>
      <w:r>
        <w:rPr>
          <w:sz w:val="20"/>
        </w:rPr>
        <w:t>The coins or currency described in subparagraphs (2)(a)2 and (2)(a)3 above shall not be delivered to the State Treasurer if the same can be deposited to the credit of the lessee in any existing account maintained by the lessor on behalf of the lessee. In  such event, the lessor shall deposit the coins or currency to the credit of the lessee, minus any accumulated charges deducted by the lessor pursuant to Tennessee Code Annotated, Section 45-2-907. The lessor shall specify on the report: (i) the cash  amount of the coins and currency, (ii) the amount deposited to the lessee’s account after deduction of any accumulated charges and (iii) the fact that the funds have been deposited to an existing account of the</w:t>
      </w:r>
      <w:r>
        <w:rPr>
          <w:spacing w:val="-1"/>
          <w:sz w:val="20"/>
        </w:rPr>
        <w:t> </w:t>
      </w:r>
      <w:r>
        <w:rPr>
          <w:sz w:val="20"/>
        </w:rPr>
        <w:t>lessee.</w:t>
      </w:r>
    </w:p>
    <w:p>
      <w:pPr>
        <w:pStyle w:val="BodyText"/>
      </w:pPr>
    </w:p>
    <w:p>
      <w:pPr>
        <w:pStyle w:val="ListParagraph"/>
        <w:numPr>
          <w:ilvl w:val="0"/>
          <w:numId w:val="8"/>
        </w:numPr>
        <w:tabs>
          <w:tab w:pos="1747" w:val="left" w:leader="none"/>
        </w:tabs>
        <w:spacing w:line="240" w:lineRule="auto" w:before="0" w:after="0"/>
        <w:ind w:left="1747" w:right="117" w:hanging="547"/>
        <w:jc w:val="both"/>
        <w:rPr>
          <w:sz w:val="20"/>
        </w:rPr>
      </w:pPr>
      <w:r>
        <w:rPr>
          <w:sz w:val="20"/>
        </w:rPr>
        <w:t>The coins or currency described in subparagraphs (2)(a)2 and (2)(a)3 shall also not be delivered to the State Treasurer if other property is removed from the respective safe deposit box and held for subsequent sale. Instead, such coins and currency shall be retained until the sale and shall be treated as proceeds from the sale pursuant to paragraph (3) of this rule</w:t>
      </w:r>
      <w:r>
        <w:rPr>
          <w:spacing w:val="-1"/>
          <w:sz w:val="20"/>
        </w:rPr>
        <w:t> </w:t>
      </w:r>
      <w:r>
        <w:rPr>
          <w:sz w:val="20"/>
        </w:rPr>
        <w:t>below.</w:t>
      </w:r>
    </w:p>
    <w:p>
      <w:pPr>
        <w:pStyle w:val="BodyText"/>
      </w:pPr>
    </w:p>
    <w:p>
      <w:pPr>
        <w:pStyle w:val="ListParagraph"/>
        <w:numPr>
          <w:ilvl w:val="0"/>
          <w:numId w:val="6"/>
        </w:numPr>
        <w:tabs>
          <w:tab w:pos="1200" w:val="left" w:leader="none"/>
        </w:tabs>
        <w:spacing w:line="240" w:lineRule="auto" w:before="0" w:after="0"/>
        <w:ind w:left="1214" w:right="117" w:hanging="547"/>
        <w:jc w:val="both"/>
        <w:rPr>
          <w:sz w:val="20"/>
        </w:rPr>
      </w:pPr>
      <w:r>
        <w:rPr>
          <w:sz w:val="20"/>
        </w:rPr>
        <w:t>All other property removed from a safe deposit box shall not be delivered to the State Treasurer at the time of filing the report. Instead, the lessor shall sell or otherwise dispose of the property in accordance with the procedures set forth in Tennessee Code Annotated, Section 45-2-907. The monetary proceeds resulting from any such sale, after deducting accumulated charges, including a proportionate share of the expense of advertising and conducting the sale, shall be deposited to the credit of the lessee in any existing account maintained by the lessor on behalf of the lessee. If no account exists, the proceeds shall be delivered to the State Treasurer within sixty (60) days of the sale along with the updated report required in paragraph (4) of this rule</w:t>
      </w:r>
      <w:r>
        <w:rPr>
          <w:spacing w:val="-1"/>
          <w:sz w:val="20"/>
        </w:rPr>
        <w:t> </w:t>
      </w:r>
      <w:r>
        <w:rPr>
          <w:sz w:val="20"/>
        </w:rPr>
        <w:t>below.</w:t>
      </w:r>
    </w:p>
    <w:p>
      <w:pPr>
        <w:pStyle w:val="BodyText"/>
      </w:pPr>
    </w:p>
    <w:p>
      <w:pPr>
        <w:pStyle w:val="ListParagraph"/>
        <w:numPr>
          <w:ilvl w:val="0"/>
          <w:numId w:val="6"/>
        </w:numPr>
        <w:tabs>
          <w:tab w:pos="1200" w:val="left" w:leader="none"/>
        </w:tabs>
        <w:spacing w:line="240" w:lineRule="auto" w:before="0" w:after="0"/>
        <w:ind w:left="1214" w:right="118" w:hanging="547"/>
        <w:jc w:val="both"/>
        <w:rPr>
          <w:sz w:val="20"/>
        </w:rPr>
      </w:pPr>
      <w:r>
        <w:rPr>
          <w:sz w:val="20"/>
        </w:rPr>
        <w:t>Updated Report. After disposition of all contents of a safe deposit box, the lessor shall  provide to the State Treasurer an updated report concerning the contents of the box. The updated report shall contain all the information provided in the initial report filed with the Treasurer pursuant to paragraph (1) of this rule above. In addition, the report shall contain  the following information for each item of property described in the initial report:</w:t>
      </w:r>
    </w:p>
    <w:p>
      <w:pPr>
        <w:pStyle w:val="BodyText"/>
      </w:pPr>
    </w:p>
    <w:p>
      <w:pPr>
        <w:pStyle w:val="ListParagraph"/>
        <w:numPr>
          <w:ilvl w:val="1"/>
          <w:numId w:val="6"/>
        </w:numPr>
        <w:tabs>
          <w:tab w:pos="1746" w:val="left" w:leader="none"/>
          <w:tab w:pos="1747" w:val="left" w:leader="none"/>
        </w:tabs>
        <w:spacing w:line="240" w:lineRule="auto" w:before="0" w:after="0"/>
        <w:ind w:left="1747" w:right="0" w:hanging="547"/>
        <w:jc w:val="left"/>
        <w:rPr>
          <w:sz w:val="20"/>
        </w:rPr>
      </w:pPr>
      <w:r>
        <w:rPr>
          <w:sz w:val="20"/>
        </w:rPr>
        <w:t>A statement as to whether the item was returned to the owner, sold or destroyed;</w:t>
      </w:r>
    </w:p>
    <w:p>
      <w:pPr>
        <w:pStyle w:val="BodyText"/>
      </w:pPr>
    </w:p>
    <w:p>
      <w:pPr>
        <w:pStyle w:val="ListParagraph"/>
        <w:numPr>
          <w:ilvl w:val="1"/>
          <w:numId w:val="6"/>
        </w:numPr>
        <w:tabs>
          <w:tab w:pos="1746" w:val="left" w:leader="none"/>
          <w:tab w:pos="1747" w:val="left" w:leader="none"/>
        </w:tabs>
        <w:spacing w:line="240" w:lineRule="auto" w:before="0" w:after="0"/>
        <w:ind w:left="1746" w:right="0" w:hanging="546"/>
        <w:jc w:val="left"/>
        <w:rPr>
          <w:sz w:val="20"/>
        </w:rPr>
      </w:pPr>
      <w:r>
        <w:rPr>
          <w:sz w:val="20"/>
        </w:rPr>
        <w:t>The net amount realized from the sale of that item;</w:t>
      </w:r>
      <w:r>
        <w:rPr>
          <w:spacing w:val="18"/>
          <w:sz w:val="20"/>
        </w:rPr>
        <w:t> </w:t>
      </w:r>
      <w:r>
        <w:rPr>
          <w:sz w:val="20"/>
        </w:rPr>
        <w:t>and</w:t>
      </w:r>
    </w:p>
    <w:p>
      <w:pPr>
        <w:pStyle w:val="BodyText"/>
      </w:pPr>
    </w:p>
    <w:p>
      <w:pPr>
        <w:pStyle w:val="ListParagraph"/>
        <w:numPr>
          <w:ilvl w:val="1"/>
          <w:numId w:val="6"/>
        </w:numPr>
        <w:tabs>
          <w:tab w:pos="1746" w:val="left" w:leader="none"/>
        </w:tabs>
        <w:spacing w:line="240" w:lineRule="auto" w:before="0" w:after="0"/>
        <w:ind w:left="1747" w:right="119" w:hanging="547"/>
        <w:jc w:val="both"/>
        <w:rPr>
          <w:sz w:val="20"/>
        </w:rPr>
      </w:pPr>
      <w:r>
        <w:rPr>
          <w:sz w:val="20"/>
        </w:rPr>
        <w:t>If the net amount realized from the sale of the item was deposited to the credit of the lessee as provided in paragraph (3) of this rule above, a statement that the amount has been deposited to an existing account of the</w:t>
      </w:r>
      <w:r>
        <w:rPr>
          <w:spacing w:val="-1"/>
          <w:sz w:val="20"/>
        </w:rPr>
        <w:t> </w:t>
      </w:r>
      <w:r>
        <w:rPr>
          <w:sz w:val="20"/>
        </w:rPr>
        <w:t>lessee.</w:t>
      </w:r>
    </w:p>
    <w:p>
      <w:pPr>
        <w:pStyle w:val="BodyText"/>
        <w:spacing w:before="5"/>
      </w:pPr>
    </w:p>
    <w:p>
      <w:pPr>
        <w:spacing w:line="230" w:lineRule="exact" w:before="0"/>
        <w:ind w:left="120" w:right="0" w:firstLine="0"/>
        <w:jc w:val="left"/>
        <w:rPr>
          <w:b/>
          <w:i/>
          <w:sz w:val="20"/>
        </w:rPr>
      </w:pPr>
      <w:r>
        <w:rPr>
          <w:b/>
          <w:i/>
          <w:sz w:val="20"/>
        </w:rPr>
        <w:t>Authority:  </w:t>
      </w:r>
      <w:r>
        <w:rPr>
          <w:i/>
          <w:sz w:val="20"/>
        </w:rPr>
        <w:t>T.C.A. §§45-2-907, 66-29-104(4)(A), 66-29-115(c), and 66-29-130.  </w:t>
      </w:r>
      <w:r>
        <w:rPr>
          <w:b/>
          <w:i/>
          <w:sz w:val="20"/>
        </w:rPr>
        <w:t>Administrative  History:</w:t>
      </w:r>
    </w:p>
    <w:p>
      <w:pPr>
        <w:spacing w:line="229" w:lineRule="exact" w:before="0"/>
        <w:ind w:left="120" w:right="0" w:firstLine="0"/>
        <w:jc w:val="left"/>
        <w:rPr>
          <w:i/>
          <w:sz w:val="20"/>
        </w:rPr>
      </w:pPr>
      <w:r>
        <w:rPr>
          <w:i/>
          <w:sz w:val="20"/>
        </w:rPr>
        <w:t>Original rule filed August 31, 2000; effective December 29, 2000.  Amendment filed December 29,   2005;</w:t>
      </w:r>
    </w:p>
    <w:p>
      <w:pPr>
        <w:spacing w:line="230" w:lineRule="exact" w:before="0"/>
        <w:ind w:left="120" w:right="0" w:firstLine="0"/>
        <w:jc w:val="left"/>
        <w:rPr>
          <w:i/>
          <w:sz w:val="20"/>
        </w:rPr>
      </w:pPr>
      <w:r>
        <w:rPr>
          <w:i/>
          <w:sz w:val="20"/>
        </w:rPr>
        <w:t>effective April 28, 2006.</w:t>
      </w:r>
    </w:p>
    <w:p>
      <w:pPr>
        <w:pStyle w:val="BodyText"/>
        <w:spacing w:before="3"/>
        <w:rPr>
          <w:i/>
        </w:rPr>
      </w:pPr>
    </w:p>
    <w:p>
      <w:pPr>
        <w:pStyle w:val="Heading1"/>
        <w:tabs>
          <w:tab w:pos="1693" w:val="left" w:leader="none"/>
        </w:tabs>
        <w:spacing w:before="1"/>
        <w:ind w:left="120"/>
      </w:pPr>
      <w:r>
        <w:rPr/>
        <w:t>1700-02-01-.38</w:t>
        <w:tab/>
        <w:t>AGREEMENTS RELATIVE TO UNREPORTED</w:t>
      </w:r>
      <w:r>
        <w:rPr>
          <w:spacing w:val="-28"/>
        </w:rPr>
        <w:t> </w:t>
      </w:r>
      <w:r>
        <w:rPr/>
        <w:t>PROPERTY.</w:t>
      </w:r>
    </w:p>
    <w:p>
      <w:pPr>
        <w:pStyle w:val="BodyText"/>
        <w:spacing w:before="11"/>
        <w:rPr>
          <w:b/>
          <w:sz w:val="19"/>
        </w:rPr>
      </w:pPr>
    </w:p>
    <w:p>
      <w:pPr>
        <w:pStyle w:val="ListParagraph"/>
        <w:numPr>
          <w:ilvl w:val="0"/>
          <w:numId w:val="9"/>
        </w:numPr>
        <w:tabs>
          <w:tab w:pos="1200" w:val="left" w:leader="none"/>
        </w:tabs>
        <w:spacing w:line="240" w:lineRule="auto" w:before="0" w:after="0"/>
        <w:ind w:left="1214" w:right="118" w:hanging="547"/>
        <w:jc w:val="both"/>
        <w:rPr>
          <w:sz w:val="20"/>
        </w:rPr>
      </w:pPr>
      <w:r>
        <w:rPr>
          <w:sz w:val="20"/>
        </w:rPr>
        <w:t>Any agreement entered into on or after July 1, 2005 with an owner whereby the owner is to pay a fee or other remuneration for locating, delivering, recovering, or assisting in the recovery of property that has not yet been reported to the State Treasurer pursuant to the Act is enforceable only</w:t>
      </w:r>
      <w:r>
        <w:rPr>
          <w:spacing w:val="-17"/>
          <w:sz w:val="20"/>
        </w:rPr>
        <w:t> </w:t>
      </w:r>
      <w:r>
        <w:rPr>
          <w:sz w:val="20"/>
        </w:rPr>
        <w:t>if:</w:t>
      </w:r>
    </w:p>
    <w:p>
      <w:pPr>
        <w:pStyle w:val="BodyText"/>
      </w:pPr>
    </w:p>
    <w:p>
      <w:pPr>
        <w:pStyle w:val="ListParagraph"/>
        <w:numPr>
          <w:ilvl w:val="1"/>
          <w:numId w:val="9"/>
        </w:numPr>
        <w:tabs>
          <w:tab w:pos="1746" w:val="left" w:leader="none"/>
          <w:tab w:pos="1747" w:val="left" w:leader="none"/>
        </w:tabs>
        <w:spacing w:line="240" w:lineRule="auto" w:before="0" w:after="0"/>
        <w:ind w:left="1747" w:right="0" w:hanging="547"/>
        <w:jc w:val="left"/>
        <w:rPr>
          <w:sz w:val="20"/>
        </w:rPr>
      </w:pPr>
      <w:r>
        <w:rPr>
          <w:sz w:val="20"/>
        </w:rPr>
        <w:t>The agreement is in writing;</w:t>
      </w:r>
    </w:p>
    <w:p>
      <w:pPr>
        <w:pStyle w:val="BodyText"/>
      </w:pPr>
    </w:p>
    <w:p>
      <w:pPr>
        <w:pStyle w:val="ListParagraph"/>
        <w:numPr>
          <w:ilvl w:val="1"/>
          <w:numId w:val="9"/>
        </w:numPr>
        <w:tabs>
          <w:tab w:pos="1746" w:val="left" w:leader="none"/>
          <w:tab w:pos="1747" w:val="left" w:leader="none"/>
        </w:tabs>
        <w:spacing w:line="240" w:lineRule="auto" w:before="0" w:after="0"/>
        <w:ind w:left="1746" w:right="0" w:hanging="546"/>
        <w:jc w:val="left"/>
        <w:rPr>
          <w:sz w:val="20"/>
        </w:rPr>
      </w:pPr>
      <w:r>
        <w:rPr>
          <w:sz w:val="20"/>
        </w:rPr>
        <w:t>Clearly sets forth the nature of the property and the services to be</w:t>
      </w:r>
      <w:r>
        <w:rPr>
          <w:spacing w:val="-1"/>
          <w:sz w:val="20"/>
        </w:rPr>
        <w:t> </w:t>
      </w:r>
      <w:r>
        <w:rPr>
          <w:sz w:val="20"/>
        </w:rPr>
        <w:t>rendered;</w:t>
      </w:r>
    </w:p>
    <w:p>
      <w:pPr>
        <w:spacing w:after="0" w:line="240" w:lineRule="auto"/>
        <w:jc w:val="left"/>
        <w:rPr>
          <w:sz w:val="20"/>
        </w:rPr>
        <w:sectPr>
          <w:pgSz w:w="12240" w:h="15840"/>
          <w:pgMar w:header="725" w:footer="746" w:top="1160" w:bottom="940" w:left="1320" w:right="1320"/>
        </w:sectPr>
      </w:pPr>
    </w:p>
    <w:p>
      <w:pPr>
        <w:pStyle w:val="BodyText"/>
        <w:spacing w:before="10"/>
        <w:rPr>
          <w:sz w:val="11"/>
        </w:rPr>
      </w:pPr>
    </w:p>
    <w:p>
      <w:pPr>
        <w:pStyle w:val="ListParagraph"/>
        <w:numPr>
          <w:ilvl w:val="1"/>
          <w:numId w:val="9"/>
        </w:numPr>
        <w:tabs>
          <w:tab w:pos="1745" w:val="left" w:leader="none"/>
          <w:tab w:pos="1746" w:val="left" w:leader="none"/>
        </w:tabs>
        <w:spacing w:line="240" w:lineRule="auto" w:before="94" w:after="0"/>
        <w:ind w:left="1745" w:right="0" w:hanging="545"/>
        <w:jc w:val="left"/>
        <w:rPr>
          <w:sz w:val="20"/>
        </w:rPr>
      </w:pPr>
      <w:r>
        <w:rPr>
          <w:sz w:val="20"/>
        </w:rPr>
        <w:t>Is signed by the apparent</w:t>
      </w:r>
      <w:r>
        <w:rPr>
          <w:spacing w:val="-1"/>
          <w:sz w:val="20"/>
        </w:rPr>
        <w:t> </w:t>
      </w:r>
      <w:r>
        <w:rPr>
          <w:sz w:val="20"/>
        </w:rPr>
        <w:t>owner;</w:t>
      </w:r>
    </w:p>
    <w:p>
      <w:pPr>
        <w:pStyle w:val="BodyText"/>
      </w:pPr>
    </w:p>
    <w:p>
      <w:pPr>
        <w:pStyle w:val="ListParagraph"/>
        <w:numPr>
          <w:ilvl w:val="1"/>
          <w:numId w:val="9"/>
        </w:numPr>
        <w:tabs>
          <w:tab w:pos="1745" w:val="left" w:leader="none"/>
          <w:tab w:pos="1747" w:val="left" w:leader="none"/>
        </w:tabs>
        <w:spacing w:line="240" w:lineRule="auto" w:before="0" w:after="0"/>
        <w:ind w:left="1746" w:right="0" w:hanging="546"/>
        <w:jc w:val="left"/>
        <w:rPr>
          <w:sz w:val="20"/>
        </w:rPr>
      </w:pPr>
      <w:r>
        <w:rPr>
          <w:sz w:val="20"/>
        </w:rPr>
        <w:t>States</w:t>
      </w:r>
      <w:r>
        <w:rPr>
          <w:spacing w:val="-4"/>
          <w:sz w:val="20"/>
        </w:rPr>
        <w:t> </w:t>
      </w:r>
      <w:r>
        <w:rPr>
          <w:sz w:val="20"/>
        </w:rPr>
        <w:t>the</w:t>
      </w:r>
      <w:r>
        <w:rPr>
          <w:spacing w:val="-4"/>
          <w:sz w:val="20"/>
        </w:rPr>
        <w:t> </w:t>
      </w:r>
      <w:r>
        <w:rPr>
          <w:sz w:val="20"/>
        </w:rPr>
        <w:t>value</w:t>
      </w:r>
      <w:r>
        <w:rPr>
          <w:spacing w:val="-4"/>
          <w:sz w:val="20"/>
        </w:rPr>
        <w:t> </w:t>
      </w:r>
      <w:r>
        <w:rPr>
          <w:sz w:val="20"/>
        </w:rPr>
        <w:t>of</w:t>
      </w:r>
      <w:r>
        <w:rPr>
          <w:spacing w:val="-4"/>
          <w:sz w:val="20"/>
        </w:rPr>
        <w:t> </w:t>
      </w:r>
      <w:r>
        <w:rPr>
          <w:sz w:val="20"/>
        </w:rPr>
        <w:t>the</w:t>
      </w:r>
      <w:r>
        <w:rPr>
          <w:spacing w:val="-4"/>
          <w:sz w:val="20"/>
        </w:rPr>
        <w:t> </w:t>
      </w:r>
      <w:r>
        <w:rPr>
          <w:sz w:val="20"/>
        </w:rPr>
        <w:t>property</w:t>
      </w:r>
      <w:r>
        <w:rPr>
          <w:spacing w:val="-4"/>
          <w:sz w:val="20"/>
        </w:rPr>
        <w:t> </w:t>
      </w:r>
      <w:r>
        <w:rPr>
          <w:sz w:val="20"/>
        </w:rPr>
        <w:t>before</w:t>
      </w:r>
      <w:r>
        <w:rPr>
          <w:spacing w:val="-4"/>
          <w:sz w:val="20"/>
        </w:rPr>
        <w:t> </w:t>
      </w:r>
      <w:r>
        <w:rPr>
          <w:sz w:val="20"/>
        </w:rPr>
        <w:t>and</w:t>
      </w:r>
      <w:r>
        <w:rPr>
          <w:spacing w:val="-4"/>
          <w:sz w:val="20"/>
        </w:rPr>
        <w:t> </w:t>
      </w:r>
      <w:r>
        <w:rPr>
          <w:sz w:val="20"/>
        </w:rPr>
        <w:t>after</w:t>
      </w:r>
      <w:r>
        <w:rPr>
          <w:spacing w:val="-4"/>
          <w:sz w:val="20"/>
        </w:rPr>
        <w:t> </w:t>
      </w:r>
      <w:r>
        <w:rPr>
          <w:sz w:val="20"/>
        </w:rPr>
        <w:t>the</w:t>
      </w:r>
      <w:r>
        <w:rPr>
          <w:spacing w:val="-4"/>
          <w:sz w:val="20"/>
        </w:rPr>
        <w:t> </w:t>
      </w:r>
      <w:r>
        <w:rPr>
          <w:sz w:val="20"/>
        </w:rPr>
        <w:t>fee;</w:t>
      </w:r>
    </w:p>
    <w:p>
      <w:pPr>
        <w:pStyle w:val="BodyText"/>
      </w:pPr>
    </w:p>
    <w:p>
      <w:pPr>
        <w:pStyle w:val="ListParagraph"/>
        <w:numPr>
          <w:ilvl w:val="1"/>
          <w:numId w:val="9"/>
        </w:numPr>
        <w:tabs>
          <w:tab w:pos="1747" w:val="left" w:leader="none"/>
        </w:tabs>
        <w:spacing w:line="240" w:lineRule="auto" w:before="0" w:after="0"/>
        <w:ind w:left="1747" w:right="117" w:hanging="547"/>
        <w:jc w:val="both"/>
        <w:rPr>
          <w:sz w:val="20"/>
        </w:rPr>
      </w:pPr>
      <w:r>
        <w:rPr>
          <w:sz w:val="20"/>
        </w:rPr>
        <w:t>Discloses that, absent the agreement, the property would otherwise be delivered to a state administered unclaimed property program for safekeeping on the owner’s behalf and that upon such delivery, the owner would have been able to recover the property from the state administered program without charge;</w:t>
      </w:r>
      <w:r>
        <w:rPr>
          <w:spacing w:val="1"/>
          <w:sz w:val="20"/>
        </w:rPr>
        <w:t> </w:t>
      </w:r>
      <w:r>
        <w:rPr>
          <w:sz w:val="20"/>
        </w:rPr>
        <w:t>and</w:t>
      </w:r>
    </w:p>
    <w:p>
      <w:pPr>
        <w:pStyle w:val="BodyText"/>
      </w:pPr>
    </w:p>
    <w:p>
      <w:pPr>
        <w:pStyle w:val="ListParagraph"/>
        <w:numPr>
          <w:ilvl w:val="1"/>
          <w:numId w:val="9"/>
        </w:numPr>
        <w:tabs>
          <w:tab w:pos="1748" w:val="left" w:leader="none"/>
        </w:tabs>
        <w:spacing w:line="240" w:lineRule="auto" w:before="0" w:after="0"/>
        <w:ind w:left="1747" w:right="118" w:hanging="547"/>
        <w:jc w:val="both"/>
        <w:rPr>
          <w:sz w:val="20"/>
        </w:rPr>
      </w:pPr>
      <w:r>
        <w:rPr>
          <w:sz w:val="20"/>
        </w:rPr>
        <w:t>Informs the apparent owner that the owner may obtain additional information about unclaimed property programs by logging onto the Tennessee Department of Treasury, Division of Unclaimed Property’s Internet web</w:t>
      </w:r>
      <w:r>
        <w:rPr>
          <w:spacing w:val="1"/>
          <w:sz w:val="20"/>
        </w:rPr>
        <w:t> </w:t>
      </w:r>
      <w:r>
        <w:rPr>
          <w:sz w:val="20"/>
        </w:rPr>
        <w:t>site.</w:t>
      </w:r>
    </w:p>
    <w:p>
      <w:pPr>
        <w:pStyle w:val="BodyText"/>
      </w:pPr>
    </w:p>
    <w:p>
      <w:pPr>
        <w:pStyle w:val="ListParagraph"/>
        <w:numPr>
          <w:ilvl w:val="0"/>
          <w:numId w:val="9"/>
        </w:numPr>
        <w:tabs>
          <w:tab w:pos="1200" w:val="left" w:leader="none"/>
        </w:tabs>
        <w:spacing w:line="240" w:lineRule="auto" w:before="0" w:after="0"/>
        <w:ind w:left="1214" w:right="117" w:hanging="547"/>
        <w:jc w:val="both"/>
        <w:rPr>
          <w:sz w:val="20"/>
        </w:rPr>
      </w:pPr>
      <w:r>
        <w:rPr>
          <w:sz w:val="20"/>
        </w:rPr>
        <w:t>Nothing in this rule shall be construed to prevent an owner from asserting at any time that an agreement to locate, deliver, recover, or assist in the recovery of property is based upon an excessive or unjust</w:t>
      </w:r>
      <w:r>
        <w:rPr>
          <w:spacing w:val="2"/>
          <w:sz w:val="20"/>
        </w:rPr>
        <w:t> </w:t>
      </w:r>
      <w:r>
        <w:rPr>
          <w:sz w:val="20"/>
        </w:rPr>
        <w:t>consideration.</w:t>
      </w:r>
    </w:p>
    <w:p>
      <w:pPr>
        <w:pStyle w:val="BodyText"/>
        <w:spacing w:before="5"/>
      </w:pPr>
    </w:p>
    <w:p>
      <w:pPr>
        <w:spacing w:before="0"/>
        <w:ind w:left="119" w:right="313" w:firstLine="0"/>
        <w:jc w:val="left"/>
        <w:rPr>
          <w:i/>
          <w:sz w:val="20"/>
        </w:rPr>
      </w:pPr>
      <w:r>
        <w:rPr>
          <w:b/>
          <w:i/>
          <w:sz w:val="20"/>
        </w:rPr>
        <w:t>Authority: </w:t>
      </w:r>
      <w:r>
        <w:rPr>
          <w:i/>
          <w:sz w:val="20"/>
        </w:rPr>
        <w:t>T.C.A. §§66-29-122 and 66-29-130.  </w:t>
      </w:r>
      <w:r>
        <w:rPr>
          <w:b/>
          <w:i/>
          <w:sz w:val="20"/>
        </w:rPr>
        <w:t>Administrative History:  </w:t>
      </w:r>
      <w:r>
        <w:rPr>
          <w:i/>
          <w:sz w:val="20"/>
        </w:rPr>
        <w:t>Original rule filed December </w:t>
      </w:r>
      <w:r>
        <w:rPr>
          <w:i/>
          <w:sz w:val="20"/>
        </w:rPr>
        <w:t>29, 2005; effective April 28, 2006.  Amendment filed September 30, 2010; effective February 28,</w:t>
      </w:r>
      <w:r>
        <w:rPr>
          <w:i/>
          <w:spacing w:val="-35"/>
          <w:sz w:val="20"/>
        </w:rPr>
        <w:t> </w:t>
      </w:r>
      <w:r>
        <w:rPr>
          <w:i/>
          <w:sz w:val="20"/>
        </w:rPr>
        <w:t>2011.</w:t>
      </w:r>
    </w:p>
    <w:p>
      <w:pPr>
        <w:pStyle w:val="BodyText"/>
        <w:spacing w:before="4"/>
        <w:rPr>
          <w:i/>
        </w:rPr>
      </w:pPr>
    </w:p>
    <w:p>
      <w:pPr>
        <w:pStyle w:val="BodyText"/>
        <w:tabs>
          <w:tab w:pos="1693" w:val="left" w:leader="none"/>
        </w:tabs>
        <w:ind w:left="119" w:right="313" w:hanging="1"/>
      </w:pPr>
      <w:r>
        <w:rPr>
          <w:b/>
        </w:rPr>
        <w:t>1700-02-01-.39</w:t>
        <w:tab/>
        <w:t>PROXIES.  </w:t>
      </w:r>
      <w:r>
        <w:rPr/>
        <w:t>Due to the short time period within which securities are held under</w:t>
      </w:r>
      <w:r>
        <w:rPr>
          <w:spacing w:val="-26"/>
        </w:rPr>
        <w:t> </w:t>
      </w:r>
      <w:r>
        <w:rPr/>
        <w:t>the</w:t>
      </w:r>
      <w:r>
        <w:rPr>
          <w:spacing w:val="-3"/>
        </w:rPr>
        <w:t> </w:t>
      </w:r>
      <w:r>
        <w:rPr/>
        <w:t>Act</w:t>
      </w:r>
      <w:r>
        <w:rPr>
          <w:w w:val="100"/>
        </w:rPr>
        <w:t> </w:t>
      </w:r>
      <w:r>
        <w:rPr/>
        <w:t>prior to their sale, the State Treasurer shall not vote proxies received in connection with securities delivered to the Unclaimed Property</w:t>
      </w:r>
      <w:r>
        <w:rPr>
          <w:spacing w:val="1"/>
        </w:rPr>
        <w:t> </w:t>
      </w:r>
      <w:r>
        <w:rPr/>
        <w:t>Division.</w:t>
      </w:r>
    </w:p>
    <w:p>
      <w:pPr>
        <w:pStyle w:val="BodyText"/>
        <w:spacing w:before="5"/>
      </w:pPr>
    </w:p>
    <w:p>
      <w:pPr>
        <w:spacing w:before="0"/>
        <w:ind w:left="119" w:right="0" w:firstLine="0"/>
        <w:jc w:val="left"/>
        <w:rPr>
          <w:i/>
          <w:sz w:val="20"/>
        </w:rPr>
      </w:pPr>
      <w:r>
        <w:rPr>
          <w:b/>
          <w:i/>
          <w:sz w:val="20"/>
        </w:rPr>
        <w:t>Authority: </w:t>
      </w:r>
      <w:r>
        <w:rPr>
          <w:i/>
          <w:sz w:val="20"/>
        </w:rPr>
        <w:t>T.C.A. §§66-29-107, 66-29-119, and 66-29-130. </w:t>
      </w:r>
      <w:r>
        <w:rPr>
          <w:b/>
          <w:i/>
          <w:sz w:val="20"/>
        </w:rPr>
        <w:t>Administrative History: </w:t>
      </w:r>
      <w:r>
        <w:rPr>
          <w:i/>
          <w:sz w:val="20"/>
        </w:rPr>
        <w:t>Original rule filed </w:t>
      </w:r>
      <w:r>
        <w:rPr>
          <w:i/>
          <w:sz w:val="20"/>
        </w:rPr>
        <w:t>December 29, 2005; effective April 28, 2006.</w:t>
      </w:r>
    </w:p>
    <w:sectPr>
      <w:headerReference w:type="default" r:id="rId8"/>
      <w:pgSz w:w="12240" w:h="15840"/>
      <w:pgMar w:header="725" w:footer="746" w:top="1620" w:bottom="9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743.70929pt;width:115.7pt;height:13.2pt;mso-position-horizontal-relative:page;mso-position-vertical-relative:page;z-index:-16360" type="#_x0000_t202" filled="false" stroked="false">
          <v:textbox inset="0,0,0,0">
            <w:txbxContent>
              <w:p>
                <w:pPr>
                  <w:pStyle w:val="BodyText"/>
                  <w:spacing w:before="14"/>
                  <w:ind w:left="20"/>
                </w:pPr>
                <w:r>
                  <w:rPr/>
                  <w:t>February, 2011 (Revised)</w:t>
                </w:r>
              </w:p>
            </w:txbxContent>
          </v:textbox>
          <w10:wrap type="none"/>
        </v:shape>
      </w:pict>
    </w:r>
    <w:r>
      <w:rPr/>
      <w:pict>
        <v:shape style="position:absolute;margin-left:298.419922pt;margin-top:743.769287pt;width:15.2pt;height:13.2pt;mso-position-horizontal-relative:page;mso-position-vertical-relative:page;z-index:-16336" type="#_x0000_t202" filled="false" stroked="false">
          <v:textbox inset="0,0,0,0">
            <w:txbxContent>
              <w:p>
                <w:pPr>
                  <w:pStyle w:val="BodyText"/>
                  <w:spacing w:before="14"/>
                  <w:ind w:left="4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22916pt;width:294.25pt;height:24.75pt;mso-position-horizontal-relative:page;mso-position-vertical-relative:page;z-index:-16312" type="#_x0000_t202" filled="false" stroked="false">
          <v:textbox inset="0,0,0,0">
            <w:txbxContent>
              <w:p>
                <w:pPr>
                  <w:pStyle w:val="BodyText"/>
                  <w:spacing w:before="14"/>
                  <w:ind w:left="20" w:right="11"/>
                </w:pPr>
                <w:r>
                  <w:rPr/>
                  <w:t>REGULATIONS GOVERNING THE UNIFORM DISPOSITION OF UNCLAIMED PROPERTY ACT</w:t>
                </w:r>
              </w:p>
            </w:txbxContent>
          </v:textbox>
          <w10:wrap type="none"/>
        </v:shape>
      </w:pict>
    </w:r>
    <w:r>
      <w:rPr/>
      <w:pict>
        <v:shape style="position:absolute;margin-left:437.078705pt;margin-top:35.22916pt;width:103.9pt;height:13.2pt;mso-position-horizontal-relative:page;mso-position-vertical-relative:page;z-index:-16288" type="#_x0000_t202" filled="false" stroked="false">
          <v:textbox inset="0,0,0,0">
            <w:txbxContent>
              <w:p>
                <w:pPr>
                  <w:pStyle w:val="BodyText"/>
                  <w:spacing w:before="14"/>
                  <w:ind w:left="20"/>
                </w:pPr>
                <w:r>
                  <w:rPr/>
                  <w:t>CHAPTER 1700-02-01</w:t>
                </w:r>
              </w:p>
            </w:txbxContent>
          </v:textbox>
          <w10:wrap type="none"/>
        </v:shape>
      </w:pict>
    </w:r>
    <w:r>
      <w:rPr/>
      <w:pict>
        <v:shape style="position:absolute;margin-left:71pt;margin-top:69.789139pt;width:149.75pt;height:13.2pt;mso-position-horizontal-relative:page;mso-position-vertical-relative:page;z-index:-16264" type="#_x0000_t202" filled="false" stroked="false">
          <v:textbox inset="0,0,0,0">
            <w:txbxContent>
              <w:p>
                <w:pPr>
                  <w:pStyle w:val="BodyText"/>
                  <w:spacing w:before="14"/>
                  <w:ind w:left="20"/>
                </w:pPr>
                <w:r>
                  <w:rPr/>
                  <w:t>(Rule 1700-02-01-.01, continued)</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22916pt;width:294.25pt;height:24.75pt;mso-position-horizontal-relative:page;mso-position-vertical-relative:page;z-index:-16240" type="#_x0000_t202" filled="false" stroked="false">
          <v:textbox inset="0,0,0,0">
            <w:txbxContent>
              <w:p>
                <w:pPr>
                  <w:pStyle w:val="BodyText"/>
                  <w:spacing w:before="14"/>
                  <w:ind w:left="20" w:right="11"/>
                </w:pPr>
                <w:r>
                  <w:rPr/>
                  <w:t>REGULATIONS GOVERNING THE UNIFORM DISPOSITION OF UNCLAIMED PROPERTY ACT</w:t>
                </w:r>
              </w:p>
            </w:txbxContent>
          </v:textbox>
          <w10:wrap type="none"/>
        </v:shape>
      </w:pict>
    </w:r>
    <w:r>
      <w:rPr/>
      <w:pict>
        <v:shape style="position:absolute;margin-left:437.078705pt;margin-top:35.22916pt;width:103.9pt;height:13.2pt;mso-position-horizontal-relative:page;mso-position-vertical-relative:page;z-index:-16216" type="#_x0000_t202" filled="false" stroked="false">
          <v:textbox inset="0,0,0,0">
            <w:txbxContent>
              <w:p>
                <w:pPr>
                  <w:pStyle w:val="BodyText"/>
                  <w:spacing w:before="14"/>
                  <w:ind w:left="20"/>
                </w:pPr>
                <w:r>
                  <w:rPr/>
                  <w:t>CHAPTER 1700-02-01</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22916pt;width:294.25pt;height:24.75pt;mso-position-horizontal-relative:page;mso-position-vertical-relative:page;z-index:-16192" type="#_x0000_t202" filled="false" stroked="false">
          <v:textbox inset="0,0,0,0">
            <w:txbxContent>
              <w:p>
                <w:pPr>
                  <w:pStyle w:val="BodyText"/>
                  <w:spacing w:before="14"/>
                  <w:ind w:left="20" w:right="11"/>
                </w:pPr>
                <w:r>
                  <w:rPr/>
                  <w:t>REGULATIONS GOVERNING THE UNIFORM DISPOSITION OF UNCLAIMED PROPERTY ACT</w:t>
                </w:r>
              </w:p>
            </w:txbxContent>
          </v:textbox>
          <w10:wrap type="none"/>
        </v:shape>
      </w:pict>
    </w:r>
    <w:r>
      <w:rPr/>
      <w:pict>
        <v:shape style="position:absolute;margin-left:437.078705pt;margin-top:35.22916pt;width:103.9pt;height:13.2pt;mso-position-horizontal-relative:page;mso-position-vertical-relative:page;z-index:-16168" type="#_x0000_t202" filled="false" stroked="false">
          <v:textbox inset="0,0,0,0">
            <w:txbxContent>
              <w:p>
                <w:pPr>
                  <w:pStyle w:val="BodyText"/>
                  <w:spacing w:before="14"/>
                  <w:ind w:left="20"/>
                </w:pPr>
                <w:r>
                  <w:rPr/>
                  <w:t>CHAPTER 1700-02-01</w:t>
                </w:r>
              </w:p>
            </w:txbxContent>
          </v:textbox>
          <w10:wrap type="none"/>
        </v:shape>
      </w:pict>
    </w:r>
    <w:r>
      <w:rPr/>
      <w:pict>
        <v:shape style="position:absolute;margin-left:71pt;margin-top:69.789139pt;width:149.75pt;height:13.2pt;mso-position-horizontal-relative:page;mso-position-vertical-relative:page;z-index:-16144" type="#_x0000_t202" filled="false" stroked="false">
          <v:textbox inset="0,0,0,0">
            <w:txbxContent>
              <w:p>
                <w:pPr>
                  <w:pStyle w:val="BodyText"/>
                  <w:spacing w:before="14"/>
                  <w:ind w:left="20"/>
                </w:pPr>
                <w:r>
                  <w:rPr/>
                  <w:t>(Rule 1700-02-01-.38, continued)</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214" w:hanging="532"/>
        <w:jc w:val="left"/>
      </w:pPr>
      <w:rPr>
        <w:rFonts w:hint="default" w:ascii="Arial" w:hAnsi="Arial" w:eastAsia="Arial" w:cs="Arial"/>
        <w:w w:val="100"/>
        <w:sz w:val="20"/>
        <w:szCs w:val="20"/>
      </w:rPr>
    </w:lvl>
    <w:lvl w:ilvl="1">
      <w:start w:val="1"/>
      <w:numFmt w:val="lowerLetter"/>
      <w:lvlText w:val="(%2)"/>
      <w:lvlJc w:val="left"/>
      <w:pPr>
        <w:ind w:left="1747" w:hanging="547"/>
        <w:jc w:val="left"/>
      </w:pPr>
      <w:rPr>
        <w:rFonts w:hint="default" w:ascii="Arial" w:hAnsi="Arial" w:eastAsia="Arial" w:cs="Arial"/>
        <w:w w:val="100"/>
        <w:sz w:val="20"/>
        <w:szCs w:val="20"/>
      </w:rPr>
    </w:lvl>
    <w:lvl w:ilvl="2">
      <w:start w:val="0"/>
      <w:numFmt w:val="bullet"/>
      <w:lvlText w:val="•"/>
      <w:lvlJc w:val="left"/>
      <w:pPr>
        <w:ind w:left="2613" w:hanging="547"/>
      </w:pPr>
      <w:rPr>
        <w:rFonts w:hint="default"/>
      </w:rPr>
    </w:lvl>
    <w:lvl w:ilvl="3">
      <w:start w:val="0"/>
      <w:numFmt w:val="bullet"/>
      <w:lvlText w:val="•"/>
      <w:lvlJc w:val="left"/>
      <w:pPr>
        <w:ind w:left="3486" w:hanging="547"/>
      </w:pPr>
      <w:rPr>
        <w:rFonts w:hint="default"/>
      </w:rPr>
    </w:lvl>
    <w:lvl w:ilvl="4">
      <w:start w:val="0"/>
      <w:numFmt w:val="bullet"/>
      <w:lvlText w:val="•"/>
      <w:lvlJc w:val="left"/>
      <w:pPr>
        <w:ind w:left="4360" w:hanging="547"/>
      </w:pPr>
      <w:rPr>
        <w:rFonts w:hint="default"/>
      </w:rPr>
    </w:lvl>
    <w:lvl w:ilvl="5">
      <w:start w:val="0"/>
      <w:numFmt w:val="bullet"/>
      <w:lvlText w:val="•"/>
      <w:lvlJc w:val="left"/>
      <w:pPr>
        <w:ind w:left="5233" w:hanging="547"/>
      </w:pPr>
      <w:rPr>
        <w:rFonts w:hint="default"/>
      </w:rPr>
    </w:lvl>
    <w:lvl w:ilvl="6">
      <w:start w:val="0"/>
      <w:numFmt w:val="bullet"/>
      <w:lvlText w:val="•"/>
      <w:lvlJc w:val="left"/>
      <w:pPr>
        <w:ind w:left="6106" w:hanging="547"/>
      </w:pPr>
      <w:rPr>
        <w:rFonts w:hint="default"/>
      </w:rPr>
    </w:lvl>
    <w:lvl w:ilvl="7">
      <w:start w:val="0"/>
      <w:numFmt w:val="bullet"/>
      <w:lvlText w:val="•"/>
      <w:lvlJc w:val="left"/>
      <w:pPr>
        <w:ind w:left="6980" w:hanging="547"/>
      </w:pPr>
      <w:rPr>
        <w:rFonts w:hint="default"/>
      </w:rPr>
    </w:lvl>
    <w:lvl w:ilvl="8">
      <w:start w:val="0"/>
      <w:numFmt w:val="bullet"/>
      <w:lvlText w:val="•"/>
      <w:lvlJc w:val="left"/>
      <w:pPr>
        <w:ind w:left="7853" w:hanging="547"/>
      </w:pPr>
      <w:rPr>
        <w:rFonts w:hint="default"/>
      </w:rPr>
    </w:lvl>
  </w:abstractNum>
  <w:abstractNum w:abstractNumId="7">
    <w:multiLevelType w:val="hybridMultilevel"/>
    <w:lvl w:ilvl="0">
      <w:start w:val="2"/>
      <w:numFmt w:val="lowerLetter"/>
      <w:lvlText w:val="(%1)"/>
      <w:lvlJc w:val="left"/>
      <w:pPr>
        <w:ind w:left="1747" w:hanging="547"/>
        <w:jc w:val="left"/>
      </w:pPr>
      <w:rPr>
        <w:rFonts w:hint="default" w:ascii="Arial" w:hAnsi="Arial" w:eastAsia="Arial" w:cs="Arial"/>
        <w:w w:val="100"/>
        <w:sz w:val="20"/>
        <w:szCs w:val="20"/>
      </w:rPr>
    </w:lvl>
    <w:lvl w:ilvl="1">
      <w:start w:val="0"/>
      <w:numFmt w:val="bullet"/>
      <w:lvlText w:val="•"/>
      <w:lvlJc w:val="left"/>
      <w:pPr>
        <w:ind w:left="2526" w:hanging="547"/>
      </w:pPr>
      <w:rPr>
        <w:rFonts w:hint="default"/>
      </w:rPr>
    </w:lvl>
    <w:lvl w:ilvl="2">
      <w:start w:val="0"/>
      <w:numFmt w:val="bullet"/>
      <w:lvlText w:val="•"/>
      <w:lvlJc w:val="left"/>
      <w:pPr>
        <w:ind w:left="3312" w:hanging="547"/>
      </w:pPr>
      <w:rPr>
        <w:rFonts w:hint="default"/>
      </w:rPr>
    </w:lvl>
    <w:lvl w:ilvl="3">
      <w:start w:val="0"/>
      <w:numFmt w:val="bullet"/>
      <w:lvlText w:val="•"/>
      <w:lvlJc w:val="left"/>
      <w:pPr>
        <w:ind w:left="4098" w:hanging="547"/>
      </w:pPr>
      <w:rPr>
        <w:rFonts w:hint="default"/>
      </w:rPr>
    </w:lvl>
    <w:lvl w:ilvl="4">
      <w:start w:val="0"/>
      <w:numFmt w:val="bullet"/>
      <w:lvlText w:val="•"/>
      <w:lvlJc w:val="left"/>
      <w:pPr>
        <w:ind w:left="4884" w:hanging="547"/>
      </w:pPr>
      <w:rPr>
        <w:rFonts w:hint="default"/>
      </w:rPr>
    </w:lvl>
    <w:lvl w:ilvl="5">
      <w:start w:val="0"/>
      <w:numFmt w:val="bullet"/>
      <w:lvlText w:val="•"/>
      <w:lvlJc w:val="left"/>
      <w:pPr>
        <w:ind w:left="5670" w:hanging="547"/>
      </w:pPr>
      <w:rPr>
        <w:rFonts w:hint="default"/>
      </w:rPr>
    </w:lvl>
    <w:lvl w:ilvl="6">
      <w:start w:val="0"/>
      <w:numFmt w:val="bullet"/>
      <w:lvlText w:val="•"/>
      <w:lvlJc w:val="left"/>
      <w:pPr>
        <w:ind w:left="6456" w:hanging="547"/>
      </w:pPr>
      <w:rPr>
        <w:rFonts w:hint="default"/>
      </w:rPr>
    </w:lvl>
    <w:lvl w:ilvl="7">
      <w:start w:val="0"/>
      <w:numFmt w:val="bullet"/>
      <w:lvlText w:val="•"/>
      <w:lvlJc w:val="left"/>
      <w:pPr>
        <w:ind w:left="7242" w:hanging="547"/>
      </w:pPr>
      <w:rPr>
        <w:rFonts w:hint="default"/>
      </w:rPr>
    </w:lvl>
    <w:lvl w:ilvl="8">
      <w:start w:val="0"/>
      <w:numFmt w:val="bullet"/>
      <w:lvlText w:val="•"/>
      <w:lvlJc w:val="left"/>
      <w:pPr>
        <w:ind w:left="8028" w:hanging="547"/>
      </w:pPr>
      <w:rPr>
        <w:rFonts w:hint="default"/>
      </w:rPr>
    </w:lvl>
  </w:abstractNum>
  <w:abstractNum w:abstractNumId="6">
    <w:multiLevelType w:val="hybridMultilevel"/>
    <w:lvl w:ilvl="0">
      <w:start w:val="1"/>
      <w:numFmt w:val="decimal"/>
      <w:lvlText w:val="%1."/>
      <w:lvlJc w:val="left"/>
      <w:pPr>
        <w:ind w:left="2294" w:hanging="534"/>
        <w:jc w:val="left"/>
      </w:pPr>
      <w:rPr>
        <w:rFonts w:hint="default" w:ascii="Arial" w:hAnsi="Arial" w:eastAsia="Arial" w:cs="Arial"/>
        <w:w w:val="100"/>
        <w:sz w:val="20"/>
        <w:szCs w:val="20"/>
      </w:rPr>
    </w:lvl>
    <w:lvl w:ilvl="1">
      <w:start w:val="0"/>
      <w:numFmt w:val="bullet"/>
      <w:lvlText w:val="•"/>
      <w:lvlJc w:val="left"/>
      <w:pPr>
        <w:ind w:left="3030" w:hanging="534"/>
      </w:pPr>
      <w:rPr>
        <w:rFonts w:hint="default"/>
      </w:rPr>
    </w:lvl>
    <w:lvl w:ilvl="2">
      <w:start w:val="0"/>
      <w:numFmt w:val="bullet"/>
      <w:lvlText w:val="•"/>
      <w:lvlJc w:val="left"/>
      <w:pPr>
        <w:ind w:left="3760" w:hanging="534"/>
      </w:pPr>
      <w:rPr>
        <w:rFonts w:hint="default"/>
      </w:rPr>
    </w:lvl>
    <w:lvl w:ilvl="3">
      <w:start w:val="0"/>
      <w:numFmt w:val="bullet"/>
      <w:lvlText w:val="•"/>
      <w:lvlJc w:val="left"/>
      <w:pPr>
        <w:ind w:left="4490" w:hanging="534"/>
      </w:pPr>
      <w:rPr>
        <w:rFonts w:hint="default"/>
      </w:rPr>
    </w:lvl>
    <w:lvl w:ilvl="4">
      <w:start w:val="0"/>
      <w:numFmt w:val="bullet"/>
      <w:lvlText w:val="•"/>
      <w:lvlJc w:val="left"/>
      <w:pPr>
        <w:ind w:left="5220" w:hanging="534"/>
      </w:pPr>
      <w:rPr>
        <w:rFonts w:hint="default"/>
      </w:rPr>
    </w:lvl>
    <w:lvl w:ilvl="5">
      <w:start w:val="0"/>
      <w:numFmt w:val="bullet"/>
      <w:lvlText w:val="•"/>
      <w:lvlJc w:val="left"/>
      <w:pPr>
        <w:ind w:left="5950" w:hanging="534"/>
      </w:pPr>
      <w:rPr>
        <w:rFonts w:hint="default"/>
      </w:rPr>
    </w:lvl>
    <w:lvl w:ilvl="6">
      <w:start w:val="0"/>
      <w:numFmt w:val="bullet"/>
      <w:lvlText w:val="•"/>
      <w:lvlJc w:val="left"/>
      <w:pPr>
        <w:ind w:left="6680" w:hanging="534"/>
      </w:pPr>
      <w:rPr>
        <w:rFonts w:hint="default"/>
      </w:rPr>
    </w:lvl>
    <w:lvl w:ilvl="7">
      <w:start w:val="0"/>
      <w:numFmt w:val="bullet"/>
      <w:lvlText w:val="•"/>
      <w:lvlJc w:val="left"/>
      <w:pPr>
        <w:ind w:left="7410" w:hanging="534"/>
      </w:pPr>
      <w:rPr>
        <w:rFonts w:hint="default"/>
      </w:rPr>
    </w:lvl>
    <w:lvl w:ilvl="8">
      <w:start w:val="0"/>
      <w:numFmt w:val="bullet"/>
      <w:lvlText w:val="•"/>
      <w:lvlJc w:val="left"/>
      <w:pPr>
        <w:ind w:left="8140" w:hanging="534"/>
      </w:pPr>
      <w:rPr>
        <w:rFonts w:hint="default"/>
      </w:rPr>
    </w:lvl>
  </w:abstractNum>
  <w:abstractNum w:abstractNumId="5">
    <w:multiLevelType w:val="hybridMultilevel"/>
    <w:lvl w:ilvl="0">
      <w:start w:val="1"/>
      <w:numFmt w:val="decimal"/>
      <w:lvlText w:val="(%1)"/>
      <w:lvlJc w:val="left"/>
      <w:pPr>
        <w:ind w:left="1214" w:hanging="533"/>
        <w:jc w:val="left"/>
      </w:pPr>
      <w:rPr>
        <w:rFonts w:hint="default" w:ascii="Arial" w:hAnsi="Arial" w:eastAsia="Arial" w:cs="Arial"/>
        <w:w w:val="100"/>
        <w:sz w:val="20"/>
        <w:szCs w:val="20"/>
      </w:rPr>
    </w:lvl>
    <w:lvl w:ilvl="1">
      <w:start w:val="1"/>
      <w:numFmt w:val="lowerLetter"/>
      <w:lvlText w:val="(%2)"/>
      <w:lvlJc w:val="left"/>
      <w:pPr>
        <w:ind w:left="1747" w:hanging="547"/>
        <w:jc w:val="left"/>
      </w:pPr>
      <w:rPr>
        <w:rFonts w:hint="default" w:ascii="Arial" w:hAnsi="Arial" w:eastAsia="Arial" w:cs="Arial"/>
        <w:w w:val="100"/>
        <w:sz w:val="20"/>
        <w:szCs w:val="20"/>
      </w:rPr>
    </w:lvl>
    <w:lvl w:ilvl="2">
      <w:start w:val="1"/>
      <w:numFmt w:val="decimal"/>
      <w:lvlText w:val="%3."/>
      <w:lvlJc w:val="left"/>
      <w:pPr>
        <w:ind w:left="2294" w:hanging="534"/>
        <w:jc w:val="left"/>
      </w:pPr>
      <w:rPr>
        <w:rFonts w:hint="default" w:ascii="Arial" w:hAnsi="Arial" w:eastAsia="Arial" w:cs="Arial"/>
        <w:spacing w:val="-1"/>
        <w:w w:val="100"/>
        <w:sz w:val="20"/>
        <w:szCs w:val="20"/>
      </w:rPr>
    </w:lvl>
    <w:lvl w:ilvl="3">
      <w:start w:val="0"/>
      <w:numFmt w:val="bullet"/>
      <w:lvlText w:val="•"/>
      <w:lvlJc w:val="left"/>
      <w:pPr>
        <w:ind w:left="3212" w:hanging="534"/>
      </w:pPr>
      <w:rPr>
        <w:rFonts w:hint="default"/>
      </w:rPr>
    </w:lvl>
    <w:lvl w:ilvl="4">
      <w:start w:val="0"/>
      <w:numFmt w:val="bullet"/>
      <w:lvlText w:val="•"/>
      <w:lvlJc w:val="left"/>
      <w:pPr>
        <w:ind w:left="4125" w:hanging="534"/>
      </w:pPr>
      <w:rPr>
        <w:rFonts w:hint="default"/>
      </w:rPr>
    </w:lvl>
    <w:lvl w:ilvl="5">
      <w:start w:val="0"/>
      <w:numFmt w:val="bullet"/>
      <w:lvlText w:val="•"/>
      <w:lvlJc w:val="left"/>
      <w:pPr>
        <w:ind w:left="5037" w:hanging="534"/>
      </w:pPr>
      <w:rPr>
        <w:rFonts w:hint="default"/>
      </w:rPr>
    </w:lvl>
    <w:lvl w:ilvl="6">
      <w:start w:val="0"/>
      <w:numFmt w:val="bullet"/>
      <w:lvlText w:val="•"/>
      <w:lvlJc w:val="left"/>
      <w:pPr>
        <w:ind w:left="5950" w:hanging="534"/>
      </w:pPr>
      <w:rPr>
        <w:rFonts w:hint="default"/>
      </w:rPr>
    </w:lvl>
    <w:lvl w:ilvl="7">
      <w:start w:val="0"/>
      <w:numFmt w:val="bullet"/>
      <w:lvlText w:val="•"/>
      <w:lvlJc w:val="left"/>
      <w:pPr>
        <w:ind w:left="6862" w:hanging="534"/>
      </w:pPr>
      <w:rPr>
        <w:rFonts w:hint="default"/>
      </w:rPr>
    </w:lvl>
    <w:lvl w:ilvl="8">
      <w:start w:val="0"/>
      <w:numFmt w:val="bullet"/>
      <w:lvlText w:val="•"/>
      <w:lvlJc w:val="left"/>
      <w:pPr>
        <w:ind w:left="7775" w:hanging="534"/>
      </w:pPr>
      <w:rPr>
        <w:rFonts w:hint="default"/>
      </w:rPr>
    </w:lvl>
  </w:abstractNum>
  <w:abstractNum w:abstractNumId="4">
    <w:multiLevelType w:val="hybridMultilevel"/>
    <w:lvl w:ilvl="0">
      <w:start w:val="1"/>
      <w:numFmt w:val="decimal"/>
      <w:lvlText w:val="(%1)"/>
      <w:lvlJc w:val="left"/>
      <w:pPr>
        <w:ind w:left="1214" w:hanging="533"/>
        <w:jc w:val="left"/>
      </w:pPr>
      <w:rPr>
        <w:rFonts w:hint="default" w:ascii="Arial" w:hAnsi="Arial" w:eastAsia="Arial" w:cs="Arial"/>
        <w:w w:val="100"/>
        <w:sz w:val="20"/>
        <w:szCs w:val="20"/>
      </w:rPr>
    </w:lvl>
    <w:lvl w:ilvl="1">
      <w:start w:val="1"/>
      <w:numFmt w:val="lowerLetter"/>
      <w:lvlText w:val="(%2)"/>
      <w:lvlJc w:val="left"/>
      <w:pPr>
        <w:ind w:left="1747" w:hanging="547"/>
        <w:jc w:val="left"/>
      </w:pPr>
      <w:rPr>
        <w:rFonts w:hint="default" w:ascii="Arial" w:hAnsi="Arial" w:eastAsia="Arial" w:cs="Arial"/>
        <w:w w:val="100"/>
        <w:sz w:val="20"/>
        <w:szCs w:val="20"/>
      </w:rPr>
    </w:lvl>
    <w:lvl w:ilvl="2">
      <w:start w:val="1"/>
      <w:numFmt w:val="decimal"/>
      <w:lvlText w:val="%3."/>
      <w:lvlJc w:val="left"/>
      <w:pPr>
        <w:ind w:left="2294" w:hanging="534"/>
        <w:jc w:val="left"/>
      </w:pPr>
      <w:rPr>
        <w:rFonts w:hint="default" w:ascii="Arial" w:hAnsi="Arial" w:eastAsia="Arial" w:cs="Arial"/>
        <w:w w:val="100"/>
        <w:sz w:val="20"/>
        <w:szCs w:val="20"/>
      </w:rPr>
    </w:lvl>
    <w:lvl w:ilvl="3">
      <w:start w:val="0"/>
      <w:numFmt w:val="bullet"/>
      <w:lvlText w:val="•"/>
      <w:lvlJc w:val="left"/>
      <w:pPr>
        <w:ind w:left="3212" w:hanging="534"/>
      </w:pPr>
      <w:rPr>
        <w:rFonts w:hint="default"/>
      </w:rPr>
    </w:lvl>
    <w:lvl w:ilvl="4">
      <w:start w:val="0"/>
      <w:numFmt w:val="bullet"/>
      <w:lvlText w:val="•"/>
      <w:lvlJc w:val="left"/>
      <w:pPr>
        <w:ind w:left="4125" w:hanging="534"/>
      </w:pPr>
      <w:rPr>
        <w:rFonts w:hint="default"/>
      </w:rPr>
    </w:lvl>
    <w:lvl w:ilvl="5">
      <w:start w:val="0"/>
      <w:numFmt w:val="bullet"/>
      <w:lvlText w:val="•"/>
      <w:lvlJc w:val="left"/>
      <w:pPr>
        <w:ind w:left="5037" w:hanging="534"/>
      </w:pPr>
      <w:rPr>
        <w:rFonts w:hint="default"/>
      </w:rPr>
    </w:lvl>
    <w:lvl w:ilvl="6">
      <w:start w:val="0"/>
      <w:numFmt w:val="bullet"/>
      <w:lvlText w:val="•"/>
      <w:lvlJc w:val="left"/>
      <w:pPr>
        <w:ind w:left="5950" w:hanging="534"/>
      </w:pPr>
      <w:rPr>
        <w:rFonts w:hint="default"/>
      </w:rPr>
    </w:lvl>
    <w:lvl w:ilvl="7">
      <w:start w:val="0"/>
      <w:numFmt w:val="bullet"/>
      <w:lvlText w:val="•"/>
      <w:lvlJc w:val="left"/>
      <w:pPr>
        <w:ind w:left="6862" w:hanging="534"/>
      </w:pPr>
      <w:rPr>
        <w:rFonts w:hint="default"/>
      </w:rPr>
    </w:lvl>
    <w:lvl w:ilvl="8">
      <w:start w:val="0"/>
      <w:numFmt w:val="bullet"/>
      <w:lvlText w:val="•"/>
      <w:lvlJc w:val="left"/>
      <w:pPr>
        <w:ind w:left="7775" w:hanging="534"/>
      </w:pPr>
      <w:rPr>
        <w:rFonts w:hint="default"/>
      </w:rPr>
    </w:lvl>
  </w:abstractNum>
  <w:abstractNum w:abstractNumId="3">
    <w:multiLevelType w:val="hybridMultilevel"/>
    <w:lvl w:ilvl="0">
      <w:start w:val="1"/>
      <w:numFmt w:val="decimal"/>
      <w:lvlText w:val="(%1)"/>
      <w:lvlJc w:val="left"/>
      <w:pPr>
        <w:ind w:left="1214" w:hanging="533"/>
        <w:jc w:val="left"/>
      </w:pPr>
      <w:rPr>
        <w:rFonts w:hint="default" w:ascii="Arial" w:hAnsi="Arial" w:eastAsia="Arial" w:cs="Arial"/>
        <w:w w:val="100"/>
        <w:sz w:val="20"/>
        <w:szCs w:val="20"/>
      </w:rPr>
    </w:lvl>
    <w:lvl w:ilvl="1">
      <w:start w:val="0"/>
      <w:numFmt w:val="bullet"/>
      <w:lvlText w:val="•"/>
      <w:lvlJc w:val="left"/>
      <w:pPr>
        <w:ind w:left="2058" w:hanging="533"/>
      </w:pPr>
      <w:rPr>
        <w:rFonts w:hint="default"/>
      </w:rPr>
    </w:lvl>
    <w:lvl w:ilvl="2">
      <w:start w:val="0"/>
      <w:numFmt w:val="bullet"/>
      <w:lvlText w:val="•"/>
      <w:lvlJc w:val="left"/>
      <w:pPr>
        <w:ind w:left="2896" w:hanging="533"/>
      </w:pPr>
      <w:rPr>
        <w:rFonts w:hint="default"/>
      </w:rPr>
    </w:lvl>
    <w:lvl w:ilvl="3">
      <w:start w:val="0"/>
      <w:numFmt w:val="bullet"/>
      <w:lvlText w:val="•"/>
      <w:lvlJc w:val="left"/>
      <w:pPr>
        <w:ind w:left="3734" w:hanging="533"/>
      </w:pPr>
      <w:rPr>
        <w:rFonts w:hint="default"/>
      </w:rPr>
    </w:lvl>
    <w:lvl w:ilvl="4">
      <w:start w:val="0"/>
      <w:numFmt w:val="bullet"/>
      <w:lvlText w:val="•"/>
      <w:lvlJc w:val="left"/>
      <w:pPr>
        <w:ind w:left="4572" w:hanging="533"/>
      </w:pPr>
      <w:rPr>
        <w:rFonts w:hint="default"/>
      </w:rPr>
    </w:lvl>
    <w:lvl w:ilvl="5">
      <w:start w:val="0"/>
      <w:numFmt w:val="bullet"/>
      <w:lvlText w:val="•"/>
      <w:lvlJc w:val="left"/>
      <w:pPr>
        <w:ind w:left="5410" w:hanging="533"/>
      </w:pPr>
      <w:rPr>
        <w:rFonts w:hint="default"/>
      </w:rPr>
    </w:lvl>
    <w:lvl w:ilvl="6">
      <w:start w:val="0"/>
      <w:numFmt w:val="bullet"/>
      <w:lvlText w:val="•"/>
      <w:lvlJc w:val="left"/>
      <w:pPr>
        <w:ind w:left="6248" w:hanging="533"/>
      </w:pPr>
      <w:rPr>
        <w:rFonts w:hint="default"/>
      </w:rPr>
    </w:lvl>
    <w:lvl w:ilvl="7">
      <w:start w:val="0"/>
      <w:numFmt w:val="bullet"/>
      <w:lvlText w:val="•"/>
      <w:lvlJc w:val="left"/>
      <w:pPr>
        <w:ind w:left="7086" w:hanging="533"/>
      </w:pPr>
      <w:rPr>
        <w:rFonts w:hint="default"/>
      </w:rPr>
    </w:lvl>
    <w:lvl w:ilvl="8">
      <w:start w:val="0"/>
      <w:numFmt w:val="bullet"/>
      <w:lvlText w:val="•"/>
      <w:lvlJc w:val="left"/>
      <w:pPr>
        <w:ind w:left="7924" w:hanging="533"/>
      </w:pPr>
      <w:rPr>
        <w:rFonts w:hint="default"/>
      </w:rPr>
    </w:lvl>
  </w:abstractNum>
  <w:abstractNum w:abstractNumId="2">
    <w:multiLevelType w:val="hybridMultilevel"/>
    <w:lvl w:ilvl="0">
      <w:start w:val="1"/>
      <w:numFmt w:val="decimal"/>
      <w:lvlText w:val="(%1)"/>
      <w:lvlJc w:val="left"/>
      <w:pPr>
        <w:ind w:left="1214" w:hanging="532"/>
        <w:jc w:val="left"/>
      </w:pPr>
      <w:rPr>
        <w:rFonts w:hint="default" w:ascii="Arial" w:hAnsi="Arial" w:eastAsia="Arial" w:cs="Arial"/>
        <w:w w:val="100"/>
        <w:sz w:val="20"/>
        <w:szCs w:val="20"/>
      </w:rPr>
    </w:lvl>
    <w:lvl w:ilvl="1">
      <w:start w:val="1"/>
      <w:numFmt w:val="lowerLetter"/>
      <w:lvlText w:val="(%2)"/>
      <w:lvlJc w:val="left"/>
      <w:pPr>
        <w:ind w:left="1747" w:hanging="547"/>
        <w:jc w:val="left"/>
      </w:pPr>
      <w:rPr>
        <w:rFonts w:hint="default" w:ascii="Arial" w:hAnsi="Arial" w:eastAsia="Arial" w:cs="Arial"/>
        <w:w w:val="100"/>
        <w:sz w:val="20"/>
        <w:szCs w:val="20"/>
      </w:rPr>
    </w:lvl>
    <w:lvl w:ilvl="2">
      <w:start w:val="0"/>
      <w:numFmt w:val="bullet"/>
      <w:lvlText w:val="•"/>
      <w:lvlJc w:val="left"/>
      <w:pPr>
        <w:ind w:left="2613" w:hanging="547"/>
      </w:pPr>
      <w:rPr>
        <w:rFonts w:hint="default"/>
      </w:rPr>
    </w:lvl>
    <w:lvl w:ilvl="3">
      <w:start w:val="0"/>
      <w:numFmt w:val="bullet"/>
      <w:lvlText w:val="•"/>
      <w:lvlJc w:val="left"/>
      <w:pPr>
        <w:ind w:left="3486" w:hanging="547"/>
      </w:pPr>
      <w:rPr>
        <w:rFonts w:hint="default"/>
      </w:rPr>
    </w:lvl>
    <w:lvl w:ilvl="4">
      <w:start w:val="0"/>
      <w:numFmt w:val="bullet"/>
      <w:lvlText w:val="•"/>
      <w:lvlJc w:val="left"/>
      <w:pPr>
        <w:ind w:left="4360" w:hanging="547"/>
      </w:pPr>
      <w:rPr>
        <w:rFonts w:hint="default"/>
      </w:rPr>
    </w:lvl>
    <w:lvl w:ilvl="5">
      <w:start w:val="0"/>
      <w:numFmt w:val="bullet"/>
      <w:lvlText w:val="•"/>
      <w:lvlJc w:val="left"/>
      <w:pPr>
        <w:ind w:left="5233" w:hanging="547"/>
      </w:pPr>
      <w:rPr>
        <w:rFonts w:hint="default"/>
      </w:rPr>
    </w:lvl>
    <w:lvl w:ilvl="6">
      <w:start w:val="0"/>
      <w:numFmt w:val="bullet"/>
      <w:lvlText w:val="•"/>
      <w:lvlJc w:val="left"/>
      <w:pPr>
        <w:ind w:left="6106" w:hanging="547"/>
      </w:pPr>
      <w:rPr>
        <w:rFonts w:hint="default"/>
      </w:rPr>
    </w:lvl>
    <w:lvl w:ilvl="7">
      <w:start w:val="0"/>
      <w:numFmt w:val="bullet"/>
      <w:lvlText w:val="•"/>
      <w:lvlJc w:val="left"/>
      <w:pPr>
        <w:ind w:left="6980" w:hanging="547"/>
      </w:pPr>
      <w:rPr>
        <w:rFonts w:hint="default"/>
      </w:rPr>
    </w:lvl>
    <w:lvl w:ilvl="8">
      <w:start w:val="0"/>
      <w:numFmt w:val="bullet"/>
      <w:lvlText w:val="•"/>
      <w:lvlJc w:val="left"/>
      <w:pPr>
        <w:ind w:left="7853" w:hanging="547"/>
      </w:pPr>
      <w:rPr>
        <w:rFonts w:hint="default"/>
      </w:rPr>
    </w:lvl>
  </w:abstractNum>
  <w:abstractNum w:abstractNumId="1">
    <w:multiLevelType w:val="hybridMultilevel"/>
    <w:lvl w:ilvl="0">
      <w:start w:val="1"/>
      <w:numFmt w:val="decimal"/>
      <w:lvlText w:val="(%1)"/>
      <w:lvlJc w:val="left"/>
      <w:pPr>
        <w:ind w:left="1199" w:hanging="533"/>
        <w:jc w:val="left"/>
      </w:pPr>
      <w:rPr>
        <w:rFonts w:hint="default" w:ascii="Arial" w:hAnsi="Arial" w:eastAsia="Arial" w:cs="Arial"/>
        <w:w w:val="100"/>
        <w:sz w:val="20"/>
        <w:szCs w:val="20"/>
      </w:rPr>
    </w:lvl>
    <w:lvl w:ilvl="1">
      <w:start w:val="1"/>
      <w:numFmt w:val="lowerLetter"/>
      <w:lvlText w:val="(%2)"/>
      <w:lvlJc w:val="left"/>
      <w:pPr>
        <w:ind w:left="1747" w:hanging="547"/>
        <w:jc w:val="left"/>
      </w:pPr>
      <w:rPr>
        <w:rFonts w:hint="default" w:ascii="Arial" w:hAnsi="Arial" w:eastAsia="Arial" w:cs="Arial"/>
        <w:w w:val="100"/>
        <w:sz w:val="20"/>
        <w:szCs w:val="20"/>
      </w:rPr>
    </w:lvl>
    <w:lvl w:ilvl="2">
      <w:start w:val="0"/>
      <w:numFmt w:val="bullet"/>
      <w:lvlText w:val="•"/>
      <w:lvlJc w:val="left"/>
      <w:pPr>
        <w:ind w:left="2613" w:hanging="547"/>
      </w:pPr>
      <w:rPr>
        <w:rFonts w:hint="default"/>
      </w:rPr>
    </w:lvl>
    <w:lvl w:ilvl="3">
      <w:start w:val="0"/>
      <w:numFmt w:val="bullet"/>
      <w:lvlText w:val="•"/>
      <w:lvlJc w:val="left"/>
      <w:pPr>
        <w:ind w:left="3486" w:hanging="547"/>
      </w:pPr>
      <w:rPr>
        <w:rFonts w:hint="default"/>
      </w:rPr>
    </w:lvl>
    <w:lvl w:ilvl="4">
      <w:start w:val="0"/>
      <w:numFmt w:val="bullet"/>
      <w:lvlText w:val="•"/>
      <w:lvlJc w:val="left"/>
      <w:pPr>
        <w:ind w:left="4360" w:hanging="547"/>
      </w:pPr>
      <w:rPr>
        <w:rFonts w:hint="default"/>
      </w:rPr>
    </w:lvl>
    <w:lvl w:ilvl="5">
      <w:start w:val="0"/>
      <w:numFmt w:val="bullet"/>
      <w:lvlText w:val="•"/>
      <w:lvlJc w:val="left"/>
      <w:pPr>
        <w:ind w:left="5233" w:hanging="547"/>
      </w:pPr>
      <w:rPr>
        <w:rFonts w:hint="default"/>
      </w:rPr>
    </w:lvl>
    <w:lvl w:ilvl="6">
      <w:start w:val="0"/>
      <w:numFmt w:val="bullet"/>
      <w:lvlText w:val="•"/>
      <w:lvlJc w:val="left"/>
      <w:pPr>
        <w:ind w:left="6106" w:hanging="547"/>
      </w:pPr>
      <w:rPr>
        <w:rFonts w:hint="default"/>
      </w:rPr>
    </w:lvl>
    <w:lvl w:ilvl="7">
      <w:start w:val="0"/>
      <w:numFmt w:val="bullet"/>
      <w:lvlText w:val="•"/>
      <w:lvlJc w:val="left"/>
      <w:pPr>
        <w:ind w:left="6980" w:hanging="547"/>
      </w:pPr>
      <w:rPr>
        <w:rFonts w:hint="default"/>
      </w:rPr>
    </w:lvl>
    <w:lvl w:ilvl="8">
      <w:start w:val="0"/>
      <w:numFmt w:val="bullet"/>
      <w:lvlText w:val="•"/>
      <w:lvlJc w:val="left"/>
      <w:pPr>
        <w:ind w:left="7853" w:hanging="547"/>
      </w:pPr>
      <w:rPr>
        <w:rFonts w:hint="default"/>
      </w:rPr>
    </w:lvl>
  </w:abstractNum>
  <w:abstractNum w:abstractNumId="0">
    <w:multiLevelType w:val="hybridMultilevel"/>
    <w:lvl w:ilvl="0">
      <w:start w:val="1"/>
      <w:numFmt w:val="decimal"/>
      <w:lvlText w:val="(%1)"/>
      <w:lvlJc w:val="left"/>
      <w:pPr>
        <w:ind w:left="1774" w:hanging="532"/>
        <w:jc w:val="left"/>
      </w:pPr>
      <w:rPr>
        <w:rFonts w:hint="default" w:ascii="Arial" w:hAnsi="Arial" w:eastAsia="Arial" w:cs="Arial"/>
        <w:w w:val="100"/>
        <w:sz w:val="20"/>
        <w:szCs w:val="20"/>
      </w:rPr>
    </w:lvl>
    <w:lvl w:ilvl="1">
      <w:start w:val="1"/>
      <w:numFmt w:val="lowerLetter"/>
      <w:lvlText w:val="(%2)"/>
      <w:lvlJc w:val="left"/>
      <w:pPr>
        <w:ind w:left="2307" w:hanging="547"/>
        <w:jc w:val="right"/>
      </w:pPr>
      <w:rPr>
        <w:rFonts w:hint="default" w:ascii="Arial" w:hAnsi="Arial" w:eastAsia="Arial" w:cs="Arial"/>
        <w:w w:val="100"/>
        <w:sz w:val="20"/>
        <w:szCs w:val="20"/>
      </w:rPr>
    </w:lvl>
    <w:lvl w:ilvl="2">
      <w:start w:val="0"/>
      <w:numFmt w:val="bullet"/>
      <w:lvlText w:val="•"/>
      <w:lvlJc w:val="left"/>
      <w:pPr>
        <w:ind w:left="3211" w:hanging="547"/>
      </w:pPr>
      <w:rPr>
        <w:rFonts w:hint="default"/>
      </w:rPr>
    </w:lvl>
    <w:lvl w:ilvl="3">
      <w:start w:val="0"/>
      <w:numFmt w:val="bullet"/>
      <w:lvlText w:val="•"/>
      <w:lvlJc w:val="left"/>
      <w:pPr>
        <w:ind w:left="4122" w:hanging="547"/>
      </w:pPr>
      <w:rPr>
        <w:rFonts w:hint="default"/>
      </w:rPr>
    </w:lvl>
    <w:lvl w:ilvl="4">
      <w:start w:val="0"/>
      <w:numFmt w:val="bullet"/>
      <w:lvlText w:val="•"/>
      <w:lvlJc w:val="left"/>
      <w:pPr>
        <w:ind w:left="5033" w:hanging="547"/>
      </w:pPr>
      <w:rPr>
        <w:rFonts w:hint="default"/>
      </w:rPr>
    </w:lvl>
    <w:lvl w:ilvl="5">
      <w:start w:val="0"/>
      <w:numFmt w:val="bullet"/>
      <w:lvlText w:val="•"/>
      <w:lvlJc w:val="left"/>
      <w:pPr>
        <w:ind w:left="5944" w:hanging="547"/>
      </w:pPr>
      <w:rPr>
        <w:rFonts w:hint="default"/>
      </w:rPr>
    </w:lvl>
    <w:lvl w:ilvl="6">
      <w:start w:val="0"/>
      <w:numFmt w:val="bullet"/>
      <w:lvlText w:val="•"/>
      <w:lvlJc w:val="left"/>
      <w:pPr>
        <w:ind w:left="6855" w:hanging="547"/>
      </w:pPr>
      <w:rPr>
        <w:rFonts w:hint="default"/>
      </w:rPr>
    </w:lvl>
    <w:lvl w:ilvl="7">
      <w:start w:val="0"/>
      <w:numFmt w:val="bullet"/>
      <w:lvlText w:val="•"/>
      <w:lvlJc w:val="left"/>
      <w:pPr>
        <w:ind w:left="7766" w:hanging="547"/>
      </w:pPr>
      <w:rPr>
        <w:rFonts w:hint="default"/>
      </w:rPr>
    </w:lvl>
    <w:lvl w:ilvl="8">
      <w:start w:val="0"/>
      <w:numFmt w:val="bullet"/>
      <w:lvlText w:val="•"/>
      <w:lvlJc w:val="left"/>
      <w:pPr>
        <w:ind w:left="8677" w:hanging="547"/>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9"/>
      <w:outlineLvl w:val="1"/>
    </w:pPr>
    <w:rPr>
      <w:rFonts w:ascii="Arial" w:hAnsi="Arial" w:eastAsia="Arial" w:cs="Arial"/>
      <w:b/>
      <w:bCs/>
      <w:sz w:val="20"/>
      <w:szCs w:val="20"/>
    </w:rPr>
  </w:style>
  <w:style w:styleId="ListParagraph" w:type="paragraph">
    <w:name w:val="List Paragraph"/>
    <w:basedOn w:val="Normal"/>
    <w:uiPriority w:val="1"/>
    <w:qFormat/>
    <w:pPr>
      <w:ind w:left="1746" w:hanging="547"/>
    </w:pPr>
    <w:rPr>
      <w:rFonts w:ascii="Arial" w:hAnsi="Arial" w:eastAsia="Arial" w:cs="Arial"/>
    </w:rPr>
  </w:style>
  <w:style w:styleId="TableParagraph" w:type="paragraph">
    <w:name w:val="Table Paragraph"/>
    <w:basedOn w:val="Normal"/>
    <w:uiPriority w:val="1"/>
    <w:qFormat/>
    <w:pPr>
      <w:spacing w:line="181" w:lineRule="exact"/>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Effective 2011 02 28</cp:keywords>
  <dc:title>Regulations Governing the Uniform Disposition of Unclaimed Property Act</dc:title>
  <dcterms:created xsi:type="dcterms:W3CDTF">2019-02-11T10:25:24Z</dcterms:created>
  <dcterms:modified xsi:type="dcterms:W3CDTF">2019-02-11T10:25:24Z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2010-12-23T00:00:00Z</vt:filetime>
  </property>
  <property fmtid="{D5CDD505-2E9C-101B-9397-08002B2CF9AE}" pid="3" name="Creator">
    <vt:lpwstr>PScript5.dll Version 5.2.2</vt:lpwstr>
  </property>
  <property fmtid="{D5CDD505-2E9C-101B-9397-08002B2CF9AE}" pid="4" name="LastSaved">
    <vt:filetime>2019-02-11T00:00:00Z</vt:filetime>
  </property>
</Properties>
</file>