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A4" w:rsidRPr="00B3424F" w:rsidRDefault="00A56BA4" w:rsidP="00A56BA4">
      <w:pPr>
        <w:jc w:val="center"/>
        <w:rPr>
          <w:rFonts w:ascii="PermianSlabSerifTypeface" w:hAnsi="PermianSlabSerifTypeface" w:cstheme="minorHAnsi"/>
        </w:rPr>
      </w:pPr>
      <w:r w:rsidRPr="00B3424F">
        <w:rPr>
          <w:rFonts w:ascii="PermianSlabSerifTypeface" w:hAnsi="PermianSlabSerifTypeface" w:cstheme="minorHAnsi"/>
          <w:noProof/>
        </w:rPr>
        <w:drawing>
          <wp:anchor distT="0" distB="0" distL="114300" distR="114300" simplePos="0" relativeHeight="251658240" behindDoc="0" locked="0" layoutInCell="1" allowOverlap="1" wp14:anchorId="58E14DD2" wp14:editId="56736893">
            <wp:simplePos x="0" y="0"/>
            <wp:positionH relativeFrom="column">
              <wp:posOffset>1988185</wp:posOffset>
            </wp:positionH>
            <wp:positionV relativeFrom="paragraph">
              <wp:posOffset>-975833</wp:posOffset>
            </wp:positionV>
            <wp:extent cx="1956270" cy="1389566"/>
            <wp:effectExtent l="0" t="0" r="6350" b="1270"/>
            <wp:wrapNone/>
            <wp:docPr id="1" name="Picture 1" descr="C:\Users\ae01462\AppData\Local\Microsoft\Windows\Temporary Internet Files\Content.Outlook\XRJH1HLT\VeteranReconn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01462\AppData\Local\Microsoft\Windows\Temporary Internet Files\Content.Outlook\XRJH1HLT\VeteranReconne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8599"/>
                    <a:stretch/>
                  </pic:blipFill>
                  <pic:spPr bwMode="auto">
                    <a:xfrm>
                      <a:off x="0" y="0"/>
                      <a:ext cx="1956270" cy="13895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6BA4" w:rsidRPr="00B3424F" w:rsidRDefault="00A56BA4">
      <w:pPr>
        <w:rPr>
          <w:rFonts w:ascii="PermianSlabSerifTypeface" w:hAnsi="PermianSlabSerifTypeface" w:cstheme="minorHAnsi"/>
        </w:rPr>
      </w:pPr>
    </w:p>
    <w:p w:rsidR="00A56BA4" w:rsidRPr="00B3424F" w:rsidRDefault="00A56BA4">
      <w:pPr>
        <w:rPr>
          <w:rFonts w:ascii="PermianSlabSerifTypeface" w:hAnsi="PermianSlabSerifTypeface" w:cstheme="minorHAnsi"/>
        </w:rPr>
      </w:pPr>
    </w:p>
    <w:p w:rsidR="00A56BA4" w:rsidRPr="00B3424F" w:rsidRDefault="00A56BA4" w:rsidP="00A56BA4">
      <w:pPr>
        <w:autoSpaceDE w:val="0"/>
        <w:autoSpaceDN w:val="0"/>
        <w:adjustRightInd w:val="0"/>
        <w:jc w:val="center"/>
        <w:rPr>
          <w:rFonts w:ascii="PermianSlabSerifTypeface" w:hAnsi="PermianSlabSerifTypeface" w:cstheme="minorHAnsi"/>
          <w:b/>
          <w:color w:val="3D455B"/>
          <w:sz w:val="40"/>
          <w:szCs w:val="40"/>
        </w:rPr>
      </w:pPr>
      <w:r w:rsidRPr="00B3424F">
        <w:rPr>
          <w:rFonts w:ascii="PermianSlabSerifTypeface" w:hAnsi="PermianSlabSerifTypeface" w:cstheme="minorHAnsi"/>
          <w:b/>
          <w:color w:val="3D455B"/>
          <w:sz w:val="40"/>
          <w:szCs w:val="40"/>
        </w:rPr>
        <w:t xml:space="preserve">2018-2019 Veteran Reconnect Grants </w:t>
      </w:r>
    </w:p>
    <w:p w:rsidR="00A56BA4" w:rsidRPr="00B3424F" w:rsidRDefault="00A56BA4" w:rsidP="00A56BA4">
      <w:pPr>
        <w:autoSpaceDE w:val="0"/>
        <w:autoSpaceDN w:val="0"/>
        <w:adjustRightInd w:val="0"/>
        <w:jc w:val="center"/>
        <w:rPr>
          <w:rFonts w:ascii="PermianSlabSerifTypeface" w:hAnsi="PermianSlabSerifTypeface" w:cstheme="minorHAnsi"/>
          <w:color w:val="3D455B"/>
          <w:sz w:val="40"/>
          <w:szCs w:val="40"/>
        </w:rPr>
      </w:pPr>
      <w:r w:rsidRPr="00B3424F">
        <w:rPr>
          <w:rFonts w:ascii="PermianSlabSerifTypeface" w:hAnsi="PermianSlabSerifTypeface" w:cstheme="minorHAnsi"/>
          <w:color w:val="3D455B"/>
          <w:sz w:val="40"/>
          <w:szCs w:val="40"/>
        </w:rPr>
        <w:t xml:space="preserve">Prior Learning Assessment (PLA): </w:t>
      </w:r>
    </w:p>
    <w:p w:rsidR="00A56BA4" w:rsidRPr="00B3424F" w:rsidRDefault="00174292" w:rsidP="00A56BA4">
      <w:pPr>
        <w:autoSpaceDE w:val="0"/>
        <w:autoSpaceDN w:val="0"/>
        <w:adjustRightInd w:val="0"/>
        <w:jc w:val="center"/>
        <w:rPr>
          <w:rFonts w:ascii="PermianSlabSerifTypeface" w:hAnsi="PermianSlabSerifTypeface" w:cstheme="minorHAnsi"/>
          <w:color w:val="3D455B"/>
          <w:sz w:val="40"/>
          <w:szCs w:val="40"/>
        </w:rPr>
      </w:pPr>
      <w:r w:rsidRPr="00B3424F">
        <w:rPr>
          <w:rFonts w:ascii="PermianSlabSerifTypeface" w:hAnsi="PermianSlabSerifTypeface" w:cstheme="minorHAnsi"/>
          <w:color w:val="3D455B"/>
          <w:sz w:val="40"/>
          <w:szCs w:val="40"/>
        </w:rPr>
        <w:t>Sustainability</w:t>
      </w:r>
      <w:r w:rsidR="00A56BA4" w:rsidRPr="00B3424F">
        <w:rPr>
          <w:rFonts w:ascii="PermianSlabSerifTypeface" w:hAnsi="PermianSlabSerifTypeface" w:cstheme="minorHAnsi"/>
          <w:color w:val="3D455B"/>
          <w:sz w:val="40"/>
          <w:szCs w:val="40"/>
        </w:rPr>
        <w:t xml:space="preserve"> Initiative </w:t>
      </w:r>
    </w:p>
    <w:p w:rsidR="00A56BA4" w:rsidRPr="00B3424F" w:rsidRDefault="00A56BA4" w:rsidP="00A56BA4">
      <w:pPr>
        <w:autoSpaceDE w:val="0"/>
        <w:autoSpaceDN w:val="0"/>
        <w:adjustRightInd w:val="0"/>
        <w:jc w:val="center"/>
        <w:rPr>
          <w:rFonts w:ascii="PermianSlabSerifTypeface" w:hAnsi="PermianSlabSerifTypeface" w:cstheme="minorHAnsi"/>
          <w:color w:val="ED1C24"/>
          <w:sz w:val="36"/>
          <w:szCs w:val="36"/>
        </w:rPr>
      </w:pPr>
      <w:r w:rsidRPr="00B3424F">
        <w:rPr>
          <w:rFonts w:ascii="PermianSlabSerifTypeface" w:hAnsi="PermianSlabSerifTypeface" w:cstheme="minorHAnsi"/>
          <w:color w:val="ED1C24"/>
          <w:sz w:val="36"/>
          <w:szCs w:val="36"/>
        </w:rPr>
        <w:t xml:space="preserve">Frequently Asked Questions </w:t>
      </w:r>
    </w:p>
    <w:p w:rsidR="00A56BA4" w:rsidRPr="00330D05" w:rsidRDefault="00A56BA4" w:rsidP="00A56BA4">
      <w:pPr>
        <w:jc w:val="center"/>
        <w:rPr>
          <w:rFonts w:cstheme="minorHAnsi"/>
        </w:rPr>
      </w:pPr>
    </w:p>
    <w:p w:rsidR="00A56BA4" w:rsidRPr="00330D05" w:rsidRDefault="00A56BA4">
      <w:pPr>
        <w:rPr>
          <w:rFonts w:cstheme="minorHAnsi"/>
          <w:b/>
          <w:color w:val="3D455B"/>
        </w:rPr>
      </w:pPr>
      <w:r w:rsidRPr="00330D05">
        <w:rPr>
          <w:rFonts w:cstheme="minorHAnsi"/>
          <w:b/>
          <w:color w:val="3D455B"/>
        </w:rPr>
        <w:t xml:space="preserve">What is the page limit and format for the proposals? </w:t>
      </w:r>
    </w:p>
    <w:p w:rsidR="00A56BA4" w:rsidRPr="00330D05" w:rsidRDefault="000F6ADA">
      <w:pPr>
        <w:rPr>
          <w:rFonts w:cstheme="minorHAnsi"/>
          <w:color w:val="3D455B"/>
        </w:rPr>
      </w:pPr>
      <w:r w:rsidRPr="00330D05">
        <w:rPr>
          <w:rFonts w:cstheme="minorHAnsi"/>
          <w:color w:val="3D455B"/>
        </w:rPr>
        <w:t xml:space="preserve">The narrative portion of the proposal should be limited to 15 pages. This does not include the cover page, </w:t>
      </w:r>
      <w:r w:rsidR="008470A4" w:rsidRPr="00330D05">
        <w:rPr>
          <w:rFonts w:cstheme="minorHAnsi"/>
          <w:color w:val="3D455B"/>
        </w:rPr>
        <w:t>project abstract</w:t>
      </w:r>
      <w:r w:rsidR="00174292" w:rsidRPr="00330D05">
        <w:rPr>
          <w:rFonts w:cstheme="minorHAnsi"/>
          <w:color w:val="3D455B"/>
        </w:rPr>
        <w:t>, budget template</w:t>
      </w:r>
      <w:r w:rsidR="00702F72" w:rsidRPr="00330D05">
        <w:rPr>
          <w:rFonts w:cstheme="minorHAnsi"/>
          <w:color w:val="3D455B"/>
        </w:rPr>
        <w:t xml:space="preserve">, and appended lists. </w:t>
      </w:r>
      <w:proofErr w:type="gramStart"/>
      <w:r w:rsidR="00702F72" w:rsidRPr="00330D05">
        <w:rPr>
          <w:rFonts w:cstheme="minorHAnsi"/>
          <w:color w:val="3D455B"/>
        </w:rPr>
        <w:t>Use no small</w:t>
      </w:r>
      <w:bookmarkStart w:id="0" w:name="_GoBack"/>
      <w:bookmarkEnd w:id="0"/>
      <w:r w:rsidR="00702F72" w:rsidRPr="00330D05">
        <w:rPr>
          <w:rFonts w:cstheme="minorHAnsi"/>
          <w:color w:val="3D455B"/>
        </w:rPr>
        <w:t>er than 11 point font and 1.5 spacing.</w:t>
      </w:r>
      <w:proofErr w:type="gramEnd"/>
      <w:r w:rsidR="00702F72" w:rsidRPr="00330D05">
        <w:rPr>
          <w:rFonts w:cstheme="minorHAnsi"/>
          <w:color w:val="3D455B"/>
        </w:rPr>
        <w:t xml:space="preserve"> </w:t>
      </w:r>
    </w:p>
    <w:p w:rsidR="00702F72" w:rsidRPr="00330D05" w:rsidRDefault="00702F72">
      <w:pPr>
        <w:rPr>
          <w:rFonts w:cstheme="minorHAnsi"/>
          <w:color w:val="3D455B"/>
        </w:rPr>
      </w:pPr>
    </w:p>
    <w:p w:rsidR="00702F72" w:rsidRPr="00330D05" w:rsidRDefault="00702F72">
      <w:pPr>
        <w:rPr>
          <w:rFonts w:cstheme="minorHAnsi"/>
          <w:b/>
          <w:color w:val="3D455B"/>
        </w:rPr>
      </w:pPr>
      <w:r w:rsidRPr="00330D05">
        <w:rPr>
          <w:rFonts w:cstheme="minorHAnsi"/>
          <w:b/>
          <w:color w:val="3D455B"/>
        </w:rPr>
        <w:t>How are the proposal</w:t>
      </w:r>
      <w:r w:rsidR="00BC0C36" w:rsidRPr="00330D05">
        <w:rPr>
          <w:rFonts w:cstheme="minorHAnsi"/>
          <w:b/>
          <w:color w:val="3D455B"/>
        </w:rPr>
        <w:t>s</w:t>
      </w:r>
      <w:r w:rsidRPr="00330D05">
        <w:rPr>
          <w:rFonts w:cstheme="minorHAnsi"/>
          <w:b/>
          <w:color w:val="3D455B"/>
        </w:rPr>
        <w:t xml:space="preserve"> scored?  What is each section worth? </w:t>
      </w:r>
    </w:p>
    <w:p w:rsidR="00702F72" w:rsidRPr="00330D05" w:rsidRDefault="007E50AA">
      <w:pPr>
        <w:rPr>
          <w:rFonts w:cstheme="minorHAnsi"/>
          <w:color w:val="3D455B"/>
        </w:rPr>
      </w:pPr>
      <w:r w:rsidRPr="00330D05">
        <w:rPr>
          <w:rFonts w:cstheme="minorHAnsi"/>
          <w:color w:val="3D455B"/>
        </w:rPr>
        <w:t xml:space="preserve">Each section may be awarded up to four points. Each section is weighted for a total of 100 percent. Please note the percentage breakdown below: </w:t>
      </w:r>
    </w:p>
    <w:tbl>
      <w:tblPr>
        <w:tblStyle w:val="TableGrid"/>
        <w:tblW w:w="0" w:type="auto"/>
        <w:jc w:val="center"/>
        <w:tblInd w:w="363" w:type="dxa"/>
        <w:tblLook w:val="04A0" w:firstRow="1" w:lastRow="0" w:firstColumn="1" w:lastColumn="0" w:noHBand="0" w:noVBand="1"/>
      </w:tblPr>
      <w:tblGrid>
        <w:gridCol w:w="1165"/>
        <w:gridCol w:w="1607"/>
      </w:tblGrid>
      <w:tr w:rsidR="007E50AA" w:rsidRPr="00330D05" w:rsidTr="009B6BE9">
        <w:trPr>
          <w:trHeight w:val="485"/>
          <w:jc w:val="center"/>
        </w:trPr>
        <w:tc>
          <w:tcPr>
            <w:tcW w:w="1165" w:type="dxa"/>
            <w:vAlign w:val="bottom"/>
          </w:tcPr>
          <w:p w:rsidR="007E50AA" w:rsidRPr="00330D05" w:rsidRDefault="007E50AA" w:rsidP="007E50AA">
            <w:pPr>
              <w:jc w:val="center"/>
              <w:rPr>
                <w:rFonts w:cstheme="minorHAnsi"/>
                <w:b/>
                <w:color w:val="3D455B"/>
              </w:rPr>
            </w:pPr>
            <w:r w:rsidRPr="00330D05">
              <w:rPr>
                <w:rFonts w:cstheme="minorHAnsi"/>
                <w:b/>
                <w:color w:val="3D455B"/>
              </w:rPr>
              <w:t>Section</w:t>
            </w:r>
          </w:p>
        </w:tc>
        <w:tc>
          <w:tcPr>
            <w:tcW w:w="1607" w:type="dxa"/>
            <w:vAlign w:val="bottom"/>
          </w:tcPr>
          <w:p w:rsidR="007E50AA" w:rsidRPr="00330D05" w:rsidRDefault="007E50AA" w:rsidP="007E50AA">
            <w:pPr>
              <w:jc w:val="center"/>
              <w:rPr>
                <w:rFonts w:cstheme="minorHAnsi"/>
                <w:b/>
                <w:color w:val="3D455B"/>
              </w:rPr>
            </w:pPr>
            <w:r w:rsidRPr="00330D05">
              <w:rPr>
                <w:rFonts w:cstheme="minorHAnsi"/>
                <w:b/>
                <w:color w:val="3D455B"/>
              </w:rPr>
              <w:t>Percentage of Score</w:t>
            </w:r>
          </w:p>
        </w:tc>
      </w:tr>
      <w:tr w:rsidR="007E50AA" w:rsidRPr="00330D05" w:rsidTr="009B6BE9">
        <w:trPr>
          <w:jc w:val="center"/>
        </w:trPr>
        <w:tc>
          <w:tcPr>
            <w:tcW w:w="1165" w:type="dxa"/>
          </w:tcPr>
          <w:p w:rsidR="007E50AA" w:rsidRPr="00330D05" w:rsidRDefault="007E50AA" w:rsidP="009B6BE9">
            <w:pPr>
              <w:jc w:val="center"/>
              <w:rPr>
                <w:rFonts w:cstheme="minorHAnsi"/>
                <w:color w:val="3D455B"/>
              </w:rPr>
            </w:pPr>
            <w:r w:rsidRPr="00330D05">
              <w:rPr>
                <w:rFonts w:cstheme="minorHAnsi"/>
                <w:color w:val="3D455B"/>
              </w:rPr>
              <w:t>Webinar</w:t>
            </w:r>
          </w:p>
        </w:tc>
        <w:tc>
          <w:tcPr>
            <w:tcW w:w="1607" w:type="dxa"/>
          </w:tcPr>
          <w:p w:rsidR="007E50AA" w:rsidRPr="00330D05" w:rsidRDefault="007E50AA" w:rsidP="009B6BE9">
            <w:pPr>
              <w:jc w:val="center"/>
              <w:rPr>
                <w:rFonts w:cstheme="minorHAnsi"/>
                <w:color w:val="3D455B"/>
              </w:rPr>
            </w:pPr>
            <w:r w:rsidRPr="00330D05">
              <w:rPr>
                <w:rFonts w:cstheme="minorHAnsi"/>
                <w:color w:val="3D455B"/>
              </w:rPr>
              <w:t>6%</w:t>
            </w:r>
          </w:p>
        </w:tc>
      </w:tr>
      <w:tr w:rsidR="007E50AA" w:rsidRPr="00330D05" w:rsidTr="009B6BE9">
        <w:trPr>
          <w:jc w:val="center"/>
        </w:trPr>
        <w:tc>
          <w:tcPr>
            <w:tcW w:w="1165" w:type="dxa"/>
          </w:tcPr>
          <w:p w:rsidR="007E50AA" w:rsidRPr="00330D05" w:rsidRDefault="007E50AA" w:rsidP="009B6BE9">
            <w:pPr>
              <w:jc w:val="center"/>
              <w:rPr>
                <w:rFonts w:cstheme="minorHAnsi"/>
                <w:color w:val="3D455B"/>
              </w:rPr>
            </w:pPr>
            <w:r w:rsidRPr="00330D05">
              <w:rPr>
                <w:rFonts w:cstheme="minorHAnsi"/>
                <w:color w:val="3D455B"/>
              </w:rPr>
              <w:t>1</w:t>
            </w:r>
          </w:p>
        </w:tc>
        <w:tc>
          <w:tcPr>
            <w:tcW w:w="1607" w:type="dxa"/>
          </w:tcPr>
          <w:p w:rsidR="007E50AA" w:rsidRPr="00330D05" w:rsidRDefault="007E50AA" w:rsidP="009B6BE9">
            <w:pPr>
              <w:jc w:val="center"/>
              <w:rPr>
                <w:rFonts w:cstheme="minorHAnsi"/>
                <w:color w:val="3D455B"/>
              </w:rPr>
            </w:pPr>
            <w:r w:rsidRPr="00330D05">
              <w:rPr>
                <w:rFonts w:cstheme="minorHAnsi"/>
                <w:color w:val="3D455B"/>
              </w:rPr>
              <w:t>4%</w:t>
            </w:r>
          </w:p>
        </w:tc>
      </w:tr>
      <w:tr w:rsidR="007E50AA" w:rsidRPr="00330D05" w:rsidTr="009B6BE9">
        <w:trPr>
          <w:jc w:val="center"/>
        </w:trPr>
        <w:tc>
          <w:tcPr>
            <w:tcW w:w="1165" w:type="dxa"/>
          </w:tcPr>
          <w:p w:rsidR="007E50AA" w:rsidRPr="00330D05" w:rsidRDefault="007E50AA" w:rsidP="009B6BE9">
            <w:pPr>
              <w:jc w:val="center"/>
              <w:rPr>
                <w:rFonts w:cstheme="minorHAnsi"/>
                <w:color w:val="3D455B"/>
              </w:rPr>
            </w:pPr>
            <w:r w:rsidRPr="00330D05">
              <w:rPr>
                <w:rFonts w:cstheme="minorHAnsi"/>
                <w:color w:val="3D455B"/>
              </w:rPr>
              <w:t>2</w:t>
            </w:r>
          </w:p>
        </w:tc>
        <w:tc>
          <w:tcPr>
            <w:tcW w:w="1607" w:type="dxa"/>
          </w:tcPr>
          <w:p w:rsidR="007E50AA" w:rsidRPr="00330D05" w:rsidRDefault="007E50AA" w:rsidP="009B6BE9">
            <w:pPr>
              <w:jc w:val="center"/>
              <w:rPr>
                <w:rFonts w:cstheme="minorHAnsi"/>
                <w:color w:val="3D455B"/>
              </w:rPr>
            </w:pPr>
            <w:r w:rsidRPr="00330D05">
              <w:rPr>
                <w:rFonts w:cstheme="minorHAnsi"/>
                <w:color w:val="3D455B"/>
              </w:rPr>
              <w:t>18%</w:t>
            </w:r>
          </w:p>
        </w:tc>
      </w:tr>
      <w:tr w:rsidR="007E50AA" w:rsidRPr="00330D05" w:rsidTr="009B6BE9">
        <w:trPr>
          <w:jc w:val="center"/>
        </w:trPr>
        <w:tc>
          <w:tcPr>
            <w:tcW w:w="1165" w:type="dxa"/>
          </w:tcPr>
          <w:p w:rsidR="007E50AA" w:rsidRPr="00330D05" w:rsidRDefault="007E50AA" w:rsidP="009B6BE9">
            <w:pPr>
              <w:jc w:val="center"/>
              <w:rPr>
                <w:rFonts w:cstheme="minorHAnsi"/>
                <w:color w:val="3D455B"/>
              </w:rPr>
            </w:pPr>
            <w:r w:rsidRPr="00330D05">
              <w:rPr>
                <w:rFonts w:cstheme="minorHAnsi"/>
                <w:color w:val="3D455B"/>
              </w:rPr>
              <w:t>3.1</w:t>
            </w:r>
          </w:p>
        </w:tc>
        <w:tc>
          <w:tcPr>
            <w:tcW w:w="1607" w:type="dxa"/>
          </w:tcPr>
          <w:p w:rsidR="007E50AA" w:rsidRPr="00330D05" w:rsidRDefault="009B6BE9" w:rsidP="009B6BE9">
            <w:pPr>
              <w:jc w:val="center"/>
              <w:rPr>
                <w:rFonts w:cstheme="minorHAnsi"/>
                <w:color w:val="3D455B"/>
              </w:rPr>
            </w:pPr>
            <w:r w:rsidRPr="00330D05">
              <w:rPr>
                <w:rFonts w:cstheme="minorHAnsi"/>
                <w:color w:val="3D455B"/>
              </w:rPr>
              <w:t>10%</w:t>
            </w:r>
          </w:p>
        </w:tc>
      </w:tr>
      <w:tr w:rsidR="007E50AA" w:rsidRPr="00330D05" w:rsidTr="009B6BE9">
        <w:trPr>
          <w:jc w:val="center"/>
        </w:trPr>
        <w:tc>
          <w:tcPr>
            <w:tcW w:w="1165" w:type="dxa"/>
          </w:tcPr>
          <w:p w:rsidR="007E50AA" w:rsidRPr="00330D05" w:rsidRDefault="007E50AA" w:rsidP="009B6BE9">
            <w:pPr>
              <w:jc w:val="center"/>
              <w:rPr>
                <w:rFonts w:cstheme="minorHAnsi"/>
                <w:color w:val="3D455B"/>
              </w:rPr>
            </w:pPr>
            <w:r w:rsidRPr="00330D05">
              <w:rPr>
                <w:rFonts w:cstheme="minorHAnsi"/>
                <w:color w:val="3D455B"/>
              </w:rPr>
              <w:t>3.2</w:t>
            </w:r>
          </w:p>
        </w:tc>
        <w:tc>
          <w:tcPr>
            <w:tcW w:w="1607" w:type="dxa"/>
          </w:tcPr>
          <w:p w:rsidR="007E50AA" w:rsidRPr="00330D05" w:rsidRDefault="009B6BE9" w:rsidP="009B6BE9">
            <w:pPr>
              <w:jc w:val="center"/>
              <w:rPr>
                <w:rFonts w:cstheme="minorHAnsi"/>
                <w:color w:val="3D455B"/>
              </w:rPr>
            </w:pPr>
            <w:r w:rsidRPr="00330D05">
              <w:rPr>
                <w:rFonts w:cstheme="minorHAnsi"/>
                <w:color w:val="3D455B"/>
              </w:rPr>
              <w:t>8%</w:t>
            </w:r>
          </w:p>
        </w:tc>
      </w:tr>
      <w:tr w:rsidR="007E50AA" w:rsidRPr="00330D05" w:rsidTr="009B6BE9">
        <w:trPr>
          <w:jc w:val="center"/>
        </w:trPr>
        <w:tc>
          <w:tcPr>
            <w:tcW w:w="1165" w:type="dxa"/>
          </w:tcPr>
          <w:p w:rsidR="007E50AA" w:rsidRPr="00330D05" w:rsidRDefault="007E50AA" w:rsidP="009B6BE9">
            <w:pPr>
              <w:jc w:val="center"/>
              <w:rPr>
                <w:rFonts w:cstheme="minorHAnsi"/>
                <w:color w:val="3D455B"/>
              </w:rPr>
            </w:pPr>
            <w:r w:rsidRPr="00330D05">
              <w:rPr>
                <w:rFonts w:cstheme="minorHAnsi"/>
                <w:color w:val="3D455B"/>
              </w:rPr>
              <w:t>3.3</w:t>
            </w:r>
          </w:p>
        </w:tc>
        <w:tc>
          <w:tcPr>
            <w:tcW w:w="1607" w:type="dxa"/>
          </w:tcPr>
          <w:p w:rsidR="007E50AA" w:rsidRPr="00330D05" w:rsidRDefault="009B6BE9" w:rsidP="009B6BE9">
            <w:pPr>
              <w:jc w:val="center"/>
              <w:rPr>
                <w:rFonts w:cstheme="minorHAnsi"/>
                <w:color w:val="3D455B"/>
              </w:rPr>
            </w:pPr>
            <w:r w:rsidRPr="00330D05">
              <w:rPr>
                <w:rFonts w:cstheme="minorHAnsi"/>
                <w:color w:val="3D455B"/>
              </w:rPr>
              <w:t>10%</w:t>
            </w:r>
          </w:p>
        </w:tc>
      </w:tr>
      <w:tr w:rsidR="007E50AA" w:rsidRPr="00330D05" w:rsidTr="009B6BE9">
        <w:trPr>
          <w:jc w:val="center"/>
        </w:trPr>
        <w:tc>
          <w:tcPr>
            <w:tcW w:w="1165" w:type="dxa"/>
          </w:tcPr>
          <w:p w:rsidR="007E50AA" w:rsidRPr="00330D05" w:rsidRDefault="007E50AA" w:rsidP="009B6BE9">
            <w:pPr>
              <w:jc w:val="center"/>
              <w:rPr>
                <w:rFonts w:cstheme="minorHAnsi"/>
                <w:color w:val="3D455B"/>
              </w:rPr>
            </w:pPr>
            <w:r w:rsidRPr="00330D05">
              <w:rPr>
                <w:rFonts w:cstheme="minorHAnsi"/>
                <w:color w:val="3D455B"/>
              </w:rPr>
              <w:t>3.4</w:t>
            </w:r>
          </w:p>
        </w:tc>
        <w:tc>
          <w:tcPr>
            <w:tcW w:w="1607" w:type="dxa"/>
          </w:tcPr>
          <w:p w:rsidR="007E50AA" w:rsidRPr="00330D05" w:rsidRDefault="009B6BE9" w:rsidP="009B6BE9">
            <w:pPr>
              <w:jc w:val="center"/>
              <w:rPr>
                <w:rFonts w:cstheme="minorHAnsi"/>
                <w:color w:val="3D455B"/>
              </w:rPr>
            </w:pPr>
            <w:r w:rsidRPr="00330D05">
              <w:rPr>
                <w:rFonts w:cstheme="minorHAnsi"/>
                <w:color w:val="3D455B"/>
              </w:rPr>
              <w:t>8%</w:t>
            </w:r>
          </w:p>
        </w:tc>
      </w:tr>
      <w:tr w:rsidR="007E50AA" w:rsidRPr="00330D05" w:rsidTr="009B6BE9">
        <w:trPr>
          <w:jc w:val="center"/>
        </w:trPr>
        <w:tc>
          <w:tcPr>
            <w:tcW w:w="1165" w:type="dxa"/>
          </w:tcPr>
          <w:p w:rsidR="007E50AA" w:rsidRPr="00330D05" w:rsidRDefault="007E50AA" w:rsidP="009B6BE9">
            <w:pPr>
              <w:jc w:val="center"/>
              <w:rPr>
                <w:rFonts w:cstheme="minorHAnsi"/>
                <w:color w:val="3D455B"/>
              </w:rPr>
            </w:pPr>
            <w:r w:rsidRPr="00330D05">
              <w:rPr>
                <w:rFonts w:cstheme="minorHAnsi"/>
                <w:color w:val="3D455B"/>
              </w:rPr>
              <w:t>3.5</w:t>
            </w:r>
          </w:p>
        </w:tc>
        <w:tc>
          <w:tcPr>
            <w:tcW w:w="1607" w:type="dxa"/>
          </w:tcPr>
          <w:p w:rsidR="007E50AA" w:rsidRPr="00330D05" w:rsidRDefault="009B6BE9" w:rsidP="009B6BE9">
            <w:pPr>
              <w:jc w:val="center"/>
              <w:rPr>
                <w:rFonts w:cstheme="minorHAnsi"/>
                <w:color w:val="3D455B"/>
              </w:rPr>
            </w:pPr>
            <w:r w:rsidRPr="00330D05">
              <w:rPr>
                <w:rFonts w:cstheme="minorHAnsi"/>
                <w:color w:val="3D455B"/>
              </w:rPr>
              <w:t>8%</w:t>
            </w:r>
          </w:p>
        </w:tc>
      </w:tr>
      <w:tr w:rsidR="007E50AA" w:rsidRPr="00330D05" w:rsidTr="009B6BE9">
        <w:trPr>
          <w:jc w:val="center"/>
        </w:trPr>
        <w:tc>
          <w:tcPr>
            <w:tcW w:w="1165" w:type="dxa"/>
          </w:tcPr>
          <w:p w:rsidR="007E50AA" w:rsidRPr="00330D05" w:rsidRDefault="007E50AA" w:rsidP="009B6BE9">
            <w:pPr>
              <w:jc w:val="center"/>
              <w:rPr>
                <w:rFonts w:cstheme="minorHAnsi"/>
                <w:color w:val="3D455B"/>
              </w:rPr>
            </w:pPr>
            <w:r w:rsidRPr="00330D05">
              <w:rPr>
                <w:rFonts w:cstheme="minorHAnsi"/>
                <w:color w:val="3D455B"/>
              </w:rPr>
              <w:t>3.6</w:t>
            </w:r>
          </w:p>
        </w:tc>
        <w:tc>
          <w:tcPr>
            <w:tcW w:w="1607" w:type="dxa"/>
          </w:tcPr>
          <w:p w:rsidR="007E50AA" w:rsidRPr="00330D05" w:rsidRDefault="009B6BE9" w:rsidP="009B6BE9">
            <w:pPr>
              <w:jc w:val="center"/>
              <w:rPr>
                <w:rFonts w:cstheme="minorHAnsi"/>
                <w:color w:val="3D455B"/>
              </w:rPr>
            </w:pPr>
            <w:r w:rsidRPr="00330D05">
              <w:rPr>
                <w:rFonts w:cstheme="minorHAnsi"/>
                <w:color w:val="3D455B"/>
              </w:rPr>
              <w:t>8%</w:t>
            </w:r>
          </w:p>
        </w:tc>
      </w:tr>
      <w:tr w:rsidR="007E50AA" w:rsidRPr="00330D05" w:rsidTr="009B6BE9">
        <w:trPr>
          <w:jc w:val="center"/>
        </w:trPr>
        <w:tc>
          <w:tcPr>
            <w:tcW w:w="1165" w:type="dxa"/>
          </w:tcPr>
          <w:p w:rsidR="007E50AA" w:rsidRPr="00330D05" w:rsidRDefault="007E50AA" w:rsidP="009B6BE9">
            <w:pPr>
              <w:jc w:val="center"/>
              <w:rPr>
                <w:rFonts w:cstheme="minorHAnsi"/>
                <w:color w:val="3D455B"/>
              </w:rPr>
            </w:pPr>
            <w:r w:rsidRPr="00330D05">
              <w:rPr>
                <w:rFonts w:cstheme="minorHAnsi"/>
                <w:color w:val="3D455B"/>
              </w:rPr>
              <w:t>4</w:t>
            </w:r>
          </w:p>
        </w:tc>
        <w:tc>
          <w:tcPr>
            <w:tcW w:w="1607" w:type="dxa"/>
          </w:tcPr>
          <w:p w:rsidR="007E50AA" w:rsidRPr="00330D05" w:rsidRDefault="009B6BE9" w:rsidP="009B6BE9">
            <w:pPr>
              <w:jc w:val="center"/>
              <w:rPr>
                <w:rFonts w:cstheme="minorHAnsi"/>
                <w:color w:val="3D455B"/>
              </w:rPr>
            </w:pPr>
            <w:r w:rsidRPr="00330D05">
              <w:rPr>
                <w:rFonts w:cstheme="minorHAnsi"/>
                <w:color w:val="3D455B"/>
              </w:rPr>
              <w:t>20%</w:t>
            </w:r>
          </w:p>
        </w:tc>
      </w:tr>
      <w:tr w:rsidR="007E50AA" w:rsidRPr="00330D05" w:rsidTr="009B6BE9">
        <w:trPr>
          <w:trHeight w:val="305"/>
          <w:jc w:val="center"/>
        </w:trPr>
        <w:tc>
          <w:tcPr>
            <w:tcW w:w="1165" w:type="dxa"/>
          </w:tcPr>
          <w:p w:rsidR="007E50AA" w:rsidRPr="00330D05" w:rsidRDefault="007E50AA" w:rsidP="009B6BE9">
            <w:pPr>
              <w:jc w:val="center"/>
              <w:rPr>
                <w:rFonts w:cstheme="minorHAnsi"/>
                <w:color w:val="3D455B"/>
              </w:rPr>
            </w:pPr>
            <w:r w:rsidRPr="00330D05">
              <w:rPr>
                <w:rFonts w:cstheme="minorHAnsi"/>
                <w:color w:val="3D455B"/>
              </w:rPr>
              <w:t>TOTAL:</w:t>
            </w:r>
          </w:p>
        </w:tc>
        <w:tc>
          <w:tcPr>
            <w:tcW w:w="1607" w:type="dxa"/>
          </w:tcPr>
          <w:p w:rsidR="007E50AA" w:rsidRPr="00330D05" w:rsidRDefault="009B6BE9" w:rsidP="009B6BE9">
            <w:pPr>
              <w:jc w:val="center"/>
              <w:rPr>
                <w:rFonts w:cstheme="minorHAnsi"/>
                <w:color w:val="3D455B"/>
              </w:rPr>
            </w:pPr>
            <w:r w:rsidRPr="00330D05">
              <w:rPr>
                <w:rFonts w:cstheme="minorHAnsi"/>
                <w:color w:val="3D455B"/>
              </w:rPr>
              <w:t>100%</w:t>
            </w:r>
          </w:p>
        </w:tc>
      </w:tr>
    </w:tbl>
    <w:p w:rsidR="009B6BE9" w:rsidRPr="00330D05" w:rsidRDefault="009B6BE9">
      <w:pPr>
        <w:rPr>
          <w:rFonts w:cstheme="minorHAnsi"/>
          <w:b/>
          <w:color w:val="3D455B"/>
        </w:rPr>
      </w:pPr>
    </w:p>
    <w:p w:rsidR="00971EE8" w:rsidRPr="00330D05" w:rsidRDefault="00971EE8">
      <w:pPr>
        <w:rPr>
          <w:rFonts w:cstheme="minorHAnsi"/>
          <w:b/>
          <w:color w:val="3D455B"/>
        </w:rPr>
      </w:pPr>
    </w:p>
    <w:p w:rsidR="00702F72" w:rsidRPr="00330D05" w:rsidRDefault="00702F72">
      <w:pPr>
        <w:rPr>
          <w:rFonts w:cstheme="minorHAnsi"/>
          <w:b/>
          <w:color w:val="3D455B"/>
        </w:rPr>
      </w:pPr>
      <w:r w:rsidRPr="00330D05">
        <w:rPr>
          <w:rFonts w:cstheme="minorHAnsi"/>
          <w:b/>
          <w:color w:val="3D455B"/>
        </w:rPr>
        <w:t xml:space="preserve">In section 1, what populations of veterans and service members should be included? </w:t>
      </w:r>
    </w:p>
    <w:p w:rsidR="009B6BE9" w:rsidRPr="00330D05" w:rsidRDefault="006D26B5" w:rsidP="009B6BE9">
      <w:pPr>
        <w:rPr>
          <w:rFonts w:cstheme="minorHAnsi"/>
          <w:color w:val="3D455B"/>
        </w:rPr>
      </w:pPr>
      <w:r w:rsidRPr="00330D05">
        <w:rPr>
          <w:rFonts w:cstheme="minorHAnsi"/>
          <w:color w:val="3D455B"/>
        </w:rPr>
        <w:t xml:space="preserve">You can </w:t>
      </w:r>
      <w:r w:rsidR="009B6BE9" w:rsidRPr="00330D05">
        <w:rPr>
          <w:rFonts w:cstheme="minorHAnsi"/>
          <w:color w:val="3D455B"/>
        </w:rPr>
        <w:t>include Post-9/11 GI Bill recipients at your institution</w:t>
      </w:r>
      <w:r w:rsidRPr="00330D05">
        <w:rPr>
          <w:rFonts w:cstheme="minorHAnsi"/>
          <w:color w:val="3D455B"/>
        </w:rPr>
        <w:t xml:space="preserve">.  Also you can </w:t>
      </w:r>
      <w:r w:rsidR="00971EE8" w:rsidRPr="00330D05">
        <w:rPr>
          <w:rFonts w:cstheme="minorHAnsi"/>
          <w:color w:val="3D455B"/>
        </w:rPr>
        <w:t>find</w:t>
      </w:r>
      <w:r w:rsidR="009B6BE9" w:rsidRPr="00330D05">
        <w:rPr>
          <w:rFonts w:cstheme="minorHAnsi"/>
          <w:color w:val="3D455B"/>
        </w:rPr>
        <w:t xml:space="preserve"> county census data</w:t>
      </w:r>
      <w:r w:rsidR="00464EFD" w:rsidRPr="00330D05">
        <w:rPr>
          <w:rFonts w:cstheme="minorHAnsi"/>
          <w:color w:val="3D455B"/>
        </w:rPr>
        <w:t xml:space="preserve">. </w:t>
      </w:r>
      <w:r w:rsidRPr="00330D05">
        <w:rPr>
          <w:rFonts w:cstheme="minorHAnsi"/>
          <w:color w:val="3D455B"/>
        </w:rPr>
        <w:t xml:space="preserve"> Here are three websites with census data that may be useful:</w:t>
      </w:r>
    </w:p>
    <w:p w:rsidR="006D26B5" w:rsidRPr="00330D05" w:rsidRDefault="006D26B5" w:rsidP="009B6BE9">
      <w:pPr>
        <w:rPr>
          <w:rFonts w:cstheme="minorHAnsi"/>
          <w:color w:val="3D455B"/>
        </w:rPr>
      </w:pPr>
    </w:p>
    <w:p w:rsidR="006D26B5" w:rsidRPr="00330D05" w:rsidRDefault="006D26B5" w:rsidP="006D26B5">
      <w:pPr>
        <w:pStyle w:val="ListParagraph"/>
        <w:numPr>
          <w:ilvl w:val="0"/>
          <w:numId w:val="1"/>
        </w:numPr>
        <w:rPr>
          <w:rFonts w:asciiTheme="minorHAnsi" w:hAnsiTheme="minorHAnsi" w:cstheme="minorHAnsi"/>
          <w:sz w:val="22"/>
          <w:szCs w:val="22"/>
        </w:rPr>
      </w:pPr>
      <w:r w:rsidRPr="00330D05">
        <w:rPr>
          <w:rFonts w:asciiTheme="minorHAnsi" w:hAnsiTheme="minorHAnsi" w:cstheme="minorHAnsi"/>
          <w:sz w:val="22"/>
          <w:szCs w:val="22"/>
        </w:rPr>
        <w:t xml:space="preserve">US. Census </w:t>
      </w:r>
      <w:proofErr w:type="spellStart"/>
      <w:r w:rsidRPr="00330D05">
        <w:rPr>
          <w:rFonts w:asciiTheme="minorHAnsi" w:hAnsiTheme="minorHAnsi" w:cstheme="minorHAnsi"/>
          <w:sz w:val="22"/>
          <w:szCs w:val="22"/>
        </w:rPr>
        <w:t>quickfacts</w:t>
      </w:r>
      <w:proofErr w:type="spellEnd"/>
      <w:r w:rsidRPr="00330D05">
        <w:rPr>
          <w:rFonts w:asciiTheme="minorHAnsi" w:hAnsiTheme="minorHAnsi" w:cstheme="minorHAnsi"/>
          <w:sz w:val="22"/>
          <w:szCs w:val="22"/>
        </w:rPr>
        <w:t xml:space="preserve"> can select county data:</w:t>
      </w:r>
    </w:p>
    <w:p w:rsidR="006D26B5" w:rsidRPr="00330D05" w:rsidRDefault="00971EE8" w:rsidP="00971EE8">
      <w:pPr>
        <w:pStyle w:val="ListParagraph"/>
        <w:rPr>
          <w:rFonts w:asciiTheme="minorHAnsi" w:hAnsiTheme="minorHAnsi" w:cstheme="minorHAnsi"/>
          <w:sz w:val="22"/>
          <w:szCs w:val="22"/>
        </w:rPr>
      </w:pPr>
      <w:hyperlink r:id="rId7" w:history="1">
        <w:r w:rsidRPr="00330D05">
          <w:rPr>
            <w:rStyle w:val="Hyperlink"/>
            <w:rFonts w:asciiTheme="minorHAnsi" w:hAnsiTheme="minorHAnsi" w:cstheme="minorHAnsi"/>
            <w:sz w:val="22"/>
            <w:szCs w:val="22"/>
          </w:rPr>
          <w:t>https://www.census.gov/quickfacts/fact/table/tn,US/PST045217</w:t>
        </w:r>
      </w:hyperlink>
      <w:r w:rsidR="006D26B5" w:rsidRPr="00330D05">
        <w:rPr>
          <w:rFonts w:asciiTheme="minorHAnsi" w:hAnsiTheme="minorHAnsi" w:cstheme="minorHAnsi"/>
          <w:sz w:val="22"/>
          <w:szCs w:val="22"/>
        </w:rPr>
        <w:t xml:space="preserve"> </w:t>
      </w:r>
    </w:p>
    <w:p w:rsidR="009B6BE9" w:rsidRPr="00330D05" w:rsidRDefault="009B6BE9" w:rsidP="009B6BE9">
      <w:pPr>
        <w:rPr>
          <w:rFonts w:cstheme="minorHAnsi"/>
          <w:color w:val="3D455B"/>
        </w:rPr>
      </w:pPr>
    </w:p>
    <w:p w:rsidR="006D26B5" w:rsidRPr="00330D05" w:rsidRDefault="006D26B5" w:rsidP="006D26B5">
      <w:pPr>
        <w:pStyle w:val="ListParagraph"/>
        <w:numPr>
          <w:ilvl w:val="0"/>
          <w:numId w:val="1"/>
        </w:numPr>
        <w:rPr>
          <w:rFonts w:asciiTheme="minorHAnsi" w:hAnsiTheme="minorHAnsi" w:cstheme="minorHAnsi"/>
          <w:sz w:val="22"/>
          <w:szCs w:val="22"/>
        </w:rPr>
      </w:pPr>
      <w:r w:rsidRPr="00330D05">
        <w:rPr>
          <w:rFonts w:asciiTheme="minorHAnsi" w:hAnsiTheme="minorHAnsi" w:cstheme="minorHAnsi"/>
          <w:sz w:val="22"/>
          <w:szCs w:val="22"/>
        </w:rPr>
        <w:t>US Census provides visualization of county:</w:t>
      </w:r>
    </w:p>
    <w:p w:rsidR="006D26B5" w:rsidRPr="00330D05" w:rsidRDefault="006D26B5" w:rsidP="006D26B5">
      <w:pPr>
        <w:pStyle w:val="ListParagraph"/>
        <w:rPr>
          <w:rFonts w:asciiTheme="minorHAnsi" w:hAnsiTheme="minorHAnsi" w:cstheme="minorHAnsi"/>
          <w:sz w:val="22"/>
          <w:szCs w:val="22"/>
        </w:rPr>
      </w:pPr>
      <w:hyperlink r:id="rId8" w:history="1">
        <w:r w:rsidRPr="00330D05">
          <w:rPr>
            <w:rStyle w:val="Hyperlink"/>
            <w:rFonts w:asciiTheme="minorHAnsi" w:hAnsiTheme="minorHAnsi" w:cstheme="minorHAnsi"/>
            <w:sz w:val="22"/>
            <w:szCs w:val="22"/>
          </w:rPr>
          <w:t>https://www2.census.g</w:t>
        </w:r>
        <w:r w:rsidRPr="00330D05">
          <w:rPr>
            <w:rStyle w:val="Hyperlink"/>
            <w:rFonts w:asciiTheme="minorHAnsi" w:hAnsiTheme="minorHAnsi" w:cstheme="minorHAnsi"/>
            <w:sz w:val="22"/>
            <w:szCs w:val="22"/>
          </w:rPr>
          <w:t>o</w:t>
        </w:r>
        <w:r w:rsidRPr="00330D05">
          <w:rPr>
            <w:rStyle w:val="Hyperlink"/>
            <w:rFonts w:asciiTheme="minorHAnsi" w:hAnsiTheme="minorHAnsi" w:cstheme="minorHAnsi"/>
            <w:sz w:val="22"/>
            <w:szCs w:val="22"/>
          </w:rPr>
          <w:t>v/library/visualizations/2015/comm/vets/tn-vets.pdf</w:t>
        </w:r>
      </w:hyperlink>
    </w:p>
    <w:p w:rsidR="006D26B5" w:rsidRPr="00330D05" w:rsidRDefault="006D26B5" w:rsidP="006D26B5">
      <w:pPr>
        <w:pStyle w:val="ListParagraph"/>
        <w:rPr>
          <w:rFonts w:asciiTheme="minorHAnsi" w:hAnsiTheme="minorHAnsi" w:cstheme="minorHAnsi"/>
          <w:sz w:val="22"/>
          <w:szCs w:val="22"/>
        </w:rPr>
      </w:pPr>
    </w:p>
    <w:p w:rsidR="006D26B5" w:rsidRPr="00330D05" w:rsidRDefault="006D26B5" w:rsidP="006D26B5">
      <w:pPr>
        <w:pStyle w:val="ListParagraph"/>
        <w:numPr>
          <w:ilvl w:val="0"/>
          <w:numId w:val="1"/>
        </w:numPr>
        <w:rPr>
          <w:rFonts w:asciiTheme="minorHAnsi" w:hAnsiTheme="minorHAnsi" w:cstheme="minorHAnsi"/>
          <w:color w:val="1F497D"/>
          <w:sz w:val="22"/>
          <w:szCs w:val="22"/>
        </w:rPr>
      </w:pPr>
      <w:r w:rsidRPr="00330D05">
        <w:rPr>
          <w:rFonts w:asciiTheme="minorHAnsi" w:hAnsiTheme="minorHAnsi" w:cstheme="minorHAnsi"/>
          <w:color w:val="1F497D"/>
          <w:sz w:val="22"/>
          <w:szCs w:val="22"/>
        </w:rPr>
        <w:t>US Veterans Affairs Website:</w:t>
      </w:r>
    </w:p>
    <w:p w:rsidR="006D26B5" w:rsidRPr="00330D05" w:rsidRDefault="006D26B5" w:rsidP="006D26B5">
      <w:pPr>
        <w:pStyle w:val="ListParagraph"/>
        <w:rPr>
          <w:rFonts w:asciiTheme="minorHAnsi" w:hAnsiTheme="minorHAnsi" w:cstheme="minorHAnsi"/>
          <w:color w:val="1F497D"/>
          <w:sz w:val="22"/>
          <w:szCs w:val="22"/>
        </w:rPr>
      </w:pPr>
      <w:hyperlink r:id="rId9" w:history="1">
        <w:r w:rsidRPr="00330D05">
          <w:rPr>
            <w:rStyle w:val="Hyperlink"/>
            <w:rFonts w:asciiTheme="minorHAnsi" w:hAnsiTheme="minorHAnsi" w:cstheme="minorHAnsi"/>
            <w:sz w:val="22"/>
            <w:szCs w:val="22"/>
          </w:rPr>
          <w:t>https://www.v</w:t>
        </w:r>
        <w:r w:rsidRPr="00330D05">
          <w:rPr>
            <w:rStyle w:val="Hyperlink"/>
            <w:rFonts w:asciiTheme="minorHAnsi" w:hAnsiTheme="minorHAnsi" w:cstheme="minorHAnsi"/>
            <w:sz w:val="22"/>
            <w:szCs w:val="22"/>
          </w:rPr>
          <w:t>a</w:t>
        </w:r>
        <w:r w:rsidRPr="00330D05">
          <w:rPr>
            <w:rStyle w:val="Hyperlink"/>
            <w:rFonts w:asciiTheme="minorHAnsi" w:hAnsiTheme="minorHAnsi" w:cstheme="minorHAnsi"/>
            <w:sz w:val="22"/>
            <w:szCs w:val="22"/>
          </w:rPr>
          <w:t>.gov/vetdata/veteran_population.asp</w:t>
        </w:r>
      </w:hyperlink>
    </w:p>
    <w:p w:rsidR="006D26B5" w:rsidRPr="00330D05" w:rsidRDefault="006D26B5" w:rsidP="006D26B5">
      <w:pPr>
        <w:pStyle w:val="ListParagraph"/>
        <w:rPr>
          <w:rFonts w:asciiTheme="minorHAnsi" w:hAnsiTheme="minorHAnsi" w:cstheme="minorHAnsi"/>
          <w:sz w:val="22"/>
          <w:szCs w:val="22"/>
        </w:rPr>
      </w:pPr>
    </w:p>
    <w:p w:rsidR="006D26B5" w:rsidRPr="00330D05" w:rsidRDefault="006D26B5" w:rsidP="009B6BE9">
      <w:pPr>
        <w:rPr>
          <w:rFonts w:cstheme="minorHAnsi"/>
          <w:color w:val="3D455B"/>
        </w:rPr>
      </w:pPr>
    </w:p>
    <w:p w:rsidR="009B6BE9" w:rsidRPr="00330D05" w:rsidRDefault="009B6BE9" w:rsidP="009B6BE9">
      <w:pPr>
        <w:rPr>
          <w:rFonts w:cstheme="minorHAnsi"/>
          <w:b/>
          <w:color w:val="3D455B"/>
        </w:rPr>
      </w:pPr>
      <w:r w:rsidRPr="00330D05">
        <w:rPr>
          <w:rFonts w:cstheme="minorHAnsi"/>
          <w:b/>
          <w:color w:val="3D455B"/>
        </w:rPr>
        <w:t xml:space="preserve">In section 3.5, are there certain activities that you are looking for? </w:t>
      </w:r>
    </w:p>
    <w:p w:rsidR="00702F72" w:rsidRPr="00330D05" w:rsidRDefault="00464EFD">
      <w:pPr>
        <w:rPr>
          <w:rFonts w:cstheme="minorHAnsi"/>
          <w:color w:val="3D455B"/>
        </w:rPr>
      </w:pPr>
      <w:r w:rsidRPr="00330D05">
        <w:rPr>
          <w:rFonts w:cstheme="minorHAnsi"/>
          <w:color w:val="3D455B"/>
        </w:rPr>
        <w:t xml:space="preserve">Reviewers will be looking for action items completed in the first couple months (October 2018-December 2018). These could include meetings, collaboration with campus stakeholders, ways to engage faculty and academic affairs administrators, etc. In prior rounds, we have seen the most successful PLA initiatives have made great strides within the first 3 months. </w:t>
      </w:r>
    </w:p>
    <w:p w:rsidR="00464EFD" w:rsidRPr="00330D05" w:rsidRDefault="00464EFD">
      <w:pPr>
        <w:rPr>
          <w:rFonts w:cstheme="minorHAnsi"/>
          <w:color w:val="3D455B"/>
        </w:rPr>
      </w:pPr>
    </w:p>
    <w:p w:rsidR="00702F72" w:rsidRPr="00330D05" w:rsidRDefault="00702F72">
      <w:pPr>
        <w:rPr>
          <w:rFonts w:cstheme="minorHAnsi"/>
          <w:b/>
          <w:color w:val="3D455B"/>
        </w:rPr>
      </w:pPr>
      <w:r w:rsidRPr="00330D05">
        <w:rPr>
          <w:rFonts w:cstheme="minorHAnsi"/>
          <w:b/>
          <w:color w:val="3D455B"/>
        </w:rPr>
        <w:t xml:space="preserve">Who will review the submissions? </w:t>
      </w:r>
    </w:p>
    <w:p w:rsidR="00702F72" w:rsidRPr="00330D05" w:rsidRDefault="00464EFD">
      <w:pPr>
        <w:rPr>
          <w:rFonts w:cstheme="minorHAnsi"/>
          <w:color w:val="3D455B"/>
        </w:rPr>
      </w:pPr>
      <w:r w:rsidRPr="00330D05">
        <w:rPr>
          <w:rFonts w:cstheme="minorHAnsi"/>
          <w:color w:val="3D455B"/>
        </w:rPr>
        <w:t xml:space="preserve">Reviewers will include those with an understanding of veterans and/or prior learning assessment. We will also randomly match reviewers to proposal submission keeping conflict of interest in mind. Reviewers will be a mix of representatives from state agencies and from the community as advocates for furthering student veterans’ academic success. </w:t>
      </w:r>
    </w:p>
    <w:p w:rsidR="00702F72" w:rsidRPr="00330D05" w:rsidRDefault="00702F72">
      <w:pPr>
        <w:rPr>
          <w:rFonts w:cstheme="minorHAnsi"/>
          <w:b/>
          <w:color w:val="3D455B"/>
        </w:rPr>
      </w:pPr>
    </w:p>
    <w:p w:rsidR="006160DF" w:rsidRPr="00330D05" w:rsidRDefault="006160DF">
      <w:pPr>
        <w:rPr>
          <w:rFonts w:cstheme="minorHAnsi"/>
          <w:b/>
          <w:color w:val="3D455B"/>
        </w:rPr>
      </w:pPr>
      <w:r w:rsidRPr="00330D05">
        <w:rPr>
          <w:rFonts w:cstheme="minorHAnsi"/>
          <w:b/>
          <w:color w:val="3D455B"/>
        </w:rPr>
        <w:t xml:space="preserve">If awarded a grant, will funding be issued as an amendment to the grant from Round 3? If so, can funds be carried forward from the Round 3 grant into the project period for Round 4? If not, will it be possible to request a no-cost extension for Round 3 funding? </w:t>
      </w:r>
    </w:p>
    <w:p w:rsidR="00A56BA4" w:rsidRPr="00330D05" w:rsidRDefault="006160DF">
      <w:pPr>
        <w:rPr>
          <w:rFonts w:cstheme="minorHAnsi"/>
          <w:color w:val="3D455B"/>
        </w:rPr>
      </w:pPr>
      <w:r w:rsidRPr="00330D05">
        <w:rPr>
          <w:rFonts w:cstheme="minorHAnsi"/>
          <w:color w:val="3D455B"/>
        </w:rPr>
        <w:t xml:space="preserve">Yes, this Round 4 grant will be an amendment to your current contract from Round 3, instead of creating a new contract. At this point, there should be no issues with carrying forward your funds from the current contract. By including Round 4 as an amendment, institutions will not have to close out two separate contracts and will have the ability to carry forward funds from the original contract. </w:t>
      </w:r>
    </w:p>
    <w:p w:rsidR="009C25A8" w:rsidRPr="00330D05" w:rsidRDefault="009C25A8">
      <w:pPr>
        <w:rPr>
          <w:rFonts w:cstheme="minorHAnsi"/>
          <w:color w:val="3D455B"/>
        </w:rPr>
      </w:pPr>
    </w:p>
    <w:p w:rsidR="009C25A8" w:rsidRPr="00330D05" w:rsidRDefault="009C25A8">
      <w:pPr>
        <w:rPr>
          <w:rFonts w:cstheme="minorHAnsi"/>
          <w:b/>
          <w:color w:val="3D455B"/>
        </w:rPr>
      </w:pPr>
      <w:r w:rsidRPr="00330D05">
        <w:rPr>
          <w:rFonts w:cstheme="minorHAnsi"/>
          <w:b/>
          <w:color w:val="3D455B"/>
        </w:rPr>
        <w:t xml:space="preserve">Can funds be used for salaries or stipends? </w:t>
      </w:r>
    </w:p>
    <w:p w:rsidR="00A56BA4" w:rsidRPr="00330D05" w:rsidRDefault="00971EE8">
      <w:pPr>
        <w:rPr>
          <w:rFonts w:cstheme="minorHAnsi"/>
        </w:rPr>
      </w:pPr>
      <w:r w:rsidRPr="00330D05">
        <w:rPr>
          <w:rFonts w:cstheme="minorHAnsi"/>
        </w:rPr>
        <w:t>Funds can be used for salaries</w:t>
      </w:r>
      <w:r w:rsidR="00330D05" w:rsidRPr="00330D05">
        <w:rPr>
          <w:rFonts w:cstheme="minorHAnsi"/>
        </w:rPr>
        <w:t>/stipends</w:t>
      </w:r>
      <w:r w:rsidRPr="00330D05">
        <w:rPr>
          <w:rFonts w:cstheme="minorHAnsi"/>
        </w:rPr>
        <w:t xml:space="preserve"> for the Sustainability Initiative.  There is no salary limitation on the proposed budget as long as it is within $25,000 </w:t>
      </w:r>
      <w:r w:rsidR="00330D05" w:rsidRPr="00330D05">
        <w:rPr>
          <w:rFonts w:cstheme="minorHAnsi"/>
        </w:rPr>
        <w:t xml:space="preserve">limit </w:t>
      </w:r>
      <w:r w:rsidRPr="00330D05">
        <w:rPr>
          <w:rFonts w:cstheme="minorHAnsi"/>
        </w:rPr>
        <w:t>listed in the RFP.  However, there would need to be a justification of the amount being use</w:t>
      </w:r>
      <w:r w:rsidR="00330D05" w:rsidRPr="00330D05">
        <w:rPr>
          <w:rFonts w:cstheme="minorHAnsi"/>
        </w:rPr>
        <w:t xml:space="preserve">d for continued salary and how it </w:t>
      </w:r>
      <w:r w:rsidRPr="00330D05">
        <w:rPr>
          <w:rFonts w:cstheme="minorHAnsi"/>
        </w:rPr>
        <w:t xml:space="preserve">would be </w:t>
      </w:r>
      <w:r w:rsidR="00330D05" w:rsidRPr="00330D05">
        <w:rPr>
          <w:rFonts w:cstheme="minorHAnsi"/>
        </w:rPr>
        <w:t xml:space="preserve">linked to current or </w:t>
      </w:r>
      <w:r w:rsidRPr="00330D05">
        <w:rPr>
          <w:rFonts w:cstheme="minorHAnsi"/>
        </w:rPr>
        <w:t>new enhancements with</w:t>
      </w:r>
      <w:r w:rsidR="00330D05" w:rsidRPr="00330D05">
        <w:rPr>
          <w:rFonts w:cstheme="minorHAnsi"/>
        </w:rPr>
        <w:t>in</w:t>
      </w:r>
      <w:r w:rsidRPr="00330D05">
        <w:rPr>
          <w:rFonts w:cstheme="minorHAnsi"/>
        </w:rPr>
        <w:t xml:space="preserve"> the new proposal.  Keep in mind, this new grant amendment is not about </w:t>
      </w:r>
      <w:r w:rsidR="00330D05" w:rsidRPr="00330D05">
        <w:rPr>
          <w:rFonts w:cstheme="minorHAnsi"/>
        </w:rPr>
        <w:t xml:space="preserve">keeping someone </w:t>
      </w:r>
      <w:r w:rsidRPr="00330D05">
        <w:rPr>
          <w:rFonts w:cstheme="minorHAnsi"/>
        </w:rPr>
        <w:t>employ</w:t>
      </w:r>
      <w:r w:rsidR="00330D05" w:rsidRPr="00330D05">
        <w:rPr>
          <w:rFonts w:cstheme="minorHAnsi"/>
        </w:rPr>
        <w:t>ed</w:t>
      </w:r>
      <w:r w:rsidRPr="00330D05">
        <w:rPr>
          <w:rFonts w:cstheme="minorHAnsi"/>
        </w:rPr>
        <w:t xml:space="preserve"> for an extended period of time.  The new amendment is about continuing the good work already in progress for improvement, and enhancing upon the work you’re already doing from Round 3 Veterans Reconnect that may need more time to complete.  As with any successful program, continuous process improvement is essential to success.</w:t>
      </w:r>
    </w:p>
    <w:p w:rsidR="00A56BA4" w:rsidRPr="00330D05" w:rsidRDefault="00A56BA4">
      <w:pPr>
        <w:rPr>
          <w:rFonts w:cstheme="minorHAnsi"/>
        </w:rPr>
      </w:pPr>
    </w:p>
    <w:p w:rsidR="00A56BA4" w:rsidRPr="00330D05" w:rsidRDefault="00A56BA4">
      <w:pPr>
        <w:rPr>
          <w:rFonts w:cstheme="minorHAnsi"/>
        </w:rPr>
      </w:pPr>
    </w:p>
    <w:p w:rsidR="00A56BA4" w:rsidRPr="00330D05" w:rsidRDefault="00A56BA4">
      <w:pPr>
        <w:rPr>
          <w:rFonts w:cstheme="minorHAnsi"/>
        </w:rPr>
      </w:pPr>
    </w:p>
    <w:p w:rsidR="006B54DB" w:rsidRPr="00330D05" w:rsidRDefault="00B3424F">
      <w:pPr>
        <w:rPr>
          <w:rFonts w:cstheme="minorHAnsi"/>
        </w:rPr>
      </w:pPr>
    </w:p>
    <w:sectPr w:rsidR="006B54DB" w:rsidRPr="00330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93164"/>
    <w:multiLevelType w:val="hybridMultilevel"/>
    <w:tmpl w:val="E0583F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A4"/>
    <w:rsid w:val="000F6ADA"/>
    <w:rsid w:val="0013487A"/>
    <w:rsid w:val="00174292"/>
    <w:rsid w:val="00184A43"/>
    <w:rsid w:val="00330D05"/>
    <w:rsid w:val="003F0702"/>
    <w:rsid w:val="00464EFD"/>
    <w:rsid w:val="006160DF"/>
    <w:rsid w:val="006D26B5"/>
    <w:rsid w:val="00702F72"/>
    <w:rsid w:val="007E50AA"/>
    <w:rsid w:val="008470A4"/>
    <w:rsid w:val="00971EE8"/>
    <w:rsid w:val="009B6BE9"/>
    <w:rsid w:val="009C25A8"/>
    <w:rsid w:val="00A56BA4"/>
    <w:rsid w:val="00AD3DC1"/>
    <w:rsid w:val="00AE724B"/>
    <w:rsid w:val="00B3424F"/>
    <w:rsid w:val="00BC0C36"/>
    <w:rsid w:val="00E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BA4"/>
    <w:rPr>
      <w:rFonts w:ascii="Tahoma" w:hAnsi="Tahoma" w:cs="Tahoma"/>
      <w:sz w:val="16"/>
      <w:szCs w:val="16"/>
    </w:rPr>
  </w:style>
  <w:style w:type="character" w:customStyle="1" w:styleId="BalloonTextChar">
    <w:name w:val="Balloon Text Char"/>
    <w:basedOn w:val="DefaultParagraphFont"/>
    <w:link w:val="BalloonText"/>
    <w:uiPriority w:val="99"/>
    <w:semiHidden/>
    <w:rsid w:val="00A56BA4"/>
    <w:rPr>
      <w:rFonts w:ascii="Tahoma" w:hAnsi="Tahoma" w:cs="Tahoma"/>
      <w:sz w:val="16"/>
      <w:szCs w:val="16"/>
    </w:rPr>
  </w:style>
  <w:style w:type="table" w:styleId="TableGrid">
    <w:name w:val="Table Grid"/>
    <w:basedOn w:val="TableNormal"/>
    <w:uiPriority w:val="59"/>
    <w:rsid w:val="007E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26B5"/>
    <w:rPr>
      <w:color w:val="0000FF"/>
      <w:u w:val="single"/>
    </w:rPr>
  </w:style>
  <w:style w:type="paragraph" w:styleId="ListParagraph">
    <w:name w:val="List Paragraph"/>
    <w:basedOn w:val="Normal"/>
    <w:uiPriority w:val="34"/>
    <w:qFormat/>
    <w:rsid w:val="006D26B5"/>
    <w:pPr>
      <w:ind w:left="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D26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BA4"/>
    <w:rPr>
      <w:rFonts w:ascii="Tahoma" w:hAnsi="Tahoma" w:cs="Tahoma"/>
      <w:sz w:val="16"/>
      <w:szCs w:val="16"/>
    </w:rPr>
  </w:style>
  <w:style w:type="character" w:customStyle="1" w:styleId="BalloonTextChar">
    <w:name w:val="Balloon Text Char"/>
    <w:basedOn w:val="DefaultParagraphFont"/>
    <w:link w:val="BalloonText"/>
    <w:uiPriority w:val="99"/>
    <w:semiHidden/>
    <w:rsid w:val="00A56BA4"/>
    <w:rPr>
      <w:rFonts w:ascii="Tahoma" w:hAnsi="Tahoma" w:cs="Tahoma"/>
      <w:sz w:val="16"/>
      <w:szCs w:val="16"/>
    </w:rPr>
  </w:style>
  <w:style w:type="table" w:styleId="TableGrid">
    <w:name w:val="Table Grid"/>
    <w:basedOn w:val="TableNormal"/>
    <w:uiPriority w:val="59"/>
    <w:rsid w:val="007E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26B5"/>
    <w:rPr>
      <w:color w:val="0000FF"/>
      <w:u w:val="single"/>
    </w:rPr>
  </w:style>
  <w:style w:type="paragraph" w:styleId="ListParagraph">
    <w:name w:val="List Paragraph"/>
    <w:basedOn w:val="Normal"/>
    <w:uiPriority w:val="34"/>
    <w:qFormat/>
    <w:rsid w:val="006D26B5"/>
    <w:pPr>
      <w:ind w:left="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D26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0679">
      <w:bodyDiv w:val="1"/>
      <w:marLeft w:val="0"/>
      <w:marRight w:val="0"/>
      <w:marTop w:val="0"/>
      <w:marBottom w:val="0"/>
      <w:divBdr>
        <w:top w:val="none" w:sz="0" w:space="0" w:color="auto"/>
        <w:left w:val="none" w:sz="0" w:space="0" w:color="auto"/>
        <w:bottom w:val="none" w:sz="0" w:space="0" w:color="auto"/>
        <w:right w:val="none" w:sz="0" w:space="0" w:color="auto"/>
      </w:divBdr>
    </w:div>
    <w:div w:id="19814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ensus.gov/library/visualizations/2015/comm/vets/tn-vets.pdf" TargetMode="External"/><Relationship Id="rId3" Type="http://schemas.microsoft.com/office/2007/relationships/stylesWithEffects" Target="stylesWithEffects.xml"/><Relationship Id="rId7" Type="http://schemas.openxmlformats.org/officeDocument/2006/relationships/hyperlink" Target="https://www.census.gov/quickfacts/fact/table/tn,US/PST045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gov/vetdata/veteran_popul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Bryant</dc:creator>
  <cp:lastModifiedBy>Ken Hanson</cp:lastModifiedBy>
  <cp:revision>2</cp:revision>
  <dcterms:created xsi:type="dcterms:W3CDTF">2018-06-25T15:44:00Z</dcterms:created>
  <dcterms:modified xsi:type="dcterms:W3CDTF">2018-06-25T15:44:00Z</dcterms:modified>
</cp:coreProperties>
</file>