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DDA1" w14:textId="77777777" w:rsidR="00853662" w:rsidRDefault="0085366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121A32D9" w14:textId="77777777" w:rsidR="00853662" w:rsidRDefault="00853662" w:rsidP="00DB64C8">
      <w:pPr>
        <w:ind w:left="450"/>
        <w:rPr>
          <w:rFonts w:ascii="Times New Roman" w:eastAsia="Times New Roman" w:hAnsi="Times New Roman" w:cs="Times New Roman"/>
          <w:sz w:val="20"/>
          <w:szCs w:val="20"/>
        </w:rPr>
      </w:pPr>
    </w:p>
    <w:p w14:paraId="121D5BA4" w14:textId="77777777" w:rsidR="00853662" w:rsidRPr="001A0F61" w:rsidRDefault="003C0D05" w:rsidP="00DB64C8">
      <w:pPr>
        <w:pStyle w:val="BodyText"/>
        <w:ind w:left="450" w:right="47" w:firstLine="0"/>
        <w:rPr>
          <w:rFonts w:ascii="PermianSlabSerifTypeface" w:eastAsia="PermianSlabSerifTypeface" w:hAnsi="PermianSlabSerifTypeface" w:cs="PermianSlabSerifTypeface"/>
          <w:b/>
        </w:rPr>
      </w:pPr>
      <w:r w:rsidRPr="001A0F61">
        <w:rPr>
          <w:rFonts w:ascii="PermianSlabSerifTypeface"/>
          <w:b/>
          <w:color w:val="231F20"/>
        </w:rPr>
        <w:t>FOR IMMEDIATE</w:t>
      </w:r>
      <w:r w:rsidRPr="001A0F61">
        <w:rPr>
          <w:rFonts w:ascii="PermianSlabSerifTypeface"/>
          <w:b/>
          <w:color w:val="231F20"/>
          <w:spacing w:val="-12"/>
        </w:rPr>
        <w:t xml:space="preserve"> </w:t>
      </w:r>
      <w:r w:rsidRPr="001A0F61">
        <w:rPr>
          <w:rFonts w:ascii="PermianSlabSerifTypeface"/>
          <w:b/>
          <w:color w:val="231F20"/>
        </w:rPr>
        <w:t>RELEASE</w:t>
      </w:r>
    </w:p>
    <w:sdt>
      <w:sdtPr>
        <w:rPr>
          <w:rFonts w:ascii="PermianSlabSerifTypeface"/>
          <w:color w:val="231F20"/>
          <w:spacing w:val="-3"/>
        </w:rPr>
        <w:id w:val="802970759"/>
        <w:placeholder>
          <w:docPart w:val="DefaultPlaceholder_1082065158"/>
        </w:placeholder>
      </w:sdtPr>
      <w:sdtEndPr>
        <w:rPr>
          <w:spacing w:val="0"/>
        </w:rPr>
      </w:sdtEndPr>
      <w:sdtContent>
        <w:p w14:paraId="0B516DE2" w14:textId="6FE90BB1" w:rsidR="00853662" w:rsidRDefault="00B56D27" w:rsidP="00DB64C8">
          <w:pPr>
            <w:pStyle w:val="BodyText"/>
            <w:ind w:left="450" w:right="-1483" w:firstLine="0"/>
            <w:rPr>
              <w:rFonts w:ascii="PermianSlabSerifTypeface" w:eastAsia="PermianSlabSerifTypeface" w:hAnsi="PermianSlabSerifTypeface" w:cs="PermianSlabSerifTypeface"/>
            </w:rPr>
          </w:pPr>
          <w:r>
            <w:rPr>
              <w:rFonts w:ascii="PermianSlabSerifTypeface"/>
              <w:color w:val="231F20"/>
              <w:spacing w:val="-3"/>
            </w:rPr>
            <w:t xml:space="preserve">May </w:t>
          </w:r>
          <w:r w:rsidR="00AF4120">
            <w:rPr>
              <w:rFonts w:ascii="PermianSlabSerifTypeface"/>
              <w:color w:val="231F20"/>
              <w:spacing w:val="-3"/>
            </w:rPr>
            <w:t>20</w:t>
          </w:r>
          <w:r w:rsidR="00F46317">
            <w:rPr>
              <w:rFonts w:ascii="PermianSlabSerifTypeface"/>
              <w:color w:val="231F20"/>
              <w:spacing w:val="-3"/>
            </w:rPr>
            <w:t>, 2021</w:t>
          </w:r>
        </w:p>
      </w:sdtContent>
    </w:sdt>
    <w:p w14:paraId="4DF13FA2" w14:textId="77777777" w:rsidR="00151F37" w:rsidRDefault="00151F37">
      <w:pPr>
        <w:pStyle w:val="BodyText"/>
        <w:spacing w:before="59" w:line="240" w:lineRule="exact"/>
        <w:ind w:left="155" w:right="103" w:hanging="37"/>
        <w:rPr>
          <w:spacing w:val="-3"/>
        </w:rPr>
      </w:pPr>
    </w:p>
    <w:p w14:paraId="3B22FD19" w14:textId="77777777" w:rsidR="000114EF" w:rsidRDefault="003C0D05" w:rsidP="00DB64C8">
      <w:pPr>
        <w:pStyle w:val="BodyText"/>
        <w:ind w:left="-2347" w:right="-360" w:firstLine="0"/>
        <w:jc w:val="right"/>
        <w:rPr>
          <w:rFonts w:ascii="PermianSlabSerifTypeface"/>
          <w:color w:val="231F20"/>
        </w:rPr>
      </w:pPr>
      <w:r w:rsidRPr="001A0F61">
        <w:rPr>
          <w:rFonts w:ascii="PermianSlabSerifTypeface"/>
          <w:b/>
          <w:color w:val="231F20"/>
          <w:spacing w:val="-3"/>
        </w:rPr>
        <w:t xml:space="preserve">CONTACT: </w:t>
      </w:r>
      <w:sdt>
        <w:sdtPr>
          <w:rPr>
            <w:rFonts w:ascii="PermianSlabSerifTypeface"/>
            <w:b/>
            <w:color w:val="231F20"/>
            <w:spacing w:val="-3"/>
          </w:rPr>
          <w:id w:val="134615626"/>
          <w:placeholder>
            <w:docPart w:val="DefaultPlaceholder_1082065158"/>
          </w:placeholder>
        </w:sdtPr>
        <w:sdtEndPr>
          <w:rPr>
            <w:b w:val="0"/>
            <w:spacing w:val="0"/>
          </w:rPr>
        </w:sdtEndPr>
        <w:sdtContent>
          <w:r w:rsidR="00621CBF">
            <w:rPr>
              <w:rFonts w:ascii="PermianSlabSerifTypeface"/>
              <w:color w:val="231F20"/>
            </w:rPr>
            <w:t>Nichole Lawrence</w:t>
          </w:r>
        </w:sdtContent>
      </w:sdt>
    </w:p>
    <w:p w14:paraId="48547A5A" w14:textId="77777777" w:rsidR="00853662" w:rsidRDefault="00621CBF" w:rsidP="00DB64C8">
      <w:pPr>
        <w:pStyle w:val="BodyText"/>
        <w:ind w:left="-2347" w:right="-360" w:firstLine="0"/>
        <w:jc w:val="right"/>
        <w:rPr>
          <w:rFonts w:ascii="PermianSlabSerifTypeface" w:eastAsia="PermianSlabSerifTypeface" w:hAnsi="PermianSlabSerifTypeface" w:cs="PermianSlabSerifTypeface"/>
        </w:rPr>
      </w:pPr>
      <w:r>
        <w:rPr>
          <w:rFonts w:ascii="PermianSlabSerifTypeface"/>
          <w:b/>
          <w:color w:val="231F20"/>
        </w:rPr>
        <w:t>CELL</w:t>
      </w:r>
      <w:r w:rsidR="003C0D05" w:rsidRPr="001A0F61">
        <w:rPr>
          <w:rFonts w:ascii="PermianSlabSerifTypeface"/>
          <w:b/>
          <w:color w:val="231F20"/>
        </w:rPr>
        <w:t>:</w:t>
      </w:r>
      <w:r w:rsidR="003C0D05">
        <w:rPr>
          <w:rFonts w:ascii="PermianSlabSerifTypeface"/>
          <w:color w:val="231F20"/>
        </w:rPr>
        <w:t xml:space="preserve"> </w:t>
      </w:r>
      <w:sdt>
        <w:sdtPr>
          <w:rPr>
            <w:rFonts w:ascii="PermianSlabSerifTypeface"/>
            <w:color w:val="231F20"/>
          </w:rPr>
          <w:id w:val="1337737565"/>
          <w:placeholder>
            <w:docPart w:val="DefaultPlaceholder_1082065158"/>
          </w:placeholder>
        </w:sdtPr>
        <w:sdtEndPr/>
        <w:sdtContent>
          <w:r>
            <w:rPr>
              <w:rFonts w:ascii="PermianSlabSerifTypeface"/>
              <w:color w:val="231F20"/>
            </w:rPr>
            <w:t>731-225-6041</w:t>
          </w:r>
        </w:sdtContent>
      </w:sdt>
    </w:p>
    <w:p w14:paraId="6BE6B977" w14:textId="77777777" w:rsidR="001A0F61" w:rsidRDefault="001A0F61" w:rsidP="00DB64C8">
      <w:pPr>
        <w:spacing w:line="240" w:lineRule="exact"/>
        <w:ind w:right="-450"/>
        <w:rPr>
          <w:rFonts w:ascii="PermianSlabSerifTypeface" w:eastAsia="PermianSlabSerifTypeface" w:hAnsi="PermianSlabSerifTypeface" w:cs="PermianSlabSerifTypeface"/>
        </w:rPr>
      </w:pPr>
    </w:p>
    <w:p w14:paraId="0D660438" w14:textId="77777777" w:rsidR="001A0F61" w:rsidRDefault="001A0F61" w:rsidP="00DB64C8">
      <w:pPr>
        <w:spacing w:line="240" w:lineRule="exact"/>
        <w:ind w:right="-450"/>
        <w:rPr>
          <w:rFonts w:ascii="PermianSlabSerifTypeface" w:eastAsia="PermianSlabSerifTypeface" w:hAnsi="PermianSlabSerifTypeface" w:cs="PermianSlabSerifTypeface"/>
        </w:rPr>
        <w:sectPr w:rsidR="001A0F61" w:rsidSect="00875724">
          <w:headerReference w:type="default" r:id="rId8"/>
          <w:footerReference w:type="default" r:id="rId9"/>
          <w:type w:val="continuous"/>
          <w:pgSz w:w="12240" w:h="15840"/>
          <w:pgMar w:top="907" w:right="1620" w:bottom="360" w:left="763" w:header="720" w:footer="720" w:gutter="0"/>
          <w:cols w:num="2" w:space="720" w:equalWidth="0">
            <w:col w:w="3737" w:space="3060"/>
            <w:col w:w="3060"/>
          </w:cols>
          <w:docGrid w:linePitch="299"/>
        </w:sectPr>
      </w:pPr>
    </w:p>
    <w:p w14:paraId="499A91C1" w14:textId="77777777" w:rsidR="00B56D27" w:rsidRDefault="00B56D27" w:rsidP="00B56D27">
      <w:pPr>
        <w:jc w:val="center"/>
        <w:rPr>
          <w:b/>
          <w:bCs/>
        </w:rPr>
      </w:pPr>
      <w:r w:rsidRPr="00C42747">
        <w:rPr>
          <w:b/>
          <w:bCs/>
        </w:rPr>
        <w:t>I-40 Hernando DeSoto Bridge Repair</w:t>
      </w:r>
    </w:p>
    <w:p w14:paraId="49D683F6" w14:textId="67A40ED2" w:rsidR="00B56D27" w:rsidRDefault="00B56D27" w:rsidP="00B56D27">
      <w:pPr>
        <w:jc w:val="center"/>
      </w:pPr>
      <w:r>
        <w:t xml:space="preserve">Daily Update </w:t>
      </w:r>
    </w:p>
    <w:p w14:paraId="1BD9892D" w14:textId="026A0A79" w:rsidR="00FE6DA3" w:rsidRDefault="00FE6DA3" w:rsidP="00B56D27">
      <w:pPr>
        <w:jc w:val="center"/>
      </w:pPr>
    </w:p>
    <w:p w14:paraId="2D0D6836" w14:textId="5C53189D" w:rsidR="001F3C5F" w:rsidRDefault="00E84503" w:rsidP="00987B53">
      <w:r>
        <w:t xml:space="preserve">Today </w:t>
      </w:r>
      <w:r w:rsidR="001F3C5F">
        <w:t xml:space="preserve">Kiewit Infrastructure Group is expected to start </w:t>
      </w:r>
      <w:r w:rsidR="00E21298">
        <w:t xml:space="preserve">prepping the worksite. That includes </w:t>
      </w:r>
      <w:r w:rsidR="008461AD">
        <w:t>installing</w:t>
      </w:r>
      <w:r w:rsidR="001F3C5F">
        <w:t xml:space="preserve"> </w:t>
      </w:r>
      <w:r w:rsidR="00F44656">
        <w:t>a temporary</w:t>
      </w:r>
      <w:r w:rsidR="001F3C5F">
        <w:t xml:space="preserve"> platform needed to begin work on phase one </w:t>
      </w:r>
      <w:r w:rsidR="00B12619">
        <w:t xml:space="preserve">of the </w:t>
      </w:r>
      <w:r w:rsidR="001F3C5F">
        <w:t xml:space="preserve">bridge repairs. They hope to have it assembled by tomorrow afternoon. </w:t>
      </w:r>
      <w:r w:rsidR="00255FCA">
        <w:t>Preparations</w:t>
      </w:r>
      <w:r w:rsidR="00E21298">
        <w:t xml:space="preserve"> </w:t>
      </w:r>
      <w:r w:rsidR="00255FCA">
        <w:t xml:space="preserve">will continue through the weekend. </w:t>
      </w:r>
      <w:r w:rsidR="00E21298">
        <w:t xml:space="preserve">Repair plans are being finalized. </w:t>
      </w:r>
    </w:p>
    <w:p w14:paraId="2B2D1678" w14:textId="77777777" w:rsidR="00F44656" w:rsidRDefault="00F44656" w:rsidP="00987B53"/>
    <w:p w14:paraId="5254B84A" w14:textId="09CEA118" w:rsidR="00F44656" w:rsidRDefault="00F44656" w:rsidP="00F44656">
      <w:pPr>
        <w:jc w:val="center"/>
      </w:pPr>
      <w:r w:rsidRPr="00F44656">
        <w:rPr>
          <w:noProof/>
        </w:rPr>
        <w:drawing>
          <wp:inline distT="0" distB="0" distL="0" distR="0" wp14:anchorId="4ED5BEED" wp14:editId="0589DE97">
            <wp:extent cx="2988310" cy="2241233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81" cy="224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6CD9D" w14:textId="043F2017" w:rsidR="00F44656" w:rsidRPr="00F44656" w:rsidRDefault="00F44656" w:rsidP="00F44656">
      <w:pPr>
        <w:jc w:val="center"/>
        <w:rPr>
          <w:b/>
          <w:bCs/>
        </w:rPr>
      </w:pPr>
      <w:r w:rsidRPr="00F44656">
        <w:rPr>
          <w:b/>
          <w:bCs/>
        </w:rPr>
        <w:t>First Face-to-Face Construction Meeting with Kiewit in Memphis</w:t>
      </w:r>
    </w:p>
    <w:p w14:paraId="6B6AB5A5" w14:textId="77777777" w:rsidR="001F3C5F" w:rsidRDefault="001F3C5F" w:rsidP="001F3C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C262F">
        <w:rPr>
          <w:rFonts w:asciiTheme="minorHAnsi" w:hAnsiTheme="minorHAnsi" w:cstheme="minorHAnsi"/>
          <w:sz w:val="22"/>
          <w:szCs w:val="22"/>
        </w:rPr>
        <w:t xml:space="preserve">The repair will be performed in two phases. </w:t>
      </w:r>
      <w:r w:rsidRPr="004C262F">
        <w:rPr>
          <w:rFonts w:asciiTheme="minorHAnsi" w:hAnsiTheme="minorHAnsi" w:cstheme="minorHAnsi"/>
          <w:b/>
          <w:bCs/>
          <w:sz w:val="22"/>
          <w:szCs w:val="22"/>
        </w:rPr>
        <w:t>Both phases will need to be completed before traffic can re-open on the bridge.</w:t>
      </w:r>
      <w:r w:rsidRPr="004C26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C75D18" w14:textId="77777777" w:rsidR="001F3C5F" w:rsidRDefault="001F3C5F" w:rsidP="001F3C5F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Phase one involves installing fabricated steel plates on each side of the fractured member to hold the heavy equipment necessary for the permanent repairs. </w:t>
      </w:r>
    </w:p>
    <w:p w14:paraId="364B6020" w14:textId="77777777" w:rsidR="001F3C5F" w:rsidRDefault="001F3C5F" w:rsidP="001F3C5F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Phase two consists of removing and replacing the damaged piece.</w:t>
      </w:r>
    </w:p>
    <w:p w14:paraId="406766FC" w14:textId="3A30AF0C" w:rsidR="00B12619" w:rsidRDefault="00B12619" w:rsidP="00E21298">
      <w:pPr>
        <w:rPr>
          <w:rFonts w:cstheme="minorHAnsi"/>
        </w:rPr>
      </w:pPr>
      <w:r>
        <w:rPr>
          <w:rFonts w:cstheme="minorHAnsi"/>
        </w:rPr>
        <w:t xml:space="preserve">Fabrication of the steel plates needed for phase one repair is happening at Stupp Bridge Company in Bowling Green, KY. TDOT crews will pick up the load of </w:t>
      </w:r>
      <w:r w:rsidR="00467205">
        <w:rPr>
          <w:rFonts w:cstheme="minorHAnsi"/>
        </w:rPr>
        <w:t>33</w:t>
      </w:r>
      <w:r>
        <w:rPr>
          <w:rFonts w:cstheme="minorHAnsi"/>
        </w:rPr>
        <w:t>,000</w:t>
      </w:r>
      <w:r w:rsidR="00876334">
        <w:rPr>
          <w:rFonts w:cstheme="minorHAnsi"/>
        </w:rPr>
        <w:t>+</w:t>
      </w:r>
      <w:r>
        <w:rPr>
          <w:rFonts w:cstheme="minorHAnsi"/>
        </w:rPr>
        <w:t xml:space="preserve"> pounds of steel and deliver </w:t>
      </w:r>
      <w:r w:rsidR="008461AD">
        <w:rPr>
          <w:rFonts w:cstheme="minorHAnsi"/>
        </w:rPr>
        <w:t xml:space="preserve">it </w:t>
      </w:r>
      <w:r>
        <w:rPr>
          <w:rFonts w:cstheme="minorHAnsi"/>
        </w:rPr>
        <w:t>to the worksite</w:t>
      </w:r>
      <w:r w:rsidR="008461AD">
        <w:rPr>
          <w:rFonts w:cstheme="minorHAnsi"/>
        </w:rPr>
        <w:t xml:space="preserve"> when ready</w:t>
      </w:r>
      <w:r w:rsidR="00234BA4">
        <w:rPr>
          <w:rFonts w:cstheme="minorHAnsi"/>
        </w:rPr>
        <w:t xml:space="preserve">, possibly as soon as this weekend. </w:t>
      </w:r>
    </w:p>
    <w:p w14:paraId="35E2476D" w14:textId="77777777" w:rsidR="00B12619" w:rsidRDefault="00B12619" w:rsidP="00E21298">
      <w:pPr>
        <w:rPr>
          <w:rFonts w:cstheme="minorHAnsi"/>
        </w:rPr>
      </w:pPr>
    </w:p>
    <w:p w14:paraId="36EA469D" w14:textId="42324ED2" w:rsidR="00F0014F" w:rsidRDefault="00F0014F" w:rsidP="00F0014F">
      <w:r>
        <w:t xml:space="preserve">TDOT inspection of the I-55 Bridge continues today with drones on the Arkansas side. The inspection team is back on land but plans to return to </w:t>
      </w:r>
      <w:r w:rsidR="008461AD">
        <w:t xml:space="preserve">the </w:t>
      </w:r>
      <w:r>
        <w:t xml:space="preserve">water </w:t>
      </w:r>
      <w:r w:rsidR="008461AD">
        <w:t>on Monday to view the hard-to-achieve</w:t>
      </w:r>
      <w:r>
        <w:t xml:space="preserve"> places by boat. The high winds are hampering efforts. Once they’re done gathering data</w:t>
      </w:r>
      <w:r w:rsidR="008461AD">
        <w:t>,</w:t>
      </w:r>
      <w:r>
        <w:t xml:space="preserve"> the inspectors will have hours of drone footage to go through. The process is expected to go well into next week. </w:t>
      </w:r>
    </w:p>
    <w:p w14:paraId="2B3019F4" w14:textId="77777777" w:rsidR="00F0014F" w:rsidRDefault="00F0014F" w:rsidP="00E21298">
      <w:pPr>
        <w:rPr>
          <w:rFonts w:cstheme="minorHAnsi"/>
        </w:rPr>
      </w:pPr>
    </w:p>
    <w:p w14:paraId="6E763823" w14:textId="4EA0D4A8" w:rsidR="00E21298" w:rsidRPr="00F44656" w:rsidRDefault="00E21298" w:rsidP="00E21298">
      <w:r w:rsidRPr="004C262F">
        <w:rPr>
          <w:rFonts w:cstheme="minorHAnsi"/>
        </w:rPr>
        <w:t xml:space="preserve">All interstate traffic in the Memphis area is being diverted to I-55. </w:t>
      </w:r>
      <w:r>
        <w:t>TDOT traffic engineers</w:t>
      </w:r>
      <w:r w:rsidR="00F0014F">
        <w:t xml:space="preserve"> are </w:t>
      </w:r>
      <w:r w:rsidR="005A1BD9">
        <w:t xml:space="preserve">working on </w:t>
      </w:r>
      <w:r w:rsidR="00234BA4">
        <w:t xml:space="preserve">two </w:t>
      </w:r>
      <w:r w:rsidR="005A1BD9">
        <w:t xml:space="preserve">options </w:t>
      </w:r>
      <w:r>
        <w:t>to improve traffic flow at the I-55 and Crump Interchange</w:t>
      </w:r>
      <w:r w:rsidR="00F44656">
        <w:t>.</w:t>
      </w:r>
      <w:r w:rsidR="00F0014F" w:rsidRPr="00F0014F">
        <w:rPr>
          <w:rFonts w:cstheme="minorHAnsi"/>
        </w:rPr>
        <w:t xml:space="preserve"> </w:t>
      </w:r>
      <w:r w:rsidR="00F0014F">
        <w:rPr>
          <w:rFonts w:cstheme="minorHAnsi"/>
        </w:rPr>
        <w:t xml:space="preserve">TDOT </w:t>
      </w:r>
      <w:r w:rsidR="00F0014F" w:rsidRPr="004C262F">
        <w:rPr>
          <w:rFonts w:cstheme="minorHAnsi"/>
        </w:rPr>
        <w:t xml:space="preserve">HELP trucks are </w:t>
      </w:r>
      <w:r w:rsidR="00F0014F" w:rsidRPr="004C262F">
        <w:rPr>
          <w:rFonts w:cstheme="minorHAnsi"/>
        </w:rPr>
        <w:lastRenderedPageBreak/>
        <w:t xml:space="preserve">stationed on both sides of the I-55 bridge to </w:t>
      </w:r>
      <w:r w:rsidR="00F0014F">
        <w:rPr>
          <w:rFonts w:cstheme="minorHAnsi"/>
        </w:rPr>
        <w:t>respond quickly to any incidents and keep lanes open</w:t>
      </w:r>
      <w:r w:rsidR="00F0014F" w:rsidRPr="004C262F">
        <w:rPr>
          <w:rFonts w:cstheme="minorHAnsi"/>
        </w:rPr>
        <w:t>. Additionally, we are utilizing message boards across Shelby County to assist with messaging.</w:t>
      </w:r>
      <w:r w:rsidR="00F0014F">
        <w:rPr>
          <w:rFonts w:cstheme="minorHAnsi"/>
        </w:rPr>
        <w:t xml:space="preserve"> </w:t>
      </w:r>
      <w:r w:rsidR="00F0014F">
        <w:t xml:space="preserve"> </w:t>
      </w:r>
      <w:r>
        <w:t xml:space="preserve"> </w:t>
      </w:r>
      <w:r>
        <w:rPr>
          <w:rFonts w:cstheme="minorHAnsi"/>
        </w:rPr>
        <w:t xml:space="preserve">Below are direct links to the </w:t>
      </w:r>
      <w:hyperlink r:id="rId11" w:history="1">
        <w:r w:rsidRPr="008C34A3">
          <w:rPr>
            <w:rStyle w:val="Hyperlink"/>
            <w:rFonts w:cstheme="minorHAnsi"/>
          </w:rPr>
          <w:t>TDOT SmartWay</w:t>
        </w:r>
      </w:hyperlink>
      <w:r>
        <w:rPr>
          <w:rFonts w:cstheme="minorHAnsi"/>
        </w:rPr>
        <w:t xml:space="preserve"> cameras posted at the east and west approaches of I-55 for live traffic information. </w:t>
      </w:r>
    </w:p>
    <w:p w14:paraId="7862F5CC" w14:textId="77777777" w:rsidR="00E21298" w:rsidRDefault="00E21298" w:rsidP="00E21298">
      <w:pPr>
        <w:rPr>
          <w:rFonts w:cstheme="minorHAnsi"/>
        </w:rPr>
      </w:pPr>
    </w:p>
    <w:p w14:paraId="4854835C" w14:textId="77777777" w:rsidR="00E21298" w:rsidRDefault="00B13B80" w:rsidP="00E21298">
      <w:hyperlink r:id="rId12" w:history="1">
        <w:r w:rsidR="00E21298">
          <w:rPr>
            <w:rStyle w:val="Hyperlink"/>
          </w:rPr>
          <w:t>West Approach to I-55 River Crossing</w:t>
        </w:r>
      </w:hyperlink>
    </w:p>
    <w:p w14:paraId="6D4048F2" w14:textId="789E2152" w:rsidR="00E21298" w:rsidRDefault="00B13B80" w:rsidP="00E21298">
      <w:pPr>
        <w:rPr>
          <w:rStyle w:val="Hyperlink"/>
        </w:rPr>
      </w:pPr>
      <w:hyperlink r:id="rId13" w:history="1">
        <w:r w:rsidR="00E21298">
          <w:rPr>
            <w:rStyle w:val="Hyperlink"/>
          </w:rPr>
          <w:t>East Approach to the I-55 River Crossing</w:t>
        </w:r>
      </w:hyperlink>
    </w:p>
    <w:p w14:paraId="65713575" w14:textId="431CAE48" w:rsidR="005A1BD9" w:rsidRDefault="005A1BD9" w:rsidP="00E21298">
      <w:pPr>
        <w:rPr>
          <w:rStyle w:val="Hyperlink"/>
        </w:rPr>
      </w:pPr>
    </w:p>
    <w:p w14:paraId="44A25A66" w14:textId="3030AFD4" w:rsidR="005A1BD9" w:rsidRDefault="005A1BD9" w:rsidP="005A1BD9">
      <w:pPr>
        <w:rPr>
          <w:rFonts w:eastAsia="Times New Roman" w:cstheme="minorHAnsi"/>
        </w:rPr>
      </w:pPr>
      <w:r w:rsidRPr="005A1BD9">
        <w:rPr>
          <w:rFonts w:eastAsia="Times New Roman" w:cstheme="minorHAnsi"/>
        </w:rPr>
        <w:t xml:space="preserve">Today in Memphis, TDOT </w:t>
      </w:r>
      <w:r w:rsidR="00B13B80">
        <w:rPr>
          <w:rFonts w:eastAsia="Times New Roman" w:cstheme="minorHAnsi"/>
        </w:rPr>
        <w:t xml:space="preserve">and ARDOT </w:t>
      </w:r>
      <w:r w:rsidRPr="005A1BD9">
        <w:rPr>
          <w:rFonts w:eastAsia="Times New Roman" w:cstheme="minorHAnsi"/>
        </w:rPr>
        <w:t>officials briefed Acting F</w:t>
      </w:r>
      <w:r w:rsidR="00634EB0">
        <w:rPr>
          <w:rFonts w:eastAsia="Times New Roman" w:cstheme="minorHAnsi"/>
        </w:rPr>
        <w:t>ederal Highway</w:t>
      </w:r>
      <w:r w:rsidRPr="005A1BD9">
        <w:rPr>
          <w:rFonts w:eastAsia="Times New Roman" w:cstheme="minorHAnsi"/>
        </w:rPr>
        <w:t xml:space="preserve"> Administrator Stephanie Pollack on the latest developments with the I-40 bridge and provided an overview of planned work</w:t>
      </w:r>
      <w:r>
        <w:rPr>
          <w:rFonts w:eastAsia="Times New Roman" w:cstheme="minorHAnsi"/>
        </w:rPr>
        <w:t>.</w:t>
      </w:r>
    </w:p>
    <w:p w14:paraId="0B58B68D" w14:textId="77777777" w:rsidR="005A1BD9" w:rsidRPr="005A1BD9" w:rsidRDefault="005A1BD9" w:rsidP="005A1BD9">
      <w:pPr>
        <w:rPr>
          <w:rFonts w:eastAsia="Times New Roman" w:cstheme="minorHAnsi"/>
        </w:rPr>
      </w:pPr>
    </w:p>
    <w:p w14:paraId="3E56E5C2" w14:textId="4CF4EEAF" w:rsidR="005A1BD9" w:rsidRDefault="00A01CC9" w:rsidP="00A01CC9">
      <w:pPr>
        <w:jc w:val="center"/>
        <w:rPr>
          <w:rFonts w:cstheme="minorHAnsi"/>
        </w:rPr>
      </w:pPr>
      <w:r w:rsidRPr="00A01CC9">
        <w:rPr>
          <w:rFonts w:cstheme="minorHAnsi"/>
          <w:noProof/>
        </w:rPr>
        <w:drawing>
          <wp:inline distT="0" distB="0" distL="0" distR="0" wp14:anchorId="7A000398" wp14:editId="1CA3A4C6">
            <wp:extent cx="2767330" cy="207549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14" cy="207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59699" w14:textId="7C9578F9" w:rsidR="00A01CC9" w:rsidRPr="00A01CC9" w:rsidRDefault="00A01CC9" w:rsidP="00A01CC9">
      <w:pPr>
        <w:jc w:val="center"/>
        <w:rPr>
          <w:rFonts w:cstheme="minorHAnsi"/>
          <w:b/>
          <w:bCs/>
        </w:rPr>
      </w:pPr>
      <w:r w:rsidRPr="00A01CC9">
        <w:rPr>
          <w:rFonts w:cstheme="minorHAnsi"/>
          <w:b/>
          <w:bCs/>
        </w:rPr>
        <w:t>Meeting with FHWA in Memphis</w:t>
      </w:r>
    </w:p>
    <w:p w14:paraId="02F97A92" w14:textId="77777777" w:rsidR="00E84503" w:rsidRDefault="00E84503" w:rsidP="00987B53"/>
    <w:p w14:paraId="16B47CAD" w14:textId="51B377B1" w:rsidR="00E21298" w:rsidRDefault="00634EB0" w:rsidP="003D1079">
      <w:r>
        <w:t>We</w:t>
      </w:r>
      <w:r w:rsidR="00E21298">
        <w:t xml:space="preserve"> continue to hold daily meetings</w:t>
      </w:r>
      <w:r w:rsidR="003D1079">
        <w:t xml:space="preserve"> with</w:t>
      </w:r>
      <w:r>
        <w:t xml:space="preserve"> ARDOT,</w:t>
      </w:r>
      <w:r w:rsidR="003D1079">
        <w:t xml:space="preserve"> </w:t>
      </w:r>
      <w:r w:rsidR="00E21298">
        <w:t>our consultants, Tennessee Highway Patrol,</w:t>
      </w:r>
      <w:r w:rsidR="003D1079">
        <w:t xml:space="preserve"> </w:t>
      </w:r>
      <w:r w:rsidR="00E21298">
        <w:t>Memphis Police Department</w:t>
      </w:r>
      <w:r>
        <w:t>, and FHWA</w:t>
      </w:r>
      <w:r w:rsidR="00E21298">
        <w:t xml:space="preserve"> to develop and expedite the repair project while managing traffic along the alternate routes. </w:t>
      </w:r>
    </w:p>
    <w:p w14:paraId="251FC3B4" w14:textId="77777777" w:rsidR="00E21298" w:rsidRDefault="00E21298" w:rsidP="00E21298"/>
    <w:p w14:paraId="4EA39579" w14:textId="73CAEA12" w:rsidR="00E21298" w:rsidRDefault="00E21298" w:rsidP="00E21298">
      <w:pPr>
        <w:pStyle w:val="PlainText"/>
      </w:pPr>
      <w:r>
        <w:t xml:space="preserve">We have a webpage dedicated to the bridge repair: </w:t>
      </w:r>
      <w:hyperlink r:id="rId15" w:history="1">
        <w:r w:rsidRPr="009F180C">
          <w:rPr>
            <w:rStyle w:val="Hyperlink"/>
          </w:rPr>
          <w:t>https://www.tn.gov/tdot/projects/region-4/i-40-hernando-desoto-bridge.html</w:t>
        </w:r>
      </w:hyperlink>
      <w:r>
        <w:t xml:space="preserve">. You can also follow us on social media for the latest. </w:t>
      </w:r>
    </w:p>
    <w:p w14:paraId="4A82BBDC" w14:textId="77777777" w:rsidR="00A01CC9" w:rsidRDefault="00A01CC9" w:rsidP="00E21298">
      <w:pPr>
        <w:pStyle w:val="PlainText"/>
      </w:pPr>
    </w:p>
    <w:p w14:paraId="0F2EEFDC" w14:textId="77777777" w:rsidR="00E21298" w:rsidRDefault="00E21298" w:rsidP="00987B53"/>
    <w:p w14:paraId="79F32D2E" w14:textId="401153DC" w:rsidR="00987B53" w:rsidRDefault="003D1079" w:rsidP="00A01CC9">
      <w:pPr>
        <w:jc w:val="center"/>
      </w:pPr>
      <w:r>
        <w:t>###</w:t>
      </w:r>
    </w:p>
    <w:p w14:paraId="45914EF5" w14:textId="6DE1F547" w:rsidR="00B56D27" w:rsidRPr="004C262F" w:rsidRDefault="00B56D27" w:rsidP="00B56D27">
      <w:pPr>
        <w:pStyle w:val="PlainText"/>
        <w:rPr>
          <w:rFonts w:asciiTheme="minorHAnsi" w:hAnsiTheme="minorHAnsi" w:cstheme="minorHAnsi"/>
          <w:szCs w:val="22"/>
        </w:rPr>
      </w:pPr>
    </w:p>
    <w:p w14:paraId="023173ED" w14:textId="093DA505" w:rsidR="000D53D4" w:rsidRPr="004C262F" w:rsidRDefault="000D53D4" w:rsidP="000D53D4">
      <w:pPr>
        <w:jc w:val="center"/>
      </w:pPr>
    </w:p>
    <w:sectPr w:rsidR="000D53D4" w:rsidRPr="004C262F" w:rsidSect="00875724">
      <w:type w:val="continuous"/>
      <w:pgSz w:w="12240" w:h="15840"/>
      <w:pgMar w:top="835" w:right="1627" w:bottom="36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4F044" w14:textId="77777777" w:rsidR="0047648F" w:rsidRDefault="0047648F" w:rsidP="00151F37">
      <w:r>
        <w:separator/>
      </w:r>
    </w:p>
  </w:endnote>
  <w:endnote w:type="continuationSeparator" w:id="0">
    <w:p w14:paraId="1F7D9205" w14:textId="77777777" w:rsidR="0047648F" w:rsidRDefault="0047648F" w:rsidP="0015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mianSlabSerifTypeface">
    <w:altName w:val="Calibri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68C6" w14:textId="77777777" w:rsidR="0047648F" w:rsidRDefault="0047648F" w:rsidP="00A4455E">
    <w:pPr>
      <w:spacing w:before="12"/>
      <w:rPr>
        <w:rFonts w:ascii="Open Sans" w:eastAsia="Open Sans" w:hAnsi="Open Sans" w:cs="Open Sans"/>
        <w:sz w:val="16"/>
        <w:szCs w:val="16"/>
      </w:rPr>
    </w:pPr>
  </w:p>
  <w:p w14:paraId="54EC52CA" w14:textId="77777777" w:rsidR="0047648F" w:rsidRPr="00A4455E" w:rsidRDefault="0047648F" w:rsidP="00A4455E">
    <w:pPr>
      <w:spacing w:line="20" w:lineRule="exact"/>
      <w:ind w:left="900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51EC9B6A" wp14:editId="7D1309C5">
              <wp:extent cx="5660390" cy="1270"/>
              <wp:effectExtent l="9525" t="9525" r="6985" b="8255"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1270"/>
                        <a:chOff x="5" y="5"/>
                        <a:chExt cx="8881" cy="2"/>
                      </a:xfrm>
                    </wpg:grpSpPr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B01FFCD" id="Group 7" o:spid="_x0000_s1026" style="width:445.7pt;height:.1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">
              <v:group id="Group 8" o:spid="_x0000_s1027" style="position:absolute;left:5;top:5;width:8881;height:2" coordorigin="5,5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9" o:spid="_x0000_s1028" style="position:absolute;left:5;top:5;width:888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ImxAAAANoAAAAPAAAAZHJzL2Rvd25yZXYueG1sRI9Ba8JA&#10;FITvBf/D8oTemk2lFI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LACMibEAAAA2gAAAA8A&#10;AAAAAAAAAAAAAAAABwIAAGRycy9kb3ducmV2LnhtbFBLBQYAAAAAAwADALcAAAD4AgAAAAA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ascii="Open Sans" w:eastAsia="Open Sans" w:hAnsi="Open Sans" w:cs="Open Sans"/>
        <w:color w:val="7E7578"/>
        <w:sz w:val="18"/>
        <w:szCs w:val="18"/>
      </w:rPr>
      <w:id w:val="1292249252"/>
      <w:placeholder>
        <w:docPart w:val="5D2B2775A5B441AB83D5CAE916CEFF2A"/>
      </w:placeholder>
    </w:sdtPr>
    <w:sdtEndPr/>
    <w:sdtContent>
      <w:p w14:paraId="0930E794" w14:textId="77777777" w:rsidR="0047648F" w:rsidRPr="004313EE" w:rsidRDefault="0047648F" w:rsidP="00A4455E">
        <w:pPr>
          <w:spacing w:before="59" w:line="216" w:lineRule="exact"/>
          <w:ind w:left="900" w:right="1980"/>
          <w:rPr>
            <w:rFonts w:ascii="Open Sans" w:eastAsia="Open Sans" w:hAnsi="Open Sans" w:cs="Open Sans"/>
            <w:color w:val="7E7578"/>
            <w:sz w:val="18"/>
            <w:szCs w:val="18"/>
          </w:rPr>
        </w:pPr>
        <w:r>
          <w:rPr>
            <w:rFonts w:ascii="Open Sans" w:eastAsia="Open Sans" w:hAnsi="Open Sans" w:cs="Open Sans"/>
            <w:color w:val="7E7578"/>
            <w:sz w:val="18"/>
            <w:szCs w:val="18"/>
          </w:rPr>
          <w:t>TDOT Region 4</w:t>
        </w:r>
        <w:r w:rsidRPr="004313EE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300 Benchmark Place</w:t>
        </w:r>
        <w:r w:rsidRPr="004313EE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Jackson</w:t>
        </w:r>
        <w:r w:rsidRPr="004313EE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, 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Tennessee</w:t>
        </w:r>
        <w:r w:rsidRPr="004313EE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38301</w:t>
        </w:r>
      </w:p>
      <w:p w14:paraId="3430C43A" w14:textId="77777777" w:rsidR="0047648F" w:rsidRPr="00A4455E" w:rsidRDefault="0047648F" w:rsidP="00A4455E">
        <w:pPr>
          <w:spacing w:before="1"/>
          <w:ind w:left="900"/>
          <w:rPr>
            <w:rFonts w:ascii="Open Sans" w:eastAsia="Open Sans" w:hAnsi="Open Sans" w:cs="Open Sans"/>
            <w:sz w:val="12"/>
            <w:szCs w:val="12"/>
          </w:rPr>
        </w:pPr>
        <w:r w:rsidRPr="004313EE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Tel: 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731-935-0318</w:t>
        </w:r>
        <w:r w:rsidRPr="004313EE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Email: Nichole.lawrence@tn.gov</w:t>
        </w:r>
        <w:r w:rsidRPr="004313EE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tn.gov/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tdot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5C19" w14:textId="77777777" w:rsidR="0047648F" w:rsidRDefault="0047648F" w:rsidP="00151F37">
      <w:r>
        <w:separator/>
      </w:r>
    </w:p>
  </w:footnote>
  <w:footnote w:type="continuationSeparator" w:id="0">
    <w:p w14:paraId="660FA8B1" w14:textId="77777777" w:rsidR="0047648F" w:rsidRDefault="0047648F" w:rsidP="0015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104A" w14:textId="77777777" w:rsidR="0047648F" w:rsidRDefault="0047648F" w:rsidP="00DB64C8">
    <w:pPr>
      <w:pStyle w:val="Header"/>
      <w:ind w:left="450"/>
    </w:pPr>
    <w:r>
      <w:rPr>
        <w:noProof/>
      </w:rPr>
      <w:drawing>
        <wp:inline distT="0" distB="0" distL="0" distR="0" wp14:anchorId="58E6231D" wp14:editId="0FDDFAD6">
          <wp:extent cx="1691640" cy="7315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TDOT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5B34F" w14:textId="77777777" w:rsidR="0047648F" w:rsidRDefault="00476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pt;height:89pt" o:bullet="t">
        <v:imagedata r:id="rId1" o:title="40-240 logo"/>
      </v:shape>
    </w:pict>
  </w:numPicBullet>
  <w:abstractNum w:abstractNumId="0" w15:restartNumberingAfterBreak="0">
    <w:nsid w:val="02860F58"/>
    <w:multiLevelType w:val="multilevel"/>
    <w:tmpl w:val="076C0F0A"/>
    <w:styleLink w:val="List0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3BD0C56"/>
    <w:multiLevelType w:val="hybridMultilevel"/>
    <w:tmpl w:val="DA7A0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C0738"/>
    <w:multiLevelType w:val="hybridMultilevel"/>
    <w:tmpl w:val="6094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535"/>
    <w:multiLevelType w:val="hybridMultilevel"/>
    <w:tmpl w:val="C424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0043C"/>
    <w:multiLevelType w:val="hybridMultilevel"/>
    <w:tmpl w:val="51B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46BB2"/>
    <w:multiLevelType w:val="hybridMultilevel"/>
    <w:tmpl w:val="C9C080F4"/>
    <w:lvl w:ilvl="0" w:tplc="4C90B8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2EF2"/>
    <w:multiLevelType w:val="hybridMultilevel"/>
    <w:tmpl w:val="E02A6B7A"/>
    <w:lvl w:ilvl="0" w:tplc="4C90B8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80D4B"/>
    <w:multiLevelType w:val="hybridMultilevel"/>
    <w:tmpl w:val="2CEE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D242F"/>
    <w:multiLevelType w:val="hybridMultilevel"/>
    <w:tmpl w:val="B13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numFmt w:val="bullet"/>
        <w:lvlText w:val="•"/>
        <w:lvlPicBulletId w:val="0"/>
        <w:lvlJc w:val="left"/>
        <w:pPr>
          <w:tabs>
            <w:tab w:val="num" w:pos="720"/>
          </w:tabs>
          <w:ind w:left="720" w:hanging="360"/>
        </w:pPr>
        <w:rPr>
          <w:rFonts w:ascii="Arial" w:eastAsia="Arial" w:hAnsi="Arial" w:cs="Arial"/>
          <w:b/>
          <w:bCs/>
          <w:position w:val="0"/>
          <w:sz w:val="20"/>
          <w:szCs w:val="24"/>
        </w:rPr>
      </w:lvl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d90030">
      <v:fill color="white" on="f"/>
      <v:stroke color="#d90030" weight=".5pt"/>
      <o:colormru v:ext="edit" colors="#d8292f"/>
      <o:colormenu v:ext="edit" fillcolor="#d8292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NDaxNDEzs7QwNTJR0lEKTi0uzszPAymwrAUAqgVYziwAAAA="/>
  </w:docVars>
  <w:rsids>
    <w:rsidRoot w:val="00853662"/>
    <w:rsid w:val="000114EF"/>
    <w:rsid w:val="00015171"/>
    <w:rsid w:val="000D53D4"/>
    <w:rsid w:val="000F5779"/>
    <w:rsid w:val="00100617"/>
    <w:rsid w:val="001358D2"/>
    <w:rsid w:val="00151F37"/>
    <w:rsid w:val="00187B6C"/>
    <w:rsid w:val="001A0F61"/>
    <w:rsid w:val="001F1154"/>
    <w:rsid w:val="001F14A6"/>
    <w:rsid w:val="001F3C5F"/>
    <w:rsid w:val="0022020B"/>
    <w:rsid w:val="00234BA4"/>
    <w:rsid w:val="00255FCA"/>
    <w:rsid w:val="002A0391"/>
    <w:rsid w:val="002E197A"/>
    <w:rsid w:val="0033666F"/>
    <w:rsid w:val="0037342A"/>
    <w:rsid w:val="00375113"/>
    <w:rsid w:val="003C0D05"/>
    <w:rsid w:val="003C3EB5"/>
    <w:rsid w:val="003D1079"/>
    <w:rsid w:val="003F2D0C"/>
    <w:rsid w:val="00434BE9"/>
    <w:rsid w:val="00436E8A"/>
    <w:rsid w:val="0045002F"/>
    <w:rsid w:val="00467205"/>
    <w:rsid w:val="0047648F"/>
    <w:rsid w:val="00480311"/>
    <w:rsid w:val="004C262F"/>
    <w:rsid w:val="004C7FFC"/>
    <w:rsid w:val="004F3CA3"/>
    <w:rsid w:val="005139F5"/>
    <w:rsid w:val="0053648F"/>
    <w:rsid w:val="00595A0D"/>
    <w:rsid w:val="005A1BD9"/>
    <w:rsid w:val="005F15DA"/>
    <w:rsid w:val="00613EC5"/>
    <w:rsid w:val="00621CBF"/>
    <w:rsid w:val="00626C59"/>
    <w:rsid w:val="00634EB0"/>
    <w:rsid w:val="006657DF"/>
    <w:rsid w:val="00671D92"/>
    <w:rsid w:val="0067701C"/>
    <w:rsid w:val="006A6AB9"/>
    <w:rsid w:val="00701AC6"/>
    <w:rsid w:val="007F60CD"/>
    <w:rsid w:val="008461AD"/>
    <w:rsid w:val="00853662"/>
    <w:rsid w:val="00862422"/>
    <w:rsid w:val="00875724"/>
    <w:rsid w:val="00876334"/>
    <w:rsid w:val="008A6135"/>
    <w:rsid w:val="008C2E04"/>
    <w:rsid w:val="008C34A3"/>
    <w:rsid w:val="009103CF"/>
    <w:rsid w:val="00924153"/>
    <w:rsid w:val="00931B04"/>
    <w:rsid w:val="00955E4F"/>
    <w:rsid w:val="009800A3"/>
    <w:rsid w:val="009823A8"/>
    <w:rsid w:val="009858CE"/>
    <w:rsid w:val="00987B53"/>
    <w:rsid w:val="009B44B1"/>
    <w:rsid w:val="009F1F43"/>
    <w:rsid w:val="00A01CC9"/>
    <w:rsid w:val="00A25280"/>
    <w:rsid w:val="00A4455E"/>
    <w:rsid w:val="00A63106"/>
    <w:rsid w:val="00AF4120"/>
    <w:rsid w:val="00B12619"/>
    <w:rsid w:val="00B13B80"/>
    <w:rsid w:val="00B37C31"/>
    <w:rsid w:val="00B56D27"/>
    <w:rsid w:val="00B80AFD"/>
    <w:rsid w:val="00BA4D96"/>
    <w:rsid w:val="00BC077E"/>
    <w:rsid w:val="00BE659A"/>
    <w:rsid w:val="00C073EF"/>
    <w:rsid w:val="00C958B5"/>
    <w:rsid w:val="00CE66DC"/>
    <w:rsid w:val="00D00449"/>
    <w:rsid w:val="00DB64C8"/>
    <w:rsid w:val="00E21298"/>
    <w:rsid w:val="00E84503"/>
    <w:rsid w:val="00EA086C"/>
    <w:rsid w:val="00EA7654"/>
    <w:rsid w:val="00EC6EEB"/>
    <w:rsid w:val="00F0014F"/>
    <w:rsid w:val="00F44656"/>
    <w:rsid w:val="00F46317"/>
    <w:rsid w:val="00F93527"/>
    <w:rsid w:val="00FD735F"/>
    <w:rsid w:val="00FE6DA3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#d90030">
      <v:fill color="white" on="f"/>
      <v:stroke color="#d90030" weight=".5pt"/>
      <o:colormru v:ext="edit" colors="#d8292f"/>
      <o:colormenu v:ext="edit" fillcolor="#d8292f"/>
    </o:shapedefaults>
    <o:shapelayout v:ext="edit">
      <o:idmap v:ext="edit" data="1"/>
    </o:shapelayout>
  </w:shapeDefaults>
  <w:decimalSymbol w:val="."/>
  <w:listSeparator w:val=","/>
  <w14:docId w14:val="41C97B20"/>
  <w15:docId w15:val="{6DB1F892-0B2F-4492-91A2-5F62461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3662"/>
  </w:style>
  <w:style w:type="paragraph" w:styleId="Heading1">
    <w:name w:val="heading 1"/>
    <w:basedOn w:val="Normal"/>
    <w:next w:val="Normal"/>
    <w:link w:val="Heading1Char"/>
    <w:qFormat/>
    <w:rsid w:val="00621CB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3662"/>
    <w:pPr>
      <w:ind w:left="124" w:firstLine="27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  <w:rsid w:val="00853662"/>
  </w:style>
  <w:style w:type="paragraph" w:customStyle="1" w:styleId="TableParagraph">
    <w:name w:val="Table Paragraph"/>
    <w:basedOn w:val="Normal"/>
    <w:uiPriority w:val="1"/>
    <w:qFormat/>
    <w:rsid w:val="00853662"/>
  </w:style>
  <w:style w:type="paragraph" w:styleId="Header">
    <w:name w:val="header"/>
    <w:basedOn w:val="Normal"/>
    <w:link w:val="Head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37"/>
  </w:style>
  <w:style w:type="paragraph" w:styleId="Footer">
    <w:name w:val="footer"/>
    <w:basedOn w:val="Normal"/>
    <w:link w:val="Foot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37"/>
  </w:style>
  <w:style w:type="paragraph" w:styleId="BalloonText">
    <w:name w:val="Balloon Text"/>
    <w:basedOn w:val="Normal"/>
    <w:link w:val="BalloonTextChar"/>
    <w:uiPriority w:val="99"/>
    <w:semiHidden/>
    <w:unhideWhenUsed/>
    <w:rsid w:val="0015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1F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44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1C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1CBF"/>
    <w:pPr>
      <w:widowControl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1CBF"/>
    <w:rPr>
      <w:rFonts w:ascii="Calibri" w:hAnsi="Calibri" w:cs="Consolas"/>
      <w:szCs w:val="21"/>
    </w:rPr>
  </w:style>
  <w:style w:type="paragraph" w:customStyle="1" w:styleId="Body">
    <w:name w:val="Body"/>
    <w:rsid w:val="00621CBF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/>
    </w:rPr>
  </w:style>
  <w:style w:type="character" w:customStyle="1" w:styleId="Hyperlink0">
    <w:name w:val="Hyperlink.0"/>
    <w:basedOn w:val="DefaultParagraphFont"/>
    <w:rsid w:val="00621CBF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st0">
    <w:name w:val="List 0"/>
    <w:basedOn w:val="NoList"/>
    <w:rsid w:val="00B80AFD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4C26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6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A61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martway.tn.gov/traffic?features=incident,traffic,messageSign,cameras&amp;position=35.11247994,-90.07716707,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artway.tn.gov/traffic?features=incident,traffic,messageSign,cameras&amp;position=35.15976118,-90.14262298,14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way.tn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n.gov/tdot/projects/region-4/i-40-hernando-desoto-bridge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0B96-2647-4182-97AB-9EE71B919434}"/>
      </w:docPartPr>
      <w:docPartBody>
        <w:p w:rsidR="009D6095" w:rsidRDefault="00176E22"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5D2B2775A5B441AB83D5CAE916CE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7344-C4C3-42ED-873C-AA0B116E9A72}"/>
      </w:docPartPr>
      <w:docPartBody>
        <w:p w:rsidR="002C066A" w:rsidRDefault="009D6095" w:rsidP="009D6095">
          <w:pPr>
            <w:pStyle w:val="5D2B2775A5B441AB83D5CAE916CEFF2A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mianSlabSerifTypeface">
    <w:altName w:val="Calibri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E22"/>
    <w:rsid w:val="00176E22"/>
    <w:rsid w:val="002C066A"/>
    <w:rsid w:val="004C0EAF"/>
    <w:rsid w:val="009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2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5D0FD299F4715908EB999EF17BCEF">
    <w:name w:val="1A95D0FD299F4715908EB999EF17BCEF"/>
    <w:rsid w:val="00176E22"/>
  </w:style>
  <w:style w:type="character" w:styleId="PlaceholderText">
    <w:name w:val="Placeholder Text"/>
    <w:basedOn w:val="DefaultParagraphFont"/>
    <w:uiPriority w:val="99"/>
    <w:semiHidden/>
    <w:rsid w:val="009D6095"/>
    <w:rPr>
      <w:color w:val="808080"/>
    </w:rPr>
  </w:style>
  <w:style w:type="paragraph" w:customStyle="1" w:styleId="0BBC3E333ED84276B2E5AE3D77921972">
    <w:name w:val="0BBC3E333ED84276B2E5AE3D77921972"/>
    <w:rsid w:val="00176E22"/>
  </w:style>
  <w:style w:type="paragraph" w:customStyle="1" w:styleId="60860FA6BDA44C1AAD9FBC6B81A36C33">
    <w:name w:val="60860FA6BDA44C1AAD9FBC6B81A36C33"/>
    <w:rsid w:val="009D6095"/>
  </w:style>
  <w:style w:type="paragraph" w:customStyle="1" w:styleId="5D2B2775A5B441AB83D5CAE916CEFF2A">
    <w:name w:val="5D2B2775A5B441AB83D5CAE916CEFF2A"/>
    <w:rsid w:val="009D6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N.go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BD57-0873-4F5C-B33C-E794CBCE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Press Release3</vt:lpstr>
    </vt:vector>
  </TitlesOfParts>
  <Company>State of Tennessee: Finance &amp; Administration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Press Release3</dc:title>
  <dc:creator>Molly Wehlage</dc:creator>
  <cp:lastModifiedBy>Beth Emmons</cp:lastModifiedBy>
  <cp:revision>39</cp:revision>
  <cp:lastPrinted>2015-04-20T20:24:00Z</cp:lastPrinted>
  <dcterms:created xsi:type="dcterms:W3CDTF">2016-01-07T14:30:00Z</dcterms:created>
  <dcterms:modified xsi:type="dcterms:W3CDTF">2021-05-20T17:41:00Z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