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ACFB" w14:textId="6D7C7340" w:rsidR="0055270F" w:rsidRDefault="00456640" w:rsidP="00D13493">
      <w:pPr>
        <w:pStyle w:val="Heading1"/>
        <w:jc w:val="center"/>
      </w:pPr>
      <w:r>
        <w:t>Plan-in-Hand Submittal and Meeting Guidelines</w:t>
      </w:r>
    </w:p>
    <w:p w14:paraId="6E71DB4E" w14:textId="39A5F4D5" w:rsidR="00456640" w:rsidRPr="00D13493" w:rsidRDefault="00456640">
      <w:pPr>
        <w:rPr>
          <w:b/>
          <w:bCs/>
        </w:rPr>
      </w:pPr>
      <w:r w:rsidRPr="00D13493">
        <w:rPr>
          <w:b/>
          <w:bCs/>
        </w:rPr>
        <w:t>PDN Task 3RD1 – Plan-in-Hand Distribution and Materials</w:t>
      </w:r>
    </w:p>
    <w:p w14:paraId="3015A6B0" w14:textId="77777777" w:rsidR="00D13493" w:rsidRPr="00D13493" w:rsidRDefault="00D13493">
      <w:pPr>
        <w:rPr>
          <w:b/>
          <w:bCs/>
        </w:rPr>
      </w:pPr>
      <w:r w:rsidRPr="00D13493">
        <w:rPr>
          <w:b/>
          <w:bCs/>
        </w:rPr>
        <w:t>Plan-in-Hand Package</w:t>
      </w:r>
    </w:p>
    <w:p w14:paraId="741E59FA" w14:textId="22EA0F33" w:rsidR="00456640" w:rsidRPr="00D13493" w:rsidRDefault="00456640">
      <w:p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 xml:space="preserve">Approximately </w:t>
      </w:r>
      <w:r w:rsidR="00D13493" w:rsidRPr="00D13493">
        <w:rPr>
          <w:rFonts w:ascii="Arial" w:hAnsi="Arial" w:cs="Arial"/>
          <w:sz w:val="20"/>
          <w:szCs w:val="20"/>
        </w:rPr>
        <w:t>20 weeks</w:t>
      </w:r>
      <w:r w:rsidRPr="00D13493">
        <w:rPr>
          <w:rFonts w:ascii="Arial" w:hAnsi="Arial" w:cs="Arial"/>
          <w:sz w:val="20"/>
          <w:szCs w:val="20"/>
        </w:rPr>
        <w:t xml:space="preserve"> </w:t>
      </w:r>
      <w:r w:rsidR="00AA6A14" w:rsidRPr="00D13493">
        <w:rPr>
          <w:rFonts w:ascii="Arial" w:hAnsi="Arial" w:cs="Arial"/>
          <w:sz w:val="20"/>
          <w:szCs w:val="20"/>
        </w:rPr>
        <w:t xml:space="preserve">(141 </w:t>
      </w:r>
      <w:r w:rsidR="00B50807">
        <w:rPr>
          <w:rFonts w:ascii="Arial" w:hAnsi="Arial" w:cs="Arial"/>
          <w:sz w:val="20"/>
          <w:szCs w:val="20"/>
        </w:rPr>
        <w:t xml:space="preserve">calendar </w:t>
      </w:r>
      <w:r w:rsidR="00AA6A14" w:rsidRPr="00D13493">
        <w:rPr>
          <w:rFonts w:ascii="Arial" w:hAnsi="Arial" w:cs="Arial"/>
          <w:sz w:val="20"/>
          <w:szCs w:val="20"/>
        </w:rPr>
        <w:t xml:space="preserve">days) </w:t>
      </w:r>
      <w:r w:rsidRPr="00D13493">
        <w:rPr>
          <w:rFonts w:ascii="Arial" w:hAnsi="Arial" w:cs="Arial"/>
          <w:sz w:val="20"/>
          <w:szCs w:val="20"/>
        </w:rPr>
        <w:t xml:space="preserve">prior to the Letting date, the Plan-in-Hand Package </w:t>
      </w:r>
      <w:r w:rsidR="00BE7B68" w:rsidRPr="00D13493">
        <w:rPr>
          <w:rFonts w:ascii="Arial" w:hAnsi="Arial" w:cs="Arial"/>
          <w:sz w:val="20"/>
          <w:szCs w:val="20"/>
        </w:rPr>
        <w:t xml:space="preserve">(PIH Package) </w:t>
      </w:r>
      <w:r w:rsidRPr="00D13493">
        <w:rPr>
          <w:rFonts w:ascii="Arial" w:hAnsi="Arial" w:cs="Arial"/>
          <w:sz w:val="20"/>
          <w:szCs w:val="20"/>
        </w:rPr>
        <w:t xml:space="preserve">will be uploaded to the TDOT </w:t>
      </w:r>
      <w:r w:rsidR="00DE7A9F">
        <w:rPr>
          <w:rFonts w:ascii="Arial" w:hAnsi="Arial" w:cs="Arial"/>
          <w:sz w:val="20"/>
          <w:szCs w:val="20"/>
        </w:rPr>
        <w:t>ProjectWise</w:t>
      </w:r>
      <w:r w:rsidRPr="00D13493">
        <w:rPr>
          <w:rFonts w:ascii="Arial" w:hAnsi="Arial" w:cs="Arial"/>
          <w:sz w:val="20"/>
          <w:szCs w:val="20"/>
        </w:rPr>
        <w:t xml:space="preserve"> location provided to the Design Team by the Region Pavement Project Manager</w:t>
      </w:r>
      <w:r w:rsidR="00BE7B68" w:rsidRPr="00D13493">
        <w:rPr>
          <w:rFonts w:ascii="Arial" w:hAnsi="Arial" w:cs="Arial"/>
          <w:sz w:val="20"/>
          <w:szCs w:val="20"/>
        </w:rPr>
        <w:t xml:space="preserve"> (PM)</w:t>
      </w:r>
      <w:r w:rsidR="00AA6A14" w:rsidRPr="00D13493">
        <w:rPr>
          <w:rFonts w:ascii="Arial" w:hAnsi="Arial" w:cs="Arial"/>
          <w:sz w:val="20"/>
          <w:szCs w:val="20"/>
        </w:rPr>
        <w:t>.</w:t>
      </w:r>
    </w:p>
    <w:p w14:paraId="1CF96F4D" w14:textId="0ED684A5" w:rsidR="00AA6A14" w:rsidRPr="00D13493" w:rsidRDefault="00AA6A14">
      <w:p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 xml:space="preserve">The </w:t>
      </w:r>
      <w:r w:rsidR="00BE7B68" w:rsidRPr="00D13493">
        <w:rPr>
          <w:rFonts w:ascii="Arial" w:hAnsi="Arial" w:cs="Arial"/>
          <w:sz w:val="20"/>
          <w:szCs w:val="20"/>
        </w:rPr>
        <w:t>PIH</w:t>
      </w:r>
      <w:r w:rsidRPr="00D13493">
        <w:rPr>
          <w:rFonts w:ascii="Arial" w:hAnsi="Arial" w:cs="Arial"/>
          <w:sz w:val="20"/>
          <w:szCs w:val="20"/>
        </w:rPr>
        <w:t xml:space="preserve"> Package will include the following:</w:t>
      </w:r>
    </w:p>
    <w:p w14:paraId="2E56FB2A" w14:textId="4A24E244" w:rsidR="00AA6A14" w:rsidRPr="00D13493" w:rsidRDefault="00AA6A14" w:rsidP="00AA6A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Plan-in-Hand Plans</w:t>
      </w:r>
    </w:p>
    <w:p w14:paraId="512B917D" w14:textId="6EF8D29E" w:rsidR="00456640" w:rsidRPr="00D13493" w:rsidRDefault="00AA6A14" w:rsidP="007F6835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D13493">
        <w:rPr>
          <w:rFonts w:ascii="Arial" w:hAnsi="Arial" w:cs="Arial"/>
          <w:i/>
          <w:iCs/>
          <w:sz w:val="20"/>
          <w:szCs w:val="20"/>
        </w:rPr>
        <w:t xml:space="preserve">Draft </w:t>
      </w:r>
      <w:hyperlink r:id="rId5" w:history="1">
        <w:proofErr w:type="spellStart"/>
        <w:r w:rsidRPr="007F6835">
          <w:rPr>
            <w:rStyle w:val="Hyperlink"/>
            <w:rFonts w:ascii="Arial" w:hAnsi="Arial" w:cs="Arial"/>
            <w:sz w:val="20"/>
            <w:szCs w:val="20"/>
          </w:rPr>
          <w:t>TMP</w:t>
        </w:r>
        <w:proofErr w:type="spellEnd"/>
      </w:hyperlink>
      <w:r w:rsidRPr="00D13493">
        <w:rPr>
          <w:rFonts w:ascii="Arial" w:hAnsi="Arial" w:cs="Arial"/>
          <w:sz w:val="20"/>
          <w:szCs w:val="20"/>
        </w:rPr>
        <w:t xml:space="preserve"> document and any additional attachments </w:t>
      </w:r>
    </w:p>
    <w:p w14:paraId="042E9105" w14:textId="77777777" w:rsidR="007F6835" w:rsidRPr="007F6835" w:rsidRDefault="00AA6A14" w:rsidP="007F6835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hyperlink r:id="rId6" w:history="1">
        <w:r w:rsidRPr="007F6835">
          <w:rPr>
            <w:rStyle w:val="Hyperlink"/>
            <w:rFonts w:ascii="Arial" w:hAnsi="Arial" w:cs="Arial"/>
            <w:sz w:val="20"/>
            <w:szCs w:val="20"/>
          </w:rPr>
          <w:t xml:space="preserve">Special Provision Order </w:t>
        </w:r>
        <w:r w:rsidR="00BE7B68" w:rsidRPr="007F6835">
          <w:rPr>
            <w:rStyle w:val="Hyperlink"/>
            <w:rFonts w:ascii="Arial" w:hAnsi="Arial" w:cs="Arial"/>
            <w:sz w:val="20"/>
            <w:szCs w:val="20"/>
          </w:rPr>
          <w:t>Sheet</w:t>
        </w:r>
      </w:hyperlink>
    </w:p>
    <w:p w14:paraId="625908B3" w14:textId="097E319B" w:rsidR="00D13493" w:rsidRPr="00574207" w:rsidRDefault="00627084" w:rsidP="00574207">
      <w:pPr>
        <w:ind w:left="360"/>
        <w:rPr>
          <w:rFonts w:cs="Arial"/>
          <w:b/>
          <w:bCs/>
        </w:rPr>
      </w:pPr>
      <w:r w:rsidRPr="00574207">
        <w:rPr>
          <w:rFonts w:cs="Arial"/>
          <w:b/>
          <w:bCs/>
        </w:rPr>
        <w:t xml:space="preserve">Scheduling </w:t>
      </w:r>
      <w:r w:rsidR="00D13493" w:rsidRPr="00574207">
        <w:rPr>
          <w:rFonts w:cs="Arial"/>
          <w:b/>
          <w:bCs/>
        </w:rPr>
        <w:t>Plan-in-Hand Meeting</w:t>
      </w:r>
    </w:p>
    <w:p w14:paraId="2FE896C1" w14:textId="77777777" w:rsidR="009331D1" w:rsidRDefault="00BE7B68" w:rsidP="00D13493">
      <w:p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 xml:space="preserve">The PM will </w:t>
      </w:r>
      <w:r w:rsidR="00CA0260" w:rsidRPr="00D13493">
        <w:rPr>
          <w:rFonts w:ascii="Arial" w:hAnsi="Arial" w:cs="Arial"/>
          <w:sz w:val="20"/>
          <w:szCs w:val="20"/>
        </w:rPr>
        <w:t xml:space="preserve">schedule the PIH </w:t>
      </w:r>
      <w:r w:rsidRPr="00D13493">
        <w:rPr>
          <w:rFonts w:ascii="Arial" w:hAnsi="Arial" w:cs="Arial"/>
          <w:sz w:val="20"/>
          <w:szCs w:val="20"/>
        </w:rPr>
        <w:t xml:space="preserve">meeting </w:t>
      </w:r>
      <w:r w:rsidR="00CA0260" w:rsidRPr="00D13493">
        <w:rPr>
          <w:rFonts w:ascii="Arial" w:hAnsi="Arial" w:cs="Arial"/>
          <w:sz w:val="20"/>
          <w:szCs w:val="20"/>
        </w:rPr>
        <w:t xml:space="preserve">and distribute the </w:t>
      </w:r>
      <w:r w:rsidRPr="00D13493">
        <w:rPr>
          <w:rFonts w:ascii="Arial" w:hAnsi="Arial" w:cs="Arial"/>
          <w:sz w:val="20"/>
          <w:szCs w:val="20"/>
        </w:rPr>
        <w:t>invitation</w:t>
      </w:r>
      <w:r w:rsidR="00D13493" w:rsidRPr="00D13493">
        <w:rPr>
          <w:rFonts w:ascii="Arial" w:hAnsi="Arial" w:cs="Arial"/>
          <w:sz w:val="20"/>
          <w:szCs w:val="20"/>
        </w:rPr>
        <w:t>.  The PIH meeting will take place within the period 16.5 to 16 weeks prior to the Letting date as scheduled by the PM.</w:t>
      </w:r>
    </w:p>
    <w:p w14:paraId="001A6C6A" w14:textId="77777777" w:rsidR="009331D1" w:rsidRDefault="009331D1" w:rsidP="00D134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Guidelines for meeting schedule are as follows:</w:t>
      </w:r>
    </w:p>
    <w:p w14:paraId="62EF808F" w14:textId="63E43F22" w:rsidR="00D00BA7" w:rsidRDefault="00D00BA7" w:rsidP="009331D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</w:t>
      </w:r>
      <w:r w:rsidR="00E548E0">
        <w:rPr>
          <w:rFonts w:ascii="Arial" w:hAnsi="Arial" w:cs="Arial"/>
          <w:sz w:val="20"/>
          <w:szCs w:val="20"/>
        </w:rPr>
        <w:t xml:space="preserve"> </w:t>
      </w:r>
      <w:r w:rsidR="007D747E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 xml:space="preserve">s </w:t>
      </w:r>
      <w:r w:rsidR="00866D4C">
        <w:rPr>
          <w:rFonts w:ascii="Arial" w:hAnsi="Arial" w:cs="Arial"/>
          <w:sz w:val="20"/>
          <w:szCs w:val="20"/>
        </w:rPr>
        <w:t>should</w:t>
      </w:r>
      <w:r>
        <w:rPr>
          <w:rFonts w:ascii="Arial" w:hAnsi="Arial" w:cs="Arial"/>
          <w:sz w:val="20"/>
          <w:szCs w:val="20"/>
        </w:rPr>
        <w:t xml:space="preserve"> coordinate </w:t>
      </w:r>
      <w:r w:rsidR="00DA7372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avoid meetings in conflict with each other </w:t>
      </w:r>
      <w:r w:rsidR="00907F6E">
        <w:rPr>
          <w:rFonts w:ascii="Arial" w:hAnsi="Arial" w:cs="Arial"/>
          <w:sz w:val="20"/>
          <w:szCs w:val="20"/>
        </w:rPr>
        <w:t xml:space="preserve">when possible </w:t>
      </w:r>
      <w:r>
        <w:rPr>
          <w:rFonts w:ascii="Arial" w:hAnsi="Arial" w:cs="Arial"/>
          <w:sz w:val="20"/>
          <w:szCs w:val="20"/>
        </w:rPr>
        <w:t xml:space="preserve">as some </w:t>
      </w:r>
      <w:r w:rsidR="00802EC7">
        <w:rPr>
          <w:rFonts w:ascii="Arial" w:hAnsi="Arial" w:cs="Arial"/>
          <w:sz w:val="20"/>
          <w:szCs w:val="20"/>
        </w:rPr>
        <w:t>personnel</w:t>
      </w:r>
      <w:r>
        <w:rPr>
          <w:rFonts w:ascii="Arial" w:hAnsi="Arial" w:cs="Arial"/>
          <w:sz w:val="20"/>
          <w:szCs w:val="20"/>
        </w:rPr>
        <w:t xml:space="preserve"> must </w:t>
      </w:r>
      <w:r w:rsidR="00802EC7">
        <w:rPr>
          <w:rFonts w:ascii="Arial" w:hAnsi="Arial" w:cs="Arial"/>
          <w:sz w:val="20"/>
          <w:szCs w:val="20"/>
        </w:rPr>
        <w:t>attend all Region meetings</w:t>
      </w:r>
      <w:r w:rsidR="003C55E8">
        <w:rPr>
          <w:rFonts w:ascii="Arial" w:hAnsi="Arial" w:cs="Arial"/>
          <w:sz w:val="20"/>
          <w:szCs w:val="20"/>
        </w:rPr>
        <w:t>.</w:t>
      </w:r>
    </w:p>
    <w:p w14:paraId="48A7C5D8" w14:textId="48A6A569" w:rsidR="0084537B" w:rsidRPr="005F2FF5" w:rsidRDefault="001F2DE9" w:rsidP="009331D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F2FF5">
        <w:rPr>
          <w:rFonts w:ascii="Arial" w:hAnsi="Arial" w:cs="Arial"/>
          <w:sz w:val="20"/>
          <w:szCs w:val="20"/>
        </w:rPr>
        <w:t>Formats may be one of the following options:</w:t>
      </w:r>
    </w:p>
    <w:p w14:paraId="60C2BE90" w14:textId="1510E75F" w:rsidR="001F2DE9" w:rsidRPr="005F2FF5" w:rsidRDefault="001F2DE9" w:rsidP="001F2DE9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5F2FF5">
        <w:rPr>
          <w:rFonts w:ascii="Arial" w:hAnsi="Arial" w:cs="Arial"/>
          <w:sz w:val="20"/>
          <w:szCs w:val="20"/>
        </w:rPr>
        <w:t>All projects reviewed in a single meeting</w:t>
      </w:r>
    </w:p>
    <w:p w14:paraId="7CC95910" w14:textId="2B8938AF" w:rsidR="001F2DE9" w:rsidRPr="005F2FF5" w:rsidRDefault="005F2FF5" w:rsidP="001F2DE9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5F2FF5">
        <w:rPr>
          <w:rFonts w:ascii="Arial" w:hAnsi="Arial" w:cs="Arial"/>
          <w:sz w:val="20"/>
          <w:szCs w:val="20"/>
        </w:rPr>
        <w:t>Multiple meetings with each meeting to be District specific for that Region</w:t>
      </w:r>
    </w:p>
    <w:p w14:paraId="07E307FB" w14:textId="18344B66" w:rsidR="00D13493" w:rsidRPr="00D13493" w:rsidRDefault="00D13493" w:rsidP="00D13493">
      <w:p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Materials to be included in the invitation are as follows:</w:t>
      </w:r>
    </w:p>
    <w:p w14:paraId="46759770" w14:textId="27D98120" w:rsidR="00D13493" w:rsidRPr="00D13493" w:rsidRDefault="00D13493" w:rsidP="00D1349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Review Schedule</w:t>
      </w:r>
    </w:p>
    <w:p w14:paraId="29AA5C31" w14:textId="6C48AFDE" w:rsidR="00D13493" w:rsidRPr="00D13493" w:rsidRDefault="00D13493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 xml:space="preserve">Plan Review Period 2 weeks (14 </w:t>
      </w:r>
      <w:r w:rsidR="00B50807">
        <w:rPr>
          <w:rFonts w:ascii="Arial" w:hAnsi="Arial" w:cs="Arial"/>
          <w:sz w:val="20"/>
          <w:szCs w:val="20"/>
        </w:rPr>
        <w:t xml:space="preserve">calendar </w:t>
      </w:r>
      <w:r w:rsidRPr="00D13493">
        <w:rPr>
          <w:rFonts w:ascii="Arial" w:hAnsi="Arial" w:cs="Arial"/>
          <w:sz w:val="20"/>
          <w:szCs w:val="20"/>
        </w:rPr>
        <w:t>days)</w:t>
      </w:r>
    </w:p>
    <w:p w14:paraId="0F233251" w14:textId="7D1B7D78" w:rsidR="00D13493" w:rsidRPr="00D13493" w:rsidRDefault="00D13493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 xml:space="preserve">Comment Response Period 1 week (7 </w:t>
      </w:r>
      <w:r w:rsidR="00B50807">
        <w:rPr>
          <w:rFonts w:ascii="Arial" w:hAnsi="Arial" w:cs="Arial"/>
          <w:sz w:val="20"/>
          <w:szCs w:val="20"/>
        </w:rPr>
        <w:t xml:space="preserve">calendar </w:t>
      </w:r>
      <w:r w:rsidRPr="00D13493">
        <w:rPr>
          <w:rFonts w:ascii="Arial" w:hAnsi="Arial" w:cs="Arial"/>
          <w:sz w:val="20"/>
          <w:szCs w:val="20"/>
        </w:rPr>
        <w:t>days) minimum</w:t>
      </w:r>
    </w:p>
    <w:p w14:paraId="6CB3FEC8" w14:textId="780E8F77" w:rsidR="00D13493" w:rsidRPr="00D13493" w:rsidRDefault="00D13493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Plan-in-Hand Meeting</w:t>
      </w:r>
    </w:p>
    <w:p w14:paraId="3B498F02" w14:textId="229F94A1" w:rsidR="00D13493" w:rsidRPr="00D13493" w:rsidRDefault="00D13493" w:rsidP="00D1349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Project Data Links</w:t>
      </w:r>
    </w:p>
    <w:p w14:paraId="3D0BFF3A" w14:textId="015931F8" w:rsidR="00D13493" w:rsidRPr="00D13493" w:rsidRDefault="002F5F96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ProjectWise link to </w:t>
      </w:r>
      <w:r w:rsidR="00D13493" w:rsidRPr="00D13493">
        <w:rPr>
          <w:rFonts w:ascii="Arial" w:hAnsi="Arial" w:cs="Arial"/>
          <w:sz w:val="20"/>
          <w:szCs w:val="20"/>
        </w:rPr>
        <w:t>Review Folder which shall contain all materials pertinent to composition of the plan set and the PIH Package</w:t>
      </w:r>
    </w:p>
    <w:p w14:paraId="1A08B3B8" w14:textId="31F6DCD3" w:rsidR="00D13493" w:rsidRPr="00D13493" w:rsidRDefault="002F5F96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SharePoint link to </w:t>
      </w:r>
      <w:r w:rsidR="00D13493" w:rsidRPr="00D13493">
        <w:rPr>
          <w:rFonts w:ascii="Arial" w:hAnsi="Arial" w:cs="Arial"/>
          <w:sz w:val="20"/>
          <w:szCs w:val="20"/>
        </w:rPr>
        <w:t>Comment Resolution Form (</w:t>
      </w:r>
      <w:proofErr w:type="spellStart"/>
      <w:r w:rsidR="00D13493" w:rsidRPr="00D13493">
        <w:rPr>
          <w:rFonts w:ascii="Arial" w:hAnsi="Arial" w:cs="Arial"/>
          <w:sz w:val="20"/>
          <w:szCs w:val="20"/>
        </w:rPr>
        <w:t>CRF</w:t>
      </w:r>
      <w:proofErr w:type="spellEnd"/>
      <w:r w:rsidR="00D13493" w:rsidRPr="00D13493">
        <w:rPr>
          <w:rFonts w:ascii="Arial" w:hAnsi="Arial" w:cs="Arial"/>
          <w:sz w:val="20"/>
          <w:szCs w:val="20"/>
        </w:rPr>
        <w:t>) containing a separate tab for each project</w:t>
      </w:r>
    </w:p>
    <w:p w14:paraId="7FD0CC9B" w14:textId="2E1CCFA1" w:rsidR="00D13493" w:rsidRPr="00D13493" w:rsidRDefault="00D13493" w:rsidP="00D1349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Project List for PIH</w:t>
      </w:r>
    </w:p>
    <w:p w14:paraId="5B0DCF9D" w14:textId="3DDE16CF" w:rsidR="00D13493" w:rsidRPr="00D13493" w:rsidRDefault="00D13493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PIN</w:t>
      </w:r>
    </w:p>
    <w:p w14:paraId="6D9C4976" w14:textId="5E5E5CB0" w:rsidR="00D13493" w:rsidRPr="00D13493" w:rsidRDefault="00D13493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County</w:t>
      </w:r>
    </w:p>
    <w:p w14:paraId="34E1E6ED" w14:textId="0C5731FC" w:rsidR="00D13493" w:rsidRPr="00D13493" w:rsidRDefault="00D13493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District</w:t>
      </w:r>
    </w:p>
    <w:p w14:paraId="18CF0A6F" w14:textId="27BDCE88" w:rsidR="00D13493" w:rsidRPr="00D13493" w:rsidRDefault="00D13493" w:rsidP="00D13493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>Route</w:t>
      </w:r>
    </w:p>
    <w:p w14:paraId="609572AC" w14:textId="77777777" w:rsidR="000E5397" w:rsidRPr="000E5397" w:rsidRDefault="00D13493" w:rsidP="000E5397">
      <w:pPr>
        <w:pStyle w:val="ListParagraph"/>
        <w:numPr>
          <w:ilvl w:val="1"/>
          <w:numId w:val="2"/>
        </w:numPr>
        <w:rPr>
          <w:rFonts w:cs="Arial"/>
          <w:b/>
          <w:bCs/>
        </w:rPr>
      </w:pPr>
      <w:r w:rsidRPr="00D13493">
        <w:rPr>
          <w:rFonts w:ascii="Arial" w:hAnsi="Arial" w:cs="Arial"/>
          <w:sz w:val="20"/>
          <w:szCs w:val="20"/>
        </w:rPr>
        <w:t>Termini Description</w:t>
      </w:r>
    </w:p>
    <w:p w14:paraId="5D6D4234" w14:textId="5C59301E" w:rsidR="00D13493" w:rsidRPr="000E5397" w:rsidRDefault="00D13493" w:rsidP="000E5397">
      <w:pPr>
        <w:rPr>
          <w:rFonts w:cs="Arial"/>
          <w:b/>
          <w:bCs/>
        </w:rPr>
      </w:pPr>
      <w:r w:rsidRPr="000E5397">
        <w:rPr>
          <w:rFonts w:cs="Arial"/>
          <w:b/>
          <w:bCs/>
        </w:rPr>
        <w:t>Plan-in-Hand Review Period</w:t>
      </w:r>
    </w:p>
    <w:p w14:paraId="3C9ED049" w14:textId="2A576A2E" w:rsidR="00CB53CB" w:rsidRPr="009C7891" w:rsidRDefault="00CB53CB" w:rsidP="00BE7B68">
      <w:pPr>
        <w:rPr>
          <w:rFonts w:ascii="Arial" w:hAnsi="Arial" w:cs="Arial"/>
          <w:b/>
          <w:bCs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lastRenderedPageBreak/>
        <w:t>The review team</w:t>
      </w:r>
      <w:r w:rsidR="00CA0260" w:rsidRPr="00D13493">
        <w:rPr>
          <w:rFonts w:ascii="Arial" w:hAnsi="Arial" w:cs="Arial"/>
          <w:sz w:val="20"/>
          <w:szCs w:val="20"/>
        </w:rPr>
        <w:t xml:space="preserve"> is allotted </w:t>
      </w:r>
      <w:r w:rsidRPr="00D13493">
        <w:rPr>
          <w:rFonts w:ascii="Arial" w:hAnsi="Arial" w:cs="Arial"/>
          <w:sz w:val="20"/>
          <w:szCs w:val="20"/>
        </w:rPr>
        <w:t xml:space="preserve">2 weeks (14 </w:t>
      </w:r>
      <w:r w:rsidR="005613FB">
        <w:rPr>
          <w:rFonts w:ascii="Arial" w:hAnsi="Arial" w:cs="Arial"/>
          <w:sz w:val="20"/>
          <w:szCs w:val="20"/>
        </w:rPr>
        <w:t xml:space="preserve">calendar </w:t>
      </w:r>
      <w:r w:rsidRPr="00D13493">
        <w:rPr>
          <w:rFonts w:ascii="Arial" w:hAnsi="Arial" w:cs="Arial"/>
          <w:sz w:val="20"/>
          <w:szCs w:val="20"/>
        </w:rPr>
        <w:t xml:space="preserve">days) to review the materials and provide comments in the </w:t>
      </w:r>
      <w:proofErr w:type="spellStart"/>
      <w:r w:rsidR="00CA0260" w:rsidRPr="00D13493">
        <w:rPr>
          <w:rFonts w:ascii="Arial" w:hAnsi="Arial" w:cs="Arial"/>
          <w:sz w:val="20"/>
          <w:szCs w:val="20"/>
        </w:rPr>
        <w:t>CRF</w:t>
      </w:r>
      <w:proofErr w:type="spellEnd"/>
      <w:r w:rsidRPr="00D13493">
        <w:rPr>
          <w:rFonts w:ascii="Arial" w:hAnsi="Arial" w:cs="Arial"/>
          <w:sz w:val="20"/>
          <w:szCs w:val="20"/>
        </w:rPr>
        <w:t xml:space="preserve"> for the appropriate project.</w:t>
      </w:r>
      <w:r w:rsidR="00CA0260" w:rsidRPr="00D13493">
        <w:rPr>
          <w:rFonts w:ascii="Arial" w:hAnsi="Arial" w:cs="Arial"/>
          <w:sz w:val="20"/>
          <w:szCs w:val="20"/>
        </w:rPr>
        <w:t xml:space="preserve">  All comments are required to be entered by close of business on the close date of the comment period</w:t>
      </w:r>
      <w:r w:rsidR="00626BCE">
        <w:rPr>
          <w:rFonts w:ascii="Arial" w:hAnsi="Arial" w:cs="Arial"/>
          <w:sz w:val="20"/>
          <w:szCs w:val="20"/>
        </w:rPr>
        <w:t xml:space="preserve">.  </w:t>
      </w:r>
      <w:r w:rsidR="00626BCE" w:rsidRPr="009C7891">
        <w:rPr>
          <w:rFonts w:ascii="Arial" w:hAnsi="Arial" w:cs="Arial"/>
          <w:b/>
          <w:bCs/>
          <w:sz w:val="20"/>
          <w:szCs w:val="20"/>
        </w:rPr>
        <w:t xml:space="preserve">Late comments </w:t>
      </w:r>
      <w:r w:rsidR="006F7491" w:rsidRPr="009C7891">
        <w:rPr>
          <w:rFonts w:ascii="Arial" w:hAnsi="Arial" w:cs="Arial"/>
          <w:b/>
          <w:bCs/>
          <w:sz w:val="20"/>
          <w:szCs w:val="20"/>
        </w:rPr>
        <w:t xml:space="preserve">will be reviewed </w:t>
      </w:r>
      <w:r w:rsidR="000866AC" w:rsidRPr="009C7891">
        <w:rPr>
          <w:rFonts w:ascii="Arial" w:hAnsi="Arial" w:cs="Arial"/>
          <w:b/>
          <w:bCs/>
          <w:sz w:val="20"/>
          <w:szCs w:val="20"/>
        </w:rPr>
        <w:t xml:space="preserve">subject to </w:t>
      </w:r>
      <w:r w:rsidR="004363D0" w:rsidRPr="009C7891">
        <w:rPr>
          <w:rFonts w:ascii="Arial" w:hAnsi="Arial" w:cs="Arial"/>
          <w:b/>
          <w:bCs/>
          <w:sz w:val="20"/>
          <w:szCs w:val="20"/>
        </w:rPr>
        <w:t xml:space="preserve">time available </w:t>
      </w:r>
      <w:r w:rsidR="006F7491" w:rsidRPr="009C7891">
        <w:rPr>
          <w:rFonts w:ascii="Arial" w:hAnsi="Arial" w:cs="Arial"/>
          <w:b/>
          <w:bCs/>
          <w:sz w:val="20"/>
          <w:szCs w:val="20"/>
        </w:rPr>
        <w:t>and included at</w:t>
      </w:r>
      <w:r w:rsidR="00626BCE" w:rsidRPr="009C7891">
        <w:rPr>
          <w:rFonts w:ascii="Arial" w:hAnsi="Arial" w:cs="Arial"/>
          <w:b/>
          <w:bCs/>
          <w:sz w:val="20"/>
          <w:szCs w:val="20"/>
        </w:rPr>
        <w:t xml:space="preserve"> </w:t>
      </w:r>
      <w:r w:rsidR="009B007C" w:rsidRPr="009C7891">
        <w:rPr>
          <w:rFonts w:ascii="Arial" w:hAnsi="Arial" w:cs="Arial"/>
          <w:b/>
          <w:bCs/>
          <w:sz w:val="20"/>
          <w:szCs w:val="20"/>
        </w:rPr>
        <w:t>the discretion of the PM and Design Team</w:t>
      </w:r>
      <w:r w:rsidR="006F7491" w:rsidRPr="009C7891">
        <w:rPr>
          <w:rFonts w:ascii="Arial" w:hAnsi="Arial" w:cs="Arial"/>
          <w:b/>
          <w:bCs/>
          <w:sz w:val="20"/>
          <w:szCs w:val="20"/>
        </w:rPr>
        <w:t>.</w:t>
      </w:r>
    </w:p>
    <w:p w14:paraId="5DDFB1AF" w14:textId="77777777" w:rsidR="00D13493" w:rsidRPr="00D13493" w:rsidRDefault="00D13493" w:rsidP="00BE7B68">
      <w:pPr>
        <w:rPr>
          <w:rFonts w:cs="Arial"/>
          <w:b/>
          <w:bCs/>
        </w:rPr>
      </w:pPr>
      <w:r w:rsidRPr="00D13493">
        <w:rPr>
          <w:rFonts w:cs="Arial"/>
          <w:b/>
          <w:bCs/>
        </w:rPr>
        <w:t xml:space="preserve">Comment Response Period </w:t>
      </w:r>
    </w:p>
    <w:p w14:paraId="2C420008" w14:textId="106E89FC" w:rsidR="00CA0260" w:rsidRDefault="00CB53CB" w:rsidP="00BE7B68">
      <w:pPr>
        <w:rPr>
          <w:rFonts w:ascii="Arial" w:hAnsi="Arial" w:cs="Arial"/>
          <w:sz w:val="20"/>
          <w:szCs w:val="20"/>
        </w:rPr>
      </w:pPr>
      <w:r w:rsidRPr="00D13493">
        <w:rPr>
          <w:rFonts w:ascii="Arial" w:hAnsi="Arial" w:cs="Arial"/>
          <w:sz w:val="20"/>
          <w:szCs w:val="20"/>
        </w:rPr>
        <w:t xml:space="preserve">After the comment close period, the Design Team </w:t>
      </w:r>
      <w:r w:rsidR="00D13493">
        <w:rPr>
          <w:rFonts w:ascii="Arial" w:hAnsi="Arial" w:cs="Arial"/>
          <w:sz w:val="20"/>
          <w:szCs w:val="20"/>
        </w:rPr>
        <w:t xml:space="preserve">is allotted </w:t>
      </w:r>
      <w:r w:rsidR="00CA0260" w:rsidRPr="00D13493">
        <w:rPr>
          <w:rFonts w:ascii="Arial" w:hAnsi="Arial" w:cs="Arial"/>
          <w:sz w:val="20"/>
          <w:szCs w:val="20"/>
        </w:rPr>
        <w:t xml:space="preserve">no less than 1 week (7 </w:t>
      </w:r>
      <w:r w:rsidR="00F83449">
        <w:rPr>
          <w:rFonts w:ascii="Arial" w:hAnsi="Arial" w:cs="Arial"/>
          <w:sz w:val="20"/>
          <w:szCs w:val="20"/>
        </w:rPr>
        <w:t xml:space="preserve">calendar </w:t>
      </w:r>
      <w:r w:rsidR="00CA0260" w:rsidRPr="00D13493">
        <w:rPr>
          <w:rFonts w:ascii="Arial" w:hAnsi="Arial" w:cs="Arial"/>
          <w:sz w:val="20"/>
          <w:szCs w:val="20"/>
        </w:rPr>
        <w:t xml:space="preserve">days) to review and formulate comment responses in the </w:t>
      </w:r>
      <w:proofErr w:type="spellStart"/>
      <w:r w:rsidR="00CA0260" w:rsidRPr="00D13493">
        <w:rPr>
          <w:rFonts w:ascii="Arial" w:hAnsi="Arial" w:cs="Arial"/>
          <w:sz w:val="20"/>
          <w:szCs w:val="20"/>
        </w:rPr>
        <w:t>CRF</w:t>
      </w:r>
      <w:proofErr w:type="spellEnd"/>
      <w:r w:rsidR="00CA0260" w:rsidRPr="00D13493">
        <w:rPr>
          <w:rFonts w:ascii="Arial" w:hAnsi="Arial" w:cs="Arial"/>
          <w:sz w:val="20"/>
          <w:szCs w:val="20"/>
        </w:rPr>
        <w:t xml:space="preserve"> which includes the initial disposition</w:t>
      </w:r>
      <w:r w:rsidR="00627084">
        <w:rPr>
          <w:rFonts w:ascii="Arial" w:hAnsi="Arial" w:cs="Arial"/>
          <w:sz w:val="20"/>
          <w:szCs w:val="20"/>
        </w:rPr>
        <w:t>, a</w:t>
      </w:r>
      <w:r w:rsidR="00CA0260" w:rsidRPr="00D13493">
        <w:rPr>
          <w:rFonts w:ascii="Arial" w:hAnsi="Arial" w:cs="Arial"/>
          <w:sz w:val="20"/>
          <w:szCs w:val="20"/>
        </w:rPr>
        <w:t xml:space="preserve">ny explanation or verification of </w:t>
      </w:r>
      <w:r w:rsidR="00627084">
        <w:rPr>
          <w:rFonts w:ascii="Arial" w:hAnsi="Arial" w:cs="Arial"/>
          <w:sz w:val="20"/>
          <w:szCs w:val="20"/>
        </w:rPr>
        <w:t xml:space="preserve">a </w:t>
      </w:r>
      <w:r w:rsidR="00CA0260" w:rsidRPr="00D13493">
        <w:rPr>
          <w:rFonts w:ascii="Arial" w:hAnsi="Arial" w:cs="Arial"/>
          <w:sz w:val="20"/>
          <w:szCs w:val="20"/>
        </w:rPr>
        <w:t>disposition</w:t>
      </w:r>
      <w:r w:rsidR="00627084">
        <w:rPr>
          <w:rFonts w:ascii="Arial" w:hAnsi="Arial" w:cs="Arial"/>
          <w:sz w:val="20"/>
          <w:szCs w:val="20"/>
        </w:rPr>
        <w:t xml:space="preserve"> </w:t>
      </w:r>
      <w:r w:rsidR="00627084" w:rsidRPr="00D13493">
        <w:rPr>
          <w:rFonts w:ascii="Arial" w:hAnsi="Arial" w:cs="Arial"/>
          <w:sz w:val="20"/>
          <w:szCs w:val="20"/>
        </w:rPr>
        <w:t>“A” (Accepted)</w:t>
      </w:r>
      <w:r w:rsidR="00627084">
        <w:rPr>
          <w:rFonts w:ascii="Arial" w:hAnsi="Arial" w:cs="Arial"/>
          <w:sz w:val="20"/>
          <w:szCs w:val="20"/>
        </w:rPr>
        <w:t xml:space="preserve"> and “D” (Not Applicable)</w:t>
      </w:r>
      <w:r w:rsidR="00B17708">
        <w:rPr>
          <w:rFonts w:ascii="Arial" w:hAnsi="Arial" w:cs="Arial"/>
          <w:sz w:val="20"/>
          <w:szCs w:val="20"/>
        </w:rPr>
        <w:t>;</w:t>
      </w:r>
      <w:r w:rsidR="00627084">
        <w:rPr>
          <w:rFonts w:ascii="Arial" w:hAnsi="Arial" w:cs="Arial"/>
          <w:sz w:val="20"/>
          <w:szCs w:val="20"/>
        </w:rPr>
        <w:t xml:space="preserve"> any </w:t>
      </w:r>
      <w:r w:rsidR="00CA0260" w:rsidRPr="00D13493">
        <w:rPr>
          <w:rFonts w:ascii="Arial" w:hAnsi="Arial" w:cs="Arial"/>
          <w:sz w:val="20"/>
          <w:szCs w:val="20"/>
        </w:rPr>
        <w:t>question</w:t>
      </w:r>
      <w:r w:rsidR="00627084">
        <w:rPr>
          <w:rFonts w:ascii="Arial" w:hAnsi="Arial" w:cs="Arial"/>
          <w:sz w:val="20"/>
          <w:szCs w:val="20"/>
        </w:rPr>
        <w:t>s</w:t>
      </w:r>
      <w:r w:rsidR="00973C0F">
        <w:rPr>
          <w:rFonts w:ascii="Arial" w:hAnsi="Arial" w:cs="Arial"/>
          <w:sz w:val="20"/>
          <w:szCs w:val="20"/>
        </w:rPr>
        <w:t xml:space="preserve">, </w:t>
      </w:r>
      <w:r w:rsidR="00627084">
        <w:rPr>
          <w:rFonts w:ascii="Arial" w:hAnsi="Arial" w:cs="Arial"/>
          <w:sz w:val="20"/>
          <w:szCs w:val="20"/>
        </w:rPr>
        <w:t>need</w:t>
      </w:r>
      <w:r w:rsidR="00CA0260" w:rsidRPr="00D13493">
        <w:rPr>
          <w:rFonts w:ascii="Arial" w:hAnsi="Arial" w:cs="Arial"/>
          <w:sz w:val="20"/>
          <w:szCs w:val="20"/>
        </w:rPr>
        <w:t xml:space="preserve"> for clarification of the comment</w:t>
      </w:r>
      <w:r w:rsidR="00973C0F">
        <w:rPr>
          <w:rFonts w:ascii="Arial" w:hAnsi="Arial" w:cs="Arial"/>
          <w:sz w:val="20"/>
          <w:szCs w:val="20"/>
        </w:rPr>
        <w:t xml:space="preserve"> or items requiring further discussion</w:t>
      </w:r>
      <w:r w:rsidR="00627084">
        <w:rPr>
          <w:rFonts w:ascii="Arial" w:hAnsi="Arial" w:cs="Arial"/>
          <w:sz w:val="20"/>
          <w:szCs w:val="20"/>
        </w:rPr>
        <w:t xml:space="preserve"> will be marked “C” (TDOT to Evaluate) or “</w:t>
      </w:r>
      <w:r w:rsidR="000E5397">
        <w:rPr>
          <w:rFonts w:ascii="Arial" w:hAnsi="Arial" w:cs="Arial"/>
          <w:sz w:val="20"/>
          <w:szCs w:val="20"/>
        </w:rPr>
        <w:t>B</w:t>
      </w:r>
      <w:r w:rsidR="00627084">
        <w:rPr>
          <w:rFonts w:ascii="Arial" w:hAnsi="Arial" w:cs="Arial"/>
          <w:sz w:val="20"/>
          <w:szCs w:val="20"/>
        </w:rPr>
        <w:t>” (Designer to Evaluate) and the responder’s name.</w:t>
      </w:r>
    </w:p>
    <w:p w14:paraId="494BD913" w14:textId="77777777" w:rsidR="00302C4C" w:rsidRDefault="00302C4C" w:rsidP="00BE7B68">
      <w:pPr>
        <w:rPr>
          <w:rFonts w:cs="Arial"/>
          <w:b/>
          <w:bCs/>
        </w:rPr>
      </w:pPr>
      <w:r>
        <w:rPr>
          <w:rFonts w:cs="Arial"/>
          <w:b/>
          <w:bCs/>
        </w:rPr>
        <w:t>Preparing to Attend Plan-in-Hand Meeting</w:t>
      </w:r>
    </w:p>
    <w:p w14:paraId="6CC75941" w14:textId="56408137" w:rsidR="00253B12" w:rsidRPr="00317992" w:rsidRDefault="00302C4C" w:rsidP="00BE7B68">
      <w:pPr>
        <w:rPr>
          <w:rFonts w:ascii="Arial" w:hAnsi="Arial" w:cs="Arial"/>
          <w:sz w:val="20"/>
          <w:szCs w:val="20"/>
        </w:rPr>
      </w:pPr>
      <w:r w:rsidRPr="00317992">
        <w:rPr>
          <w:rFonts w:ascii="Arial" w:hAnsi="Arial" w:cs="Arial"/>
          <w:sz w:val="20"/>
          <w:szCs w:val="20"/>
        </w:rPr>
        <w:t xml:space="preserve">Prior to the meeting, </w:t>
      </w:r>
      <w:r w:rsidR="006F4EE6" w:rsidRPr="00317992">
        <w:rPr>
          <w:rFonts w:ascii="Arial" w:hAnsi="Arial" w:cs="Arial"/>
          <w:sz w:val="20"/>
          <w:szCs w:val="20"/>
        </w:rPr>
        <w:t xml:space="preserve">it is recommended that each attendee review the </w:t>
      </w:r>
      <w:proofErr w:type="spellStart"/>
      <w:r w:rsidR="006F4EE6" w:rsidRPr="00317992">
        <w:rPr>
          <w:rFonts w:ascii="Arial" w:hAnsi="Arial" w:cs="Arial"/>
          <w:sz w:val="20"/>
          <w:szCs w:val="20"/>
        </w:rPr>
        <w:t>CRF</w:t>
      </w:r>
      <w:proofErr w:type="spellEnd"/>
      <w:r w:rsidR="006F4EE6" w:rsidRPr="00317992">
        <w:rPr>
          <w:rFonts w:ascii="Arial" w:hAnsi="Arial" w:cs="Arial"/>
          <w:sz w:val="20"/>
          <w:szCs w:val="20"/>
        </w:rPr>
        <w:t xml:space="preserve">.  Commenters may review initial responses to their comments and </w:t>
      </w:r>
      <w:r w:rsidR="00317992" w:rsidRPr="00317992">
        <w:rPr>
          <w:rFonts w:ascii="Arial" w:hAnsi="Arial" w:cs="Arial"/>
          <w:sz w:val="20"/>
          <w:szCs w:val="20"/>
        </w:rPr>
        <w:t xml:space="preserve">prepare </w:t>
      </w:r>
      <w:r w:rsidR="00384AF5">
        <w:rPr>
          <w:rFonts w:ascii="Arial" w:hAnsi="Arial" w:cs="Arial"/>
          <w:sz w:val="20"/>
          <w:szCs w:val="20"/>
        </w:rPr>
        <w:t>follow up comments or responses</w:t>
      </w:r>
      <w:r w:rsidR="00317992" w:rsidRPr="00317992">
        <w:rPr>
          <w:rFonts w:ascii="Arial" w:hAnsi="Arial" w:cs="Arial"/>
          <w:sz w:val="20"/>
          <w:szCs w:val="20"/>
        </w:rPr>
        <w:t xml:space="preserve"> if they feel that the comment has been misinterpreted or the initial response is in error.</w:t>
      </w:r>
    </w:p>
    <w:p w14:paraId="119CE4CB" w14:textId="7DD39586" w:rsidR="00627084" w:rsidRDefault="00627084" w:rsidP="00BE7B68">
      <w:pPr>
        <w:rPr>
          <w:rFonts w:cs="Arial"/>
          <w:b/>
          <w:bCs/>
        </w:rPr>
      </w:pPr>
      <w:r w:rsidRPr="00627084">
        <w:rPr>
          <w:rFonts w:cs="Arial"/>
          <w:b/>
          <w:bCs/>
        </w:rPr>
        <w:t>Holding</w:t>
      </w:r>
      <w:r>
        <w:rPr>
          <w:rFonts w:ascii="Arial" w:hAnsi="Arial" w:cs="Arial"/>
          <w:sz w:val="20"/>
          <w:szCs w:val="20"/>
        </w:rPr>
        <w:t xml:space="preserve"> </w:t>
      </w:r>
      <w:r w:rsidRPr="00D13493">
        <w:rPr>
          <w:rFonts w:cs="Arial"/>
          <w:b/>
          <w:bCs/>
        </w:rPr>
        <w:t>Plan-in-Hand Meeting</w:t>
      </w:r>
    </w:p>
    <w:p w14:paraId="2325D956" w14:textId="6EDF256D" w:rsidR="00CA0260" w:rsidRDefault="00627084" w:rsidP="00BE7B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PIH meeting may be attended virtually or in person per the PM.  </w:t>
      </w:r>
      <w:r w:rsidR="00CA0260" w:rsidRPr="00D13493">
        <w:rPr>
          <w:rFonts w:ascii="Arial" w:hAnsi="Arial" w:cs="Arial"/>
          <w:sz w:val="20"/>
          <w:szCs w:val="20"/>
        </w:rPr>
        <w:t xml:space="preserve">At the PIH meeting, the PM will provide a screen share of the </w:t>
      </w:r>
      <w:proofErr w:type="spellStart"/>
      <w:r w:rsidR="00CA0260" w:rsidRPr="00D13493">
        <w:rPr>
          <w:rFonts w:ascii="Arial" w:hAnsi="Arial" w:cs="Arial"/>
          <w:sz w:val="20"/>
          <w:szCs w:val="20"/>
        </w:rPr>
        <w:t>CRF</w:t>
      </w:r>
      <w:proofErr w:type="spellEnd"/>
      <w:r w:rsidR="00CA0260" w:rsidRPr="00D13493">
        <w:rPr>
          <w:rFonts w:ascii="Arial" w:hAnsi="Arial" w:cs="Arial"/>
          <w:sz w:val="20"/>
          <w:szCs w:val="20"/>
        </w:rPr>
        <w:t xml:space="preserve"> for the appliable project and will filter any comments with initial disposition “A”</w:t>
      </w:r>
      <w:r>
        <w:rPr>
          <w:rFonts w:ascii="Arial" w:hAnsi="Arial" w:cs="Arial"/>
          <w:sz w:val="20"/>
          <w:szCs w:val="20"/>
        </w:rPr>
        <w:t xml:space="preserve"> and “D”</w:t>
      </w:r>
      <w:r w:rsidR="00CA0260" w:rsidRPr="00D13493">
        <w:rPr>
          <w:rFonts w:ascii="Arial" w:hAnsi="Arial" w:cs="Arial"/>
          <w:sz w:val="20"/>
          <w:szCs w:val="20"/>
        </w:rPr>
        <w:t xml:space="preserve">, only comments which have been </w:t>
      </w:r>
      <w:r>
        <w:rPr>
          <w:rFonts w:ascii="Arial" w:hAnsi="Arial" w:cs="Arial"/>
          <w:sz w:val="20"/>
          <w:szCs w:val="20"/>
        </w:rPr>
        <w:t xml:space="preserve">marked as “B” or “C” requiring further evaluation will be considered for </w:t>
      </w:r>
      <w:r w:rsidR="00564F69">
        <w:rPr>
          <w:rFonts w:ascii="Arial" w:hAnsi="Arial" w:cs="Arial"/>
          <w:sz w:val="20"/>
          <w:szCs w:val="20"/>
        </w:rPr>
        <w:t xml:space="preserve">initial </w:t>
      </w:r>
      <w:r>
        <w:rPr>
          <w:rFonts w:ascii="Arial" w:hAnsi="Arial" w:cs="Arial"/>
          <w:sz w:val="20"/>
          <w:szCs w:val="20"/>
        </w:rPr>
        <w:t>discussion.</w:t>
      </w:r>
    </w:p>
    <w:p w14:paraId="7A1B5040" w14:textId="61FBF056" w:rsidR="00973C0F" w:rsidRDefault="00973C0F" w:rsidP="00BE7B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Design Team will appoint </w:t>
      </w:r>
      <w:r w:rsidR="000E5397">
        <w:rPr>
          <w:rFonts w:ascii="Arial" w:hAnsi="Arial" w:cs="Arial"/>
          <w:sz w:val="20"/>
          <w:szCs w:val="20"/>
        </w:rPr>
        <w:t>a delegate</w:t>
      </w:r>
      <w:r>
        <w:rPr>
          <w:rFonts w:ascii="Arial" w:hAnsi="Arial" w:cs="Arial"/>
          <w:sz w:val="20"/>
          <w:szCs w:val="20"/>
        </w:rPr>
        <w:t xml:space="preserve"> to lead the review of </w:t>
      </w:r>
      <w:r w:rsidR="005B7331">
        <w:rPr>
          <w:rFonts w:ascii="Arial" w:hAnsi="Arial" w:cs="Arial"/>
          <w:sz w:val="20"/>
          <w:szCs w:val="20"/>
        </w:rPr>
        <w:t>each project assigned to that team</w:t>
      </w:r>
      <w:r w:rsidR="004603A5">
        <w:rPr>
          <w:rFonts w:ascii="Arial" w:hAnsi="Arial" w:cs="Arial"/>
          <w:sz w:val="20"/>
          <w:szCs w:val="20"/>
        </w:rPr>
        <w:t xml:space="preserve">.  The review lead will </w:t>
      </w:r>
      <w:r w:rsidR="005132EE">
        <w:rPr>
          <w:rFonts w:ascii="Arial" w:hAnsi="Arial" w:cs="Arial"/>
          <w:sz w:val="20"/>
          <w:szCs w:val="20"/>
        </w:rPr>
        <w:t xml:space="preserve">guide the group through </w:t>
      </w: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CRF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132EE">
        <w:rPr>
          <w:rFonts w:ascii="Arial" w:hAnsi="Arial" w:cs="Arial"/>
          <w:sz w:val="20"/>
          <w:szCs w:val="20"/>
        </w:rPr>
        <w:t xml:space="preserve">as sorted by </w:t>
      </w:r>
      <w:r w:rsidR="00B20C2A">
        <w:rPr>
          <w:rFonts w:ascii="Arial" w:hAnsi="Arial" w:cs="Arial"/>
          <w:sz w:val="20"/>
          <w:szCs w:val="20"/>
        </w:rPr>
        <w:t>the PM</w:t>
      </w:r>
      <w:r w:rsidR="006704D5">
        <w:rPr>
          <w:rFonts w:ascii="Arial" w:hAnsi="Arial" w:cs="Arial"/>
          <w:sz w:val="20"/>
          <w:szCs w:val="20"/>
        </w:rPr>
        <w:t xml:space="preserve">.  </w:t>
      </w:r>
      <w:r w:rsidR="007E7664">
        <w:rPr>
          <w:rFonts w:ascii="Arial" w:hAnsi="Arial" w:cs="Arial"/>
          <w:sz w:val="20"/>
          <w:szCs w:val="20"/>
        </w:rPr>
        <w:t xml:space="preserve">A team member will </w:t>
      </w:r>
      <w:r>
        <w:rPr>
          <w:rFonts w:ascii="Arial" w:hAnsi="Arial" w:cs="Arial"/>
          <w:sz w:val="20"/>
          <w:szCs w:val="20"/>
        </w:rPr>
        <w:t xml:space="preserve">provide notes within the </w:t>
      </w:r>
      <w:proofErr w:type="spellStart"/>
      <w:r>
        <w:rPr>
          <w:rFonts w:ascii="Arial" w:hAnsi="Arial" w:cs="Arial"/>
          <w:sz w:val="20"/>
          <w:szCs w:val="20"/>
        </w:rPr>
        <w:t>CRF</w:t>
      </w:r>
      <w:proofErr w:type="spellEnd"/>
      <w:r>
        <w:rPr>
          <w:rFonts w:ascii="Arial" w:hAnsi="Arial" w:cs="Arial"/>
          <w:sz w:val="20"/>
          <w:szCs w:val="20"/>
        </w:rPr>
        <w:t xml:space="preserve"> for any additional information, clarification or instructions resulting from the review discussion.</w:t>
      </w:r>
    </w:p>
    <w:p w14:paraId="07BB38BE" w14:textId="1D31A3B1" w:rsidR="00F8667C" w:rsidRDefault="00327579" w:rsidP="00BE7B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Upon conclusion of discussion of “B” and “C” comments, any </w:t>
      </w:r>
      <w:r w:rsidR="00F8667C">
        <w:rPr>
          <w:rFonts w:ascii="Arial" w:hAnsi="Arial" w:cs="Arial"/>
          <w:sz w:val="20"/>
          <w:szCs w:val="20"/>
        </w:rPr>
        <w:t xml:space="preserve">meeting attendee may request review of </w:t>
      </w:r>
      <w:r w:rsidR="00D264D5">
        <w:rPr>
          <w:rFonts w:ascii="Arial" w:hAnsi="Arial" w:cs="Arial"/>
          <w:sz w:val="20"/>
          <w:szCs w:val="20"/>
        </w:rPr>
        <w:t>a specific</w:t>
      </w:r>
      <w:r w:rsidR="00F8667C">
        <w:rPr>
          <w:rFonts w:ascii="Arial" w:hAnsi="Arial" w:cs="Arial"/>
          <w:sz w:val="20"/>
          <w:szCs w:val="20"/>
        </w:rPr>
        <w:t xml:space="preserve"> comment </w:t>
      </w:r>
      <w:r w:rsidR="00D264D5">
        <w:rPr>
          <w:rFonts w:ascii="Arial" w:hAnsi="Arial" w:cs="Arial"/>
          <w:sz w:val="20"/>
          <w:szCs w:val="20"/>
        </w:rPr>
        <w:t>with the initial disposition</w:t>
      </w:r>
      <w:r w:rsidR="00F8667C">
        <w:rPr>
          <w:rFonts w:ascii="Arial" w:hAnsi="Arial" w:cs="Arial"/>
          <w:sz w:val="20"/>
          <w:szCs w:val="20"/>
        </w:rPr>
        <w:t xml:space="preserve"> marked as “A” or “D” for further</w:t>
      </w:r>
      <w:r w:rsidR="00A718D0">
        <w:rPr>
          <w:rFonts w:ascii="Arial" w:hAnsi="Arial" w:cs="Arial"/>
          <w:sz w:val="20"/>
          <w:szCs w:val="20"/>
        </w:rPr>
        <w:t xml:space="preserve"> clarification</w:t>
      </w:r>
      <w:r w:rsidR="00F8667C">
        <w:rPr>
          <w:rFonts w:ascii="Arial" w:hAnsi="Arial" w:cs="Arial"/>
          <w:sz w:val="20"/>
          <w:szCs w:val="20"/>
        </w:rPr>
        <w:t>.</w:t>
      </w:r>
    </w:p>
    <w:p w14:paraId="2E270595" w14:textId="3906CCC5" w:rsidR="00973C0F" w:rsidRDefault="00973C0F" w:rsidP="00BE7B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the review of the </w:t>
      </w:r>
      <w:proofErr w:type="spellStart"/>
      <w:r>
        <w:rPr>
          <w:rFonts w:ascii="Arial" w:hAnsi="Arial" w:cs="Arial"/>
          <w:sz w:val="20"/>
          <w:szCs w:val="20"/>
        </w:rPr>
        <w:t>CRF</w:t>
      </w:r>
      <w:proofErr w:type="spellEnd"/>
      <w:r w:rsidR="005E6DF4">
        <w:rPr>
          <w:rFonts w:ascii="Arial" w:hAnsi="Arial" w:cs="Arial"/>
          <w:sz w:val="20"/>
          <w:szCs w:val="20"/>
        </w:rPr>
        <w:t xml:space="preserve"> for each project</w:t>
      </w:r>
      <w:r>
        <w:rPr>
          <w:rFonts w:ascii="Arial" w:hAnsi="Arial" w:cs="Arial"/>
          <w:sz w:val="20"/>
          <w:szCs w:val="20"/>
        </w:rPr>
        <w:t xml:space="preserve">, the PM will share the </w:t>
      </w:r>
      <w:r w:rsidR="005E6DF4">
        <w:rPr>
          <w:rFonts w:ascii="Arial" w:hAnsi="Arial" w:cs="Arial"/>
          <w:sz w:val="20"/>
          <w:szCs w:val="20"/>
        </w:rPr>
        <w:t xml:space="preserve">project </w:t>
      </w:r>
      <w:r>
        <w:rPr>
          <w:rFonts w:ascii="Arial" w:hAnsi="Arial" w:cs="Arial"/>
          <w:sz w:val="20"/>
          <w:szCs w:val="20"/>
        </w:rPr>
        <w:t xml:space="preserve">SP Order Sheet for discussion, modification and completion during the review meeting to be stored for inclusion in the </w:t>
      </w:r>
      <w:proofErr w:type="spellStart"/>
      <w:r>
        <w:rPr>
          <w:rFonts w:ascii="Arial" w:hAnsi="Arial" w:cs="Arial"/>
          <w:sz w:val="20"/>
          <w:szCs w:val="20"/>
        </w:rPr>
        <w:t>PS&amp;E</w:t>
      </w:r>
      <w:proofErr w:type="spellEnd"/>
      <w:r>
        <w:rPr>
          <w:rFonts w:ascii="Arial" w:hAnsi="Arial" w:cs="Arial"/>
          <w:sz w:val="20"/>
          <w:szCs w:val="20"/>
        </w:rPr>
        <w:t xml:space="preserve"> Package.</w:t>
      </w:r>
    </w:p>
    <w:p w14:paraId="4FC773A5" w14:textId="28DBEA21" w:rsidR="00880063" w:rsidRDefault="00880063" w:rsidP="00BE7B68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After the Plan-in-Hand and prior to </w:t>
      </w:r>
      <w:proofErr w:type="spellStart"/>
      <w:r>
        <w:rPr>
          <w:rFonts w:cs="Arial"/>
          <w:b/>
          <w:bCs/>
        </w:rPr>
        <w:t>PS&amp;E</w:t>
      </w:r>
      <w:proofErr w:type="spellEnd"/>
      <w:r>
        <w:rPr>
          <w:rFonts w:cs="Arial"/>
          <w:b/>
          <w:bCs/>
        </w:rPr>
        <w:t xml:space="preserve"> Submittal</w:t>
      </w:r>
    </w:p>
    <w:p w14:paraId="1B714CD8" w14:textId="75A50871" w:rsidR="00880063" w:rsidRDefault="00577A72" w:rsidP="00BE7B68">
      <w:pPr>
        <w:rPr>
          <w:rFonts w:ascii="Arial" w:hAnsi="Arial" w:cs="Arial"/>
          <w:sz w:val="20"/>
          <w:szCs w:val="20"/>
        </w:rPr>
      </w:pPr>
      <w:r w:rsidRPr="001C274F">
        <w:rPr>
          <w:rFonts w:ascii="Arial" w:hAnsi="Arial" w:cs="Arial"/>
          <w:sz w:val="20"/>
          <w:szCs w:val="20"/>
        </w:rPr>
        <w:t xml:space="preserve">It will be the responsibility of the Design Team to provide final disposition of each comment and </w:t>
      </w:r>
      <w:r w:rsidR="002B188C" w:rsidRPr="001C274F">
        <w:rPr>
          <w:rFonts w:ascii="Arial" w:hAnsi="Arial" w:cs="Arial"/>
          <w:sz w:val="20"/>
          <w:szCs w:val="20"/>
        </w:rPr>
        <w:t xml:space="preserve">verify </w:t>
      </w:r>
      <w:r w:rsidR="001C274F" w:rsidRPr="001C274F">
        <w:rPr>
          <w:rFonts w:ascii="Arial" w:hAnsi="Arial" w:cs="Arial"/>
          <w:sz w:val="20"/>
          <w:szCs w:val="20"/>
        </w:rPr>
        <w:t>that the item in question was addressed as determined during the PIH meeting.</w:t>
      </w:r>
    </w:p>
    <w:p w14:paraId="1DCD7791" w14:textId="648DEE7A" w:rsidR="00BE1534" w:rsidRPr="001C274F" w:rsidRDefault="00BE1534" w:rsidP="00BE7B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will be the responsibility of the source of a comment to </w:t>
      </w:r>
      <w:r w:rsidR="00013E5A">
        <w:rPr>
          <w:rFonts w:ascii="Arial" w:hAnsi="Arial" w:cs="Arial"/>
          <w:sz w:val="20"/>
          <w:szCs w:val="20"/>
        </w:rPr>
        <w:t>provide the verification of the resolution of the comment.</w:t>
      </w:r>
    </w:p>
    <w:p w14:paraId="1DB72239" w14:textId="03E05271" w:rsidR="00973C0F" w:rsidRDefault="00B107EF" w:rsidP="00BE7B68">
      <w:pPr>
        <w:rPr>
          <w:rFonts w:cs="Arial"/>
          <w:b/>
          <w:bCs/>
        </w:rPr>
      </w:pPr>
      <w:r>
        <w:rPr>
          <w:rFonts w:cs="Arial"/>
          <w:b/>
          <w:bCs/>
        </w:rPr>
        <w:t>Additional Notes</w:t>
      </w:r>
    </w:p>
    <w:p w14:paraId="1D6CA040" w14:textId="58BA1C09" w:rsidR="00B107EF" w:rsidRPr="00B107EF" w:rsidRDefault="00B107EF" w:rsidP="00B107EF">
      <w:pPr>
        <w:ind w:left="105"/>
        <w:rPr>
          <w:rFonts w:ascii="Arial" w:hAnsi="Arial" w:cs="Arial"/>
          <w:sz w:val="20"/>
          <w:szCs w:val="20"/>
        </w:rPr>
      </w:pPr>
      <w:r w:rsidRPr="00B107EF">
        <w:rPr>
          <w:rFonts w:ascii="Arial" w:hAnsi="Arial" w:cs="Arial"/>
          <w:sz w:val="20"/>
          <w:szCs w:val="20"/>
        </w:rPr>
        <w:t>If a project has been subject to a PIH meeting in a previous letting, then rescheduled, no additional PIH meeting will be held for that project unless significant project changes have taken place that warrant additional review.</w:t>
      </w:r>
    </w:p>
    <w:sectPr w:rsidR="00B107EF" w:rsidRPr="00B107EF" w:rsidSect="00AA6A14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822"/>
    <w:multiLevelType w:val="hybridMultilevel"/>
    <w:tmpl w:val="72F4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CBF"/>
    <w:multiLevelType w:val="hybridMultilevel"/>
    <w:tmpl w:val="A0F2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87036"/>
    <w:multiLevelType w:val="hybridMultilevel"/>
    <w:tmpl w:val="5784C3A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508713670">
    <w:abstractNumId w:val="0"/>
  </w:num>
  <w:num w:numId="2" w16cid:durableId="1403944228">
    <w:abstractNumId w:val="1"/>
  </w:num>
  <w:num w:numId="3" w16cid:durableId="26353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40"/>
    <w:rsid w:val="00007173"/>
    <w:rsid w:val="00007782"/>
    <w:rsid w:val="00013E5A"/>
    <w:rsid w:val="00023635"/>
    <w:rsid w:val="000261F5"/>
    <w:rsid w:val="000866AC"/>
    <w:rsid w:val="000B74C6"/>
    <w:rsid w:val="000E5397"/>
    <w:rsid w:val="001127A3"/>
    <w:rsid w:val="001177D5"/>
    <w:rsid w:val="001C274F"/>
    <w:rsid w:val="001F2DE9"/>
    <w:rsid w:val="00253B12"/>
    <w:rsid w:val="002A137F"/>
    <w:rsid w:val="002B188C"/>
    <w:rsid w:val="002C6EDB"/>
    <w:rsid w:val="002F0A5C"/>
    <w:rsid w:val="002F5F96"/>
    <w:rsid w:val="00302C4C"/>
    <w:rsid w:val="00317992"/>
    <w:rsid w:val="00327579"/>
    <w:rsid w:val="0033309F"/>
    <w:rsid w:val="00384AF5"/>
    <w:rsid w:val="003A3F91"/>
    <w:rsid w:val="003B3834"/>
    <w:rsid w:val="003C17E1"/>
    <w:rsid w:val="003C20AA"/>
    <w:rsid w:val="003C55E8"/>
    <w:rsid w:val="003D765A"/>
    <w:rsid w:val="004363D0"/>
    <w:rsid w:val="00456640"/>
    <w:rsid w:val="004603A5"/>
    <w:rsid w:val="00486FF1"/>
    <w:rsid w:val="00492AC7"/>
    <w:rsid w:val="004F5D2A"/>
    <w:rsid w:val="005132EE"/>
    <w:rsid w:val="00513D67"/>
    <w:rsid w:val="00516460"/>
    <w:rsid w:val="0055270F"/>
    <w:rsid w:val="005613FB"/>
    <w:rsid w:val="00564F69"/>
    <w:rsid w:val="00574207"/>
    <w:rsid w:val="00577A72"/>
    <w:rsid w:val="005B7331"/>
    <w:rsid w:val="005E6DF4"/>
    <w:rsid w:val="005F2FF5"/>
    <w:rsid w:val="0061577A"/>
    <w:rsid w:val="00626BCE"/>
    <w:rsid w:val="00627084"/>
    <w:rsid w:val="006704D5"/>
    <w:rsid w:val="00670F40"/>
    <w:rsid w:val="006A4449"/>
    <w:rsid w:val="006F4EE6"/>
    <w:rsid w:val="006F7491"/>
    <w:rsid w:val="00720DC3"/>
    <w:rsid w:val="0076379C"/>
    <w:rsid w:val="00767943"/>
    <w:rsid w:val="007D747E"/>
    <w:rsid w:val="007E7664"/>
    <w:rsid w:val="007F6835"/>
    <w:rsid w:val="00802EC7"/>
    <w:rsid w:val="0084537B"/>
    <w:rsid w:val="00853051"/>
    <w:rsid w:val="00866D4C"/>
    <w:rsid w:val="00880063"/>
    <w:rsid w:val="008A00C9"/>
    <w:rsid w:val="008E05D0"/>
    <w:rsid w:val="008F6884"/>
    <w:rsid w:val="00907F6E"/>
    <w:rsid w:val="009331D1"/>
    <w:rsid w:val="00973C0F"/>
    <w:rsid w:val="009A26E5"/>
    <w:rsid w:val="009B007C"/>
    <w:rsid w:val="009C7891"/>
    <w:rsid w:val="00A04ABB"/>
    <w:rsid w:val="00A323F7"/>
    <w:rsid w:val="00A718D0"/>
    <w:rsid w:val="00AA6A14"/>
    <w:rsid w:val="00AB0FC1"/>
    <w:rsid w:val="00AF5755"/>
    <w:rsid w:val="00B107EF"/>
    <w:rsid w:val="00B17708"/>
    <w:rsid w:val="00B20C2A"/>
    <w:rsid w:val="00B34C8C"/>
    <w:rsid w:val="00B50807"/>
    <w:rsid w:val="00BA2236"/>
    <w:rsid w:val="00BA6FCC"/>
    <w:rsid w:val="00BD6099"/>
    <w:rsid w:val="00BE1534"/>
    <w:rsid w:val="00BE7B68"/>
    <w:rsid w:val="00C17E8F"/>
    <w:rsid w:val="00C741B3"/>
    <w:rsid w:val="00CA0260"/>
    <w:rsid w:val="00CB53CB"/>
    <w:rsid w:val="00CD5C6E"/>
    <w:rsid w:val="00CE6741"/>
    <w:rsid w:val="00CF4596"/>
    <w:rsid w:val="00D00BA7"/>
    <w:rsid w:val="00D13493"/>
    <w:rsid w:val="00D264D5"/>
    <w:rsid w:val="00DA7372"/>
    <w:rsid w:val="00DE7A9F"/>
    <w:rsid w:val="00E548E0"/>
    <w:rsid w:val="00EB746B"/>
    <w:rsid w:val="00F76317"/>
    <w:rsid w:val="00F83449"/>
    <w:rsid w:val="00F8667C"/>
    <w:rsid w:val="00F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DDF5"/>
  <w15:chartTrackingRefBased/>
  <w15:docId w15:val="{1D7F2838-6A34-43E0-BAEB-7CA51B1A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6A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%09https:/www.tn.gov/content/dam/tn/tdot/engineering-production-support/documents/design-standards/design-guidelines---pdn/reference-documents/SP%20Order%20Sheet%20for%20PDN.xlsx" TargetMode="External"/><Relationship Id="rId5" Type="http://schemas.openxmlformats.org/officeDocument/2006/relationships/hyperlink" Target="https://www.tn.gov/content/dam/tn/tdot/documents/TMP_Forms_fillab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730</Words>
  <Characters>3755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Teresa</dc:creator>
  <cp:keywords/>
  <dc:description/>
  <cp:lastModifiedBy>Hayes, Teresa</cp:lastModifiedBy>
  <cp:revision>82</cp:revision>
  <dcterms:created xsi:type="dcterms:W3CDTF">2026-03-19T18:56:00Z</dcterms:created>
  <dcterms:modified xsi:type="dcterms:W3CDTF">2026-04-16T17:52:00Z</dcterms:modified>
</cp:coreProperties>
</file>