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A0" w:rsidRPr="004A1426" w:rsidRDefault="00B862A0">
      <w:pPr>
        <w:rPr>
          <w:b/>
        </w:rPr>
      </w:pPr>
    </w:p>
    <w:p w:rsidR="003D32AD" w:rsidRDefault="003D32AD" w:rsidP="00680A12">
      <w:pPr>
        <w:pStyle w:val="Title"/>
      </w:pPr>
    </w:p>
    <w:p w:rsidR="00316110" w:rsidRDefault="00316110" w:rsidP="00680A12">
      <w:pPr>
        <w:pStyle w:val="Title"/>
      </w:pPr>
    </w:p>
    <w:p w:rsidR="00680A12" w:rsidRDefault="00680A12" w:rsidP="00680A12">
      <w:pPr>
        <w:pStyle w:val="Title"/>
        <w:rPr>
          <w:rFonts w:ascii="Arial" w:hAnsi="Arial"/>
          <w:sz w:val="28"/>
        </w:rPr>
      </w:pPr>
      <w:r w:rsidRPr="004A1426">
        <w:rPr>
          <w:rFonts w:ascii="Arial" w:hAnsi="Arial"/>
          <w:sz w:val="28"/>
        </w:rPr>
        <w:t>NOTICE TO CONSULTANT</w:t>
      </w:r>
    </w:p>
    <w:p w:rsidR="00680A12" w:rsidRPr="004A1426" w:rsidRDefault="00680A12" w:rsidP="00680A12">
      <w:pPr>
        <w:pStyle w:val="Title"/>
        <w:rPr>
          <w:rFonts w:ascii="Arial" w:hAnsi="Arial"/>
          <w:sz w:val="28"/>
        </w:rPr>
      </w:pPr>
    </w:p>
    <w:p w:rsidR="00680A12" w:rsidRDefault="00680A12" w:rsidP="00680A12">
      <w:pPr>
        <w:jc w:val="center"/>
        <w:rPr>
          <w:b/>
          <w:sz w:val="28"/>
          <w:szCs w:val="28"/>
        </w:rPr>
      </w:pPr>
      <w:r w:rsidRPr="00FF413E">
        <w:rPr>
          <w:b/>
          <w:sz w:val="28"/>
          <w:szCs w:val="28"/>
        </w:rPr>
        <w:t>REQUEST FOR LETTERS OF INTEREST</w:t>
      </w:r>
    </w:p>
    <w:p w:rsidR="00680A12" w:rsidRDefault="00680A12" w:rsidP="00680A12">
      <w:pPr>
        <w:jc w:val="center"/>
        <w:rPr>
          <w:b/>
          <w:sz w:val="28"/>
          <w:szCs w:val="28"/>
        </w:rPr>
      </w:pPr>
      <w:r w:rsidRPr="00454E5E">
        <w:rPr>
          <w:b/>
          <w:sz w:val="28"/>
          <w:szCs w:val="28"/>
        </w:rPr>
        <w:t>Interstate</w:t>
      </w:r>
      <w:r w:rsidR="00632E8A">
        <w:rPr>
          <w:b/>
          <w:sz w:val="28"/>
          <w:szCs w:val="28"/>
        </w:rPr>
        <w:t>s</w:t>
      </w:r>
      <w:r w:rsidRPr="00454E5E">
        <w:rPr>
          <w:b/>
          <w:sz w:val="28"/>
          <w:szCs w:val="28"/>
        </w:rPr>
        <w:t xml:space="preserve"> </w:t>
      </w:r>
      <w:r w:rsidR="00B767C4">
        <w:rPr>
          <w:b/>
          <w:sz w:val="28"/>
          <w:szCs w:val="28"/>
        </w:rPr>
        <w:t>55</w:t>
      </w:r>
      <w:r w:rsidR="00632E8A">
        <w:rPr>
          <w:b/>
          <w:sz w:val="28"/>
          <w:szCs w:val="28"/>
        </w:rPr>
        <w:t xml:space="preserve">, </w:t>
      </w:r>
      <w:r w:rsidR="00B767C4">
        <w:rPr>
          <w:b/>
          <w:sz w:val="28"/>
          <w:szCs w:val="28"/>
        </w:rPr>
        <w:t>75</w:t>
      </w:r>
      <w:r w:rsidR="00632E8A">
        <w:rPr>
          <w:b/>
          <w:sz w:val="28"/>
          <w:szCs w:val="28"/>
        </w:rPr>
        <w:t xml:space="preserve">, </w:t>
      </w:r>
      <w:r w:rsidR="00B767C4">
        <w:rPr>
          <w:b/>
          <w:sz w:val="28"/>
          <w:szCs w:val="28"/>
        </w:rPr>
        <w:t>26</w:t>
      </w:r>
      <w:r w:rsidR="00B767C4" w:rsidRPr="00454E5E">
        <w:rPr>
          <w:b/>
          <w:sz w:val="28"/>
          <w:szCs w:val="28"/>
        </w:rPr>
        <w:t xml:space="preserve"> </w:t>
      </w:r>
      <w:r w:rsidRPr="00454E5E">
        <w:rPr>
          <w:b/>
          <w:sz w:val="28"/>
          <w:szCs w:val="28"/>
        </w:rPr>
        <w:t>Corridor Feasibility Study</w:t>
      </w:r>
    </w:p>
    <w:p w:rsidR="002A22F8" w:rsidRDefault="002A22F8" w:rsidP="00680A12">
      <w:pPr>
        <w:jc w:val="center"/>
        <w:rPr>
          <w:b/>
          <w:sz w:val="28"/>
          <w:szCs w:val="28"/>
        </w:rPr>
      </w:pPr>
    </w:p>
    <w:p w:rsidR="002A22F8" w:rsidRDefault="00241A94" w:rsidP="00680A12">
      <w:pPr>
        <w:jc w:val="center"/>
        <w:rPr>
          <w:b/>
          <w:sz w:val="28"/>
          <w:szCs w:val="28"/>
        </w:rPr>
      </w:pPr>
      <w:r>
        <w:rPr>
          <w:b/>
          <w:sz w:val="28"/>
          <w:szCs w:val="28"/>
        </w:rPr>
        <w:t>January 8</w:t>
      </w:r>
      <w:r w:rsidR="002A22F8">
        <w:rPr>
          <w:b/>
          <w:sz w:val="28"/>
          <w:szCs w:val="28"/>
        </w:rPr>
        <w:t>, 201</w:t>
      </w:r>
      <w:r w:rsidR="00FA2789">
        <w:rPr>
          <w:b/>
          <w:sz w:val="28"/>
          <w:szCs w:val="28"/>
        </w:rPr>
        <w:t>8</w:t>
      </w:r>
    </w:p>
    <w:p w:rsidR="002A22F8" w:rsidRPr="00FF413E" w:rsidRDefault="002A22F8" w:rsidP="00680A12">
      <w:pPr>
        <w:jc w:val="center"/>
        <w:rPr>
          <w:b/>
          <w:sz w:val="28"/>
          <w:szCs w:val="28"/>
        </w:rPr>
      </w:pPr>
      <w:r>
        <w:rPr>
          <w:b/>
          <w:sz w:val="28"/>
          <w:szCs w:val="28"/>
        </w:rPr>
        <w:t>Long Range Planning Division</w:t>
      </w:r>
    </w:p>
    <w:p w:rsidR="00680A12" w:rsidRPr="004A1426" w:rsidRDefault="00680A12" w:rsidP="00680A12">
      <w:pPr>
        <w:jc w:val="center"/>
        <w:rPr>
          <w:b/>
        </w:rPr>
      </w:pPr>
    </w:p>
    <w:p w:rsidR="00680A12" w:rsidRPr="004A1426" w:rsidRDefault="00680A12" w:rsidP="00680A12">
      <w:pPr>
        <w:jc w:val="both"/>
      </w:pPr>
    </w:p>
    <w:p w:rsidR="0096189A" w:rsidRDefault="00680A12" w:rsidP="0043419F">
      <w:pPr>
        <w:jc w:val="both"/>
      </w:pPr>
      <w:r w:rsidRPr="004A1426">
        <w:t xml:space="preserve">The Tennessee Department of Transportation (TDOT), an Equal Opportunity/Affirmative Action Employer, is seeking to retain the services of professional engineering/planning </w:t>
      </w:r>
      <w:r>
        <w:t>firms to conduct a corridor feasibility study for Interstate</w:t>
      </w:r>
      <w:r w:rsidR="00632E8A">
        <w:t>s</w:t>
      </w:r>
      <w:r>
        <w:t xml:space="preserve"> </w:t>
      </w:r>
      <w:r w:rsidR="00B767C4">
        <w:t>55</w:t>
      </w:r>
      <w:r w:rsidR="00632E8A">
        <w:t xml:space="preserve">, </w:t>
      </w:r>
      <w:r w:rsidR="00B767C4">
        <w:t>75</w:t>
      </w:r>
      <w:r w:rsidR="00632E8A">
        <w:t xml:space="preserve">, </w:t>
      </w:r>
      <w:r w:rsidR="00814DE0">
        <w:t xml:space="preserve">and </w:t>
      </w:r>
      <w:r w:rsidR="00B767C4">
        <w:t>26</w:t>
      </w:r>
      <w:r w:rsidR="00814DE0">
        <w:t xml:space="preserve">, </w:t>
      </w:r>
      <w:r w:rsidR="00A15292">
        <w:t>(</w:t>
      </w:r>
      <w:r w:rsidR="00814DE0">
        <w:t xml:space="preserve">hereinafter </w:t>
      </w:r>
      <w:r w:rsidR="00A15292">
        <w:t xml:space="preserve">referred to </w:t>
      </w:r>
      <w:r w:rsidR="00814DE0">
        <w:t>I-</w:t>
      </w:r>
      <w:r w:rsidR="00B767C4">
        <w:t>55/</w:t>
      </w:r>
      <w:r w:rsidR="00814DE0">
        <w:t>75/26/)</w:t>
      </w:r>
      <w:r>
        <w:t xml:space="preserve">, a </w:t>
      </w:r>
      <w:r w:rsidR="00A14833">
        <w:t>209</w:t>
      </w:r>
      <w:r>
        <w:t>-</w:t>
      </w:r>
      <w:r w:rsidRPr="002C1626">
        <w:t>mile study corridor</w:t>
      </w:r>
      <w:r w:rsidRPr="000C32A3">
        <w:rPr>
          <w:snapToGrid w:val="0"/>
          <w:szCs w:val="24"/>
        </w:rPr>
        <w:t xml:space="preserve">.  The </w:t>
      </w:r>
      <w:r>
        <w:rPr>
          <w:snapToGrid w:val="0"/>
          <w:szCs w:val="24"/>
        </w:rPr>
        <w:t>I-</w:t>
      </w:r>
      <w:r w:rsidR="00B767C4">
        <w:rPr>
          <w:snapToGrid w:val="0"/>
          <w:szCs w:val="24"/>
        </w:rPr>
        <w:t>55/</w:t>
      </w:r>
      <w:r w:rsidR="00814DE0">
        <w:rPr>
          <w:snapToGrid w:val="0"/>
          <w:szCs w:val="24"/>
        </w:rPr>
        <w:t>75/26</w:t>
      </w:r>
      <w:r w:rsidR="00B767C4">
        <w:rPr>
          <w:snapToGrid w:val="0"/>
          <w:szCs w:val="24"/>
        </w:rPr>
        <w:t xml:space="preserve"> </w:t>
      </w:r>
      <w:r>
        <w:rPr>
          <w:snapToGrid w:val="0"/>
          <w:szCs w:val="24"/>
        </w:rPr>
        <w:t>Corridor Feasibility Study is anticipated to be an 18-month study</w:t>
      </w:r>
      <w:r w:rsidR="00801B52">
        <w:rPr>
          <w:snapToGrid w:val="0"/>
          <w:szCs w:val="24"/>
        </w:rPr>
        <w:t>.  The Scope of Work</w:t>
      </w:r>
      <w:r>
        <w:rPr>
          <w:snapToGrid w:val="0"/>
          <w:szCs w:val="24"/>
        </w:rPr>
        <w:t xml:space="preserve"> will </w:t>
      </w:r>
      <w:r w:rsidRPr="000C32A3">
        <w:rPr>
          <w:snapToGrid w:val="0"/>
          <w:szCs w:val="24"/>
        </w:rPr>
        <w:t>investigate a range of multi-modal solutions t</w:t>
      </w:r>
      <w:r>
        <w:rPr>
          <w:snapToGrid w:val="0"/>
          <w:szCs w:val="24"/>
        </w:rPr>
        <w:t>o</w:t>
      </w:r>
      <w:r w:rsidRPr="000C32A3">
        <w:rPr>
          <w:snapToGrid w:val="0"/>
          <w:szCs w:val="24"/>
        </w:rPr>
        <w:t xml:space="preserve"> address future travel demands</w:t>
      </w:r>
      <w:r>
        <w:rPr>
          <w:snapToGrid w:val="0"/>
          <w:szCs w:val="24"/>
        </w:rPr>
        <w:t xml:space="preserve">, </w:t>
      </w:r>
      <w:r w:rsidRPr="000C32A3">
        <w:rPr>
          <w:snapToGrid w:val="0"/>
          <w:szCs w:val="24"/>
        </w:rPr>
        <w:t xml:space="preserve">with emphasis on </w:t>
      </w:r>
      <w:r>
        <w:rPr>
          <w:snapToGrid w:val="0"/>
          <w:szCs w:val="24"/>
        </w:rPr>
        <w:t xml:space="preserve">managing </w:t>
      </w:r>
      <w:r w:rsidRPr="000C32A3">
        <w:rPr>
          <w:snapToGrid w:val="0"/>
          <w:szCs w:val="24"/>
        </w:rPr>
        <w:t>congestion</w:t>
      </w:r>
      <w:r>
        <w:rPr>
          <w:snapToGrid w:val="0"/>
          <w:szCs w:val="24"/>
        </w:rPr>
        <w:t xml:space="preserve">, improving safety, maximizing the potential for freight diversion, </w:t>
      </w:r>
      <w:r w:rsidRPr="000C32A3">
        <w:rPr>
          <w:snapToGrid w:val="0"/>
          <w:szCs w:val="24"/>
        </w:rPr>
        <w:t xml:space="preserve">and </w:t>
      </w:r>
      <w:r>
        <w:rPr>
          <w:snapToGrid w:val="0"/>
          <w:szCs w:val="24"/>
        </w:rPr>
        <w:t xml:space="preserve">preserving/enhancing the corridor’s </w:t>
      </w:r>
      <w:r w:rsidRPr="000C32A3">
        <w:rPr>
          <w:snapToGrid w:val="0"/>
          <w:szCs w:val="24"/>
        </w:rPr>
        <w:t>economic benefits</w:t>
      </w:r>
      <w:r w:rsidR="00801B52">
        <w:rPr>
          <w:snapToGrid w:val="0"/>
          <w:szCs w:val="24"/>
        </w:rPr>
        <w:t xml:space="preserve">. </w:t>
      </w:r>
      <w:r w:rsidR="0096189A" w:rsidRPr="0096189A">
        <w:t xml:space="preserve"> </w:t>
      </w:r>
      <w:r w:rsidR="0096189A">
        <w:t xml:space="preserve">This is a Project Specific contract type. The method of payment shall be actual cost plus fixed fee.  The fixed fee ceiling shall be determined by using the direct labor multiplied by 2.35 times the fee percentage (Fixed Fee </w:t>
      </w:r>
      <w:r w:rsidR="003F0948">
        <w:t>C</w:t>
      </w:r>
      <w:r w:rsidR="0096189A">
        <w:t xml:space="preserve">eiling = Direct Labor x 2.35 x Fee </w:t>
      </w:r>
      <w:r w:rsidR="003F0948">
        <w:t>P</w:t>
      </w:r>
      <w:r w:rsidR="0096189A">
        <w:t xml:space="preserve">ercentage). </w:t>
      </w:r>
    </w:p>
    <w:p w:rsidR="00680A12" w:rsidRDefault="00680A12" w:rsidP="00680A12">
      <w:pPr>
        <w:jc w:val="both"/>
        <w:rPr>
          <w:snapToGrid w:val="0"/>
          <w:szCs w:val="24"/>
        </w:rPr>
      </w:pPr>
      <w:r>
        <w:rPr>
          <w:snapToGrid w:val="0"/>
          <w:szCs w:val="24"/>
        </w:rPr>
        <w:t xml:space="preserve"> </w:t>
      </w:r>
    </w:p>
    <w:p w:rsidR="00680A12" w:rsidRDefault="00680A12" w:rsidP="00680A12">
      <w:pPr>
        <w:jc w:val="both"/>
        <w:rPr>
          <w:snapToGrid w:val="0"/>
          <w:szCs w:val="24"/>
        </w:rPr>
      </w:pPr>
      <w:r>
        <w:rPr>
          <w:snapToGrid w:val="0"/>
          <w:szCs w:val="24"/>
        </w:rPr>
        <w:t>Similar studies have already been completed for the I-40/81</w:t>
      </w:r>
      <w:r w:rsidR="00BE6438">
        <w:rPr>
          <w:snapToGrid w:val="0"/>
          <w:szCs w:val="24"/>
        </w:rPr>
        <w:t>, I-24</w:t>
      </w:r>
      <w:r>
        <w:rPr>
          <w:snapToGrid w:val="0"/>
          <w:szCs w:val="24"/>
        </w:rPr>
        <w:t xml:space="preserve"> and I-75 corridors, and can be viewed on the TDOT website at these links: </w:t>
      </w:r>
      <w:r>
        <w:rPr>
          <w:snapToGrid w:val="0"/>
          <w:szCs w:val="24"/>
        </w:rPr>
        <w:tab/>
      </w:r>
    </w:p>
    <w:p w:rsidR="00680A12" w:rsidRDefault="00680A12" w:rsidP="00680A12">
      <w:pPr>
        <w:jc w:val="both"/>
        <w:rPr>
          <w:snapToGrid w:val="0"/>
          <w:szCs w:val="24"/>
        </w:rPr>
      </w:pPr>
    </w:p>
    <w:p w:rsidR="003B0D92" w:rsidRDefault="00680A12" w:rsidP="003B0D92">
      <w:pPr>
        <w:rPr>
          <w:color w:val="1F497D"/>
        </w:rPr>
      </w:pPr>
      <w:r>
        <w:rPr>
          <w:snapToGrid w:val="0"/>
          <w:szCs w:val="24"/>
        </w:rPr>
        <w:t xml:space="preserve">I-40/I-81: </w:t>
      </w:r>
      <w:r>
        <w:rPr>
          <w:snapToGrid w:val="0"/>
          <w:szCs w:val="24"/>
        </w:rPr>
        <w:tab/>
      </w:r>
      <w:hyperlink r:id="rId8" w:history="1">
        <w:r w:rsidR="003B0D92">
          <w:rPr>
            <w:rStyle w:val="Hyperlink"/>
          </w:rPr>
          <w:t>Interstate 40/ Interstate 81 Corridor Feasibility Study</w:t>
        </w:r>
      </w:hyperlink>
    </w:p>
    <w:p w:rsidR="009876A8" w:rsidRDefault="00A14833" w:rsidP="00680A12">
      <w:pPr>
        <w:jc w:val="both"/>
        <w:rPr>
          <w:color w:val="1F497D"/>
        </w:rPr>
      </w:pPr>
      <w:r>
        <w:rPr>
          <w:snapToGrid w:val="0"/>
          <w:szCs w:val="24"/>
        </w:rPr>
        <w:t>I-24:</w:t>
      </w:r>
      <w:r>
        <w:rPr>
          <w:snapToGrid w:val="0"/>
          <w:szCs w:val="24"/>
        </w:rPr>
        <w:tab/>
      </w:r>
      <w:r>
        <w:rPr>
          <w:snapToGrid w:val="0"/>
          <w:szCs w:val="24"/>
        </w:rPr>
        <w:tab/>
      </w:r>
      <w:hyperlink r:id="rId9" w:history="1">
        <w:r w:rsidR="009876A8">
          <w:rPr>
            <w:rStyle w:val="Hyperlink"/>
          </w:rPr>
          <w:t>Interstate 24 Multimodal Corridor Study</w:t>
        </w:r>
      </w:hyperlink>
    </w:p>
    <w:p w:rsidR="009876A8" w:rsidRDefault="00680A12" w:rsidP="009876A8">
      <w:pPr>
        <w:rPr>
          <w:color w:val="1F497D"/>
        </w:rPr>
      </w:pPr>
      <w:r>
        <w:rPr>
          <w:snapToGrid w:val="0"/>
          <w:szCs w:val="24"/>
        </w:rPr>
        <w:t xml:space="preserve">I-75: </w:t>
      </w:r>
      <w:r>
        <w:rPr>
          <w:snapToGrid w:val="0"/>
          <w:szCs w:val="24"/>
        </w:rPr>
        <w:tab/>
      </w:r>
      <w:r>
        <w:rPr>
          <w:snapToGrid w:val="0"/>
          <w:szCs w:val="24"/>
        </w:rPr>
        <w:tab/>
      </w:r>
      <w:hyperlink r:id="rId10" w:history="1">
        <w:r w:rsidR="009876A8">
          <w:rPr>
            <w:rStyle w:val="Hyperlink"/>
          </w:rPr>
          <w:t xml:space="preserve">Interstate 75 Corridor Feasibility Study </w:t>
        </w:r>
      </w:hyperlink>
      <w:r w:rsidR="009876A8">
        <w:rPr>
          <w:color w:val="1F497D"/>
        </w:rPr>
        <w:t> </w:t>
      </w:r>
    </w:p>
    <w:p w:rsidR="00680A12" w:rsidRDefault="00680A12" w:rsidP="00680A12">
      <w:pPr>
        <w:jc w:val="both"/>
        <w:rPr>
          <w:rStyle w:val="Hyperlink"/>
          <w:snapToGrid w:val="0"/>
          <w:szCs w:val="24"/>
        </w:rPr>
      </w:pPr>
    </w:p>
    <w:p w:rsidR="00814DE0" w:rsidRDefault="00814DE0" w:rsidP="00680A12">
      <w:pPr>
        <w:jc w:val="both"/>
        <w:rPr>
          <w:rStyle w:val="Hyperlink"/>
          <w:snapToGrid w:val="0"/>
          <w:szCs w:val="24"/>
        </w:rPr>
      </w:pPr>
    </w:p>
    <w:p w:rsidR="00814DE0" w:rsidRDefault="00701ABC" w:rsidP="00680A12">
      <w:pPr>
        <w:jc w:val="both"/>
        <w:rPr>
          <w:rStyle w:val="Hyperlink"/>
          <w:snapToGrid w:val="0"/>
          <w:color w:val="auto"/>
          <w:szCs w:val="24"/>
          <w:u w:val="none"/>
        </w:rPr>
      </w:pPr>
      <w:r>
        <w:rPr>
          <w:rStyle w:val="Hyperlink"/>
          <w:snapToGrid w:val="0"/>
          <w:color w:val="auto"/>
          <w:szCs w:val="24"/>
          <w:u w:val="none"/>
        </w:rPr>
        <w:t>A c</w:t>
      </w:r>
      <w:r w:rsidR="00814DE0" w:rsidRPr="00814DE0">
        <w:rPr>
          <w:rStyle w:val="Hyperlink"/>
          <w:snapToGrid w:val="0"/>
          <w:color w:val="auto"/>
          <w:szCs w:val="24"/>
          <w:u w:val="none"/>
        </w:rPr>
        <w:t>urrent stud</w:t>
      </w:r>
      <w:r w:rsidR="00A14833">
        <w:rPr>
          <w:rStyle w:val="Hyperlink"/>
          <w:snapToGrid w:val="0"/>
          <w:color w:val="auto"/>
          <w:szCs w:val="24"/>
          <w:u w:val="none"/>
        </w:rPr>
        <w:t xml:space="preserve">y is being conducted on </w:t>
      </w:r>
      <w:r w:rsidR="00814DE0" w:rsidRPr="00814DE0">
        <w:rPr>
          <w:rStyle w:val="Hyperlink"/>
          <w:snapToGrid w:val="0"/>
          <w:color w:val="auto"/>
          <w:szCs w:val="24"/>
          <w:u w:val="none"/>
        </w:rPr>
        <w:t xml:space="preserve">I-65 </w:t>
      </w:r>
      <w:r w:rsidR="00A14833">
        <w:rPr>
          <w:rStyle w:val="Hyperlink"/>
          <w:snapToGrid w:val="0"/>
          <w:color w:val="auto"/>
          <w:szCs w:val="24"/>
          <w:u w:val="none"/>
        </w:rPr>
        <w:t xml:space="preserve">and </w:t>
      </w:r>
      <w:r w:rsidR="00814DE0" w:rsidRPr="00814DE0">
        <w:rPr>
          <w:rStyle w:val="Hyperlink"/>
          <w:snapToGrid w:val="0"/>
          <w:color w:val="auto"/>
          <w:szCs w:val="24"/>
          <w:u w:val="none"/>
        </w:rPr>
        <w:t>can also b</w:t>
      </w:r>
      <w:r w:rsidR="00A14833">
        <w:rPr>
          <w:rStyle w:val="Hyperlink"/>
          <w:snapToGrid w:val="0"/>
          <w:color w:val="auto"/>
          <w:szCs w:val="24"/>
          <w:u w:val="none"/>
        </w:rPr>
        <w:t>e viewed on the TDOT website at</w:t>
      </w:r>
      <w:r w:rsidR="00814DE0" w:rsidRPr="00814DE0">
        <w:rPr>
          <w:rStyle w:val="Hyperlink"/>
          <w:snapToGrid w:val="0"/>
          <w:color w:val="auto"/>
          <w:szCs w:val="24"/>
          <w:u w:val="none"/>
        </w:rPr>
        <w:t>:</w:t>
      </w:r>
      <w:r w:rsidR="00A14833">
        <w:rPr>
          <w:rStyle w:val="Hyperlink"/>
          <w:snapToGrid w:val="0"/>
          <w:color w:val="auto"/>
          <w:szCs w:val="24"/>
          <w:u w:val="none"/>
        </w:rPr>
        <w:t xml:space="preserve">  </w:t>
      </w:r>
      <w:hyperlink r:id="rId11" w:history="1">
        <w:r w:rsidR="00BA2166">
          <w:rPr>
            <w:rStyle w:val="Hyperlink"/>
          </w:rPr>
          <w:t>Interstate 65 Multimodal Corridor Study</w:t>
        </w:r>
      </w:hyperlink>
      <w:r w:rsidR="00BA2166">
        <w:rPr>
          <w:color w:val="1F497D"/>
        </w:rPr>
        <w:t>.</w:t>
      </w:r>
    </w:p>
    <w:p w:rsidR="00A14833" w:rsidRDefault="00A14833" w:rsidP="00680A12">
      <w:pPr>
        <w:jc w:val="both"/>
        <w:rPr>
          <w:rStyle w:val="Hyperlink"/>
          <w:snapToGrid w:val="0"/>
          <w:color w:val="auto"/>
          <w:szCs w:val="24"/>
          <w:u w:val="none"/>
        </w:rPr>
      </w:pPr>
    </w:p>
    <w:p w:rsidR="00801B52" w:rsidRPr="0043419F" w:rsidRDefault="00680A12" w:rsidP="00680A12">
      <w:pPr>
        <w:jc w:val="both"/>
        <w:rPr>
          <w:snapToGrid w:val="0"/>
          <w:szCs w:val="24"/>
        </w:rPr>
      </w:pPr>
      <w:r>
        <w:rPr>
          <w:snapToGrid w:val="0"/>
          <w:szCs w:val="24"/>
        </w:rPr>
        <w:t xml:space="preserve">Firms may request consideration by submitting a Letter of Interest to </w:t>
      </w:r>
      <w:r w:rsidRPr="0043419F">
        <w:rPr>
          <w:b/>
          <w:snapToGrid w:val="0"/>
          <w:szCs w:val="24"/>
        </w:rPr>
        <w:t xml:space="preserve">Ms. </w:t>
      </w:r>
      <w:r w:rsidR="00BE6438" w:rsidRPr="0043419F">
        <w:rPr>
          <w:b/>
          <w:snapToGrid w:val="0"/>
          <w:szCs w:val="24"/>
        </w:rPr>
        <w:t xml:space="preserve">Joan Barnfield, </w:t>
      </w:r>
      <w:r w:rsidR="00140C5A" w:rsidRPr="001F2898">
        <w:rPr>
          <w:b/>
          <w:snapToGrid w:val="0"/>
          <w:szCs w:val="24"/>
        </w:rPr>
        <w:t>Planning Specialist</w:t>
      </w:r>
      <w:r w:rsidR="00BE6438" w:rsidRPr="0043419F">
        <w:rPr>
          <w:b/>
          <w:snapToGrid w:val="0"/>
          <w:szCs w:val="24"/>
        </w:rPr>
        <w:t>,</w:t>
      </w:r>
      <w:r w:rsidRPr="0043419F">
        <w:rPr>
          <w:b/>
          <w:snapToGrid w:val="0"/>
          <w:szCs w:val="24"/>
        </w:rPr>
        <w:t xml:space="preserve"> </w:t>
      </w:r>
      <w:r w:rsidRPr="00AD3932">
        <w:rPr>
          <w:b/>
          <w:snapToGrid w:val="0"/>
          <w:szCs w:val="24"/>
        </w:rPr>
        <w:t xml:space="preserve">Long Range Planning Division, Suite 900, James K. Polk Building, </w:t>
      </w:r>
      <w:proofErr w:type="gramStart"/>
      <w:r w:rsidRPr="00AD3932">
        <w:rPr>
          <w:b/>
          <w:snapToGrid w:val="0"/>
          <w:szCs w:val="24"/>
        </w:rPr>
        <w:t>505</w:t>
      </w:r>
      <w:proofErr w:type="gramEnd"/>
      <w:r w:rsidRPr="00AD3932">
        <w:rPr>
          <w:b/>
          <w:snapToGrid w:val="0"/>
          <w:szCs w:val="24"/>
        </w:rPr>
        <w:t xml:space="preserve"> </w:t>
      </w:r>
      <w:proofErr w:type="spellStart"/>
      <w:r w:rsidRPr="00AD3932">
        <w:rPr>
          <w:b/>
          <w:snapToGrid w:val="0"/>
          <w:szCs w:val="24"/>
        </w:rPr>
        <w:t>Deaderick</w:t>
      </w:r>
      <w:proofErr w:type="spellEnd"/>
      <w:r w:rsidRPr="00AD3932">
        <w:rPr>
          <w:b/>
          <w:snapToGrid w:val="0"/>
          <w:szCs w:val="24"/>
        </w:rPr>
        <w:t xml:space="preserve"> Street, Nashville, Tennessee  37243-0348</w:t>
      </w:r>
      <w:r w:rsidR="0096189A">
        <w:rPr>
          <w:snapToGrid w:val="0"/>
          <w:szCs w:val="24"/>
        </w:rPr>
        <w:t xml:space="preserve"> or </w:t>
      </w:r>
      <w:r w:rsidR="0096189A" w:rsidRPr="0043419F">
        <w:rPr>
          <w:b/>
          <w:snapToGrid w:val="0"/>
          <w:szCs w:val="24"/>
        </w:rPr>
        <w:t>electronically by emai</w:t>
      </w:r>
      <w:r w:rsidR="0096189A">
        <w:rPr>
          <w:snapToGrid w:val="0"/>
          <w:szCs w:val="24"/>
        </w:rPr>
        <w:t xml:space="preserve">l to: </w:t>
      </w:r>
      <w:hyperlink r:id="rId12" w:history="1">
        <w:r w:rsidR="0096189A" w:rsidRPr="0098623D">
          <w:rPr>
            <w:rStyle w:val="Hyperlink"/>
            <w:snapToGrid w:val="0"/>
            <w:szCs w:val="24"/>
          </w:rPr>
          <w:t>Joan.Barnfield@tn.gov</w:t>
        </w:r>
      </w:hyperlink>
      <w:r w:rsidR="0096189A">
        <w:rPr>
          <w:snapToGrid w:val="0"/>
          <w:szCs w:val="24"/>
        </w:rPr>
        <w:t xml:space="preserve">.  </w:t>
      </w:r>
      <w:r>
        <w:rPr>
          <w:snapToGrid w:val="0"/>
          <w:szCs w:val="24"/>
        </w:rPr>
        <w:t xml:space="preserve">All Letters of Interest must be received by the Long Range Planning Division </w:t>
      </w:r>
      <w:r w:rsidRPr="00F108F3">
        <w:rPr>
          <w:b/>
          <w:snapToGrid w:val="0"/>
          <w:szCs w:val="24"/>
        </w:rPr>
        <w:t xml:space="preserve">on or before 4:00 P.M. (Central Standard Time) </w:t>
      </w:r>
      <w:r w:rsidR="00241A94">
        <w:rPr>
          <w:b/>
          <w:snapToGrid w:val="0"/>
          <w:szCs w:val="24"/>
        </w:rPr>
        <w:t>Monday</w:t>
      </w:r>
      <w:bookmarkStart w:id="0" w:name="_GoBack"/>
      <w:bookmarkEnd w:id="0"/>
      <w:r w:rsidRPr="00F108F3">
        <w:rPr>
          <w:b/>
          <w:snapToGrid w:val="0"/>
          <w:szCs w:val="24"/>
        </w:rPr>
        <w:t>,</w:t>
      </w:r>
      <w:r w:rsidR="00241A94">
        <w:rPr>
          <w:b/>
          <w:snapToGrid w:val="0"/>
          <w:szCs w:val="24"/>
        </w:rPr>
        <w:t xml:space="preserve"> January 22</w:t>
      </w:r>
      <w:r w:rsidR="002A22F8">
        <w:rPr>
          <w:b/>
          <w:snapToGrid w:val="0"/>
          <w:szCs w:val="24"/>
        </w:rPr>
        <w:t>, 2018</w:t>
      </w:r>
      <w:r w:rsidRPr="00F108F3">
        <w:rPr>
          <w:snapToGrid w:val="0"/>
          <w:szCs w:val="24"/>
        </w:rPr>
        <w:t xml:space="preserve">.  </w:t>
      </w:r>
      <w:r w:rsidR="004154D7" w:rsidRPr="004154D7">
        <w:rPr>
          <w:b/>
          <w:snapToGrid w:val="0"/>
          <w:szCs w:val="24"/>
        </w:rPr>
        <w:t>Please include a valid email address and phone number for the point-of-contact.</w:t>
      </w:r>
      <w:r w:rsidR="004154D7">
        <w:rPr>
          <w:snapToGrid w:val="0"/>
          <w:szCs w:val="24"/>
        </w:rPr>
        <w:t xml:space="preserve">  </w:t>
      </w:r>
      <w:r w:rsidR="00251F4A" w:rsidRPr="00251F4A">
        <w:rPr>
          <w:snapToGrid w:val="0"/>
          <w:szCs w:val="24"/>
        </w:rPr>
        <w:t>For additional details regarding the project, please contact</w:t>
      </w:r>
      <w:r w:rsidR="00251F4A">
        <w:rPr>
          <w:snapToGrid w:val="0"/>
          <w:szCs w:val="24"/>
        </w:rPr>
        <w:t xml:space="preserve"> Ms. Joan Barnfield at the address indicated above.</w:t>
      </w:r>
    </w:p>
    <w:p w:rsidR="00801B52" w:rsidRDefault="00801B52" w:rsidP="00680A12">
      <w:pPr>
        <w:jc w:val="both"/>
        <w:rPr>
          <w:snapToGrid w:val="0"/>
          <w:szCs w:val="24"/>
        </w:rPr>
      </w:pPr>
    </w:p>
    <w:p w:rsidR="007847C6" w:rsidRDefault="00801B52" w:rsidP="00801B52">
      <w:pPr>
        <w:jc w:val="both"/>
        <w:rPr>
          <w:rFonts w:cs="Arial"/>
          <w:szCs w:val="24"/>
        </w:rPr>
      </w:pPr>
      <w:r w:rsidRPr="0043419F">
        <w:rPr>
          <w:rFonts w:cs="Arial"/>
          <w:szCs w:val="24"/>
        </w:rPr>
        <w:t>All firms must be pre-qualified or have a completed prequalification form filed with the Department by the deadline for the Letters of Interest. Additional information, including the Prequalification Form (</w:t>
      </w:r>
      <w:r w:rsidRPr="0043419F">
        <w:rPr>
          <w:rFonts w:cs="Arial"/>
          <w:szCs w:val="24"/>
          <w:u w:val="single"/>
        </w:rPr>
        <w:t>DT-0330, Part 1</w:t>
      </w:r>
      <w:r w:rsidRPr="0043419F">
        <w:rPr>
          <w:rFonts w:cs="Arial"/>
          <w:szCs w:val="24"/>
        </w:rPr>
        <w:t xml:space="preserve">), and an example letter of interest can be found at: </w:t>
      </w:r>
      <w:r w:rsidR="007847C6" w:rsidRPr="007847C6">
        <w:rPr>
          <w:rFonts w:cs="Arial"/>
          <w:color w:val="0000FF"/>
          <w:szCs w:val="24"/>
          <w:u w:val="single"/>
        </w:rPr>
        <w:t>https://www.tn.gov/tdot/business-redirect/consultantinfo.html</w:t>
      </w:r>
      <w:r w:rsidRPr="0043419F">
        <w:rPr>
          <w:rFonts w:cs="Arial"/>
          <w:szCs w:val="24"/>
        </w:rPr>
        <w:t xml:space="preserve">. Interested firms </w:t>
      </w:r>
    </w:p>
    <w:p w:rsidR="007847C6" w:rsidRDefault="007847C6" w:rsidP="00801B52">
      <w:pPr>
        <w:jc w:val="both"/>
        <w:rPr>
          <w:rFonts w:cs="Arial"/>
          <w:szCs w:val="24"/>
        </w:rPr>
      </w:pPr>
    </w:p>
    <w:p w:rsidR="007847C6" w:rsidRDefault="007847C6" w:rsidP="00801B52">
      <w:pPr>
        <w:jc w:val="both"/>
        <w:rPr>
          <w:rFonts w:cs="Arial"/>
          <w:szCs w:val="24"/>
        </w:rPr>
      </w:pPr>
    </w:p>
    <w:p w:rsidR="007847C6" w:rsidRDefault="007847C6" w:rsidP="00801B52">
      <w:pPr>
        <w:jc w:val="both"/>
        <w:rPr>
          <w:rFonts w:cs="Arial"/>
          <w:szCs w:val="24"/>
        </w:rPr>
      </w:pPr>
    </w:p>
    <w:p w:rsidR="00316110" w:rsidRDefault="00316110" w:rsidP="00801B52">
      <w:pPr>
        <w:jc w:val="both"/>
        <w:rPr>
          <w:rFonts w:cs="Arial"/>
          <w:szCs w:val="24"/>
        </w:rPr>
      </w:pPr>
    </w:p>
    <w:p w:rsidR="00316110" w:rsidRDefault="00316110" w:rsidP="00801B52">
      <w:pPr>
        <w:jc w:val="both"/>
        <w:rPr>
          <w:rFonts w:cs="Arial"/>
          <w:szCs w:val="24"/>
        </w:rPr>
      </w:pPr>
    </w:p>
    <w:p w:rsidR="00801B52" w:rsidRPr="0043419F" w:rsidRDefault="00801B52" w:rsidP="00801B52">
      <w:pPr>
        <w:jc w:val="both"/>
        <w:rPr>
          <w:rFonts w:cs="Arial"/>
          <w:szCs w:val="24"/>
        </w:rPr>
      </w:pPr>
      <w:proofErr w:type="gramStart"/>
      <w:r w:rsidRPr="0043419F">
        <w:rPr>
          <w:rFonts w:cs="Arial"/>
          <w:szCs w:val="24"/>
        </w:rPr>
        <w:t>without</w:t>
      </w:r>
      <w:proofErr w:type="gramEnd"/>
      <w:r w:rsidRPr="0043419F">
        <w:rPr>
          <w:rFonts w:cs="Arial"/>
          <w:szCs w:val="24"/>
        </w:rPr>
        <w:t xml:space="preserve"> internet access may obtain this information by </w:t>
      </w:r>
      <w:r w:rsidR="004154D7">
        <w:rPr>
          <w:rFonts w:cs="Arial"/>
          <w:szCs w:val="24"/>
        </w:rPr>
        <w:t>contacting</w:t>
      </w:r>
      <w:r w:rsidRPr="0043419F">
        <w:rPr>
          <w:rFonts w:cs="Arial"/>
          <w:szCs w:val="24"/>
        </w:rPr>
        <w:t xml:space="preserve"> Ms. Chris Smotherman at (615)741-4460 or </w:t>
      </w:r>
      <w:hyperlink r:id="rId13" w:history="1">
        <w:r w:rsidRPr="0043419F">
          <w:rPr>
            <w:rStyle w:val="Hyperlink"/>
            <w:rFonts w:cs="Arial"/>
            <w:szCs w:val="24"/>
          </w:rPr>
          <w:t>Christine.Smotherman@tn.gov</w:t>
        </w:r>
      </w:hyperlink>
      <w:r w:rsidRPr="0043419F">
        <w:rPr>
          <w:rFonts w:cs="Arial"/>
          <w:szCs w:val="24"/>
        </w:rPr>
        <w:t>. The letter of interest shall not specifically identify sub-consultant(s), but rather indicate the scope of services anticipated to be completed by any sub-consultants. The sub-consultant shall be one that is prequalified by TDOT to perform the specific tasks required.  A pending prequalification status will be acceptable</w:t>
      </w:r>
      <w:r w:rsidRPr="0043419F">
        <w:rPr>
          <w:rFonts w:cs="Arial"/>
          <w:b/>
        </w:rPr>
        <w:t xml:space="preserve">. </w:t>
      </w:r>
    </w:p>
    <w:p w:rsidR="00801B52" w:rsidRPr="006E3A6C" w:rsidRDefault="00801B52" w:rsidP="00680A12">
      <w:pPr>
        <w:jc w:val="both"/>
        <w:rPr>
          <w:rFonts w:cs="Arial"/>
          <w:snapToGrid w:val="0"/>
          <w:szCs w:val="24"/>
        </w:rPr>
      </w:pPr>
    </w:p>
    <w:p w:rsidR="003F0948" w:rsidRPr="0043419F" w:rsidRDefault="003F0948" w:rsidP="003F0948">
      <w:pPr>
        <w:jc w:val="both"/>
        <w:rPr>
          <w:b/>
          <w:szCs w:val="24"/>
          <w:u w:val="single"/>
        </w:rPr>
      </w:pPr>
      <w:r w:rsidRPr="0043419F">
        <w:rPr>
          <w:b/>
          <w:szCs w:val="24"/>
          <w:u w:val="single"/>
        </w:rPr>
        <w:t>Evaluation Process</w:t>
      </w:r>
    </w:p>
    <w:p w:rsidR="003F0948" w:rsidRPr="0043419F" w:rsidRDefault="003F0948" w:rsidP="0043419F">
      <w:pPr>
        <w:jc w:val="center"/>
        <w:rPr>
          <w:b/>
          <w:szCs w:val="24"/>
        </w:rPr>
      </w:pPr>
      <w:r w:rsidRPr="0043419F">
        <w:rPr>
          <w:b/>
          <w:szCs w:val="24"/>
        </w:rPr>
        <w:t>Phase I Evaluation</w:t>
      </w:r>
    </w:p>
    <w:p w:rsidR="003F0948" w:rsidRPr="0043419F" w:rsidRDefault="003F0948" w:rsidP="003F0948">
      <w:pPr>
        <w:jc w:val="both"/>
        <w:rPr>
          <w:rFonts w:cs="Arial"/>
          <w:szCs w:val="24"/>
        </w:rPr>
      </w:pPr>
      <w:r w:rsidRPr="0043419F">
        <w:rPr>
          <w:rFonts w:cs="Arial"/>
          <w:szCs w:val="24"/>
        </w:rPr>
        <w:t xml:space="preserve">The Department will evaluate the </w:t>
      </w:r>
      <w:r w:rsidRPr="0043419F">
        <w:rPr>
          <w:rFonts w:cs="Arial"/>
          <w:b/>
          <w:szCs w:val="24"/>
        </w:rPr>
        <w:t>current prequalification statements</w:t>
      </w:r>
      <w:r w:rsidRPr="0043419F">
        <w:rPr>
          <w:rFonts w:cs="Arial"/>
          <w:szCs w:val="24"/>
        </w:rPr>
        <w:t xml:space="preserve"> on file for those submitting letters of interest and choose several firms who would make viable candidates from which to invite proposals. Please note: New or updated prequalification forms must be received </w:t>
      </w:r>
      <w:r w:rsidRPr="0043419F">
        <w:rPr>
          <w:rFonts w:cs="Arial"/>
          <w:szCs w:val="24"/>
          <w:u w:val="single"/>
        </w:rPr>
        <w:t>before the deadline</w:t>
      </w:r>
      <w:r w:rsidRPr="0043419F">
        <w:rPr>
          <w:rFonts w:cs="Arial"/>
          <w:szCs w:val="24"/>
        </w:rPr>
        <w:t xml:space="preserve"> for letters of interest. The criteria that will be considered in Phase I </w:t>
      </w:r>
      <w:proofErr w:type="gramStart"/>
      <w:r w:rsidRPr="0043419F">
        <w:rPr>
          <w:rFonts w:cs="Arial"/>
          <w:szCs w:val="24"/>
        </w:rPr>
        <w:t>are</w:t>
      </w:r>
      <w:proofErr w:type="gramEnd"/>
      <w:r w:rsidRPr="0043419F">
        <w:rPr>
          <w:rFonts w:cs="Arial"/>
          <w:szCs w:val="24"/>
        </w:rPr>
        <w:t>:</w:t>
      </w:r>
    </w:p>
    <w:p w:rsidR="003F0948" w:rsidRPr="006E3A6C" w:rsidRDefault="003F0948" w:rsidP="003F0948">
      <w:pPr>
        <w:jc w:val="both"/>
        <w:rPr>
          <w:rFonts w:cs="Arial"/>
          <w:szCs w:val="24"/>
        </w:rPr>
      </w:pPr>
    </w:p>
    <w:p w:rsidR="003F0948" w:rsidRPr="00AD3932" w:rsidRDefault="003F0948" w:rsidP="003F0948">
      <w:pPr>
        <w:numPr>
          <w:ilvl w:val="0"/>
          <w:numId w:val="1"/>
        </w:numPr>
        <w:adjustRightInd w:val="0"/>
        <w:spacing w:after="120"/>
        <w:rPr>
          <w:rFonts w:cs="Arial"/>
          <w:szCs w:val="24"/>
        </w:rPr>
      </w:pPr>
      <w:r w:rsidRPr="00AD3932">
        <w:rPr>
          <w:rFonts w:cs="Arial"/>
          <w:szCs w:val="24"/>
        </w:rPr>
        <w:t>Past experience in the required disciplines with TDOT and other clients</w:t>
      </w:r>
      <w:r>
        <w:rPr>
          <w:rFonts w:cs="Arial"/>
          <w:szCs w:val="24"/>
        </w:rPr>
        <w:t>;</w:t>
      </w:r>
    </w:p>
    <w:p w:rsidR="003F0948" w:rsidRPr="00AD3932" w:rsidRDefault="003F0948" w:rsidP="003F0948">
      <w:pPr>
        <w:numPr>
          <w:ilvl w:val="0"/>
          <w:numId w:val="1"/>
        </w:numPr>
        <w:adjustRightInd w:val="0"/>
        <w:spacing w:after="120"/>
        <w:rPr>
          <w:rFonts w:cs="Arial"/>
          <w:szCs w:val="24"/>
        </w:rPr>
      </w:pPr>
      <w:r w:rsidRPr="00AD3932">
        <w:rPr>
          <w:rFonts w:cs="Arial"/>
          <w:szCs w:val="24"/>
        </w:rPr>
        <w:t>Project Manager’s relevant experience to Scope of Work</w:t>
      </w:r>
      <w:r>
        <w:rPr>
          <w:rFonts w:cs="Arial"/>
          <w:szCs w:val="24"/>
        </w:rPr>
        <w:t>;</w:t>
      </w:r>
    </w:p>
    <w:p w:rsidR="003F0948" w:rsidRPr="00AD3932" w:rsidRDefault="003F0948" w:rsidP="003F0948">
      <w:pPr>
        <w:numPr>
          <w:ilvl w:val="0"/>
          <w:numId w:val="1"/>
        </w:numPr>
        <w:adjustRightInd w:val="0"/>
        <w:spacing w:after="120"/>
        <w:rPr>
          <w:rFonts w:cs="Arial"/>
          <w:szCs w:val="24"/>
        </w:rPr>
      </w:pPr>
      <w:r w:rsidRPr="00AD3932">
        <w:rPr>
          <w:rFonts w:cs="Arial"/>
          <w:szCs w:val="24"/>
        </w:rPr>
        <w:t>Qualification and availability of staff</w:t>
      </w:r>
      <w:r>
        <w:rPr>
          <w:rFonts w:cs="Arial"/>
          <w:szCs w:val="24"/>
        </w:rPr>
        <w:t>;</w:t>
      </w:r>
    </w:p>
    <w:p w:rsidR="003F0948" w:rsidRPr="00AD3932" w:rsidRDefault="003F0948" w:rsidP="003F0948">
      <w:pPr>
        <w:numPr>
          <w:ilvl w:val="0"/>
          <w:numId w:val="1"/>
        </w:numPr>
        <w:adjustRightInd w:val="0"/>
        <w:spacing w:after="120"/>
        <w:rPr>
          <w:rFonts w:cs="Arial"/>
          <w:szCs w:val="24"/>
        </w:rPr>
      </w:pPr>
      <w:r w:rsidRPr="00AD3932">
        <w:rPr>
          <w:rFonts w:cs="Arial"/>
          <w:szCs w:val="24"/>
        </w:rPr>
        <w:t>Demonstrated ability to meet schedule</w:t>
      </w:r>
      <w:r>
        <w:rPr>
          <w:rFonts w:cs="Arial"/>
          <w:szCs w:val="24"/>
        </w:rPr>
        <w:t>;</w:t>
      </w:r>
    </w:p>
    <w:p w:rsidR="003F0948" w:rsidRPr="00AD3932" w:rsidRDefault="003F0948" w:rsidP="003F0948">
      <w:pPr>
        <w:numPr>
          <w:ilvl w:val="0"/>
          <w:numId w:val="1"/>
        </w:numPr>
        <w:adjustRightInd w:val="0"/>
        <w:spacing w:after="120"/>
        <w:rPr>
          <w:rFonts w:cs="Arial"/>
          <w:szCs w:val="24"/>
        </w:rPr>
      </w:pPr>
      <w:r w:rsidRPr="00AD3932">
        <w:rPr>
          <w:rFonts w:cs="Arial"/>
          <w:szCs w:val="24"/>
        </w:rPr>
        <w:t xml:space="preserve">Evaluations on prior performance on TDOT projects, </w:t>
      </w:r>
      <w:r>
        <w:rPr>
          <w:rFonts w:cs="Arial"/>
          <w:szCs w:val="24"/>
        </w:rPr>
        <w:t xml:space="preserve">or other state DOT for relevant projects; and </w:t>
      </w:r>
    </w:p>
    <w:p w:rsidR="003F0948" w:rsidRPr="004A1426" w:rsidRDefault="003F0948" w:rsidP="003F0948">
      <w:pPr>
        <w:numPr>
          <w:ilvl w:val="0"/>
          <w:numId w:val="1"/>
        </w:numPr>
        <w:adjustRightInd w:val="0"/>
        <w:spacing w:after="120"/>
      </w:pPr>
      <w:r w:rsidRPr="00AD3932">
        <w:rPr>
          <w:rFonts w:cs="Arial"/>
          <w:szCs w:val="24"/>
        </w:rPr>
        <w:t>Amount of work under contract with TDOT</w:t>
      </w:r>
      <w:r>
        <w:rPr>
          <w:rFonts w:cs="Arial"/>
          <w:szCs w:val="24"/>
        </w:rPr>
        <w:t>.</w:t>
      </w:r>
    </w:p>
    <w:p w:rsidR="003F0948" w:rsidRDefault="003F0948" w:rsidP="00680A12">
      <w:pPr>
        <w:jc w:val="both"/>
      </w:pPr>
    </w:p>
    <w:p w:rsidR="003F0948" w:rsidRPr="0043419F" w:rsidRDefault="00E8578A" w:rsidP="0043419F">
      <w:pPr>
        <w:jc w:val="center"/>
        <w:rPr>
          <w:b/>
        </w:rPr>
      </w:pPr>
      <w:r w:rsidRPr="0043419F">
        <w:rPr>
          <w:b/>
        </w:rPr>
        <w:t>Phase II Evaluation</w:t>
      </w:r>
    </w:p>
    <w:p w:rsidR="00E8578A" w:rsidRDefault="00E8578A">
      <w:pPr>
        <w:jc w:val="both"/>
      </w:pPr>
      <w:r>
        <w:rPr>
          <w:szCs w:val="24"/>
        </w:rPr>
        <w:t xml:space="preserve">From the list of firms determined to be most highly qualified firms to perform the tasks </w:t>
      </w:r>
      <w:r w:rsidR="00665C94">
        <w:rPr>
          <w:szCs w:val="24"/>
        </w:rPr>
        <w:t>w</w:t>
      </w:r>
      <w:r>
        <w:rPr>
          <w:szCs w:val="24"/>
        </w:rPr>
        <w:t xml:space="preserve">ill be </w:t>
      </w:r>
      <w:r w:rsidRPr="004A1426">
        <w:rPr>
          <w:szCs w:val="24"/>
        </w:rPr>
        <w:t>invite</w:t>
      </w:r>
      <w:r>
        <w:rPr>
          <w:szCs w:val="24"/>
        </w:rPr>
        <w:t xml:space="preserve">d to submit </w:t>
      </w:r>
      <w:r w:rsidRPr="005E57EA">
        <w:rPr>
          <w:b/>
          <w:szCs w:val="24"/>
        </w:rPr>
        <w:t>DT-0330 Part II Forms</w:t>
      </w:r>
      <w:r w:rsidR="00665C94">
        <w:rPr>
          <w:szCs w:val="24"/>
        </w:rPr>
        <w:t>.</w:t>
      </w:r>
      <w:r w:rsidRPr="004A1426">
        <w:rPr>
          <w:szCs w:val="24"/>
        </w:rPr>
        <w:t xml:space="preserve"> </w:t>
      </w:r>
      <w:r>
        <w:t xml:space="preserve">For firms submitting proposals (Part II of the DT-0330 form) during Phase II evaluation, the criteria that will be considered are: </w:t>
      </w:r>
    </w:p>
    <w:p w:rsidR="00E8578A" w:rsidRDefault="00E8578A" w:rsidP="0043419F">
      <w:pPr>
        <w:pStyle w:val="ListParagraph"/>
        <w:numPr>
          <w:ilvl w:val="0"/>
          <w:numId w:val="3"/>
        </w:numPr>
      </w:pPr>
      <w:r>
        <w:t xml:space="preserve">Demonstrated understanding of the state’s requirement as expressed in the Scope of Work – </w:t>
      </w:r>
      <w:r w:rsidR="008E34A8">
        <w:t>20</w:t>
      </w:r>
      <w:r w:rsidR="00251F4A">
        <w:t>%</w:t>
      </w:r>
    </w:p>
    <w:p w:rsidR="00E8578A" w:rsidRDefault="00E8578A" w:rsidP="0043419F">
      <w:pPr>
        <w:pStyle w:val="ListParagraph"/>
        <w:numPr>
          <w:ilvl w:val="0"/>
          <w:numId w:val="3"/>
        </w:numPr>
      </w:pPr>
      <w:r>
        <w:t xml:space="preserve">Management approach to study – </w:t>
      </w:r>
      <w:r w:rsidR="00251F4A">
        <w:t>15%</w:t>
      </w:r>
    </w:p>
    <w:p w:rsidR="00E8578A" w:rsidRDefault="00E8578A" w:rsidP="0043419F">
      <w:pPr>
        <w:pStyle w:val="ListParagraph"/>
        <w:numPr>
          <w:ilvl w:val="0"/>
          <w:numId w:val="3"/>
        </w:numPr>
      </w:pPr>
      <w:r>
        <w:t xml:space="preserve">Relevant experience of Project Manager to this study – </w:t>
      </w:r>
      <w:r w:rsidR="00251F4A">
        <w:t>1</w:t>
      </w:r>
      <w:r w:rsidR="008E34A8">
        <w:t>5</w:t>
      </w:r>
      <w:r w:rsidR="00251F4A">
        <w:t>%</w:t>
      </w:r>
    </w:p>
    <w:p w:rsidR="00E8578A" w:rsidRDefault="00E8578A" w:rsidP="0043419F">
      <w:pPr>
        <w:pStyle w:val="ListParagraph"/>
        <w:numPr>
          <w:ilvl w:val="0"/>
          <w:numId w:val="3"/>
        </w:numPr>
      </w:pPr>
      <w:r>
        <w:t xml:space="preserve">Relevant experience of Major Task Leaders to this study – </w:t>
      </w:r>
      <w:r w:rsidR="00251F4A">
        <w:t>10%</w:t>
      </w:r>
    </w:p>
    <w:p w:rsidR="00E8578A" w:rsidRDefault="00E8578A" w:rsidP="0043419F">
      <w:pPr>
        <w:pStyle w:val="ListParagraph"/>
        <w:numPr>
          <w:ilvl w:val="0"/>
          <w:numId w:val="3"/>
        </w:numPr>
      </w:pPr>
      <w:r>
        <w:t xml:space="preserve">Management approach to use of </w:t>
      </w:r>
      <w:proofErr w:type="spellStart"/>
      <w:r>
        <w:t>subconsultants</w:t>
      </w:r>
      <w:proofErr w:type="spellEnd"/>
      <w:r>
        <w:t xml:space="preserve"> – </w:t>
      </w:r>
      <w:r w:rsidR="00251F4A">
        <w:t>10%</w:t>
      </w:r>
    </w:p>
    <w:p w:rsidR="00E8578A" w:rsidRDefault="00E8578A" w:rsidP="0043419F">
      <w:pPr>
        <w:pStyle w:val="ListParagraph"/>
        <w:numPr>
          <w:ilvl w:val="0"/>
          <w:numId w:val="3"/>
        </w:numPr>
      </w:pPr>
      <w:r>
        <w:t xml:space="preserve">Demonstrated experience </w:t>
      </w:r>
      <w:r w:rsidR="00251F4A">
        <w:t>with</w:t>
      </w:r>
      <w:r>
        <w:t xml:space="preserve"> freight movement assessment – </w:t>
      </w:r>
      <w:r w:rsidR="00251F4A">
        <w:t>10%</w:t>
      </w:r>
    </w:p>
    <w:p w:rsidR="00E8578A" w:rsidRDefault="00E8578A" w:rsidP="0043419F">
      <w:pPr>
        <w:pStyle w:val="ListParagraph"/>
        <w:numPr>
          <w:ilvl w:val="0"/>
          <w:numId w:val="3"/>
        </w:numPr>
      </w:pPr>
      <w:r>
        <w:t xml:space="preserve">Demonstrated experience in multimodal studies – </w:t>
      </w:r>
      <w:r w:rsidR="00251F4A">
        <w:t>10%</w:t>
      </w:r>
    </w:p>
    <w:p w:rsidR="00E8578A" w:rsidRDefault="00E8578A" w:rsidP="0043419F">
      <w:pPr>
        <w:pStyle w:val="ListParagraph"/>
        <w:numPr>
          <w:ilvl w:val="0"/>
          <w:numId w:val="3"/>
        </w:numPr>
      </w:pPr>
      <w:r>
        <w:t xml:space="preserve">Innovative approaches to the project – </w:t>
      </w:r>
      <w:r w:rsidR="00251F4A">
        <w:t>5%</w:t>
      </w:r>
    </w:p>
    <w:p w:rsidR="00E8578A" w:rsidRDefault="00E8578A" w:rsidP="0043419F">
      <w:pPr>
        <w:pStyle w:val="ListParagraph"/>
        <w:numPr>
          <w:ilvl w:val="0"/>
          <w:numId w:val="3"/>
        </w:numPr>
      </w:pPr>
      <w:r>
        <w:t xml:space="preserve">Project schedule – </w:t>
      </w:r>
      <w:r w:rsidR="00251F4A">
        <w:t>5%</w:t>
      </w:r>
    </w:p>
    <w:p w:rsidR="0028352C" w:rsidRDefault="0028352C" w:rsidP="0043419F">
      <w:pPr>
        <w:pStyle w:val="ListParagraph"/>
        <w:jc w:val="both"/>
        <w:rPr>
          <w:rFonts w:ascii="Calibri" w:eastAsia="Calibri" w:hAnsi="Calibri" w:cs="Arial"/>
          <w:bCs/>
          <w:szCs w:val="24"/>
        </w:rPr>
      </w:pPr>
    </w:p>
    <w:p w:rsidR="0028352C" w:rsidRPr="0043419F" w:rsidRDefault="0028352C" w:rsidP="0043419F">
      <w:pPr>
        <w:pStyle w:val="ListParagraph"/>
        <w:ind w:left="0"/>
        <w:jc w:val="both"/>
        <w:rPr>
          <w:rFonts w:eastAsia="Calibri" w:cs="Arial"/>
          <w:bCs/>
          <w:szCs w:val="24"/>
        </w:rPr>
      </w:pPr>
      <w:r w:rsidRPr="0043419F">
        <w:rPr>
          <w:rFonts w:eastAsia="Calibri" w:cs="Arial"/>
          <w:bCs/>
          <w:szCs w:val="24"/>
        </w:rPr>
        <w:t>Following Phase II evaluation, the three firms deemed most qualified by the Consultant Selection Committee (CEC) will be recommended to the Commissioner in alphabetical order for Phase III evaluation.</w:t>
      </w:r>
    </w:p>
    <w:p w:rsidR="00E8578A" w:rsidRDefault="00E8578A" w:rsidP="0043419F">
      <w:pPr>
        <w:pStyle w:val="ListParagraph"/>
      </w:pPr>
    </w:p>
    <w:p w:rsidR="00DD5DF8" w:rsidRDefault="00DD5DF8" w:rsidP="0043419F">
      <w:pPr>
        <w:pStyle w:val="ListParagraph"/>
        <w:ind w:left="0"/>
        <w:jc w:val="center"/>
        <w:rPr>
          <w:b/>
        </w:rPr>
      </w:pPr>
    </w:p>
    <w:p w:rsidR="00CD40B9" w:rsidRDefault="00CD40B9" w:rsidP="00CD40B9">
      <w:pPr>
        <w:pStyle w:val="ListParagraph"/>
        <w:ind w:left="0"/>
      </w:pPr>
      <w:r>
        <w:t xml:space="preserve">Notice to Consultant Engineers Regarding a Request for Letters of Interest </w:t>
      </w:r>
    </w:p>
    <w:p w:rsidR="00DD5DF8" w:rsidRDefault="00CD40B9" w:rsidP="00CD40B9">
      <w:pPr>
        <w:pStyle w:val="ListParagraph"/>
        <w:ind w:left="0"/>
      </w:pPr>
      <w:r>
        <w:t xml:space="preserve">(Long Range Planning) </w:t>
      </w:r>
    </w:p>
    <w:p w:rsidR="00FA21D9" w:rsidRPr="00CD40B9" w:rsidRDefault="00FA21D9" w:rsidP="00CD40B9">
      <w:pPr>
        <w:pStyle w:val="ListParagraph"/>
        <w:ind w:left="0"/>
      </w:pPr>
    </w:p>
    <w:p w:rsidR="007847C6" w:rsidRDefault="007847C6" w:rsidP="0043419F">
      <w:pPr>
        <w:pStyle w:val="ListParagraph"/>
        <w:ind w:left="0"/>
        <w:jc w:val="center"/>
        <w:rPr>
          <w:b/>
        </w:rPr>
      </w:pPr>
    </w:p>
    <w:p w:rsidR="007847C6" w:rsidRDefault="007847C6" w:rsidP="0043419F">
      <w:pPr>
        <w:pStyle w:val="ListParagraph"/>
        <w:ind w:left="0"/>
        <w:jc w:val="center"/>
        <w:rPr>
          <w:b/>
        </w:rPr>
      </w:pPr>
    </w:p>
    <w:p w:rsidR="00DD5DF8" w:rsidRDefault="00DD5DF8" w:rsidP="0043419F">
      <w:pPr>
        <w:pStyle w:val="ListParagraph"/>
        <w:ind w:left="0"/>
        <w:jc w:val="center"/>
        <w:rPr>
          <w:b/>
        </w:rPr>
      </w:pPr>
    </w:p>
    <w:p w:rsidR="00665C94" w:rsidRDefault="00665C94" w:rsidP="0043419F">
      <w:pPr>
        <w:pStyle w:val="ListParagraph"/>
        <w:ind w:left="0"/>
        <w:jc w:val="center"/>
        <w:rPr>
          <w:b/>
        </w:rPr>
      </w:pPr>
      <w:r w:rsidRPr="0043419F">
        <w:rPr>
          <w:b/>
        </w:rPr>
        <w:t>Phase III Evaluation</w:t>
      </w:r>
    </w:p>
    <w:p w:rsidR="0028352C" w:rsidRDefault="0028352C" w:rsidP="0028352C">
      <w:pPr>
        <w:adjustRightInd w:val="0"/>
        <w:jc w:val="both"/>
        <w:rPr>
          <w:rFonts w:cs="Arial"/>
          <w:szCs w:val="24"/>
        </w:rPr>
      </w:pPr>
      <w:r w:rsidRPr="0043419F">
        <w:rPr>
          <w:rFonts w:cs="Arial"/>
          <w:szCs w:val="24"/>
        </w:rPr>
        <w:t>From the list of firms determined by the CEC to be the most highly qualified firms to perform the solicited services, the Commissioner will rank the firms in order of preference for each item.</w:t>
      </w:r>
    </w:p>
    <w:p w:rsidR="0028352C" w:rsidRDefault="0028352C" w:rsidP="0028352C">
      <w:pPr>
        <w:adjustRightInd w:val="0"/>
        <w:jc w:val="both"/>
        <w:rPr>
          <w:rFonts w:cs="Arial"/>
          <w:szCs w:val="24"/>
        </w:rPr>
      </w:pPr>
    </w:p>
    <w:p w:rsidR="0028352C" w:rsidRDefault="0028352C" w:rsidP="0028352C">
      <w:pPr>
        <w:adjustRightInd w:val="0"/>
        <w:jc w:val="both"/>
        <w:rPr>
          <w:rFonts w:cs="Arial"/>
          <w:b/>
          <w:szCs w:val="24"/>
          <w:u w:val="single"/>
        </w:rPr>
      </w:pPr>
      <w:r w:rsidRPr="0043419F">
        <w:rPr>
          <w:rFonts w:cs="Arial"/>
          <w:b/>
          <w:szCs w:val="24"/>
          <w:u w:val="single"/>
        </w:rPr>
        <w:t>Post Selection</w:t>
      </w:r>
    </w:p>
    <w:p w:rsidR="0028352C" w:rsidRPr="0043419F" w:rsidRDefault="0028352C" w:rsidP="0028352C">
      <w:pPr>
        <w:adjustRightInd w:val="0"/>
        <w:jc w:val="both"/>
        <w:rPr>
          <w:rFonts w:cs="Arial"/>
          <w:b/>
          <w:szCs w:val="24"/>
          <w:u w:val="single"/>
        </w:rPr>
      </w:pPr>
    </w:p>
    <w:p w:rsidR="0028352C" w:rsidRPr="0043419F" w:rsidRDefault="0028352C" w:rsidP="0028352C">
      <w:pPr>
        <w:autoSpaceDE w:val="0"/>
        <w:autoSpaceDN w:val="0"/>
        <w:adjustRightInd w:val="0"/>
        <w:jc w:val="both"/>
        <w:rPr>
          <w:rFonts w:cs="Arial"/>
          <w:szCs w:val="24"/>
        </w:rPr>
      </w:pPr>
      <w:r w:rsidRPr="0043419F">
        <w:rPr>
          <w:rFonts w:cs="Arial"/>
          <w:szCs w:val="24"/>
        </w:rPr>
        <w:t>TDOT’s Long Range Planning Division will then negotiate with the firm deemed to be most highly qualified in rank order.  Before the invitation of a cost proposal is made, a mutual understanding of the scope of work and all technical and administrative requirements of the proposed undertaking will be established with the prospective consultant. This may be done by conference, phone, or correspondence as determined by the Long Range Planning Division.</w:t>
      </w:r>
      <w:r w:rsidRPr="006E3A6C">
        <w:rPr>
          <w:rFonts w:cs="Arial"/>
        </w:rPr>
        <w:t xml:space="preserve"> </w:t>
      </w:r>
      <w:r w:rsidRPr="0043419F">
        <w:rPr>
          <w:rFonts w:cs="Arial"/>
          <w:szCs w:val="24"/>
        </w:rPr>
        <w:t>Instructions will be given regarding the method of compensation and the documentation needed to justify the proposed compensation.</w:t>
      </w:r>
    </w:p>
    <w:p w:rsidR="0028352C" w:rsidRPr="0043419F" w:rsidRDefault="0028352C" w:rsidP="0043419F">
      <w:pPr>
        <w:pStyle w:val="ListParagraph"/>
        <w:ind w:left="0"/>
        <w:rPr>
          <w:rFonts w:cs="Arial"/>
          <w:b/>
        </w:rPr>
      </w:pPr>
    </w:p>
    <w:p w:rsidR="003B0D92" w:rsidRDefault="00CD6213" w:rsidP="003B0D92">
      <w:pPr>
        <w:rPr>
          <w:color w:val="1F497D"/>
        </w:rPr>
      </w:pPr>
      <w:r w:rsidRPr="00CD6213">
        <w:t>Evaluation proceedings will be conducted within the established guidelines regarding equal employment opportunity and nondiscriminatory action based upon the grounds of race, color, religion, national origin, sex, creed, age and disability.  Interested certified Disadvantaged Business Enterprise (DBE) firms as well as other minority- and/or women-owned firms are encouraged to respond to all advertisements by TDOT.  For more information on DBE certification, please contact the Civil Rights Office Small Business Development Program at (615) 741-3681.  Details and instructions for DBE certification can be found at the foll</w:t>
      </w:r>
      <w:r>
        <w:t>o</w:t>
      </w:r>
      <w:r w:rsidRPr="00CD6213">
        <w:t>w</w:t>
      </w:r>
      <w:r>
        <w:t>i</w:t>
      </w:r>
      <w:r w:rsidRPr="00CD6213">
        <w:t xml:space="preserve">ng website: </w:t>
      </w:r>
      <w:hyperlink r:id="rId14" w:history="1">
        <w:r w:rsidR="003B0D92">
          <w:rPr>
            <w:rStyle w:val="Hyperlink"/>
          </w:rPr>
          <w:t>Civil Rights Small Business Development Program</w:t>
        </w:r>
      </w:hyperlink>
      <w:r w:rsidR="003B0D92">
        <w:rPr>
          <w:color w:val="1F497D"/>
        </w:rPr>
        <w:t>.</w:t>
      </w:r>
    </w:p>
    <w:p w:rsidR="003B0D92" w:rsidRDefault="003B0D92" w:rsidP="003B0D92">
      <w:pPr>
        <w:rPr>
          <w:color w:val="1F497D"/>
        </w:rPr>
      </w:pPr>
    </w:p>
    <w:p w:rsidR="003B0D92" w:rsidRDefault="003B0D92" w:rsidP="003B0D92">
      <w:pPr>
        <w:jc w:val="both"/>
      </w:pPr>
    </w:p>
    <w:p w:rsidR="00BA2166" w:rsidRDefault="00BA2166" w:rsidP="003B0D92">
      <w:pPr>
        <w:jc w:val="both"/>
      </w:pPr>
    </w:p>
    <w:p w:rsidR="00680A12" w:rsidRDefault="00680A12" w:rsidP="00680A12">
      <w:pPr>
        <w:jc w:val="both"/>
      </w:pPr>
      <w:r>
        <w:t xml:space="preserve">John </w:t>
      </w:r>
      <w:proofErr w:type="spellStart"/>
      <w:r>
        <w:t>Schroer</w:t>
      </w:r>
      <w:proofErr w:type="spellEnd"/>
    </w:p>
    <w:p w:rsidR="00680A12" w:rsidRPr="004A1426" w:rsidRDefault="00680A12" w:rsidP="00680A12">
      <w:pPr>
        <w:jc w:val="both"/>
      </w:pPr>
      <w:r w:rsidRPr="004A1426">
        <w:t>Commissioner</w:t>
      </w:r>
    </w:p>
    <w:p w:rsidR="00680A12" w:rsidRPr="004A1426" w:rsidRDefault="00680A12" w:rsidP="00680A12">
      <w:pPr>
        <w:jc w:val="both"/>
      </w:pPr>
    </w:p>
    <w:p w:rsidR="00680A12" w:rsidRPr="004A1426" w:rsidRDefault="00E5540A" w:rsidP="00680A12">
      <w:pPr>
        <w:jc w:val="both"/>
      </w:pPr>
      <w:r>
        <w:t>JCS/</w:t>
      </w:r>
      <w:r w:rsidR="00A14833">
        <w:t>TJH/jeb</w:t>
      </w:r>
    </w:p>
    <w:p w:rsidR="00EE7D96" w:rsidRPr="004A1426" w:rsidRDefault="00EE7D96"/>
    <w:sectPr w:rsidR="00EE7D96" w:rsidRPr="004A1426" w:rsidSect="00D15C20">
      <w:pgSz w:w="12240" w:h="15840"/>
      <w:pgMar w:top="432" w:right="1440" w:bottom="1296"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18" w:rsidRDefault="000E2418" w:rsidP="00345EE3">
      <w:r>
        <w:separator/>
      </w:r>
    </w:p>
  </w:endnote>
  <w:endnote w:type="continuationSeparator" w:id="0">
    <w:p w:rsidR="000E2418" w:rsidRDefault="000E2418" w:rsidP="0034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18" w:rsidRDefault="000E2418" w:rsidP="00345EE3">
      <w:r>
        <w:separator/>
      </w:r>
    </w:p>
  </w:footnote>
  <w:footnote w:type="continuationSeparator" w:id="0">
    <w:p w:rsidR="000E2418" w:rsidRDefault="000E2418" w:rsidP="0034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848"/>
    <w:multiLevelType w:val="hybridMultilevel"/>
    <w:tmpl w:val="8A8E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776CA"/>
    <w:multiLevelType w:val="hybridMultilevel"/>
    <w:tmpl w:val="8466CB02"/>
    <w:lvl w:ilvl="0" w:tplc="DEF6066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7158F"/>
    <w:multiLevelType w:val="multilevel"/>
    <w:tmpl w:val="77E87798"/>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368"/>
        </w:tabs>
        <w:ind w:left="1368" w:hanging="648"/>
      </w:pPr>
      <w:rPr>
        <w:rFonts w:cs="Times New Roman" w:hint="default"/>
      </w:rPr>
    </w:lvl>
    <w:lvl w:ilvl="2">
      <w:start w:val="1"/>
      <w:numFmt w:val="decimal"/>
      <w:lvlText w:val="%3."/>
      <w:lvlJc w:val="left"/>
      <w:pPr>
        <w:tabs>
          <w:tab w:val="num" w:pos="2088"/>
        </w:tabs>
        <w:ind w:left="2088" w:hanging="648"/>
      </w:pPr>
      <w:rPr>
        <w:rFonts w:cs="Times New Roman" w:hint="default"/>
      </w:rPr>
    </w:lvl>
    <w:lvl w:ilvl="3">
      <w:start w:val="1"/>
      <w:numFmt w:val="lowerLetter"/>
      <w:lvlText w:val="%4)"/>
      <w:lvlJc w:val="left"/>
      <w:pPr>
        <w:tabs>
          <w:tab w:val="num" w:pos="2808"/>
        </w:tabs>
        <w:ind w:left="2808" w:hanging="64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B935D3A"/>
    <w:multiLevelType w:val="hybridMultilevel"/>
    <w:tmpl w:val="6A82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6B"/>
    <w:rsid w:val="000146AE"/>
    <w:rsid w:val="00035DEC"/>
    <w:rsid w:val="00047B44"/>
    <w:rsid w:val="0007440B"/>
    <w:rsid w:val="000859A5"/>
    <w:rsid w:val="000A0D9F"/>
    <w:rsid w:val="000A7F6B"/>
    <w:rsid w:val="000B4BF1"/>
    <w:rsid w:val="000E2118"/>
    <w:rsid w:val="000E2418"/>
    <w:rsid w:val="0010010F"/>
    <w:rsid w:val="00113AFF"/>
    <w:rsid w:val="00140C5A"/>
    <w:rsid w:val="0014561D"/>
    <w:rsid w:val="00160D85"/>
    <w:rsid w:val="001D07CA"/>
    <w:rsid w:val="001F2898"/>
    <w:rsid w:val="001F3DE6"/>
    <w:rsid w:val="00241A94"/>
    <w:rsid w:val="00251F4A"/>
    <w:rsid w:val="002642D0"/>
    <w:rsid w:val="0028352C"/>
    <w:rsid w:val="002A22F8"/>
    <w:rsid w:val="002B23A6"/>
    <w:rsid w:val="002F38AA"/>
    <w:rsid w:val="002F496D"/>
    <w:rsid w:val="00316110"/>
    <w:rsid w:val="003221CA"/>
    <w:rsid w:val="00324A9B"/>
    <w:rsid w:val="00345EE3"/>
    <w:rsid w:val="00357772"/>
    <w:rsid w:val="003B0D92"/>
    <w:rsid w:val="003C5218"/>
    <w:rsid w:val="003D32AD"/>
    <w:rsid w:val="003F0948"/>
    <w:rsid w:val="003F235C"/>
    <w:rsid w:val="0040134E"/>
    <w:rsid w:val="004154D7"/>
    <w:rsid w:val="00420C7F"/>
    <w:rsid w:val="0043419F"/>
    <w:rsid w:val="0043797E"/>
    <w:rsid w:val="00442E09"/>
    <w:rsid w:val="0046715B"/>
    <w:rsid w:val="00480765"/>
    <w:rsid w:val="00485486"/>
    <w:rsid w:val="00497733"/>
    <w:rsid w:val="004A1426"/>
    <w:rsid w:val="004C08BD"/>
    <w:rsid w:val="004F4FDB"/>
    <w:rsid w:val="00505B4C"/>
    <w:rsid w:val="0052572E"/>
    <w:rsid w:val="005338DE"/>
    <w:rsid w:val="00544329"/>
    <w:rsid w:val="005458FB"/>
    <w:rsid w:val="00550CC2"/>
    <w:rsid w:val="005931D6"/>
    <w:rsid w:val="005A44D7"/>
    <w:rsid w:val="005C071A"/>
    <w:rsid w:val="006071A5"/>
    <w:rsid w:val="006156EB"/>
    <w:rsid w:val="00632E8A"/>
    <w:rsid w:val="00641CB5"/>
    <w:rsid w:val="00642F5C"/>
    <w:rsid w:val="00656DC7"/>
    <w:rsid w:val="00665C94"/>
    <w:rsid w:val="00680A12"/>
    <w:rsid w:val="00680F1A"/>
    <w:rsid w:val="00692DD6"/>
    <w:rsid w:val="0069655A"/>
    <w:rsid w:val="006B149D"/>
    <w:rsid w:val="006B6FCD"/>
    <w:rsid w:val="006E3A6C"/>
    <w:rsid w:val="006F30F0"/>
    <w:rsid w:val="00701ABC"/>
    <w:rsid w:val="007121CA"/>
    <w:rsid w:val="00740BFC"/>
    <w:rsid w:val="00746E47"/>
    <w:rsid w:val="007669F7"/>
    <w:rsid w:val="0078159C"/>
    <w:rsid w:val="007847C6"/>
    <w:rsid w:val="007A115A"/>
    <w:rsid w:val="007B6D6E"/>
    <w:rsid w:val="007B7A22"/>
    <w:rsid w:val="007F0BD6"/>
    <w:rsid w:val="00801B52"/>
    <w:rsid w:val="008050FB"/>
    <w:rsid w:val="008067CB"/>
    <w:rsid w:val="00814DE0"/>
    <w:rsid w:val="00816149"/>
    <w:rsid w:val="00831F00"/>
    <w:rsid w:val="00866E92"/>
    <w:rsid w:val="00875CE5"/>
    <w:rsid w:val="0089674C"/>
    <w:rsid w:val="00897F4A"/>
    <w:rsid w:val="008A5FC0"/>
    <w:rsid w:val="008B3499"/>
    <w:rsid w:val="008D2369"/>
    <w:rsid w:val="008D68F5"/>
    <w:rsid w:val="008D7FA9"/>
    <w:rsid w:val="008E324E"/>
    <w:rsid w:val="008E34A8"/>
    <w:rsid w:val="008E583D"/>
    <w:rsid w:val="008F3A94"/>
    <w:rsid w:val="009232F3"/>
    <w:rsid w:val="0096189A"/>
    <w:rsid w:val="00966D90"/>
    <w:rsid w:val="00977D4C"/>
    <w:rsid w:val="009876A8"/>
    <w:rsid w:val="00992E6B"/>
    <w:rsid w:val="009A0602"/>
    <w:rsid w:val="009B51C2"/>
    <w:rsid w:val="009D13D1"/>
    <w:rsid w:val="009D7CEC"/>
    <w:rsid w:val="00A0681E"/>
    <w:rsid w:val="00A14833"/>
    <w:rsid w:val="00A14CFF"/>
    <w:rsid w:val="00A15292"/>
    <w:rsid w:val="00A15E6E"/>
    <w:rsid w:val="00A4084A"/>
    <w:rsid w:val="00A454A5"/>
    <w:rsid w:val="00A501A6"/>
    <w:rsid w:val="00A5524B"/>
    <w:rsid w:val="00A95F11"/>
    <w:rsid w:val="00AA6AA0"/>
    <w:rsid w:val="00AC2CAB"/>
    <w:rsid w:val="00AE65D4"/>
    <w:rsid w:val="00B2042E"/>
    <w:rsid w:val="00B305AF"/>
    <w:rsid w:val="00B34CFE"/>
    <w:rsid w:val="00B47DFB"/>
    <w:rsid w:val="00B50610"/>
    <w:rsid w:val="00B767C4"/>
    <w:rsid w:val="00B81170"/>
    <w:rsid w:val="00B862A0"/>
    <w:rsid w:val="00BA2166"/>
    <w:rsid w:val="00BB1148"/>
    <w:rsid w:val="00BC1B6A"/>
    <w:rsid w:val="00BE3C85"/>
    <w:rsid w:val="00BE6438"/>
    <w:rsid w:val="00C039FE"/>
    <w:rsid w:val="00C226EF"/>
    <w:rsid w:val="00C31147"/>
    <w:rsid w:val="00C8647F"/>
    <w:rsid w:val="00C92137"/>
    <w:rsid w:val="00CB64C4"/>
    <w:rsid w:val="00CD214C"/>
    <w:rsid w:val="00CD40B9"/>
    <w:rsid w:val="00CD6213"/>
    <w:rsid w:val="00CE4F93"/>
    <w:rsid w:val="00D023C4"/>
    <w:rsid w:val="00D15C20"/>
    <w:rsid w:val="00D16A74"/>
    <w:rsid w:val="00D264AD"/>
    <w:rsid w:val="00D355C0"/>
    <w:rsid w:val="00D425D0"/>
    <w:rsid w:val="00D72CAF"/>
    <w:rsid w:val="00D75115"/>
    <w:rsid w:val="00D764F6"/>
    <w:rsid w:val="00D96030"/>
    <w:rsid w:val="00DB5F7C"/>
    <w:rsid w:val="00DB6064"/>
    <w:rsid w:val="00DC5DC5"/>
    <w:rsid w:val="00DD18D6"/>
    <w:rsid w:val="00DD5DF8"/>
    <w:rsid w:val="00DE610D"/>
    <w:rsid w:val="00DF17E2"/>
    <w:rsid w:val="00E04546"/>
    <w:rsid w:val="00E267A0"/>
    <w:rsid w:val="00E30617"/>
    <w:rsid w:val="00E306CD"/>
    <w:rsid w:val="00E321B4"/>
    <w:rsid w:val="00E44718"/>
    <w:rsid w:val="00E5540A"/>
    <w:rsid w:val="00E8578A"/>
    <w:rsid w:val="00E97BED"/>
    <w:rsid w:val="00EA0C2E"/>
    <w:rsid w:val="00EB34B5"/>
    <w:rsid w:val="00EE7D96"/>
    <w:rsid w:val="00EF7C70"/>
    <w:rsid w:val="00F316F5"/>
    <w:rsid w:val="00F40348"/>
    <w:rsid w:val="00F42B82"/>
    <w:rsid w:val="00F54848"/>
    <w:rsid w:val="00F61A52"/>
    <w:rsid w:val="00F96FB2"/>
    <w:rsid w:val="00FA21D9"/>
    <w:rsid w:val="00FA2789"/>
    <w:rsid w:val="00FC008C"/>
    <w:rsid w:val="00FC5CAB"/>
    <w:rsid w:val="00FE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D6"/>
    <w:rPr>
      <w:rFonts w:ascii="Arial" w:hAnsi="Arial"/>
      <w:sz w:val="24"/>
    </w:rPr>
  </w:style>
  <w:style w:type="paragraph" w:styleId="Heading1">
    <w:name w:val="heading 1"/>
    <w:basedOn w:val="Normal"/>
    <w:next w:val="Normal"/>
    <w:link w:val="Heading1Char"/>
    <w:uiPriority w:val="99"/>
    <w:qFormat/>
    <w:rsid w:val="006B6FCD"/>
    <w:pPr>
      <w:keepNext/>
      <w:jc w:val="center"/>
      <w:outlineLvl w:val="0"/>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96"/>
    <w:rPr>
      <w:rFonts w:ascii="Cambria" w:eastAsia="Times New Roman" w:hAnsi="Cambria" w:cs="Times New Roman"/>
      <w:b/>
      <w:bCs/>
      <w:kern w:val="32"/>
      <w:sz w:val="32"/>
      <w:szCs w:val="32"/>
    </w:rPr>
  </w:style>
  <w:style w:type="character" w:styleId="Hyperlink">
    <w:name w:val="Hyperlink"/>
    <w:basedOn w:val="DefaultParagraphFont"/>
    <w:uiPriority w:val="99"/>
    <w:rsid w:val="005931D6"/>
    <w:rPr>
      <w:rFonts w:cs="Times New Roman"/>
      <w:color w:val="0000FF"/>
      <w:u w:val="single"/>
    </w:rPr>
  </w:style>
  <w:style w:type="table" w:styleId="TableGrid">
    <w:name w:val="Table Grid"/>
    <w:basedOn w:val="TableNormal"/>
    <w:uiPriority w:val="99"/>
    <w:rsid w:val="0099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6FCD"/>
    <w:pPr>
      <w:jc w:val="center"/>
    </w:pPr>
    <w:rPr>
      <w:rFonts w:ascii="Times New Roman" w:hAnsi="Times New Roman"/>
      <w:b/>
      <w:sz w:val="20"/>
      <w:u w:val="single"/>
    </w:rPr>
  </w:style>
  <w:style w:type="character" w:customStyle="1" w:styleId="TitleChar">
    <w:name w:val="Title Char"/>
    <w:basedOn w:val="DefaultParagraphFont"/>
    <w:link w:val="Title"/>
    <w:uiPriority w:val="10"/>
    <w:rsid w:val="00102496"/>
    <w:rPr>
      <w:rFonts w:ascii="Cambria" w:eastAsia="Times New Roman" w:hAnsi="Cambria" w:cs="Times New Roman"/>
      <w:b/>
      <w:bCs/>
      <w:kern w:val="28"/>
      <w:sz w:val="32"/>
      <w:szCs w:val="32"/>
    </w:rPr>
  </w:style>
  <w:style w:type="character" w:styleId="FollowedHyperlink">
    <w:name w:val="FollowedHyperlink"/>
    <w:basedOn w:val="DefaultParagraphFont"/>
    <w:uiPriority w:val="99"/>
    <w:rsid w:val="00BE3C85"/>
    <w:rPr>
      <w:rFonts w:cs="Times New Roman"/>
      <w:color w:val="606420"/>
      <w:u w:val="single"/>
    </w:rPr>
  </w:style>
  <w:style w:type="paragraph" w:styleId="BalloonText">
    <w:name w:val="Balloon Text"/>
    <w:basedOn w:val="Normal"/>
    <w:link w:val="BalloonTextChar"/>
    <w:uiPriority w:val="99"/>
    <w:semiHidden/>
    <w:rsid w:val="00F61A52"/>
    <w:rPr>
      <w:rFonts w:ascii="Tahoma" w:hAnsi="Tahoma" w:cs="Tahoma"/>
      <w:sz w:val="16"/>
      <w:szCs w:val="16"/>
    </w:rPr>
  </w:style>
  <w:style w:type="character" w:customStyle="1" w:styleId="BalloonTextChar">
    <w:name w:val="Balloon Text Char"/>
    <w:basedOn w:val="DefaultParagraphFont"/>
    <w:link w:val="BalloonText"/>
    <w:uiPriority w:val="99"/>
    <w:semiHidden/>
    <w:rsid w:val="00102496"/>
    <w:rPr>
      <w:sz w:val="0"/>
      <w:szCs w:val="0"/>
    </w:rPr>
  </w:style>
  <w:style w:type="paragraph" w:styleId="ListParagraph">
    <w:name w:val="List Paragraph"/>
    <w:basedOn w:val="Normal"/>
    <w:uiPriority w:val="34"/>
    <w:qFormat/>
    <w:rsid w:val="00A14833"/>
    <w:pPr>
      <w:ind w:left="720"/>
      <w:contextualSpacing/>
    </w:pPr>
  </w:style>
  <w:style w:type="paragraph" w:styleId="Header">
    <w:name w:val="header"/>
    <w:basedOn w:val="Normal"/>
    <w:link w:val="HeaderChar"/>
    <w:uiPriority w:val="99"/>
    <w:unhideWhenUsed/>
    <w:rsid w:val="00345EE3"/>
    <w:pPr>
      <w:tabs>
        <w:tab w:val="center" w:pos="4680"/>
        <w:tab w:val="right" w:pos="9360"/>
      </w:tabs>
    </w:pPr>
  </w:style>
  <w:style w:type="character" w:customStyle="1" w:styleId="HeaderChar">
    <w:name w:val="Header Char"/>
    <w:basedOn w:val="DefaultParagraphFont"/>
    <w:link w:val="Header"/>
    <w:uiPriority w:val="99"/>
    <w:rsid w:val="00345EE3"/>
    <w:rPr>
      <w:rFonts w:ascii="Arial" w:hAnsi="Arial"/>
      <w:sz w:val="24"/>
    </w:rPr>
  </w:style>
  <w:style w:type="paragraph" w:styleId="Footer">
    <w:name w:val="footer"/>
    <w:basedOn w:val="Normal"/>
    <w:link w:val="FooterChar"/>
    <w:uiPriority w:val="99"/>
    <w:unhideWhenUsed/>
    <w:rsid w:val="00345EE3"/>
    <w:pPr>
      <w:tabs>
        <w:tab w:val="center" w:pos="4680"/>
        <w:tab w:val="right" w:pos="9360"/>
      </w:tabs>
    </w:pPr>
  </w:style>
  <w:style w:type="character" w:customStyle="1" w:styleId="FooterChar">
    <w:name w:val="Footer Char"/>
    <w:basedOn w:val="DefaultParagraphFont"/>
    <w:link w:val="Footer"/>
    <w:uiPriority w:val="99"/>
    <w:rsid w:val="00345EE3"/>
    <w:rPr>
      <w:rFonts w:ascii="Arial" w:hAnsi="Arial"/>
      <w:sz w:val="24"/>
    </w:rPr>
  </w:style>
  <w:style w:type="character" w:styleId="CommentReference">
    <w:name w:val="annotation reference"/>
    <w:basedOn w:val="DefaultParagraphFont"/>
    <w:uiPriority w:val="99"/>
    <w:semiHidden/>
    <w:unhideWhenUsed/>
    <w:rsid w:val="00701ABC"/>
    <w:rPr>
      <w:sz w:val="16"/>
      <w:szCs w:val="16"/>
    </w:rPr>
  </w:style>
  <w:style w:type="paragraph" w:styleId="CommentText">
    <w:name w:val="annotation text"/>
    <w:basedOn w:val="Normal"/>
    <w:link w:val="CommentTextChar"/>
    <w:uiPriority w:val="99"/>
    <w:semiHidden/>
    <w:unhideWhenUsed/>
    <w:rsid w:val="00701ABC"/>
    <w:rPr>
      <w:sz w:val="20"/>
    </w:rPr>
  </w:style>
  <w:style w:type="character" w:customStyle="1" w:styleId="CommentTextChar">
    <w:name w:val="Comment Text Char"/>
    <w:basedOn w:val="DefaultParagraphFont"/>
    <w:link w:val="CommentText"/>
    <w:uiPriority w:val="99"/>
    <w:semiHidden/>
    <w:rsid w:val="00701ABC"/>
    <w:rPr>
      <w:rFonts w:ascii="Arial" w:hAnsi="Arial"/>
    </w:rPr>
  </w:style>
  <w:style w:type="paragraph" w:styleId="CommentSubject">
    <w:name w:val="annotation subject"/>
    <w:basedOn w:val="CommentText"/>
    <w:next w:val="CommentText"/>
    <w:link w:val="CommentSubjectChar"/>
    <w:uiPriority w:val="99"/>
    <w:semiHidden/>
    <w:unhideWhenUsed/>
    <w:rsid w:val="00701ABC"/>
    <w:rPr>
      <w:b/>
      <w:bCs/>
    </w:rPr>
  </w:style>
  <w:style w:type="character" w:customStyle="1" w:styleId="CommentSubjectChar">
    <w:name w:val="Comment Subject Char"/>
    <w:basedOn w:val="CommentTextChar"/>
    <w:link w:val="CommentSubject"/>
    <w:uiPriority w:val="99"/>
    <w:semiHidden/>
    <w:rsid w:val="00701AB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D6"/>
    <w:rPr>
      <w:rFonts w:ascii="Arial" w:hAnsi="Arial"/>
      <w:sz w:val="24"/>
    </w:rPr>
  </w:style>
  <w:style w:type="paragraph" w:styleId="Heading1">
    <w:name w:val="heading 1"/>
    <w:basedOn w:val="Normal"/>
    <w:next w:val="Normal"/>
    <w:link w:val="Heading1Char"/>
    <w:uiPriority w:val="99"/>
    <w:qFormat/>
    <w:rsid w:val="006B6FCD"/>
    <w:pPr>
      <w:keepNext/>
      <w:jc w:val="center"/>
      <w:outlineLvl w:val="0"/>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96"/>
    <w:rPr>
      <w:rFonts w:ascii="Cambria" w:eastAsia="Times New Roman" w:hAnsi="Cambria" w:cs="Times New Roman"/>
      <w:b/>
      <w:bCs/>
      <w:kern w:val="32"/>
      <w:sz w:val="32"/>
      <w:szCs w:val="32"/>
    </w:rPr>
  </w:style>
  <w:style w:type="character" w:styleId="Hyperlink">
    <w:name w:val="Hyperlink"/>
    <w:basedOn w:val="DefaultParagraphFont"/>
    <w:uiPriority w:val="99"/>
    <w:rsid w:val="005931D6"/>
    <w:rPr>
      <w:rFonts w:cs="Times New Roman"/>
      <w:color w:val="0000FF"/>
      <w:u w:val="single"/>
    </w:rPr>
  </w:style>
  <w:style w:type="table" w:styleId="TableGrid">
    <w:name w:val="Table Grid"/>
    <w:basedOn w:val="TableNormal"/>
    <w:uiPriority w:val="99"/>
    <w:rsid w:val="0099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6FCD"/>
    <w:pPr>
      <w:jc w:val="center"/>
    </w:pPr>
    <w:rPr>
      <w:rFonts w:ascii="Times New Roman" w:hAnsi="Times New Roman"/>
      <w:b/>
      <w:sz w:val="20"/>
      <w:u w:val="single"/>
    </w:rPr>
  </w:style>
  <w:style w:type="character" w:customStyle="1" w:styleId="TitleChar">
    <w:name w:val="Title Char"/>
    <w:basedOn w:val="DefaultParagraphFont"/>
    <w:link w:val="Title"/>
    <w:uiPriority w:val="10"/>
    <w:rsid w:val="00102496"/>
    <w:rPr>
      <w:rFonts w:ascii="Cambria" w:eastAsia="Times New Roman" w:hAnsi="Cambria" w:cs="Times New Roman"/>
      <w:b/>
      <w:bCs/>
      <w:kern w:val="28"/>
      <w:sz w:val="32"/>
      <w:szCs w:val="32"/>
    </w:rPr>
  </w:style>
  <w:style w:type="character" w:styleId="FollowedHyperlink">
    <w:name w:val="FollowedHyperlink"/>
    <w:basedOn w:val="DefaultParagraphFont"/>
    <w:uiPriority w:val="99"/>
    <w:rsid w:val="00BE3C85"/>
    <w:rPr>
      <w:rFonts w:cs="Times New Roman"/>
      <w:color w:val="606420"/>
      <w:u w:val="single"/>
    </w:rPr>
  </w:style>
  <w:style w:type="paragraph" w:styleId="BalloonText">
    <w:name w:val="Balloon Text"/>
    <w:basedOn w:val="Normal"/>
    <w:link w:val="BalloonTextChar"/>
    <w:uiPriority w:val="99"/>
    <w:semiHidden/>
    <w:rsid w:val="00F61A52"/>
    <w:rPr>
      <w:rFonts w:ascii="Tahoma" w:hAnsi="Tahoma" w:cs="Tahoma"/>
      <w:sz w:val="16"/>
      <w:szCs w:val="16"/>
    </w:rPr>
  </w:style>
  <w:style w:type="character" w:customStyle="1" w:styleId="BalloonTextChar">
    <w:name w:val="Balloon Text Char"/>
    <w:basedOn w:val="DefaultParagraphFont"/>
    <w:link w:val="BalloonText"/>
    <w:uiPriority w:val="99"/>
    <w:semiHidden/>
    <w:rsid w:val="00102496"/>
    <w:rPr>
      <w:sz w:val="0"/>
      <w:szCs w:val="0"/>
    </w:rPr>
  </w:style>
  <w:style w:type="paragraph" w:styleId="ListParagraph">
    <w:name w:val="List Paragraph"/>
    <w:basedOn w:val="Normal"/>
    <w:uiPriority w:val="34"/>
    <w:qFormat/>
    <w:rsid w:val="00A14833"/>
    <w:pPr>
      <w:ind w:left="720"/>
      <w:contextualSpacing/>
    </w:pPr>
  </w:style>
  <w:style w:type="paragraph" w:styleId="Header">
    <w:name w:val="header"/>
    <w:basedOn w:val="Normal"/>
    <w:link w:val="HeaderChar"/>
    <w:uiPriority w:val="99"/>
    <w:unhideWhenUsed/>
    <w:rsid w:val="00345EE3"/>
    <w:pPr>
      <w:tabs>
        <w:tab w:val="center" w:pos="4680"/>
        <w:tab w:val="right" w:pos="9360"/>
      </w:tabs>
    </w:pPr>
  </w:style>
  <w:style w:type="character" w:customStyle="1" w:styleId="HeaderChar">
    <w:name w:val="Header Char"/>
    <w:basedOn w:val="DefaultParagraphFont"/>
    <w:link w:val="Header"/>
    <w:uiPriority w:val="99"/>
    <w:rsid w:val="00345EE3"/>
    <w:rPr>
      <w:rFonts w:ascii="Arial" w:hAnsi="Arial"/>
      <w:sz w:val="24"/>
    </w:rPr>
  </w:style>
  <w:style w:type="paragraph" w:styleId="Footer">
    <w:name w:val="footer"/>
    <w:basedOn w:val="Normal"/>
    <w:link w:val="FooterChar"/>
    <w:uiPriority w:val="99"/>
    <w:unhideWhenUsed/>
    <w:rsid w:val="00345EE3"/>
    <w:pPr>
      <w:tabs>
        <w:tab w:val="center" w:pos="4680"/>
        <w:tab w:val="right" w:pos="9360"/>
      </w:tabs>
    </w:pPr>
  </w:style>
  <w:style w:type="character" w:customStyle="1" w:styleId="FooterChar">
    <w:name w:val="Footer Char"/>
    <w:basedOn w:val="DefaultParagraphFont"/>
    <w:link w:val="Footer"/>
    <w:uiPriority w:val="99"/>
    <w:rsid w:val="00345EE3"/>
    <w:rPr>
      <w:rFonts w:ascii="Arial" w:hAnsi="Arial"/>
      <w:sz w:val="24"/>
    </w:rPr>
  </w:style>
  <w:style w:type="character" w:styleId="CommentReference">
    <w:name w:val="annotation reference"/>
    <w:basedOn w:val="DefaultParagraphFont"/>
    <w:uiPriority w:val="99"/>
    <w:semiHidden/>
    <w:unhideWhenUsed/>
    <w:rsid w:val="00701ABC"/>
    <w:rPr>
      <w:sz w:val="16"/>
      <w:szCs w:val="16"/>
    </w:rPr>
  </w:style>
  <w:style w:type="paragraph" w:styleId="CommentText">
    <w:name w:val="annotation text"/>
    <w:basedOn w:val="Normal"/>
    <w:link w:val="CommentTextChar"/>
    <w:uiPriority w:val="99"/>
    <w:semiHidden/>
    <w:unhideWhenUsed/>
    <w:rsid w:val="00701ABC"/>
    <w:rPr>
      <w:sz w:val="20"/>
    </w:rPr>
  </w:style>
  <w:style w:type="character" w:customStyle="1" w:styleId="CommentTextChar">
    <w:name w:val="Comment Text Char"/>
    <w:basedOn w:val="DefaultParagraphFont"/>
    <w:link w:val="CommentText"/>
    <w:uiPriority w:val="99"/>
    <w:semiHidden/>
    <w:rsid w:val="00701ABC"/>
    <w:rPr>
      <w:rFonts w:ascii="Arial" w:hAnsi="Arial"/>
    </w:rPr>
  </w:style>
  <w:style w:type="paragraph" w:styleId="CommentSubject">
    <w:name w:val="annotation subject"/>
    <w:basedOn w:val="CommentText"/>
    <w:next w:val="CommentText"/>
    <w:link w:val="CommentSubjectChar"/>
    <w:uiPriority w:val="99"/>
    <w:semiHidden/>
    <w:unhideWhenUsed/>
    <w:rsid w:val="00701ABC"/>
    <w:rPr>
      <w:b/>
      <w:bCs/>
    </w:rPr>
  </w:style>
  <w:style w:type="character" w:customStyle="1" w:styleId="CommentSubjectChar">
    <w:name w:val="Comment Subject Char"/>
    <w:basedOn w:val="CommentTextChar"/>
    <w:link w:val="CommentSubject"/>
    <w:uiPriority w:val="99"/>
    <w:semiHidden/>
    <w:rsid w:val="00701A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2262">
      <w:bodyDiv w:val="1"/>
      <w:marLeft w:val="0"/>
      <w:marRight w:val="0"/>
      <w:marTop w:val="0"/>
      <w:marBottom w:val="0"/>
      <w:divBdr>
        <w:top w:val="none" w:sz="0" w:space="0" w:color="auto"/>
        <w:left w:val="none" w:sz="0" w:space="0" w:color="auto"/>
        <w:bottom w:val="none" w:sz="0" w:space="0" w:color="auto"/>
        <w:right w:val="none" w:sz="0" w:space="0" w:color="auto"/>
      </w:divBdr>
    </w:div>
    <w:div w:id="988628006">
      <w:bodyDiv w:val="1"/>
      <w:marLeft w:val="0"/>
      <w:marRight w:val="0"/>
      <w:marTop w:val="0"/>
      <w:marBottom w:val="0"/>
      <w:divBdr>
        <w:top w:val="none" w:sz="0" w:space="0" w:color="auto"/>
        <w:left w:val="none" w:sz="0" w:space="0" w:color="auto"/>
        <w:bottom w:val="none" w:sz="0" w:space="0" w:color="auto"/>
        <w:right w:val="none" w:sz="0" w:space="0" w:color="auto"/>
      </w:divBdr>
    </w:div>
    <w:div w:id="1063988380">
      <w:bodyDiv w:val="1"/>
      <w:marLeft w:val="0"/>
      <w:marRight w:val="0"/>
      <w:marTop w:val="0"/>
      <w:marBottom w:val="0"/>
      <w:divBdr>
        <w:top w:val="none" w:sz="0" w:space="0" w:color="auto"/>
        <w:left w:val="none" w:sz="0" w:space="0" w:color="auto"/>
        <w:bottom w:val="none" w:sz="0" w:space="0" w:color="auto"/>
        <w:right w:val="none" w:sz="0" w:space="0" w:color="auto"/>
      </w:divBdr>
    </w:div>
    <w:div w:id="11337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dot/government/g/planning-studies/interstate-40-interstate-81-corridor-feasibility-study.html" TargetMode="External"/><Relationship Id="rId13" Type="http://schemas.openxmlformats.org/officeDocument/2006/relationships/hyperlink" Target="mailto:Christine.Smotherman@t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an.Barnfield@t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n.gov/content/tn/tdot/government/g/planning-studies/interstate-65-multimodal-corridor-stud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n.gov/content/tn/tdot/government/g/planning-studies/interstate-75-corridor-feasibility-study.html" TargetMode="External"/><Relationship Id="rId4" Type="http://schemas.openxmlformats.org/officeDocument/2006/relationships/settings" Target="settings.xml"/><Relationship Id="rId9" Type="http://schemas.openxmlformats.org/officeDocument/2006/relationships/hyperlink" Target="https://www.tn.gov/content/tn/tdot/government/g/planning-studies/interstate-24-multimodal-corridor-study.html" TargetMode="External"/><Relationship Id="rId14" Type="http://schemas.openxmlformats.org/officeDocument/2006/relationships/hyperlink" Target="https://www.tn.gov/content/tn/tdot/civil-rights/small-business-development-program/small-business-development-program-dbe-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 TO CONSULTANT ENGINEERING FIRMS, SURVEY FIRMS,</vt:lpstr>
    </vt:vector>
  </TitlesOfParts>
  <Company>State of Tennessee</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CONSULTANT ENGINEERING FIRMS, SURVEY FIRMS,</dc:title>
  <dc:creator>CJLEI</dc:creator>
  <cp:lastModifiedBy>Beth Emmons</cp:lastModifiedBy>
  <cp:revision>3</cp:revision>
  <cp:lastPrinted>2018-01-05T16:02:00Z</cp:lastPrinted>
  <dcterms:created xsi:type="dcterms:W3CDTF">2018-01-08T15:33:00Z</dcterms:created>
  <dcterms:modified xsi:type="dcterms:W3CDTF">2018-01-08T16:28:00Z</dcterms:modified>
</cp:coreProperties>
</file>