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A3" w:rsidRDefault="00EF13A3">
      <w:pPr>
        <w:rPr>
          <w:b/>
          <w:sz w:val="28"/>
          <w:szCs w:val="28"/>
          <w:u w:val="single"/>
        </w:rPr>
      </w:pPr>
      <w:r>
        <w:rPr>
          <w:b/>
          <w:noProof/>
          <w:sz w:val="28"/>
          <w:szCs w:val="28"/>
          <w:u w:val="single"/>
        </w:rPr>
        <w:drawing>
          <wp:inline distT="0" distB="0" distL="0" distR="0">
            <wp:extent cx="2038350" cy="882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DOT-ColorP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767" cy="909491"/>
                    </a:xfrm>
                    <a:prstGeom prst="rect">
                      <a:avLst/>
                    </a:prstGeom>
                  </pic:spPr>
                </pic:pic>
              </a:graphicData>
            </a:graphic>
          </wp:inline>
        </w:drawing>
      </w:r>
    </w:p>
    <w:p w:rsidR="00C129DE" w:rsidRPr="004E144D" w:rsidRDefault="00C129DE">
      <w:pPr>
        <w:rPr>
          <w:rFonts w:asciiTheme="majorHAnsi" w:hAnsiTheme="majorHAnsi"/>
          <w:b/>
          <w:sz w:val="36"/>
          <w:szCs w:val="36"/>
        </w:rPr>
      </w:pPr>
      <w:r w:rsidRPr="004E144D">
        <w:rPr>
          <w:rFonts w:asciiTheme="majorHAnsi" w:hAnsiTheme="majorHAnsi"/>
          <w:b/>
          <w:sz w:val="36"/>
          <w:szCs w:val="36"/>
        </w:rPr>
        <w:t>Project Information Sheet</w:t>
      </w:r>
    </w:p>
    <w:p w:rsidR="00EF13A3" w:rsidRPr="004E144D" w:rsidRDefault="000A436A" w:rsidP="000A436A">
      <w:pPr>
        <w:spacing w:after="0" w:line="240" w:lineRule="auto"/>
        <w:jc w:val="center"/>
        <w:rPr>
          <w:b/>
          <w:sz w:val="24"/>
          <w:szCs w:val="24"/>
        </w:rPr>
      </w:pPr>
      <w:r w:rsidRPr="004E144D">
        <w:rPr>
          <w:b/>
          <w:sz w:val="24"/>
          <w:szCs w:val="24"/>
        </w:rPr>
        <w:t>State Route 115 (Alcoa Highway)</w:t>
      </w:r>
    </w:p>
    <w:p w:rsidR="000A436A" w:rsidRPr="004E144D" w:rsidRDefault="000A436A" w:rsidP="000A436A">
      <w:pPr>
        <w:spacing w:after="0" w:line="240" w:lineRule="auto"/>
        <w:jc w:val="center"/>
        <w:rPr>
          <w:b/>
          <w:sz w:val="24"/>
          <w:szCs w:val="24"/>
        </w:rPr>
      </w:pPr>
      <w:r w:rsidRPr="004E144D">
        <w:rPr>
          <w:b/>
          <w:sz w:val="24"/>
          <w:szCs w:val="24"/>
        </w:rPr>
        <w:t>Corridor Improvement Project</w:t>
      </w:r>
    </w:p>
    <w:p w:rsidR="000A436A" w:rsidRPr="004E144D" w:rsidRDefault="00D92668" w:rsidP="000A436A">
      <w:pPr>
        <w:spacing w:after="0" w:line="240" w:lineRule="auto"/>
        <w:jc w:val="center"/>
        <w:rPr>
          <w:b/>
          <w:sz w:val="24"/>
          <w:szCs w:val="24"/>
        </w:rPr>
      </w:pPr>
      <w:r w:rsidRPr="004E144D">
        <w:rPr>
          <w:b/>
          <w:sz w:val="24"/>
          <w:szCs w:val="24"/>
        </w:rPr>
        <w:t>From North of the Little River and Blount County line</w:t>
      </w:r>
    </w:p>
    <w:p w:rsidR="00D92668" w:rsidRPr="004E144D" w:rsidRDefault="00D92668" w:rsidP="000A436A">
      <w:pPr>
        <w:spacing w:after="0" w:line="240" w:lineRule="auto"/>
        <w:jc w:val="center"/>
        <w:rPr>
          <w:b/>
          <w:sz w:val="24"/>
          <w:szCs w:val="24"/>
        </w:rPr>
      </w:pPr>
      <w:r w:rsidRPr="004E144D">
        <w:rPr>
          <w:b/>
          <w:sz w:val="24"/>
          <w:szCs w:val="24"/>
        </w:rPr>
        <w:t>To Maloney Road</w:t>
      </w:r>
    </w:p>
    <w:p w:rsidR="00D92668" w:rsidRPr="004E144D" w:rsidRDefault="00D92668" w:rsidP="000A436A">
      <w:pPr>
        <w:spacing w:after="0" w:line="240" w:lineRule="auto"/>
        <w:jc w:val="center"/>
        <w:rPr>
          <w:b/>
          <w:sz w:val="24"/>
          <w:szCs w:val="24"/>
        </w:rPr>
      </w:pPr>
      <w:r w:rsidRPr="004E144D">
        <w:rPr>
          <w:b/>
          <w:sz w:val="24"/>
          <w:szCs w:val="24"/>
        </w:rPr>
        <w:t>Knoxville, Knox County</w:t>
      </w:r>
    </w:p>
    <w:p w:rsidR="00D92668" w:rsidRPr="004E144D" w:rsidRDefault="00D92668" w:rsidP="000A436A">
      <w:pPr>
        <w:spacing w:after="0" w:line="240" w:lineRule="auto"/>
        <w:jc w:val="center"/>
        <w:rPr>
          <w:b/>
          <w:sz w:val="24"/>
          <w:szCs w:val="24"/>
        </w:rPr>
      </w:pPr>
      <w:r w:rsidRPr="004E144D">
        <w:rPr>
          <w:b/>
          <w:sz w:val="24"/>
          <w:szCs w:val="24"/>
        </w:rPr>
        <w:t>Pin # 100241.02 / State # 47026-1269-04 / Federal # STP-NH-115(27)</w:t>
      </w:r>
    </w:p>
    <w:p w:rsidR="00D92668" w:rsidRPr="000A436A" w:rsidRDefault="00D92668" w:rsidP="000A436A">
      <w:pPr>
        <w:spacing w:after="0" w:line="240" w:lineRule="auto"/>
        <w:jc w:val="center"/>
        <w:rPr>
          <w:b/>
          <w:sz w:val="28"/>
          <w:szCs w:val="28"/>
        </w:rPr>
      </w:pPr>
    </w:p>
    <w:p w:rsidR="00EF13A3" w:rsidRDefault="0060528A">
      <w:pPr>
        <w:rPr>
          <w:sz w:val="24"/>
          <w:szCs w:val="24"/>
        </w:rPr>
      </w:pPr>
      <w:r>
        <w:rPr>
          <w:sz w:val="24"/>
          <w:szCs w:val="24"/>
        </w:rPr>
        <w:t xml:space="preserve">This </w:t>
      </w:r>
      <w:r w:rsidR="00333811">
        <w:rPr>
          <w:sz w:val="24"/>
          <w:szCs w:val="24"/>
        </w:rPr>
        <w:t>2.4</w:t>
      </w:r>
      <w:r>
        <w:rPr>
          <w:sz w:val="24"/>
          <w:szCs w:val="24"/>
        </w:rPr>
        <w:t xml:space="preserve"> mile section of State Route 115, from just north of the Little River</w:t>
      </w:r>
      <w:r w:rsidR="00066F76">
        <w:rPr>
          <w:sz w:val="24"/>
          <w:szCs w:val="24"/>
        </w:rPr>
        <w:t xml:space="preserve"> </w:t>
      </w:r>
      <w:r>
        <w:rPr>
          <w:sz w:val="24"/>
          <w:szCs w:val="24"/>
        </w:rPr>
        <w:t>to Maloney Road</w:t>
      </w:r>
      <w:r w:rsidR="00066F76">
        <w:rPr>
          <w:sz w:val="24"/>
          <w:szCs w:val="24"/>
        </w:rPr>
        <w:t xml:space="preserve">, is one of </w:t>
      </w:r>
      <w:r w:rsidR="00C129DE">
        <w:rPr>
          <w:sz w:val="24"/>
          <w:szCs w:val="24"/>
        </w:rPr>
        <w:t>four se</w:t>
      </w:r>
      <w:r w:rsidR="00333811">
        <w:rPr>
          <w:sz w:val="24"/>
          <w:szCs w:val="24"/>
        </w:rPr>
        <w:t>gments</w:t>
      </w:r>
      <w:r w:rsidR="00C129DE">
        <w:rPr>
          <w:sz w:val="24"/>
          <w:szCs w:val="24"/>
        </w:rPr>
        <w:t xml:space="preserve"> of an overall</w:t>
      </w:r>
      <w:r w:rsidR="00066F76">
        <w:rPr>
          <w:sz w:val="24"/>
          <w:szCs w:val="24"/>
        </w:rPr>
        <w:t xml:space="preserve"> corridor improvement project</w:t>
      </w:r>
      <w:r w:rsidR="00C129DE">
        <w:rPr>
          <w:sz w:val="24"/>
          <w:szCs w:val="24"/>
        </w:rPr>
        <w:t xml:space="preserve">. </w:t>
      </w:r>
      <w:r w:rsidR="000F4943">
        <w:rPr>
          <w:sz w:val="24"/>
          <w:szCs w:val="24"/>
        </w:rPr>
        <w:t>This project is intended to:</w:t>
      </w:r>
    </w:p>
    <w:p w:rsidR="000F4943" w:rsidRDefault="00C129DE" w:rsidP="000F4943">
      <w:pPr>
        <w:pStyle w:val="ListParagraph"/>
        <w:numPr>
          <w:ilvl w:val="0"/>
          <w:numId w:val="1"/>
        </w:numPr>
        <w:rPr>
          <w:sz w:val="24"/>
          <w:szCs w:val="24"/>
        </w:rPr>
      </w:pPr>
      <w:r>
        <w:rPr>
          <w:sz w:val="24"/>
          <w:szCs w:val="24"/>
        </w:rPr>
        <w:t>Increase the traffic capacity of S.R. 115</w:t>
      </w:r>
    </w:p>
    <w:p w:rsidR="000F4943" w:rsidRDefault="00C129DE" w:rsidP="000F4943">
      <w:pPr>
        <w:pStyle w:val="ListParagraph"/>
        <w:numPr>
          <w:ilvl w:val="0"/>
          <w:numId w:val="1"/>
        </w:numPr>
        <w:rPr>
          <w:sz w:val="24"/>
          <w:szCs w:val="24"/>
        </w:rPr>
      </w:pPr>
      <w:r>
        <w:rPr>
          <w:sz w:val="24"/>
          <w:szCs w:val="24"/>
        </w:rPr>
        <w:t>Correct deficiencies of the existing roadway</w:t>
      </w:r>
    </w:p>
    <w:p w:rsidR="00E75363" w:rsidRDefault="00C129DE" w:rsidP="000F4943">
      <w:pPr>
        <w:pStyle w:val="ListParagraph"/>
        <w:numPr>
          <w:ilvl w:val="0"/>
          <w:numId w:val="1"/>
        </w:numPr>
        <w:rPr>
          <w:sz w:val="24"/>
          <w:szCs w:val="24"/>
        </w:rPr>
      </w:pPr>
      <w:r>
        <w:rPr>
          <w:sz w:val="24"/>
          <w:szCs w:val="24"/>
        </w:rPr>
        <w:t>Reduce crashes and improve safety</w:t>
      </w:r>
    </w:p>
    <w:p w:rsidR="00C129DE" w:rsidRPr="00C129DE" w:rsidRDefault="00C129DE" w:rsidP="00C129DE">
      <w:pPr>
        <w:rPr>
          <w:sz w:val="24"/>
          <w:szCs w:val="24"/>
        </w:rPr>
      </w:pPr>
      <w:r>
        <w:rPr>
          <w:sz w:val="24"/>
          <w:szCs w:val="24"/>
        </w:rPr>
        <w:t>Additional goals include minimizing impacts to environmental resources within the project area and improving pedestrian and bicycle connectivity.</w:t>
      </w:r>
    </w:p>
    <w:p w:rsidR="00B876DC" w:rsidRDefault="0018328E" w:rsidP="004E144D">
      <w:pPr>
        <w:autoSpaceDE w:val="0"/>
        <w:autoSpaceDN w:val="0"/>
        <w:adjustRightInd w:val="0"/>
        <w:spacing w:after="0" w:line="240" w:lineRule="auto"/>
        <w:jc w:val="center"/>
        <w:rPr>
          <w:rFonts w:cs="ArialMT"/>
          <w:sz w:val="24"/>
          <w:szCs w:val="24"/>
        </w:rPr>
      </w:pPr>
      <w:r>
        <w:rPr>
          <w:b/>
          <w:noProof/>
          <w:sz w:val="28"/>
          <w:szCs w:val="28"/>
          <w:u w:val="single"/>
        </w:rPr>
        <w:drawing>
          <wp:inline distT="0" distB="0" distL="0" distR="0" wp14:anchorId="49BAE550" wp14:editId="21FC1218">
            <wp:extent cx="4229100" cy="424591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a-sections.JPG"/>
                    <pic:cNvPicPr/>
                  </pic:nvPicPr>
                  <pic:blipFill>
                    <a:blip r:embed="rId8">
                      <a:extLst>
                        <a:ext uri="{28A0092B-C50C-407E-A947-70E740481C1C}">
                          <a14:useLocalDpi xmlns:a14="http://schemas.microsoft.com/office/drawing/2010/main" val="0"/>
                        </a:ext>
                      </a:extLst>
                    </a:blip>
                    <a:stretch>
                      <a:fillRect/>
                    </a:stretch>
                  </pic:blipFill>
                  <pic:spPr>
                    <a:xfrm>
                      <a:off x="0" y="0"/>
                      <a:ext cx="4291787" cy="4308852"/>
                    </a:xfrm>
                    <a:prstGeom prst="rect">
                      <a:avLst/>
                    </a:prstGeom>
                  </pic:spPr>
                </pic:pic>
              </a:graphicData>
            </a:graphic>
          </wp:inline>
        </w:drawing>
      </w:r>
    </w:p>
    <w:p w:rsidR="00C04328" w:rsidRDefault="00C04328" w:rsidP="00066F76">
      <w:pPr>
        <w:rPr>
          <w:b/>
          <w:sz w:val="28"/>
          <w:szCs w:val="28"/>
          <w:u w:val="single"/>
        </w:rPr>
      </w:pPr>
    </w:p>
    <w:p w:rsidR="00066F76" w:rsidRDefault="00066F76" w:rsidP="00066F76">
      <w:pPr>
        <w:rPr>
          <w:b/>
          <w:sz w:val="28"/>
          <w:szCs w:val="28"/>
          <w:u w:val="single"/>
        </w:rPr>
      </w:pPr>
      <w:r w:rsidRPr="00EF13A3">
        <w:rPr>
          <w:b/>
          <w:sz w:val="28"/>
          <w:szCs w:val="28"/>
          <w:u w:val="single"/>
        </w:rPr>
        <w:lastRenderedPageBreak/>
        <w:t xml:space="preserve">Project </w:t>
      </w:r>
      <w:r w:rsidR="004E144D">
        <w:rPr>
          <w:b/>
          <w:sz w:val="28"/>
          <w:szCs w:val="28"/>
          <w:u w:val="single"/>
        </w:rPr>
        <w:t>History</w:t>
      </w:r>
    </w:p>
    <w:p w:rsidR="004E144D" w:rsidRPr="004E144D" w:rsidRDefault="004E144D" w:rsidP="004E144D">
      <w:pPr>
        <w:rPr>
          <w:sz w:val="24"/>
          <w:szCs w:val="24"/>
        </w:rPr>
      </w:pPr>
      <w:r w:rsidRPr="004E144D">
        <w:rPr>
          <w:sz w:val="24"/>
          <w:szCs w:val="24"/>
        </w:rPr>
        <w:t>The preliminary design for this segment of SR 115 has evolved from an extensive review process mandated by the National Environmental Policy Act (NEPA), during which TDOT coordinated with the public, state, federal and local agencies to identify and consider transportation needs and alternatives as well as various environmental factors.</w:t>
      </w:r>
    </w:p>
    <w:p w:rsidR="004E144D" w:rsidRPr="004E144D" w:rsidRDefault="004E144D" w:rsidP="004E144D">
      <w:pPr>
        <w:rPr>
          <w:sz w:val="24"/>
          <w:szCs w:val="24"/>
        </w:rPr>
      </w:pPr>
      <w:r w:rsidRPr="004E144D">
        <w:rPr>
          <w:sz w:val="24"/>
          <w:szCs w:val="24"/>
        </w:rPr>
        <w:t>While one Build and a No-Build Alternative were considered during this process, the Build Alternative was selected for development based on its ability to address the defined transportation needs and minimize impacts to the environment.</w:t>
      </w:r>
    </w:p>
    <w:p w:rsidR="004E144D" w:rsidRDefault="004E144D" w:rsidP="004E144D">
      <w:pPr>
        <w:rPr>
          <w:sz w:val="24"/>
          <w:szCs w:val="24"/>
        </w:rPr>
      </w:pPr>
      <w:r w:rsidRPr="004E144D">
        <w:rPr>
          <w:sz w:val="24"/>
          <w:szCs w:val="24"/>
        </w:rPr>
        <w:t>Upon completion of the NEPA process in March, 2014, TDOT began development of preliminary plans.</w:t>
      </w:r>
    </w:p>
    <w:p w:rsidR="007731BD" w:rsidRDefault="007731BD" w:rsidP="007731BD">
      <w:pPr>
        <w:rPr>
          <w:b/>
          <w:sz w:val="28"/>
          <w:szCs w:val="28"/>
          <w:u w:val="single"/>
        </w:rPr>
      </w:pPr>
      <w:r w:rsidRPr="00EF13A3">
        <w:rPr>
          <w:b/>
          <w:sz w:val="28"/>
          <w:szCs w:val="28"/>
          <w:u w:val="single"/>
        </w:rPr>
        <w:t xml:space="preserve">Project </w:t>
      </w:r>
      <w:r>
        <w:rPr>
          <w:b/>
          <w:sz w:val="28"/>
          <w:szCs w:val="28"/>
          <w:u w:val="single"/>
        </w:rPr>
        <w:t>Description</w:t>
      </w:r>
    </w:p>
    <w:p w:rsidR="007731BD" w:rsidRDefault="007731BD" w:rsidP="004E144D">
      <w:pPr>
        <w:rPr>
          <w:sz w:val="24"/>
          <w:szCs w:val="24"/>
        </w:rPr>
      </w:pPr>
      <w:r w:rsidRPr="007731BD">
        <w:rPr>
          <w:sz w:val="24"/>
          <w:szCs w:val="24"/>
        </w:rPr>
        <w:t>The improvements follow the existing alignment and consist of widening State Route 115 (Alcoa Highway) to six lanes (three lanes in each direction). A center median barrier will be constructed throughout the project limits and all left turns will be eliminated on SR-115. Traffic desiring to turn left will utilize new interchanges which will be provided at SR-168 (John Sevier Highway) and Topside Road. Right turns will be allowed at all existing locations along the route. Additionally, frontage roads will be provided to carry local traffic adjacent to SR-115 at Topside Road and Power Drive.</w:t>
      </w:r>
    </w:p>
    <w:p w:rsidR="004D30D3" w:rsidRPr="004D30D3" w:rsidRDefault="004D30D3" w:rsidP="004E144D">
      <w:pPr>
        <w:rPr>
          <w:sz w:val="24"/>
          <w:szCs w:val="24"/>
        </w:rPr>
      </w:pPr>
      <w:r w:rsidRPr="004D30D3">
        <w:rPr>
          <w:sz w:val="24"/>
          <w:szCs w:val="24"/>
        </w:rPr>
        <w:t>A 12 foot wide greenway will also be constructed along the southbound portion of Alcoa Highway from Little River to north of the John Sevier Highway Interchange, providing access to I.C. King Park (located east of Alcoa Highway).</w:t>
      </w:r>
    </w:p>
    <w:p w:rsidR="006464AD" w:rsidRDefault="006464AD" w:rsidP="004E144D">
      <w:pPr>
        <w:rPr>
          <w:sz w:val="24"/>
          <w:szCs w:val="24"/>
        </w:rPr>
      </w:pPr>
    </w:p>
    <w:p w:rsidR="004E144D" w:rsidRDefault="004E144D" w:rsidP="004E144D">
      <w:pPr>
        <w:rPr>
          <w:sz w:val="24"/>
          <w:szCs w:val="24"/>
        </w:rPr>
      </w:pPr>
      <w:r>
        <w:rPr>
          <w:noProof/>
          <w:sz w:val="24"/>
          <w:szCs w:val="24"/>
        </w:rPr>
        <w:drawing>
          <wp:inline distT="0" distB="0" distL="0" distR="0">
            <wp:extent cx="6858000" cy="201187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 1 TYP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2011875"/>
                    </a:xfrm>
                    <a:prstGeom prst="rect">
                      <a:avLst/>
                    </a:prstGeom>
                  </pic:spPr>
                </pic:pic>
              </a:graphicData>
            </a:graphic>
          </wp:inline>
        </w:drawing>
      </w:r>
    </w:p>
    <w:p w:rsidR="004E144D" w:rsidRDefault="004E144D" w:rsidP="004E144D">
      <w:pPr>
        <w:rPr>
          <w:sz w:val="24"/>
          <w:szCs w:val="24"/>
        </w:rPr>
      </w:pPr>
      <w:bookmarkStart w:id="0" w:name="_GoBack"/>
      <w:bookmarkEnd w:id="0"/>
      <w:r>
        <w:rPr>
          <w:noProof/>
          <w:sz w:val="24"/>
          <w:szCs w:val="24"/>
        </w:rPr>
        <w:drawing>
          <wp:inline distT="0" distB="0" distL="0" distR="0">
            <wp:extent cx="6858000" cy="19500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TION 2 TYP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1950003"/>
                    </a:xfrm>
                    <a:prstGeom prst="rect">
                      <a:avLst/>
                    </a:prstGeom>
                  </pic:spPr>
                </pic:pic>
              </a:graphicData>
            </a:graphic>
          </wp:inline>
        </w:drawing>
      </w:r>
    </w:p>
    <w:sectPr w:rsidR="004E144D" w:rsidSect="004E144D">
      <w:footerReference w:type="first" r:id="rId11"/>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4D" w:rsidRDefault="004E144D" w:rsidP="004E144D">
      <w:pPr>
        <w:spacing w:after="0" w:line="240" w:lineRule="auto"/>
      </w:pPr>
      <w:r>
        <w:separator/>
      </w:r>
    </w:p>
  </w:endnote>
  <w:endnote w:type="continuationSeparator" w:id="0">
    <w:p w:rsidR="004E144D" w:rsidRDefault="004E144D" w:rsidP="004E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4D" w:rsidRDefault="004E144D" w:rsidP="004E144D">
    <w:pPr>
      <w:pStyle w:val="Footer"/>
      <w:jc w:val="center"/>
    </w:pPr>
    <w:r>
      <w:t>Location Map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4D" w:rsidRDefault="004E144D" w:rsidP="004E144D">
      <w:pPr>
        <w:spacing w:after="0" w:line="240" w:lineRule="auto"/>
      </w:pPr>
      <w:r>
        <w:separator/>
      </w:r>
    </w:p>
  </w:footnote>
  <w:footnote w:type="continuationSeparator" w:id="0">
    <w:p w:rsidR="004E144D" w:rsidRDefault="004E144D" w:rsidP="004E1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58AA"/>
    <w:multiLevelType w:val="hybridMultilevel"/>
    <w:tmpl w:val="8B56052E"/>
    <w:lvl w:ilvl="0" w:tplc="69E4D2E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1"/>
    <w:rsid w:val="00066F76"/>
    <w:rsid w:val="000A436A"/>
    <w:rsid w:val="000F4943"/>
    <w:rsid w:val="000F51BF"/>
    <w:rsid w:val="0018328E"/>
    <w:rsid w:val="00205884"/>
    <w:rsid w:val="00333811"/>
    <w:rsid w:val="00460E91"/>
    <w:rsid w:val="00465C6E"/>
    <w:rsid w:val="004D30D3"/>
    <w:rsid w:val="004E144D"/>
    <w:rsid w:val="0060528A"/>
    <w:rsid w:val="006464AD"/>
    <w:rsid w:val="006D0838"/>
    <w:rsid w:val="007731BD"/>
    <w:rsid w:val="008D1D81"/>
    <w:rsid w:val="009B79AA"/>
    <w:rsid w:val="00B876DC"/>
    <w:rsid w:val="00BC4196"/>
    <w:rsid w:val="00C04328"/>
    <w:rsid w:val="00C129DE"/>
    <w:rsid w:val="00C921D0"/>
    <w:rsid w:val="00D25A77"/>
    <w:rsid w:val="00D92668"/>
    <w:rsid w:val="00E17BEF"/>
    <w:rsid w:val="00E75363"/>
    <w:rsid w:val="00EE0822"/>
    <w:rsid w:val="00EF13A3"/>
    <w:rsid w:val="00FA5A7F"/>
    <w:rsid w:val="00FD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1407-A289-4081-A667-261A9833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43"/>
    <w:pPr>
      <w:ind w:left="720"/>
      <w:contextualSpacing/>
    </w:pPr>
  </w:style>
  <w:style w:type="paragraph" w:styleId="Header">
    <w:name w:val="header"/>
    <w:basedOn w:val="Normal"/>
    <w:link w:val="HeaderChar"/>
    <w:uiPriority w:val="99"/>
    <w:unhideWhenUsed/>
    <w:rsid w:val="004E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44D"/>
  </w:style>
  <w:style w:type="paragraph" w:styleId="Footer">
    <w:name w:val="footer"/>
    <w:basedOn w:val="Normal"/>
    <w:link w:val="FooterChar"/>
    <w:uiPriority w:val="99"/>
    <w:unhideWhenUsed/>
    <w:rsid w:val="004E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44D"/>
  </w:style>
  <w:style w:type="paragraph" w:styleId="BalloonText">
    <w:name w:val="Balloon Text"/>
    <w:basedOn w:val="Normal"/>
    <w:link w:val="BalloonTextChar"/>
    <w:uiPriority w:val="99"/>
    <w:semiHidden/>
    <w:unhideWhenUsed/>
    <w:rsid w:val="00D2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siverling</dc:creator>
  <cp:keywords/>
  <dc:description/>
  <cp:lastModifiedBy>jason siverling</cp:lastModifiedBy>
  <cp:revision>13</cp:revision>
  <cp:lastPrinted>2015-12-07T16:24:00Z</cp:lastPrinted>
  <dcterms:created xsi:type="dcterms:W3CDTF">2015-12-01T17:43:00Z</dcterms:created>
  <dcterms:modified xsi:type="dcterms:W3CDTF">2015-12-07T17:55:00Z</dcterms:modified>
</cp:coreProperties>
</file>