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1D14" w14:textId="1630B04E" w:rsidR="008B7DDA" w:rsidRDefault="00CA750E">
      <w:pPr>
        <w:pStyle w:val="BodyText"/>
        <w:spacing w:before="75"/>
        <w:ind w:left="3198" w:right="3683"/>
        <w:jc w:val="center"/>
      </w:pPr>
      <w:r>
        <w:rPr>
          <w:color w:val="0F0F0F"/>
        </w:rPr>
        <w:t xml:space="preserve">Obtaining an ORI </w:t>
      </w:r>
      <w:r w:rsidR="00373366">
        <w:rPr>
          <w:color w:val="0F0F0F"/>
        </w:rPr>
        <w:t>N</w:t>
      </w:r>
      <w:r>
        <w:rPr>
          <w:color w:val="0F0F0F"/>
        </w:rPr>
        <w:t>umber</w:t>
      </w:r>
    </w:p>
    <w:p w14:paraId="6D4A6074" w14:textId="77777777" w:rsidR="008B7DDA" w:rsidRDefault="008B7DDA">
      <w:pPr>
        <w:pStyle w:val="BodyText"/>
        <w:spacing w:before="11"/>
        <w:rPr>
          <w:sz w:val="25"/>
        </w:rPr>
      </w:pPr>
    </w:p>
    <w:p w14:paraId="59633A53" w14:textId="77777777" w:rsidR="008B7DDA" w:rsidRDefault="00CA750E">
      <w:pPr>
        <w:pStyle w:val="BodyText"/>
        <w:spacing w:line="271" w:lineRule="auto"/>
        <w:ind w:left="137" w:hanging="11"/>
      </w:pPr>
      <w:r>
        <w:rPr>
          <w:color w:val="0F0F0F"/>
        </w:rPr>
        <w:t>Qualified agencies, such as those who serve children, the elderly, and the vulnerable population may request an ORI number.</w:t>
      </w:r>
    </w:p>
    <w:p w14:paraId="4EC1697A" w14:textId="77777777" w:rsidR="008B7DDA" w:rsidRDefault="008B7DDA">
      <w:pPr>
        <w:pStyle w:val="BodyText"/>
        <w:spacing w:before="11"/>
        <w:rPr>
          <w:sz w:val="22"/>
        </w:rPr>
      </w:pPr>
    </w:p>
    <w:p w14:paraId="6CF859AA" w14:textId="60EF141D" w:rsidR="008B7DDA" w:rsidRDefault="00CA750E">
      <w:pPr>
        <w:pStyle w:val="BodyText"/>
        <w:spacing w:line="276" w:lineRule="auto"/>
        <w:ind w:left="137" w:hanging="16"/>
      </w:pPr>
      <w:r>
        <w:rPr>
          <w:color w:val="0F0F0F"/>
          <w:w w:val="105"/>
        </w:rPr>
        <w:t>To establish an ORI number and User Agreement with the TBI, agencies must submit a "letter of purpose" on your agency's letterhead</w:t>
      </w:r>
      <w:r w:rsidR="00584CCF">
        <w:rPr>
          <w:color w:val="0F0F0F"/>
          <w:w w:val="105"/>
        </w:rPr>
        <w:t>,</w:t>
      </w:r>
      <w:r>
        <w:rPr>
          <w:color w:val="0F0F0F"/>
          <w:w w:val="105"/>
        </w:rPr>
        <w:t xml:space="preserve"> and it should contain the following information:</w:t>
      </w:r>
    </w:p>
    <w:p w14:paraId="0E94C1A0" w14:textId="77777777" w:rsidR="008B7DDA" w:rsidRDefault="008B7DDA">
      <w:pPr>
        <w:pStyle w:val="BodyText"/>
        <w:rPr>
          <w:sz w:val="25"/>
        </w:rPr>
      </w:pPr>
    </w:p>
    <w:p w14:paraId="7BD4DC21" w14:textId="298396E6" w:rsidR="008B7DDA" w:rsidRDefault="00CA750E">
      <w:pPr>
        <w:pStyle w:val="ListParagraph"/>
        <w:numPr>
          <w:ilvl w:val="0"/>
          <w:numId w:val="1"/>
        </w:numPr>
        <w:tabs>
          <w:tab w:val="left" w:pos="862"/>
        </w:tabs>
        <w:ind w:hanging="359"/>
        <w:rPr>
          <w:sz w:val="20"/>
        </w:rPr>
      </w:pPr>
      <w:r>
        <w:rPr>
          <w:color w:val="0F0F0F"/>
          <w:sz w:val="20"/>
        </w:rPr>
        <w:t>Your</w:t>
      </w:r>
      <w:r>
        <w:rPr>
          <w:color w:val="0F0F0F"/>
          <w:spacing w:val="-6"/>
          <w:sz w:val="20"/>
        </w:rPr>
        <w:t xml:space="preserve"> </w:t>
      </w:r>
      <w:r>
        <w:rPr>
          <w:color w:val="0F0F0F"/>
          <w:sz w:val="20"/>
        </w:rPr>
        <w:t>agency</w:t>
      </w:r>
      <w:r w:rsidR="00584CCF">
        <w:rPr>
          <w:color w:val="0F0F0F"/>
          <w:sz w:val="20"/>
        </w:rPr>
        <w:t>’s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name</w:t>
      </w:r>
      <w:r w:rsidR="00584CCF">
        <w:rPr>
          <w:color w:val="0F0F0F"/>
          <w:sz w:val="20"/>
        </w:rPr>
        <w:t xml:space="preserve"> and </w:t>
      </w:r>
      <w:r>
        <w:rPr>
          <w:color w:val="0F0F0F"/>
          <w:sz w:val="20"/>
        </w:rPr>
        <w:t>the</w:t>
      </w:r>
      <w:r>
        <w:rPr>
          <w:color w:val="0F0F0F"/>
          <w:spacing w:val="-11"/>
          <w:sz w:val="20"/>
        </w:rPr>
        <w:t xml:space="preserve"> </w:t>
      </w:r>
      <w:r>
        <w:rPr>
          <w:color w:val="0F0F0F"/>
          <w:sz w:val="20"/>
        </w:rPr>
        <w:t>type</w:t>
      </w:r>
      <w:r>
        <w:rPr>
          <w:color w:val="0F0F0F"/>
          <w:spacing w:val="-8"/>
          <w:sz w:val="20"/>
        </w:rPr>
        <w:t xml:space="preserve"> </w:t>
      </w:r>
      <w:r>
        <w:rPr>
          <w:color w:val="0F0F0F"/>
          <w:sz w:val="20"/>
        </w:rPr>
        <w:t>of</w:t>
      </w:r>
      <w:r>
        <w:rPr>
          <w:color w:val="0F0F0F"/>
          <w:spacing w:val="-14"/>
          <w:sz w:val="20"/>
        </w:rPr>
        <w:t xml:space="preserve"> </w:t>
      </w:r>
      <w:r>
        <w:rPr>
          <w:color w:val="0F0F0F"/>
          <w:sz w:val="20"/>
        </w:rPr>
        <w:t>service(s)</w:t>
      </w:r>
      <w:r>
        <w:rPr>
          <w:color w:val="0F0F0F"/>
          <w:spacing w:val="2"/>
          <w:sz w:val="20"/>
        </w:rPr>
        <w:t xml:space="preserve"> </w:t>
      </w:r>
      <w:r>
        <w:rPr>
          <w:color w:val="0F0F0F"/>
          <w:sz w:val="20"/>
        </w:rPr>
        <w:t>you</w:t>
      </w:r>
      <w:r>
        <w:rPr>
          <w:color w:val="0F0F0F"/>
          <w:spacing w:val="-16"/>
          <w:sz w:val="20"/>
        </w:rPr>
        <w:t xml:space="preserve"> </w:t>
      </w:r>
      <w:r>
        <w:rPr>
          <w:color w:val="0F0F0F"/>
          <w:sz w:val="20"/>
        </w:rPr>
        <w:t>provide</w:t>
      </w:r>
      <w:r>
        <w:rPr>
          <w:color w:val="0F0F0F"/>
          <w:spacing w:val="-3"/>
          <w:sz w:val="20"/>
        </w:rPr>
        <w:t xml:space="preserve"> </w:t>
      </w:r>
      <w:r>
        <w:rPr>
          <w:color w:val="0F0F0F"/>
          <w:sz w:val="20"/>
        </w:rPr>
        <w:t>such</w:t>
      </w:r>
      <w:r>
        <w:rPr>
          <w:color w:val="0F0F0F"/>
          <w:spacing w:val="-8"/>
          <w:sz w:val="20"/>
        </w:rPr>
        <w:t xml:space="preserve"> </w:t>
      </w:r>
      <w:r>
        <w:rPr>
          <w:color w:val="0F0F0F"/>
          <w:sz w:val="20"/>
        </w:rPr>
        <w:t>as</w:t>
      </w:r>
      <w:r>
        <w:rPr>
          <w:color w:val="0F0F0F"/>
          <w:spacing w:val="-15"/>
          <w:sz w:val="20"/>
        </w:rPr>
        <w:t xml:space="preserve"> </w:t>
      </w:r>
      <w:r>
        <w:rPr>
          <w:color w:val="0F0F0F"/>
          <w:sz w:val="20"/>
        </w:rPr>
        <w:t>childcare,</w:t>
      </w:r>
      <w:r>
        <w:rPr>
          <w:color w:val="0F0F0F"/>
          <w:spacing w:val="-11"/>
          <w:sz w:val="20"/>
        </w:rPr>
        <w:t xml:space="preserve"> </w:t>
      </w:r>
      <w:r>
        <w:rPr>
          <w:color w:val="0F0F0F"/>
          <w:sz w:val="20"/>
        </w:rPr>
        <w:t>elder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z w:val="20"/>
        </w:rPr>
        <w:t>assistance,</w:t>
      </w:r>
      <w:r>
        <w:rPr>
          <w:color w:val="0F0F0F"/>
          <w:spacing w:val="-6"/>
          <w:sz w:val="20"/>
        </w:rPr>
        <w:t xml:space="preserve"> </w:t>
      </w:r>
      <w:r>
        <w:rPr>
          <w:color w:val="0F0F0F"/>
          <w:sz w:val="20"/>
        </w:rPr>
        <w:t>etc.</w:t>
      </w:r>
    </w:p>
    <w:p w14:paraId="300DE95B" w14:textId="77777777" w:rsidR="008B7DDA" w:rsidRDefault="008B7DDA">
      <w:pPr>
        <w:pStyle w:val="BodyText"/>
        <w:rPr>
          <w:sz w:val="26"/>
        </w:rPr>
      </w:pPr>
    </w:p>
    <w:p w14:paraId="20BE1C35" w14:textId="52ECBA45" w:rsidR="008B7DDA" w:rsidRDefault="00CA750E">
      <w:pPr>
        <w:pStyle w:val="ListParagraph"/>
        <w:numPr>
          <w:ilvl w:val="0"/>
          <w:numId w:val="1"/>
        </w:numPr>
        <w:tabs>
          <w:tab w:val="left" w:pos="853"/>
        </w:tabs>
        <w:spacing w:line="273" w:lineRule="auto"/>
        <w:ind w:left="856" w:right="116" w:hanging="354"/>
        <w:jc w:val="both"/>
        <w:rPr>
          <w:sz w:val="20"/>
        </w:rPr>
      </w:pPr>
      <w:r>
        <w:rPr>
          <w:color w:val="0F0F0F"/>
          <w:sz w:val="20"/>
        </w:rPr>
        <w:t>The appropriate T.C.A. (Tennessee Code Annotated) or federal statute authorizing your agency or organization to fingerprint prospective employees and/or volunteers and receive criminal history record information. If your agency</w:t>
      </w:r>
      <w:r w:rsidR="00584CCF">
        <w:rPr>
          <w:color w:val="0F0F0F"/>
          <w:sz w:val="20"/>
        </w:rPr>
        <w:t>’s</w:t>
      </w:r>
      <w:r>
        <w:rPr>
          <w:color w:val="0F0F0F"/>
          <w:sz w:val="20"/>
        </w:rPr>
        <w:t xml:space="preserve"> employees have unsupervised access to children, the elderly</w:t>
      </w:r>
      <w:r w:rsidR="00584CCF">
        <w:rPr>
          <w:color w:val="0F0F0F"/>
          <w:sz w:val="20"/>
        </w:rPr>
        <w:t>,</w:t>
      </w:r>
      <w:r>
        <w:rPr>
          <w:color w:val="0F0F0F"/>
          <w:sz w:val="20"/>
        </w:rPr>
        <w:t xml:space="preserve"> or any other vulnerable population, please indicate NCPA/VCA (National Child Protection Act of 1993, as amended) in addition to the T.C.A., if</w:t>
      </w:r>
      <w:r>
        <w:rPr>
          <w:color w:val="0F0F0F"/>
          <w:spacing w:val="20"/>
          <w:sz w:val="20"/>
        </w:rPr>
        <w:t xml:space="preserve"> </w:t>
      </w:r>
      <w:r>
        <w:rPr>
          <w:color w:val="0F0F0F"/>
          <w:sz w:val="20"/>
        </w:rPr>
        <w:t>known.</w:t>
      </w:r>
    </w:p>
    <w:p w14:paraId="384CD00E" w14:textId="77777777" w:rsidR="008B7DDA" w:rsidRDefault="008B7DDA">
      <w:pPr>
        <w:pStyle w:val="BodyText"/>
        <w:spacing w:before="1"/>
        <w:rPr>
          <w:sz w:val="23"/>
        </w:rPr>
      </w:pPr>
    </w:p>
    <w:p w14:paraId="75D688C4" w14:textId="4134E63B" w:rsidR="008B7DDA" w:rsidRDefault="00CA750E">
      <w:pPr>
        <w:pStyle w:val="ListParagraph"/>
        <w:numPr>
          <w:ilvl w:val="0"/>
          <w:numId w:val="1"/>
        </w:numPr>
        <w:tabs>
          <w:tab w:val="left" w:pos="858"/>
        </w:tabs>
        <w:spacing w:line="271" w:lineRule="auto"/>
        <w:ind w:right="109"/>
        <w:jc w:val="both"/>
        <w:rPr>
          <w:sz w:val="20"/>
        </w:rPr>
      </w:pPr>
      <w:r>
        <w:rPr>
          <w:color w:val="0F0F0F"/>
          <w:sz w:val="20"/>
        </w:rPr>
        <w:t>Include</w:t>
      </w:r>
      <w:r>
        <w:rPr>
          <w:color w:val="0F0F0F"/>
          <w:spacing w:val="-8"/>
          <w:sz w:val="20"/>
        </w:rPr>
        <w:t xml:space="preserve"> </w:t>
      </w:r>
      <w:r>
        <w:rPr>
          <w:color w:val="0F0F0F"/>
          <w:sz w:val="20"/>
        </w:rPr>
        <w:t>a</w:t>
      </w:r>
      <w:r>
        <w:rPr>
          <w:color w:val="0F0F0F"/>
          <w:spacing w:val="-13"/>
          <w:sz w:val="20"/>
        </w:rPr>
        <w:t xml:space="preserve"> </w:t>
      </w:r>
      <w:r>
        <w:rPr>
          <w:color w:val="0F0F0F"/>
          <w:sz w:val="20"/>
        </w:rPr>
        <w:t>copy</w:t>
      </w:r>
      <w:r>
        <w:rPr>
          <w:color w:val="0F0F0F"/>
          <w:spacing w:val="-15"/>
          <w:sz w:val="20"/>
        </w:rPr>
        <w:t xml:space="preserve"> </w:t>
      </w:r>
      <w:r>
        <w:rPr>
          <w:color w:val="0F0F0F"/>
          <w:sz w:val="20"/>
        </w:rPr>
        <w:t>of</w:t>
      </w:r>
      <w:r>
        <w:rPr>
          <w:color w:val="0F0F0F"/>
          <w:spacing w:val="-20"/>
          <w:sz w:val="20"/>
        </w:rPr>
        <w:t xml:space="preserve"> </w:t>
      </w:r>
      <w:r>
        <w:rPr>
          <w:color w:val="0F0F0F"/>
          <w:sz w:val="20"/>
        </w:rPr>
        <w:t>your</w:t>
      </w:r>
      <w:r>
        <w:rPr>
          <w:color w:val="0F0F0F"/>
          <w:spacing w:val="-13"/>
          <w:sz w:val="20"/>
        </w:rPr>
        <w:t xml:space="preserve"> </w:t>
      </w:r>
      <w:r>
        <w:rPr>
          <w:color w:val="0F0F0F"/>
          <w:sz w:val="20"/>
        </w:rPr>
        <w:t>license</w:t>
      </w:r>
      <w:r>
        <w:rPr>
          <w:color w:val="0F0F0F"/>
          <w:spacing w:val="-9"/>
          <w:sz w:val="20"/>
        </w:rPr>
        <w:t xml:space="preserve"> </w:t>
      </w:r>
      <w:r>
        <w:rPr>
          <w:color w:val="0F0F0F"/>
          <w:sz w:val="20"/>
        </w:rPr>
        <w:t>issued</w:t>
      </w:r>
      <w:r>
        <w:rPr>
          <w:color w:val="0F0F0F"/>
          <w:spacing w:val="-17"/>
          <w:sz w:val="20"/>
        </w:rPr>
        <w:t xml:space="preserve"> </w:t>
      </w:r>
      <w:r>
        <w:rPr>
          <w:color w:val="0F0F0F"/>
          <w:sz w:val="20"/>
        </w:rPr>
        <w:t>by</w:t>
      </w:r>
      <w:r>
        <w:rPr>
          <w:color w:val="0F0F0F"/>
          <w:spacing w:val="-19"/>
          <w:sz w:val="20"/>
        </w:rPr>
        <w:t xml:space="preserve"> </w:t>
      </w:r>
      <w:r>
        <w:rPr>
          <w:color w:val="0F0F0F"/>
          <w:sz w:val="20"/>
        </w:rPr>
        <w:t>a</w:t>
      </w:r>
      <w:r>
        <w:rPr>
          <w:color w:val="0F0F0F"/>
          <w:spacing w:val="-11"/>
          <w:sz w:val="20"/>
        </w:rPr>
        <w:t xml:space="preserve"> </w:t>
      </w:r>
      <w:r>
        <w:rPr>
          <w:color w:val="0F0F0F"/>
          <w:sz w:val="20"/>
        </w:rPr>
        <w:t>state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z w:val="20"/>
        </w:rPr>
        <w:t>agency</w:t>
      </w:r>
      <w:r>
        <w:rPr>
          <w:color w:val="0F0F0F"/>
          <w:spacing w:val="-15"/>
          <w:sz w:val="20"/>
        </w:rPr>
        <w:t xml:space="preserve"> </w:t>
      </w:r>
      <w:r>
        <w:rPr>
          <w:color w:val="0F0F0F"/>
          <w:sz w:val="20"/>
        </w:rPr>
        <w:t>(</w:t>
      </w:r>
      <w:proofErr w:type="gramStart"/>
      <w:r>
        <w:rPr>
          <w:color w:val="0F0F0F"/>
          <w:sz w:val="20"/>
        </w:rPr>
        <w:t>E.g.</w:t>
      </w:r>
      <w:proofErr w:type="gramEnd"/>
      <w:r>
        <w:rPr>
          <w:color w:val="0F0F0F"/>
          <w:spacing w:val="-16"/>
          <w:sz w:val="20"/>
        </w:rPr>
        <w:t xml:space="preserve"> </w:t>
      </w:r>
      <w:r>
        <w:rPr>
          <w:color w:val="0F0F0F"/>
          <w:sz w:val="20"/>
        </w:rPr>
        <w:t>Dep</w:t>
      </w:r>
      <w:r w:rsidR="00584CCF">
        <w:rPr>
          <w:color w:val="0F0F0F"/>
          <w:sz w:val="20"/>
        </w:rPr>
        <w:t>t.</w:t>
      </w:r>
      <w:r>
        <w:rPr>
          <w:color w:val="0F0F0F"/>
          <w:spacing w:val="-16"/>
          <w:sz w:val="20"/>
        </w:rPr>
        <w:t xml:space="preserve"> </w:t>
      </w:r>
      <w:r>
        <w:rPr>
          <w:color w:val="0F0F0F"/>
          <w:sz w:val="20"/>
        </w:rPr>
        <w:t>of</w:t>
      </w:r>
      <w:r>
        <w:rPr>
          <w:color w:val="0F0F0F"/>
          <w:spacing w:val="-23"/>
          <w:sz w:val="20"/>
        </w:rPr>
        <w:t xml:space="preserve"> </w:t>
      </w:r>
      <w:r>
        <w:rPr>
          <w:color w:val="0F0F0F"/>
          <w:sz w:val="20"/>
        </w:rPr>
        <w:t>Education,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z w:val="20"/>
        </w:rPr>
        <w:t>Mental</w:t>
      </w:r>
      <w:r>
        <w:rPr>
          <w:color w:val="0F0F0F"/>
          <w:spacing w:val="-14"/>
          <w:sz w:val="20"/>
        </w:rPr>
        <w:t xml:space="preserve"> </w:t>
      </w:r>
      <w:r>
        <w:rPr>
          <w:color w:val="0F0F0F"/>
          <w:sz w:val="20"/>
        </w:rPr>
        <w:t>Health, DCS, or DHS) unless you are a non-profit agency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z w:val="20"/>
        </w:rPr>
        <w:t>(5010).</w:t>
      </w:r>
    </w:p>
    <w:p w14:paraId="4249C5AF" w14:textId="77777777" w:rsidR="008B7DDA" w:rsidRDefault="008B7DDA">
      <w:pPr>
        <w:pStyle w:val="BodyText"/>
        <w:spacing w:before="10"/>
        <w:rPr>
          <w:sz w:val="22"/>
        </w:rPr>
      </w:pPr>
    </w:p>
    <w:p w14:paraId="2331956E" w14:textId="4C72A7BA" w:rsidR="008B7DDA" w:rsidRDefault="00CA750E">
      <w:pPr>
        <w:pStyle w:val="BodyText"/>
        <w:spacing w:before="1" w:line="273" w:lineRule="auto"/>
        <w:ind w:left="130" w:hanging="5"/>
      </w:pPr>
      <w:r>
        <w:rPr>
          <w:color w:val="0F0F0F"/>
          <w:w w:val="105"/>
        </w:rPr>
        <w:t>Please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note:</w:t>
      </w:r>
      <w:r>
        <w:rPr>
          <w:color w:val="0F0F0F"/>
          <w:spacing w:val="-32"/>
          <w:w w:val="105"/>
        </w:rPr>
        <w:t xml:space="preserve"> </w:t>
      </w:r>
      <w:r>
        <w:rPr>
          <w:color w:val="0F0F0F"/>
          <w:w w:val="105"/>
        </w:rPr>
        <w:t>If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-30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2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1"/>
          <w:w w:val="105"/>
        </w:rPr>
        <w:t xml:space="preserve"> </w:t>
      </w:r>
      <w:r>
        <w:rPr>
          <w:color w:val="0F0F0F"/>
          <w:w w:val="105"/>
        </w:rPr>
        <w:t>General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Vendor/Contractor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working</w:t>
      </w:r>
      <w:r>
        <w:rPr>
          <w:color w:val="0F0F0F"/>
          <w:spacing w:val="-29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30"/>
          <w:w w:val="105"/>
        </w:rPr>
        <w:t xml:space="preserve"> </w:t>
      </w:r>
      <w:r>
        <w:rPr>
          <w:color w:val="0F0F0F"/>
          <w:w w:val="105"/>
        </w:rPr>
        <w:t>school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property,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-31"/>
          <w:w w:val="105"/>
        </w:rPr>
        <w:t xml:space="preserve"> </w:t>
      </w:r>
      <w:r>
        <w:rPr>
          <w:color w:val="0F0F0F"/>
          <w:w w:val="105"/>
        </w:rPr>
        <w:t>must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 xml:space="preserve">include your contract with the public/private school system and a copy of your business license. </w:t>
      </w:r>
      <w:r w:rsidRPr="00F321F4">
        <w:rPr>
          <w:color w:val="0F0F0F"/>
          <w:w w:val="105"/>
          <w:u w:val="single"/>
        </w:rPr>
        <w:t>Sub­ contractors</w:t>
      </w:r>
      <w:r w:rsidRPr="00F321F4">
        <w:rPr>
          <w:color w:val="0F0F0F"/>
          <w:spacing w:val="-4"/>
          <w:w w:val="105"/>
          <w:u w:val="single"/>
        </w:rPr>
        <w:t xml:space="preserve"> </w:t>
      </w:r>
      <w:r w:rsidRPr="00F321F4">
        <w:rPr>
          <w:color w:val="0F0F0F"/>
          <w:w w:val="105"/>
          <w:u w:val="single"/>
        </w:rPr>
        <w:t>are</w:t>
      </w:r>
      <w:r w:rsidRPr="00F321F4">
        <w:rPr>
          <w:color w:val="0F0F0F"/>
          <w:spacing w:val="-9"/>
          <w:w w:val="105"/>
          <w:u w:val="single"/>
        </w:rPr>
        <w:t xml:space="preserve"> </w:t>
      </w:r>
      <w:r w:rsidRPr="00F321F4">
        <w:rPr>
          <w:color w:val="0F0F0F"/>
          <w:w w:val="105"/>
          <w:u w:val="single"/>
        </w:rPr>
        <w:t>NOT</w:t>
      </w:r>
      <w:r w:rsidRPr="00F321F4">
        <w:rPr>
          <w:color w:val="0F0F0F"/>
          <w:spacing w:val="-14"/>
          <w:w w:val="105"/>
          <w:u w:val="single"/>
        </w:rPr>
        <w:t xml:space="preserve"> </w:t>
      </w:r>
      <w:r w:rsidRPr="00F321F4">
        <w:rPr>
          <w:color w:val="0F0F0F"/>
          <w:w w:val="105"/>
          <w:u w:val="single"/>
        </w:rPr>
        <w:t>eligible</w:t>
      </w:r>
      <w:r w:rsidRPr="00F321F4">
        <w:rPr>
          <w:color w:val="0F0F0F"/>
          <w:spacing w:val="-3"/>
          <w:w w:val="105"/>
          <w:u w:val="single"/>
        </w:rPr>
        <w:t xml:space="preserve"> </w:t>
      </w:r>
      <w:r w:rsidRPr="00F321F4">
        <w:rPr>
          <w:color w:val="0F0F0F"/>
          <w:w w:val="105"/>
          <w:u w:val="single"/>
        </w:rPr>
        <w:t>for</w:t>
      </w:r>
      <w:r w:rsidRPr="00F321F4">
        <w:rPr>
          <w:color w:val="0F0F0F"/>
          <w:spacing w:val="10"/>
          <w:w w:val="105"/>
          <w:u w:val="single"/>
        </w:rPr>
        <w:t xml:space="preserve"> </w:t>
      </w:r>
      <w:r w:rsidRPr="00F321F4">
        <w:rPr>
          <w:color w:val="0F0F0F"/>
          <w:w w:val="105"/>
          <w:u w:val="single"/>
        </w:rPr>
        <w:t>an</w:t>
      </w:r>
      <w:r w:rsidRPr="00F321F4">
        <w:rPr>
          <w:color w:val="0F0F0F"/>
          <w:spacing w:val="-13"/>
          <w:w w:val="105"/>
          <w:u w:val="single"/>
        </w:rPr>
        <w:t xml:space="preserve"> </w:t>
      </w:r>
      <w:r w:rsidRPr="00F321F4">
        <w:rPr>
          <w:color w:val="0F0F0F"/>
          <w:w w:val="105"/>
          <w:u w:val="single"/>
        </w:rPr>
        <w:t>ORI</w:t>
      </w:r>
      <w:r w:rsidRPr="00F321F4">
        <w:rPr>
          <w:color w:val="0F0F0F"/>
          <w:spacing w:val="-8"/>
          <w:w w:val="105"/>
          <w:u w:val="single"/>
        </w:rPr>
        <w:t xml:space="preserve"> </w:t>
      </w:r>
      <w:r w:rsidRPr="00F321F4">
        <w:rPr>
          <w:color w:val="0F0F0F"/>
          <w:w w:val="105"/>
          <w:u w:val="single"/>
        </w:rPr>
        <w:t>number.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TBI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requires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sub-contractors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utilize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 General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Vendor/Contractor's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ORI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number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when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fingerprinting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sub-contractor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employees.</w:t>
      </w:r>
      <w:r w:rsidR="00F321F4">
        <w:rPr>
          <w:color w:val="0F0F0F"/>
          <w:w w:val="105"/>
        </w:rPr>
        <w:t xml:space="preserve"> Staffing agencies are also NOT eligible for an ORI number.</w:t>
      </w:r>
    </w:p>
    <w:p w14:paraId="403E620C" w14:textId="77777777" w:rsidR="008B7DDA" w:rsidRDefault="008B7DDA">
      <w:pPr>
        <w:pStyle w:val="BodyText"/>
        <w:spacing w:before="5"/>
        <w:rPr>
          <w:sz w:val="22"/>
        </w:rPr>
      </w:pPr>
    </w:p>
    <w:p w14:paraId="34442BF8" w14:textId="5997C893" w:rsidR="008B7DDA" w:rsidRDefault="00CA750E">
      <w:pPr>
        <w:pStyle w:val="BodyText"/>
        <w:spacing w:line="276" w:lineRule="auto"/>
        <w:ind w:left="132" w:hanging="6"/>
      </w:pPr>
      <w:r>
        <w:rPr>
          <w:color w:val="0F0F0F"/>
        </w:rPr>
        <w:t xml:space="preserve">Agencies who submit </w:t>
      </w:r>
      <w:r w:rsidR="00584CCF">
        <w:rPr>
          <w:color w:val="0F0F0F"/>
        </w:rPr>
        <w:t xml:space="preserve">the </w:t>
      </w:r>
      <w:r>
        <w:rPr>
          <w:color w:val="0F0F0F"/>
        </w:rPr>
        <w:t>required documents will receive the appropriate User Agreement, waivers, and privacy rights for your agency.</w:t>
      </w:r>
    </w:p>
    <w:p w14:paraId="3657991E" w14:textId="77777777" w:rsidR="008B7DDA" w:rsidRDefault="008B7DDA">
      <w:pPr>
        <w:pStyle w:val="BodyText"/>
        <w:spacing w:before="4"/>
        <w:rPr>
          <w:sz w:val="14"/>
        </w:rPr>
      </w:pPr>
    </w:p>
    <w:p w14:paraId="5999ED70" w14:textId="5B37E203" w:rsidR="008B7DDA" w:rsidRDefault="00CA750E">
      <w:pPr>
        <w:pStyle w:val="BodyText"/>
        <w:spacing w:before="94" w:line="276" w:lineRule="auto"/>
        <w:ind w:left="132" w:hanging="7"/>
        <w:rPr>
          <w:color w:val="0F0F0F"/>
        </w:rPr>
      </w:pPr>
      <w:r>
        <w:rPr>
          <w:color w:val="0F0F0F"/>
        </w:rPr>
        <w:t xml:space="preserve">You may send completed information by email to </w:t>
      </w:r>
      <w:hyperlink r:id="rId5">
        <w:r w:rsidRPr="00F321F4">
          <w:rPr>
            <w:color w:val="262626"/>
            <w:u w:val="single"/>
          </w:rPr>
          <w:t>nancy.rizk@tn.gov.</w:t>
        </w:r>
        <w:r>
          <w:rPr>
            <w:color w:val="262626"/>
          </w:rPr>
          <w:t xml:space="preserve"> </w:t>
        </w:r>
      </w:hyperlink>
      <w:r>
        <w:rPr>
          <w:color w:val="0F0F0F"/>
        </w:rPr>
        <w:t>You may also mail it to the address below.</w:t>
      </w:r>
    </w:p>
    <w:p w14:paraId="46E9F3EE" w14:textId="183FDA4A" w:rsidR="00584CCF" w:rsidRDefault="00584CCF">
      <w:pPr>
        <w:pStyle w:val="BodyText"/>
        <w:spacing w:before="94" w:line="276" w:lineRule="auto"/>
        <w:ind w:left="132" w:hanging="7"/>
        <w:rPr>
          <w:color w:val="0F0F0F"/>
        </w:rPr>
      </w:pPr>
    </w:p>
    <w:p w14:paraId="1F709638" w14:textId="77777777" w:rsidR="00F321F4" w:rsidRDefault="00F321F4" w:rsidP="00584CCF">
      <w:pPr>
        <w:pStyle w:val="BodyText"/>
        <w:spacing w:line="276" w:lineRule="auto"/>
        <w:ind w:left="132" w:hanging="7"/>
        <w:rPr>
          <w:color w:val="0F0F0F"/>
        </w:rPr>
      </w:pPr>
      <w:r>
        <w:rPr>
          <w:color w:val="0F0F0F"/>
        </w:rPr>
        <w:t>Attn.: Nancy Rizk</w:t>
      </w:r>
    </w:p>
    <w:p w14:paraId="64A600C7" w14:textId="7BA26102" w:rsidR="00584CCF" w:rsidRDefault="00584CCF" w:rsidP="00584CCF">
      <w:pPr>
        <w:pStyle w:val="BodyText"/>
        <w:spacing w:line="276" w:lineRule="auto"/>
        <w:ind w:left="132" w:hanging="7"/>
        <w:rPr>
          <w:color w:val="0F0F0F"/>
        </w:rPr>
      </w:pPr>
      <w:r>
        <w:rPr>
          <w:color w:val="0F0F0F"/>
        </w:rPr>
        <w:t>Tennessee Bureau of Investigation</w:t>
      </w:r>
    </w:p>
    <w:p w14:paraId="2AC3519E" w14:textId="32B5750D" w:rsidR="00584CCF" w:rsidRDefault="00584CCF" w:rsidP="00584CCF">
      <w:pPr>
        <w:pStyle w:val="BodyText"/>
        <w:spacing w:line="276" w:lineRule="auto"/>
        <w:ind w:left="132" w:hanging="7"/>
        <w:rPr>
          <w:color w:val="0F0F0F"/>
        </w:rPr>
      </w:pPr>
      <w:r>
        <w:rPr>
          <w:color w:val="0F0F0F"/>
        </w:rPr>
        <w:t>Biometrics Services Unit – Fee Programs</w:t>
      </w:r>
    </w:p>
    <w:p w14:paraId="2C1E17B5" w14:textId="637A92E3" w:rsidR="008B7DDA" w:rsidRDefault="00CA750E" w:rsidP="00584CCF">
      <w:pPr>
        <w:pStyle w:val="BodyText"/>
        <w:spacing w:line="273" w:lineRule="auto"/>
        <w:ind w:left="135" w:right="5644" w:hanging="19"/>
        <w:jc w:val="both"/>
      </w:pPr>
      <w:r>
        <w:rPr>
          <w:color w:val="0F0F0F"/>
        </w:rPr>
        <w:t>901 R.S. Gass Blvd.</w:t>
      </w:r>
    </w:p>
    <w:p w14:paraId="1980477C" w14:textId="5E5902C2" w:rsidR="008B7DDA" w:rsidRDefault="00CA750E" w:rsidP="00584CCF">
      <w:pPr>
        <w:pStyle w:val="BodyText"/>
        <w:spacing w:line="547" w:lineRule="auto"/>
        <w:ind w:left="131" w:right="7153" w:hanging="6"/>
        <w:jc w:val="both"/>
      </w:pPr>
      <w:r>
        <w:rPr>
          <w:color w:val="0F0F0F"/>
        </w:rPr>
        <w:t xml:space="preserve">Nashville, TN 37216 </w:t>
      </w:r>
    </w:p>
    <w:sectPr w:rsidR="008B7DDA">
      <w:type w:val="continuous"/>
      <w:pgSz w:w="12240" w:h="15840"/>
      <w:pgMar w:top="1400" w:right="15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D5669"/>
    <w:multiLevelType w:val="hybridMultilevel"/>
    <w:tmpl w:val="60A61EFC"/>
    <w:lvl w:ilvl="0" w:tplc="25A6DB48">
      <w:start w:val="1"/>
      <w:numFmt w:val="lowerLetter"/>
      <w:lvlText w:val="%1."/>
      <w:lvlJc w:val="left"/>
      <w:pPr>
        <w:ind w:left="861" w:hanging="358"/>
        <w:jc w:val="left"/>
      </w:pPr>
      <w:rPr>
        <w:rFonts w:ascii="Arial" w:eastAsia="Arial" w:hAnsi="Arial" w:cs="Arial" w:hint="default"/>
        <w:color w:val="0F0F0F"/>
        <w:spacing w:val="-1"/>
        <w:w w:val="99"/>
        <w:sz w:val="20"/>
        <w:szCs w:val="20"/>
      </w:rPr>
    </w:lvl>
    <w:lvl w:ilvl="1" w:tplc="19F41B94">
      <w:numFmt w:val="bullet"/>
      <w:lvlText w:val="•"/>
      <w:lvlJc w:val="left"/>
      <w:pPr>
        <w:ind w:left="1694" w:hanging="358"/>
      </w:pPr>
      <w:rPr>
        <w:rFonts w:hint="default"/>
      </w:rPr>
    </w:lvl>
    <w:lvl w:ilvl="2" w:tplc="4C5AA974">
      <w:numFmt w:val="bullet"/>
      <w:lvlText w:val="•"/>
      <w:lvlJc w:val="left"/>
      <w:pPr>
        <w:ind w:left="2528" w:hanging="358"/>
      </w:pPr>
      <w:rPr>
        <w:rFonts w:hint="default"/>
      </w:rPr>
    </w:lvl>
    <w:lvl w:ilvl="3" w:tplc="5D447CC0">
      <w:numFmt w:val="bullet"/>
      <w:lvlText w:val="•"/>
      <w:lvlJc w:val="left"/>
      <w:pPr>
        <w:ind w:left="3362" w:hanging="358"/>
      </w:pPr>
      <w:rPr>
        <w:rFonts w:hint="default"/>
      </w:rPr>
    </w:lvl>
    <w:lvl w:ilvl="4" w:tplc="6B7600E6">
      <w:numFmt w:val="bullet"/>
      <w:lvlText w:val="•"/>
      <w:lvlJc w:val="left"/>
      <w:pPr>
        <w:ind w:left="4196" w:hanging="358"/>
      </w:pPr>
      <w:rPr>
        <w:rFonts w:hint="default"/>
      </w:rPr>
    </w:lvl>
    <w:lvl w:ilvl="5" w:tplc="BB3A1140">
      <w:numFmt w:val="bullet"/>
      <w:lvlText w:val="•"/>
      <w:lvlJc w:val="left"/>
      <w:pPr>
        <w:ind w:left="5030" w:hanging="358"/>
      </w:pPr>
      <w:rPr>
        <w:rFonts w:hint="default"/>
      </w:rPr>
    </w:lvl>
    <w:lvl w:ilvl="6" w:tplc="15966A04">
      <w:numFmt w:val="bullet"/>
      <w:lvlText w:val="•"/>
      <w:lvlJc w:val="left"/>
      <w:pPr>
        <w:ind w:left="5864" w:hanging="358"/>
      </w:pPr>
      <w:rPr>
        <w:rFonts w:hint="default"/>
      </w:rPr>
    </w:lvl>
    <w:lvl w:ilvl="7" w:tplc="9DCAC2BC">
      <w:numFmt w:val="bullet"/>
      <w:lvlText w:val="•"/>
      <w:lvlJc w:val="left"/>
      <w:pPr>
        <w:ind w:left="6698" w:hanging="358"/>
      </w:pPr>
      <w:rPr>
        <w:rFonts w:hint="default"/>
      </w:rPr>
    </w:lvl>
    <w:lvl w:ilvl="8" w:tplc="4BA67C1C">
      <w:numFmt w:val="bullet"/>
      <w:lvlText w:val="•"/>
      <w:lvlJc w:val="left"/>
      <w:pPr>
        <w:ind w:left="7532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DDA"/>
    <w:rsid w:val="000322F0"/>
    <w:rsid w:val="00373366"/>
    <w:rsid w:val="00584CCF"/>
    <w:rsid w:val="008B7DDA"/>
    <w:rsid w:val="00CA750E"/>
    <w:rsid w:val="00F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0980"/>
  <w15:docId w15:val="{84AC1121-91C9-48CA-916F-5310890E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1" w:hanging="3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.rizk@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M. Morris</cp:lastModifiedBy>
  <cp:revision>4</cp:revision>
  <dcterms:created xsi:type="dcterms:W3CDTF">2023-02-08T20:55:00Z</dcterms:created>
  <dcterms:modified xsi:type="dcterms:W3CDTF">2023-02-09T16:17:00Z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Canon iR-ADV C5840  PDF</vt:lpwstr>
  </property>
  <property fmtid="{D5CDD505-2E9C-101B-9397-08002B2CF9AE}" pid="4" name="LastSaved">
    <vt:filetime>2023-02-08T00:00:00Z</vt:filetime>
  </property>
</Properties>
</file>