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1AC4" w14:textId="3E3051EE" w:rsidR="00A316D3" w:rsidRDefault="00A316D3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2D4FE881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66D147A3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39857F38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0FCA39D2" w14:textId="77777777" w:rsidR="00122999" w:rsidRDefault="00122999">
      <w:pPr>
        <w:pStyle w:val="BodyText"/>
        <w:spacing w:line="256" w:lineRule="exact"/>
        <w:ind w:left="900" w:right="2982"/>
        <w:rPr>
          <w:rFonts w:cs="Open Sans"/>
          <w:color w:val="000000" w:themeColor="text1"/>
          <w:sz w:val="144"/>
          <w:szCs w:val="144"/>
        </w:rPr>
      </w:pPr>
    </w:p>
    <w:p w14:paraId="4511273B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14E95B10" w14:textId="77777777" w:rsidR="00122999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p w14:paraId="0A1C6479" w14:textId="084310E1" w:rsidR="00122999" w:rsidRPr="00122999" w:rsidRDefault="00122999" w:rsidP="008509D8">
      <w:pPr>
        <w:pStyle w:val="Heading1"/>
        <w:spacing w:before="0"/>
      </w:pPr>
      <w:r w:rsidRPr="00122999">
        <w:t xml:space="preserve">Friday, Jan. </w:t>
      </w:r>
      <w:r w:rsidR="00474B24">
        <w:t>30</w:t>
      </w:r>
      <w:r w:rsidRPr="00122999">
        <w:t>, 202</w:t>
      </w:r>
      <w:r w:rsidR="002009A1">
        <w:t>6</w:t>
      </w:r>
    </w:p>
    <w:p w14:paraId="7E471CD7" w14:textId="77777777" w:rsidR="00122999" w:rsidRPr="00122999" w:rsidRDefault="00122999" w:rsidP="008509D8">
      <w:pPr>
        <w:pStyle w:val="Heading1"/>
        <w:spacing w:before="0"/>
        <w:rPr>
          <w:rFonts w:ascii="Open Sans" w:hAnsi="Open Sans" w:cs="Open Sans"/>
          <w:szCs w:val="36"/>
        </w:rPr>
      </w:pPr>
      <w:r w:rsidRPr="00122999">
        <w:t>Weekly ABC Update</w:t>
      </w:r>
    </w:p>
    <w:p w14:paraId="092A6EBA" w14:textId="77777777" w:rsidR="00122999" w:rsidRPr="00122999" w:rsidRDefault="00122999" w:rsidP="00122999">
      <w:pPr>
        <w:spacing w:before="12"/>
        <w:ind w:left="923" w:right="6300"/>
        <w:rPr>
          <w:rFonts w:ascii="Open Sans" w:eastAsia="Open Sans" w:hAnsi="Open Sans" w:cs="Open Sans"/>
          <w:color w:val="000000" w:themeColor="text1"/>
          <w:sz w:val="16"/>
          <w:szCs w:val="16"/>
        </w:rPr>
      </w:pPr>
    </w:p>
    <w:p w14:paraId="3BE68A8C" w14:textId="77777777" w:rsidR="00122999" w:rsidRPr="00122999" w:rsidRDefault="00122999" w:rsidP="00F4291D">
      <w:pPr>
        <w:spacing w:line="240" w:lineRule="exact"/>
        <w:ind w:right="50"/>
        <w:rPr>
          <w:rFonts w:ascii="Open Sans" w:eastAsia="Open Sans" w:hAnsi="Open Sans"/>
          <w:sz w:val="20"/>
          <w:szCs w:val="20"/>
        </w:rPr>
      </w:pPr>
    </w:p>
    <w:p w14:paraId="165DE073" w14:textId="77777777" w:rsidR="00122999" w:rsidRPr="00122999" w:rsidRDefault="00122999" w:rsidP="00122999">
      <w:pPr>
        <w:rPr>
          <w:szCs w:val="24"/>
        </w:rPr>
      </w:pPr>
      <w:r w:rsidRPr="00122999">
        <w:rPr>
          <w:szCs w:val="24"/>
        </w:rPr>
        <w:t xml:space="preserve">ABC email content is separated by information for all plans and then by plan: </w:t>
      </w:r>
    </w:p>
    <w:p w14:paraId="2A78491C" w14:textId="77777777" w:rsidR="00122999" w:rsidRPr="00122999" w:rsidRDefault="00122999" w:rsidP="00122999">
      <w:pPr>
        <w:rPr>
          <w:rFonts w:ascii="Calibri" w:hAnsi="Calibri" w:cs="Times New Roman"/>
          <w:szCs w:val="24"/>
        </w:rPr>
      </w:pPr>
    </w:p>
    <w:p w14:paraId="63998CE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Cs w:val="24"/>
        </w:rPr>
      </w:pPr>
      <w:hyperlink w:anchor="ALLPLANS" w:history="1">
        <w:r w:rsidRPr="00122999">
          <w:rPr>
            <w:rFonts w:ascii="Calibri" w:eastAsia="Calibri" w:hAnsi="Calibri" w:cs="Calibri"/>
            <w:b/>
            <w:bCs/>
            <w:color w:val="0000CC"/>
            <w:szCs w:val="24"/>
            <w:u w:val="single"/>
          </w:rPr>
          <w:t>ALL PLANS</w:t>
        </w:r>
      </w:hyperlink>
    </w:p>
    <w:p w14:paraId="14BED8E1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Cs w:val="24"/>
        </w:rPr>
      </w:pPr>
      <w:hyperlink w:anchor="CENTRALSTATE" w:history="1">
        <w:r w:rsidRPr="00122999">
          <w:rPr>
            <w:rFonts w:ascii="Calibri" w:eastAsia="Calibri" w:hAnsi="Calibri" w:cs="Calibri"/>
            <w:b/>
            <w:bCs/>
            <w:color w:val="0000CC"/>
            <w:szCs w:val="24"/>
            <w:u w:val="single"/>
          </w:rPr>
          <w:t>STATE GOVERNMENT</w:t>
        </w:r>
      </w:hyperlink>
    </w:p>
    <w:p w14:paraId="7892DF3D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color w:val="000000"/>
          <w:szCs w:val="24"/>
        </w:rPr>
      </w:pPr>
      <w:hyperlink w:anchor="HIGHEREDUCATION" w:history="1">
        <w:r w:rsidRPr="00122999">
          <w:rPr>
            <w:rFonts w:ascii="Calibri" w:eastAsia="Calibri" w:hAnsi="Calibri" w:cs="Calibri"/>
            <w:b/>
            <w:bCs/>
            <w:color w:val="0000CC"/>
            <w:szCs w:val="24"/>
            <w:u w:val="single"/>
          </w:rPr>
          <w:t>HIGHER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Cs w:val="24"/>
        </w:rPr>
        <w:br/>
      </w:r>
      <w:hyperlink w:anchor="LOCALEDUCATION" w:history="1">
        <w:r w:rsidRPr="00122999">
          <w:rPr>
            <w:rFonts w:ascii="Calibri" w:eastAsia="Calibri" w:hAnsi="Calibri" w:cs="Times New Roman"/>
            <w:b/>
            <w:color w:val="0000CC"/>
            <w:u w:val="single"/>
          </w:rPr>
          <w:t>LOCAL EDUCATION</w:t>
        </w:r>
      </w:hyperlink>
      <w:r w:rsidRPr="00122999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r w:rsidRPr="00122999">
        <w:rPr>
          <w:rFonts w:ascii="Calibri" w:eastAsia="Calibri" w:hAnsi="Calibri" w:cs="Calibri"/>
          <w:b/>
          <w:bCs/>
          <w:color w:val="000000"/>
          <w:szCs w:val="24"/>
        </w:rPr>
        <w:br/>
      </w:r>
      <w:hyperlink w:anchor="LOCALGOVERNMENT" w:history="1">
        <w:r w:rsidRPr="00122999">
          <w:rPr>
            <w:rFonts w:ascii="Calibri" w:eastAsia="Calibri" w:hAnsi="Calibri" w:cs="Times New Roman"/>
            <w:b/>
            <w:color w:val="0000CC"/>
            <w:u w:val="single"/>
          </w:rPr>
          <w:t>LOCAL GOVERNMENT</w:t>
        </w:r>
      </w:hyperlink>
    </w:p>
    <w:p w14:paraId="358B2D82" w14:textId="77777777" w:rsidR="00122999" w:rsidRPr="00122999" w:rsidRDefault="00122999" w:rsidP="00122999">
      <w:pPr>
        <w:widowControl/>
        <w:autoSpaceDE w:val="0"/>
        <w:autoSpaceDN w:val="0"/>
        <w:rPr>
          <w:rFonts w:ascii="Calibri" w:eastAsia="Calibri" w:hAnsi="Calibri" w:cs="Calibri"/>
          <w:color w:val="000000"/>
          <w:szCs w:val="24"/>
        </w:rPr>
      </w:pPr>
    </w:p>
    <w:p w14:paraId="375DA1EE" w14:textId="7AFDD1E6" w:rsidR="00122999" w:rsidRPr="00122999" w:rsidRDefault="00122999" w:rsidP="00122999">
      <w:r w:rsidRPr="00122999">
        <w:t xml:space="preserve">Attachments such as flyers or PDFs will be linked on the ABC webpage </w:t>
      </w:r>
      <w:r w:rsidR="002A4919">
        <w:t>on the top panel titled Weekly ABC Update</w:t>
      </w:r>
      <w:r w:rsidRPr="00122999">
        <w:t xml:space="preserve"> and</w:t>
      </w:r>
      <w:r w:rsidR="002009A1">
        <w:t xml:space="preserve"> </w:t>
      </w:r>
      <w:r w:rsidRPr="00122999">
        <w:t xml:space="preserve">named by plan (all plans, </w:t>
      </w:r>
      <w:r w:rsidR="000E45B3">
        <w:t>state government</w:t>
      </w:r>
      <w:r w:rsidRPr="00122999">
        <w:t>, higher ed</w:t>
      </w:r>
      <w:r w:rsidR="000E45B3">
        <w:t>ucation</w:t>
      </w:r>
      <w:r w:rsidRPr="00122999">
        <w:t>, local ed</w:t>
      </w:r>
      <w:r w:rsidR="000E45B3">
        <w:t>ucation</w:t>
      </w:r>
      <w:r w:rsidRPr="00122999">
        <w:t xml:space="preserve"> or local gov</w:t>
      </w:r>
      <w:r w:rsidR="000E45B3">
        <w:t>ernment</w:t>
      </w:r>
      <w:r w:rsidRPr="00122999">
        <w:t xml:space="preserve">). </w:t>
      </w:r>
    </w:p>
    <w:p w14:paraId="1E19E8CD" w14:textId="77777777" w:rsidR="00122999" w:rsidRPr="00122999" w:rsidRDefault="00122999" w:rsidP="00122999">
      <w:pPr>
        <w:widowControl/>
        <w:rPr>
          <w:rFonts w:ascii="Calibri" w:eastAsia="Calibri" w:hAnsi="Calibri" w:cs="Calibri"/>
        </w:rPr>
      </w:pPr>
    </w:p>
    <w:p w14:paraId="6304C2EF" w14:textId="77777777" w:rsidR="00122999" w:rsidRPr="00122999" w:rsidRDefault="00122999" w:rsidP="00122999">
      <w:pPr>
        <w:widowControl/>
        <w:rPr>
          <w:rFonts w:ascii="Calibri" w:eastAsia="Calibri" w:hAnsi="Calibri" w:cs="Calibri"/>
        </w:rPr>
      </w:pPr>
      <w:r w:rsidRPr="00122999">
        <w:rPr>
          <w:rFonts w:ascii="Calibri" w:eastAsia="Calibri" w:hAnsi="Calibri" w:cs="Calibri"/>
        </w:rPr>
        <w:t xml:space="preserve">Information you can directly share will be listed under the </w:t>
      </w:r>
      <w:r w:rsidRPr="00122999">
        <w:rPr>
          <w:rFonts w:ascii="Calibri" w:eastAsia="Calibri" w:hAnsi="Calibri" w:cs="Calibri"/>
          <w:b/>
          <w:bCs/>
        </w:rPr>
        <w:t>For Members</w:t>
      </w:r>
      <w:r w:rsidRPr="00122999">
        <w:rPr>
          <w:rFonts w:ascii="Calibri" w:eastAsia="Calibri" w:hAnsi="Calibri" w:cs="Calibri"/>
        </w:rPr>
        <w:t xml:space="preserve"> header. </w:t>
      </w:r>
    </w:p>
    <w:p w14:paraId="48B72915" w14:textId="77777777" w:rsidR="00122999" w:rsidRPr="00122999" w:rsidRDefault="00122999" w:rsidP="00122999">
      <w:pPr>
        <w:widowControl/>
        <w:rPr>
          <w:rFonts w:ascii="Calibri" w:eastAsia="Calibri" w:hAnsi="Calibri" w:cs="Calibri"/>
        </w:rPr>
      </w:pPr>
      <w:r w:rsidRPr="00122999">
        <w:rPr>
          <w:rFonts w:ascii="Calibri" w:eastAsia="Calibri" w:hAnsi="Calibri" w:cs="Calibri"/>
        </w:rPr>
        <w:t xml:space="preserve">ABC-specific information is listed under the </w:t>
      </w:r>
      <w:r w:rsidRPr="00122999">
        <w:rPr>
          <w:rFonts w:ascii="Calibri" w:eastAsia="Calibri" w:hAnsi="Calibri" w:cs="Calibri"/>
          <w:b/>
          <w:bCs/>
        </w:rPr>
        <w:t>For ABCs</w:t>
      </w:r>
      <w:r w:rsidRPr="00122999">
        <w:rPr>
          <w:rFonts w:ascii="Calibri" w:eastAsia="Calibri" w:hAnsi="Calibri" w:cs="Calibri"/>
        </w:rPr>
        <w:t xml:space="preserve"> header. </w:t>
      </w:r>
    </w:p>
    <w:p w14:paraId="3AC23FE6" w14:textId="77777777" w:rsidR="00122999" w:rsidRPr="00122999" w:rsidRDefault="00122999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491A3EE2" w14:textId="77777777" w:rsidR="00122999" w:rsidRPr="00122999" w:rsidRDefault="00122999" w:rsidP="008509D8">
      <w:pPr>
        <w:pStyle w:val="Heading1"/>
      </w:pPr>
      <w:bookmarkStart w:id="0" w:name="ALLPLANS"/>
      <w:bookmarkStart w:id="1" w:name="_Hlk137716835"/>
      <w:r w:rsidRPr="00122999">
        <w:t>ALL PLANS</w:t>
      </w:r>
    </w:p>
    <w:bookmarkEnd w:id="0"/>
    <w:bookmarkEnd w:id="1"/>
    <w:p w14:paraId="0EEB4643" w14:textId="77777777" w:rsidR="00122999" w:rsidRPr="00122999" w:rsidRDefault="00122999" w:rsidP="008509D8">
      <w:pPr>
        <w:pStyle w:val="Heading2"/>
      </w:pPr>
      <w:r w:rsidRPr="00122999">
        <w:t>For ABCs</w:t>
      </w:r>
    </w:p>
    <w:p w14:paraId="183152E5" w14:textId="2A5DF812" w:rsidR="001E2C64" w:rsidRPr="001E2C64" w:rsidRDefault="001E2C64" w:rsidP="001E2C64">
      <w:pPr>
        <w:keepNext/>
        <w:keepLines/>
        <w:outlineLvl w:val="2"/>
        <w:rPr>
          <w:b/>
        </w:rPr>
      </w:pPr>
      <w:r>
        <w:rPr>
          <w:rFonts w:ascii="Calibri" w:eastAsiaTheme="majorEastAsia" w:hAnsi="Calibri" w:cstheme="majorBidi"/>
          <w:b/>
          <w:szCs w:val="24"/>
          <w:u w:val="single"/>
        </w:rPr>
        <w:t xml:space="preserve">Reminder - </w:t>
      </w:r>
      <w:r w:rsidRPr="001E2C64">
        <w:rPr>
          <w:rFonts w:ascii="Calibri" w:eastAsiaTheme="majorEastAsia" w:hAnsi="Calibri" w:cstheme="majorBidi"/>
          <w:b/>
          <w:szCs w:val="24"/>
          <w:u w:val="single"/>
        </w:rPr>
        <w:t>Cigna and East Tennessee Children’s Hospital and Partners in Pediatrics</w:t>
      </w:r>
    </w:p>
    <w:p w14:paraId="3745DF9A" w14:textId="01B8B3F6" w:rsidR="001E2C64" w:rsidRPr="001E2C64" w:rsidRDefault="001E2C64" w:rsidP="001E2C64">
      <w:pPr>
        <w:widowControl/>
        <w:rPr>
          <w:rFonts w:ascii="Calibri" w:eastAsia="Aptos" w:hAnsi="Calibri" w:cs="Calibri"/>
          <w:szCs w:val="24"/>
        </w:rPr>
      </w:pPr>
      <w:r w:rsidRPr="001E2C64">
        <w:rPr>
          <w:rFonts w:ascii="Calibri" w:eastAsia="Aptos" w:hAnsi="Calibri" w:cs="Calibri"/>
          <w:color w:val="000000"/>
          <w:szCs w:val="24"/>
        </w:rPr>
        <w:t>East Tennessee Children’s Hospital,</w:t>
      </w:r>
      <w:r w:rsidRPr="001E2C64">
        <w:rPr>
          <w:rFonts w:ascii="Calibri" w:eastAsia="Aptos" w:hAnsi="Calibri" w:cs="Calibri"/>
          <w:szCs w:val="24"/>
        </w:rPr>
        <w:t xml:space="preserve"> its associated physicians, and Partners in Pediatrics will potentially </w:t>
      </w:r>
      <w:r w:rsidR="00637D08">
        <w:rPr>
          <w:rFonts w:ascii="Calibri" w:eastAsia="Aptos" w:hAnsi="Calibri" w:cs="Calibri"/>
          <w:szCs w:val="24"/>
        </w:rPr>
        <w:t>leave</w:t>
      </w:r>
      <w:r w:rsidRPr="001E2C64">
        <w:rPr>
          <w:rFonts w:ascii="Calibri" w:eastAsia="Aptos" w:hAnsi="Calibri" w:cs="Calibri"/>
          <w:szCs w:val="24"/>
        </w:rPr>
        <w:t xml:space="preserve"> the Cigna LocalPlus and Open Access Plus networks, effective March 1, 2026. Cigna is working in good faith with </w:t>
      </w:r>
      <w:r w:rsidRPr="001E2C64">
        <w:rPr>
          <w:rFonts w:ascii="Calibri" w:eastAsia="Aptos" w:hAnsi="Calibri" w:cs="Calibri"/>
          <w:color w:val="000000"/>
          <w:szCs w:val="24"/>
        </w:rPr>
        <w:t>ETCH</w:t>
      </w:r>
      <w:r w:rsidRPr="001E2C64">
        <w:rPr>
          <w:rFonts w:ascii="Calibri" w:eastAsia="Aptos" w:hAnsi="Calibri" w:cs="Calibri"/>
          <w:szCs w:val="24"/>
        </w:rPr>
        <w:t xml:space="preserve"> and Partners in Pediatrics to reach a new contract agreement that will keep them in the Cigna LP and OAP networks. Letters from Cigna </w:t>
      </w:r>
      <w:r w:rsidR="00915374">
        <w:rPr>
          <w:rFonts w:ascii="Calibri" w:eastAsia="Aptos" w:hAnsi="Calibri" w:cs="Calibri"/>
          <w:szCs w:val="24"/>
        </w:rPr>
        <w:t>will be mailed</w:t>
      </w:r>
      <w:r w:rsidRPr="001E2C64">
        <w:rPr>
          <w:rFonts w:ascii="Calibri" w:eastAsia="Aptos" w:hAnsi="Calibri" w:cs="Calibri"/>
          <w:szCs w:val="24"/>
        </w:rPr>
        <w:t xml:space="preserve"> to impacted members </w:t>
      </w:r>
      <w:r w:rsidR="00E17411">
        <w:rPr>
          <w:rFonts w:ascii="Calibri" w:eastAsia="Aptos" w:hAnsi="Calibri" w:cs="Calibri"/>
          <w:szCs w:val="24"/>
        </w:rPr>
        <w:t>on Monday, Feb. 2</w:t>
      </w:r>
      <w:r w:rsidRPr="001E2C64">
        <w:rPr>
          <w:rFonts w:ascii="Calibri" w:eastAsia="Aptos" w:hAnsi="Calibri" w:cs="Calibri"/>
          <w:szCs w:val="24"/>
        </w:rPr>
        <w:t>. We will provide more information as the negotiations develop.</w:t>
      </w:r>
    </w:p>
    <w:p w14:paraId="25E4D1F7" w14:textId="77777777" w:rsidR="00915374" w:rsidRDefault="00915374" w:rsidP="001E2C64">
      <w:pPr>
        <w:pStyle w:val="Heading3"/>
        <w:spacing w:before="0"/>
        <w:rPr>
          <w:rFonts w:asciiTheme="minorHAnsi" w:hAnsiTheme="minorHAnsi" w:cstheme="minorHAnsi"/>
        </w:rPr>
      </w:pPr>
    </w:p>
    <w:p w14:paraId="6A01229D" w14:textId="6EC8BC18" w:rsidR="00C351A0" w:rsidRDefault="00C351A0" w:rsidP="00915374">
      <w:pPr>
        <w:pStyle w:val="Heading3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Assistance Following Winter Storm Fern</w:t>
      </w:r>
    </w:p>
    <w:p w14:paraId="1C52B81E" w14:textId="2025D920" w:rsidR="00AE1EC4" w:rsidRPr="00AE1EC4" w:rsidRDefault="00AE1EC4" w:rsidP="00915374">
      <w:pPr>
        <w:pStyle w:val="Heading4"/>
        <w:spacing w:before="0"/>
        <w:rPr>
          <w:b w:val="0"/>
          <w:bCs/>
          <w:color w:val="auto"/>
        </w:rPr>
      </w:pPr>
      <w:r w:rsidRPr="00AE1EC4">
        <w:rPr>
          <w:b w:val="0"/>
          <w:bCs/>
          <w:color w:val="auto"/>
        </w:rPr>
        <w:t>We know many employees and their families have been affected by winter storm Fern. We’</w:t>
      </w:r>
      <w:r w:rsidR="00EA496A">
        <w:rPr>
          <w:b w:val="0"/>
          <w:bCs/>
          <w:color w:val="auto"/>
        </w:rPr>
        <w:t>re providing</w:t>
      </w:r>
      <w:r w:rsidRPr="00AE1EC4">
        <w:rPr>
          <w:b w:val="0"/>
          <w:bCs/>
          <w:color w:val="auto"/>
        </w:rPr>
        <w:t xml:space="preserve"> information on </w:t>
      </w:r>
      <w:r w:rsidR="005664B7">
        <w:rPr>
          <w:b w:val="0"/>
          <w:bCs/>
          <w:color w:val="auto"/>
        </w:rPr>
        <w:t>t</w:t>
      </w:r>
      <w:r w:rsidRPr="00AE1EC4">
        <w:rPr>
          <w:b w:val="0"/>
          <w:bCs/>
          <w:color w:val="auto"/>
        </w:rPr>
        <w:t xml:space="preserve">elehealth for members, </w:t>
      </w:r>
      <w:proofErr w:type="spellStart"/>
      <w:r w:rsidRPr="00AE1EC4">
        <w:rPr>
          <w:b w:val="0"/>
          <w:bCs/>
          <w:color w:val="auto"/>
        </w:rPr>
        <w:t>Teledoc</w:t>
      </w:r>
      <w:proofErr w:type="spellEnd"/>
      <w:r w:rsidR="00AF0805">
        <w:rPr>
          <w:b w:val="0"/>
          <w:bCs/>
          <w:color w:val="auto"/>
        </w:rPr>
        <w:t xml:space="preserve"> Health</w:t>
      </w:r>
      <w:r w:rsidRPr="00AE1EC4">
        <w:rPr>
          <w:b w:val="0"/>
          <w:bCs/>
          <w:color w:val="auto"/>
        </w:rPr>
        <w:t xml:space="preserve"> available to everyone, Here4TN Emotional Wellbeing Solutions and the Tennessee Disaster Information Line. </w:t>
      </w:r>
      <w:r w:rsidR="001676FD">
        <w:rPr>
          <w:b w:val="0"/>
          <w:bCs/>
          <w:color w:val="auto"/>
        </w:rPr>
        <w:t>Please share this information with your members and employees.</w:t>
      </w:r>
    </w:p>
    <w:p w14:paraId="3BF9AAAF" w14:textId="77777777" w:rsidR="00915374" w:rsidRDefault="00915374" w:rsidP="00915374">
      <w:pPr>
        <w:pStyle w:val="Heading4"/>
        <w:spacing w:before="0"/>
      </w:pPr>
    </w:p>
    <w:p w14:paraId="044479B6" w14:textId="77777777" w:rsidR="00915374" w:rsidRDefault="00915374" w:rsidP="00915374">
      <w:pPr>
        <w:pStyle w:val="Heading4"/>
        <w:spacing w:before="0"/>
      </w:pPr>
    </w:p>
    <w:p w14:paraId="73A98A9D" w14:textId="77777777" w:rsidR="00915374" w:rsidRDefault="00915374" w:rsidP="00915374">
      <w:pPr>
        <w:pStyle w:val="Heading4"/>
        <w:spacing w:before="0"/>
      </w:pPr>
    </w:p>
    <w:p w14:paraId="50D803C6" w14:textId="77777777" w:rsidR="00915374" w:rsidRPr="00915374" w:rsidRDefault="00915374" w:rsidP="00915374"/>
    <w:p w14:paraId="3143571C" w14:textId="078E2837" w:rsidR="00AE1EC4" w:rsidRDefault="00AE1EC4" w:rsidP="00915374">
      <w:pPr>
        <w:pStyle w:val="Heading4"/>
        <w:spacing w:before="0"/>
      </w:pPr>
      <w:r>
        <w:lastRenderedPageBreak/>
        <w:t xml:space="preserve">Telehealth </w:t>
      </w:r>
    </w:p>
    <w:p w14:paraId="67DDAD5C" w14:textId="67076136" w:rsidR="00AE1EC4" w:rsidRPr="00AE1EC4" w:rsidRDefault="00AE1EC4" w:rsidP="00915374">
      <w:pPr>
        <w:widowControl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A</w:t>
      </w:r>
      <w:r w:rsidRPr="00AE1EC4">
        <w:rPr>
          <w:rFonts w:ascii="Calibri" w:eastAsia="Calibri" w:hAnsi="Calibri" w:cs="Calibri"/>
          <w:szCs w:val="24"/>
        </w:rPr>
        <w:t>ll health plan members have access to virtual health</w:t>
      </w:r>
      <w:r w:rsidR="005664B7">
        <w:rPr>
          <w:rFonts w:ascii="Calibri" w:eastAsia="Calibri" w:hAnsi="Calibri" w:cs="Calibri"/>
          <w:szCs w:val="24"/>
        </w:rPr>
        <w:t xml:space="preserve"> care</w:t>
      </w:r>
      <w:r w:rsidRPr="00AE1EC4">
        <w:rPr>
          <w:rFonts w:ascii="Calibri" w:eastAsia="Calibri" w:hAnsi="Calibri" w:cs="Calibri"/>
          <w:szCs w:val="24"/>
        </w:rPr>
        <w:t xml:space="preserve"> visits.</w:t>
      </w:r>
    </w:p>
    <w:p w14:paraId="3E508F85" w14:textId="77777777" w:rsidR="00AE1EC4" w:rsidRPr="00AE1EC4" w:rsidRDefault="00AE1EC4" w:rsidP="00AE1EC4">
      <w:pPr>
        <w:widowControl/>
        <w:rPr>
          <w:rFonts w:ascii="Calibri" w:eastAsia="Calibri" w:hAnsi="Calibri" w:cs="Calibri"/>
          <w:szCs w:val="24"/>
        </w:rPr>
      </w:pPr>
    </w:p>
    <w:p w14:paraId="339EA6C7" w14:textId="77777777" w:rsidR="00AE1EC4" w:rsidRPr="00AE1EC4" w:rsidRDefault="00AE1EC4" w:rsidP="00AE1EC4">
      <w:pPr>
        <w:widowControl/>
        <w:rPr>
          <w:rFonts w:ascii="Calibri" w:eastAsia="Calibri" w:hAnsi="Calibri" w:cs="Calibri"/>
          <w:szCs w:val="24"/>
        </w:rPr>
      </w:pPr>
      <w:r w:rsidRPr="00AE1EC4">
        <w:rPr>
          <w:rFonts w:ascii="Calibri" w:eastAsia="Calibri" w:hAnsi="Calibri" w:cs="Calibri"/>
          <w:szCs w:val="24"/>
        </w:rPr>
        <w:t>Teladoc and MDLive carrier-sponsored virtual health care services with non-emergency medical doctors are available when you need them. You can talk with a doctor for non-emergency care 24/7 by phone, computer or tablet from anywhere. The cost is less than a typical office visit when you use the Teladoc or MDLive programs sponsored by BlueCross BlueShield and Cigna.</w:t>
      </w:r>
    </w:p>
    <w:p w14:paraId="6870E261" w14:textId="77777777" w:rsidR="00AE1EC4" w:rsidRPr="00AE1EC4" w:rsidRDefault="00AE1EC4" w:rsidP="00AE1EC4">
      <w:pPr>
        <w:widowControl/>
        <w:rPr>
          <w:rFonts w:ascii="Calibri" w:eastAsia="Calibri" w:hAnsi="Calibri" w:cs="Calibri"/>
          <w:b/>
          <w:bCs/>
          <w:szCs w:val="24"/>
        </w:rPr>
      </w:pPr>
    </w:p>
    <w:p w14:paraId="4DA98505" w14:textId="2129447D" w:rsidR="00AE1EC4" w:rsidRPr="00AE1EC4" w:rsidRDefault="00AE1EC4" w:rsidP="00AE1EC4">
      <w:pPr>
        <w:widowControl/>
        <w:rPr>
          <w:rFonts w:ascii="Calibri" w:eastAsia="Calibri" w:hAnsi="Calibri" w:cs="Calibri"/>
          <w:szCs w:val="24"/>
        </w:rPr>
      </w:pPr>
      <w:r w:rsidRPr="00AE1EC4">
        <w:rPr>
          <w:rFonts w:ascii="Calibri" w:eastAsia="Calibri" w:hAnsi="Calibri" w:cs="Calibri"/>
          <w:szCs w:val="24"/>
        </w:rPr>
        <w:t xml:space="preserve">Teladoc and </w:t>
      </w:r>
      <w:proofErr w:type="spellStart"/>
      <w:r w:rsidRPr="00AE1EC4">
        <w:rPr>
          <w:rFonts w:ascii="Calibri" w:eastAsia="Calibri" w:hAnsi="Calibri" w:cs="Calibri"/>
          <w:szCs w:val="24"/>
        </w:rPr>
        <w:t>MDLive</w:t>
      </w:r>
      <w:proofErr w:type="spellEnd"/>
      <w:r w:rsidRPr="00AE1EC4">
        <w:rPr>
          <w:rFonts w:ascii="Calibri" w:eastAsia="Calibri" w:hAnsi="Calibri" w:cs="Calibri"/>
          <w:szCs w:val="24"/>
        </w:rPr>
        <w:t xml:space="preserve"> program costs</w:t>
      </w:r>
    </w:p>
    <w:p w14:paraId="7B60EC3A" w14:textId="7F4EFE96" w:rsidR="00AE1EC4" w:rsidRPr="00AE1EC4" w:rsidRDefault="00AE1EC4" w:rsidP="001676FD">
      <w:pPr>
        <w:pStyle w:val="StyleListParagraphBulletAppendixBoldAfter0ptLinespa"/>
      </w:pPr>
      <w:r w:rsidRPr="00AE1EC4">
        <w:t>PPO Members: Copay is $15</w:t>
      </w:r>
      <w:r w:rsidR="00293A0B">
        <w:t>.</w:t>
      </w:r>
    </w:p>
    <w:p w14:paraId="50535DFD" w14:textId="77777777" w:rsidR="00AE1EC4" w:rsidRPr="00AE1EC4" w:rsidRDefault="00AE1EC4" w:rsidP="001676FD">
      <w:pPr>
        <w:pStyle w:val="StyleListParagraphBulletAppendixBoldAfter0ptLinespa"/>
      </w:pPr>
      <w:r w:rsidRPr="00AE1EC4">
        <w:t>CDHP Members: You pay the negotiated rate per visit until you reach your deductible, then the primary care office visit coinsurance applies.</w:t>
      </w:r>
    </w:p>
    <w:p w14:paraId="29498290" w14:textId="77777777" w:rsidR="00AE1EC4" w:rsidRPr="00AE1EC4" w:rsidRDefault="00AE1EC4" w:rsidP="001676FD">
      <w:pPr>
        <w:pStyle w:val="StyleListParagraphBulletAppendixBoldAfter0ptLinespa"/>
      </w:pPr>
      <w:r w:rsidRPr="00AE1EC4">
        <w:t>Important: The costs listed above do not apply to virtual health care services received from a different program or provider.</w:t>
      </w:r>
    </w:p>
    <w:p w14:paraId="04228504" w14:textId="77777777" w:rsidR="00AE1EC4" w:rsidRPr="00AE1EC4" w:rsidRDefault="00AE1EC4" w:rsidP="00AE1EC4">
      <w:pPr>
        <w:widowControl/>
        <w:ind w:left="720"/>
        <w:rPr>
          <w:rFonts w:ascii="Calibri" w:eastAsia="Calibri" w:hAnsi="Calibri" w:cs="Calibri"/>
          <w:b/>
          <w:bCs/>
          <w:szCs w:val="24"/>
        </w:rPr>
      </w:pPr>
    </w:p>
    <w:p w14:paraId="3B558E7F" w14:textId="77777777" w:rsidR="00AE1EC4" w:rsidRPr="00AE1EC4" w:rsidRDefault="00AE1EC4" w:rsidP="00AE1EC4">
      <w:pPr>
        <w:widowControl/>
        <w:ind w:left="90"/>
        <w:rPr>
          <w:rFonts w:ascii="Calibri" w:eastAsia="Calibri" w:hAnsi="Calibri" w:cs="Calibri"/>
          <w:b/>
          <w:bCs/>
          <w:szCs w:val="24"/>
        </w:rPr>
      </w:pPr>
      <w:r w:rsidRPr="00AE1EC4">
        <w:rPr>
          <w:rFonts w:ascii="Calibri" w:eastAsia="Calibri" w:hAnsi="Calibri" w:cs="Calibri"/>
          <w:b/>
          <w:bCs/>
          <w:szCs w:val="24"/>
        </w:rPr>
        <w:t>Here's how to use Teladoc or MDLive</w:t>
      </w:r>
    </w:p>
    <w:p w14:paraId="5C485FC6" w14:textId="77777777" w:rsidR="00AE1EC4" w:rsidRPr="00AE1EC4" w:rsidRDefault="00AE1EC4" w:rsidP="00AE1EC4">
      <w:pPr>
        <w:widowControl/>
        <w:ind w:left="90"/>
        <w:rPr>
          <w:rFonts w:ascii="Calibri" w:eastAsia="Calibri" w:hAnsi="Calibri" w:cs="Calibri"/>
          <w:b/>
          <w:bCs/>
          <w:szCs w:val="24"/>
        </w:rPr>
      </w:pPr>
      <w:r w:rsidRPr="00AE1EC4">
        <w:rPr>
          <w:rFonts w:ascii="Calibri" w:eastAsia="Calibri" w:hAnsi="Calibri" w:cs="Calibri"/>
          <w:b/>
          <w:bCs/>
          <w:szCs w:val="24"/>
        </w:rPr>
        <w:t>BlueCross BlueShield Members</w:t>
      </w:r>
    </w:p>
    <w:p w14:paraId="0DFCB77B" w14:textId="1BE4FAC5" w:rsidR="00AE1EC4" w:rsidRPr="00AE1EC4" w:rsidRDefault="00AE1EC4" w:rsidP="00AE1EC4">
      <w:pPr>
        <w:pStyle w:val="StyleListParagraphBulletAppendixBoldAfter0ptLinespa"/>
        <w:rPr>
          <w:rFonts w:cs="Calibri"/>
          <w:szCs w:val="24"/>
        </w:rPr>
      </w:pPr>
      <w:r w:rsidRPr="00AE1EC4">
        <w:rPr>
          <w:rFonts w:cs="Calibri"/>
          <w:szCs w:val="24"/>
        </w:rPr>
        <w:t>Log in at </w:t>
      </w:r>
      <w:hyperlink r:id="rId11" w:tooltip="BlueCross BlueShield website" w:history="1">
        <w:r w:rsidRPr="00EA496A">
          <w:rPr>
            <w:rStyle w:val="Hyperlink"/>
          </w:rPr>
          <w:t>bcbst.com/members/tn_state/</w:t>
        </w:r>
      </w:hyperlink>
      <w:r w:rsidRPr="00AE1EC4">
        <w:rPr>
          <w:rFonts w:cs="Calibri"/>
          <w:szCs w:val="24"/>
        </w:rPr>
        <w:t> and select </w:t>
      </w:r>
      <w:r w:rsidRPr="00AE1EC4">
        <w:rPr>
          <w:rFonts w:cs="Calibri"/>
          <w:b/>
          <w:bCs/>
          <w:szCs w:val="24"/>
        </w:rPr>
        <w:t>Talk With a Doctor Now</w:t>
      </w:r>
      <w:r>
        <w:rPr>
          <w:rFonts w:cs="Calibri"/>
          <w:szCs w:val="24"/>
        </w:rPr>
        <w:t xml:space="preserve"> </w:t>
      </w:r>
      <w:r w:rsidRPr="00AE1EC4">
        <w:rPr>
          <w:rFonts w:cs="Calibri"/>
          <w:szCs w:val="24"/>
        </w:rPr>
        <w:t>or</w:t>
      </w:r>
      <w:r>
        <w:rPr>
          <w:rFonts w:cs="Calibri"/>
          <w:szCs w:val="24"/>
        </w:rPr>
        <w:t xml:space="preserve"> </w:t>
      </w:r>
      <w:r w:rsidRPr="00AE1EC4">
        <w:rPr>
          <w:rFonts w:cs="Calibri"/>
          <w:szCs w:val="24"/>
        </w:rPr>
        <w:t>BCBSTN app -- Click the Talk With a Doctor Now button</w:t>
      </w:r>
    </w:p>
    <w:p w14:paraId="57E54B45" w14:textId="47352A27" w:rsidR="00AE1EC4" w:rsidRPr="00AE1EC4" w:rsidRDefault="00AE1EC4" w:rsidP="00AE1EC4">
      <w:pPr>
        <w:pStyle w:val="StyleListParagraphBulletAppendixBoldAfter0ptLinespa"/>
        <w:rPr>
          <w:rFonts w:cs="Calibri"/>
          <w:szCs w:val="24"/>
        </w:rPr>
      </w:pPr>
      <w:r w:rsidRPr="00AE1EC4">
        <w:rPr>
          <w:rFonts w:cs="Calibri"/>
          <w:szCs w:val="24"/>
        </w:rPr>
        <w:t xml:space="preserve">You </w:t>
      </w:r>
      <w:r w:rsidR="00293A0B" w:rsidRPr="00AE1EC4">
        <w:rPr>
          <w:rFonts w:cs="Calibri"/>
          <w:szCs w:val="24"/>
        </w:rPr>
        <w:t>can</w:t>
      </w:r>
      <w:r w:rsidRPr="00AE1EC4">
        <w:rPr>
          <w:rFonts w:cs="Calibri"/>
          <w:szCs w:val="24"/>
        </w:rPr>
        <w:t xml:space="preserve"> call 800.835.2362</w:t>
      </w:r>
    </w:p>
    <w:p w14:paraId="2F141B9D" w14:textId="3743ED57" w:rsidR="00AE1EC4" w:rsidRPr="00AE1EC4" w:rsidRDefault="00AE1EC4" w:rsidP="00AE1EC4">
      <w:pPr>
        <w:pStyle w:val="StyleListParagraphBulletAppendixBoldAfter0ptLinespa"/>
        <w:rPr>
          <w:rFonts w:cs="Calibri"/>
          <w:szCs w:val="24"/>
        </w:rPr>
      </w:pPr>
      <w:r w:rsidRPr="00AE1EC4">
        <w:rPr>
          <w:rFonts w:cs="Calibri"/>
          <w:szCs w:val="24"/>
        </w:rPr>
        <w:t>More information is on </w:t>
      </w:r>
      <w:hyperlink r:id="rId12" w:tgtFrame="_blank" w:tooltip="BlueCross BlueShield website" w:history="1">
        <w:r w:rsidRPr="00EA496A">
          <w:rPr>
            <w:rStyle w:val="Hyperlink"/>
          </w:rPr>
          <w:t>bcbst.com/members/tn_state/</w:t>
        </w:r>
      </w:hyperlink>
    </w:p>
    <w:p w14:paraId="317434AC" w14:textId="77777777" w:rsidR="00AE1EC4" w:rsidRPr="00AE1EC4" w:rsidRDefault="00AE1EC4" w:rsidP="00AE1EC4">
      <w:pPr>
        <w:widowControl/>
        <w:ind w:left="720"/>
        <w:rPr>
          <w:rFonts w:ascii="Calibri" w:eastAsia="Calibri" w:hAnsi="Calibri" w:cs="Calibri"/>
          <w:szCs w:val="24"/>
        </w:rPr>
      </w:pPr>
      <w:r w:rsidRPr="00AE1EC4">
        <w:rPr>
          <w:rFonts w:ascii="Calibri" w:eastAsia="Calibri" w:hAnsi="Calibri" w:cs="Calibri"/>
          <w:szCs w:val="24"/>
        </w:rPr>
        <w:t> </w:t>
      </w:r>
    </w:p>
    <w:p w14:paraId="52156DC5" w14:textId="77777777" w:rsidR="00AE1EC4" w:rsidRPr="00AE1EC4" w:rsidRDefault="00AE1EC4" w:rsidP="00AE1EC4">
      <w:pPr>
        <w:widowControl/>
        <w:ind w:left="90"/>
        <w:rPr>
          <w:rFonts w:ascii="Calibri" w:eastAsia="Calibri" w:hAnsi="Calibri" w:cs="Calibri"/>
          <w:b/>
          <w:bCs/>
          <w:szCs w:val="24"/>
        </w:rPr>
      </w:pPr>
      <w:r w:rsidRPr="00AE1EC4">
        <w:rPr>
          <w:rFonts w:ascii="Calibri" w:eastAsia="Calibri" w:hAnsi="Calibri" w:cs="Calibri"/>
          <w:b/>
          <w:bCs/>
          <w:szCs w:val="24"/>
        </w:rPr>
        <w:t>Cigna Members</w:t>
      </w:r>
    </w:p>
    <w:p w14:paraId="5B8D37F3" w14:textId="68750B23" w:rsidR="00AE1EC4" w:rsidRPr="00AE1EC4" w:rsidRDefault="00EA496A" w:rsidP="00AE1EC4">
      <w:pPr>
        <w:pStyle w:val="StyleListParagraphBulletAppendixBoldAfter0ptLinespa"/>
      </w:pPr>
      <w:r w:rsidRPr="00EA496A">
        <w:rPr>
          <w:rStyle w:val="Hyperlink"/>
          <w:b w:val="0"/>
          <w:bCs/>
          <w:color w:val="auto"/>
          <w:u w:val="none"/>
        </w:rPr>
        <w:t xml:space="preserve">Go to </w:t>
      </w:r>
      <w:hyperlink r:id="rId13" w:tooltip="My Cigna dot com website" w:history="1">
        <w:r w:rsidR="00AE1EC4" w:rsidRPr="00EA496A">
          <w:rPr>
            <w:rStyle w:val="Hyperlink"/>
          </w:rPr>
          <w:t>MyCigna.com</w:t>
        </w:r>
      </w:hyperlink>
      <w:r w:rsidR="00AE1EC4" w:rsidRPr="00AE1EC4">
        <w:t xml:space="preserve"> -- </w:t>
      </w:r>
      <w:r>
        <w:t>l</w:t>
      </w:r>
      <w:r w:rsidR="00AE1EC4" w:rsidRPr="00AE1EC4">
        <w:t>og in and click the </w:t>
      </w:r>
      <w:r w:rsidR="00AE1EC4" w:rsidRPr="00AE1EC4">
        <w:rPr>
          <w:b/>
          <w:bCs/>
        </w:rPr>
        <w:t>Connect Now</w:t>
      </w:r>
      <w:r w:rsidR="00AE1EC4" w:rsidRPr="00AE1EC4">
        <w:t> button</w:t>
      </w:r>
      <w:r w:rsidR="00AE1EC4">
        <w:t xml:space="preserve"> </w:t>
      </w:r>
      <w:r w:rsidR="00AE1EC4" w:rsidRPr="00AE1EC4">
        <w:t>or</w:t>
      </w:r>
      <w:r w:rsidR="00AE1EC4">
        <w:t xml:space="preserve"> </w:t>
      </w:r>
      <w:proofErr w:type="spellStart"/>
      <w:r w:rsidR="00AE1EC4" w:rsidRPr="00AE1EC4">
        <w:t>myCigna</w:t>
      </w:r>
      <w:proofErr w:type="spellEnd"/>
      <w:r w:rsidR="00AE1EC4" w:rsidRPr="00AE1EC4">
        <w:t xml:space="preserve"> app -- click the Find Care &amp; Costs button and select "Talk to a Doctor 24/7"</w:t>
      </w:r>
    </w:p>
    <w:p w14:paraId="27FCDC99" w14:textId="5D9F0397" w:rsidR="00AE1EC4" w:rsidRDefault="00AE1EC4" w:rsidP="00AE1EC4">
      <w:pPr>
        <w:pStyle w:val="StyleListParagraphBulletAppendixBoldAfter0ptLinespa"/>
      </w:pPr>
      <w:r w:rsidRPr="00AE1EC4">
        <w:t>You can call 888.726.3171</w:t>
      </w:r>
    </w:p>
    <w:p w14:paraId="7CE58163" w14:textId="2ACE003E" w:rsidR="00AE1EC4" w:rsidRPr="00AE1EC4" w:rsidRDefault="00AE1EC4" w:rsidP="00AE1EC4">
      <w:pPr>
        <w:pStyle w:val="StyleListParagraphBulletAppendixBoldAfter0ptLinespa"/>
      </w:pPr>
      <w:r w:rsidRPr="00AE1EC4">
        <w:t>More information is on </w:t>
      </w:r>
      <w:hyperlink r:id="rId14" w:tgtFrame="_blank" w:tooltip="Cigna website" w:history="1">
        <w:r w:rsidRPr="00EA496A">
          <w:rPr>
            <w:rStyle w:val="Hyperlink"/>
          </w:rPr>
          <w:t>cigna.com/</w:t>
        </w:r>
        <w:proofErr w:type="spellStart"/>
        <w:r w:rsidRPr="00EA496A">
          <w:rPr>
            <w:rStyle w:val="Hyperlink"/>
          </w:rPr>
          <w:t>stateoftn</w:t>
        </w:r>
        <w:proofErr w:type="spellEnd"/>
      </w:hyperlink>
    </w:p>
    <w:p w14:paraId="0BA1BF02" w14:textId="77777777" w:rsidR="00AE1EC4" w:rsidRPr="00AE1EC4" w:rsidRDefault="00AE1EC4" w:rsidP="00AE1EC4">
      <w:pPr>
        <w:widowControl/>
        <w:rPr>
          <w:rFonts w:ascii="Calibri" w:eastAsia="Calibri" w:hAnsi="Calibri" w:cs="Calibri"/>
          <w:b/>
          <w:bCs/>
          <w:szCs w:val="24"/>
          <w:u w:val="single"/>
        </w:rPr>
      </w:pPr>
    </w:p>
    <w:p w14:paraId="38EB3CB8" w14:textId="043646B6" w:rsidR="008D1D83" w:rsidRDefault="00C351A0" w:rsidP="00C351A0">
      <w:pPr>
        <w:pStyle w:val="Heading4"/>
      </w:pPr>
      <w:r>
        <w:t>Teledoc Health</w:t>
      </w:r>
      <w:r w:rsidR="00AE1EC4">
        <w:t xml:space="preserve"> for Everyone</w:t>
      </w:r>
      <w:r w:rsidR="008D1D83">
        <w:t xml:space="preserve"> </w:t>
      </w:r>
    </w:p>
    <w:p w14:paraId="41B95A88" w14:textId="0B5F39CC" w:rsidR="008D1D83" w:rsidRDefault="008D1D83" w:rsidP="008D1D83">
      <w:r w:rsidRPr="008D1D83">
        <w:t xml:space="preserve">Teladoc Health has activated </w:t>
      </w:r>
      <w:r>
        <w:t>its natural disaster hotline for residents in 13 states most affected by winter storm Fern: Arkansas, Georgia, Indiana, Kentucky, Louisiana, Maryland, Mississippi, North Carolina, South Carolina, Tennessee, Texas, Virginia</w:t>
      </w:r>
      <w:r w:rsidRPr="008D1D83">
        <w:t xml:space="preserve"> and West Virginia.</w:t>
      </w:r>
      <w:r>
        <w:t xml:space="preserve"> We’ve </w:t>
      </w:r>
      <w:r w:rsidR="00FC08DF">
        <w:t>included a flyer with more information</w:t>
      </w:r>
      <w:r>
        <w:t>.</w:t>
      </w:r>
    </w:p>
    <w:p w14:paraId="7E630054" w14:textId="77777777" w:rsidR="008D1D83" w:rsidRDefault="008D1D83" w:rsidP="008D1D83"/>
    <w:p w14:paraId="1A7CFD92" w14:textId="2BFC0545" w:rsidR="008D1D83" w:rsidRDefault="008D1D83" w:rsidP="008D1D83">
      <w:proofErr w:type="spellStart"/>
      <w:r>
        <w:t>Teledoc’s</w:t>
      </w:r>
      <w:proofErr w:type="spellEnd"/>
      <w:r w:rsidRPr="008D1D83">
        <w:t xml:space="preserve"> 24/7 Care service is FREE to </w:t>
      </w:r>
      <w:r w:rsidRPr="008D1D83">
        <w:rPr>
          <w:b/>
          <w:bCs/>
          <w:i/>
          <w:iCs/>
        </w:rPr>
        <w:t>any</w:t>
      </w:r>
      <w:r w:rsidRPr="008D1D83">
        <w:t> individual displaced or impacted by the recent natural disaster.</w:t>
      </w:r>
    </w:p>
    <w:p w14:paraId="0FD92BE2" w14:textId="77777777" w:rsidR="008D1D83" w:rsidRPr="008D1D83" w:rsidRDefault="008D1D83" w:rsidP="008D1D83"/>
    <w:p w14:paraId="48189917" w14:textId="77777777" w:rsidR="008D1D83" w:rsidRPr="008D1D83" w:rsidRDefault="008D1D83" w:rsidP="008D1D83">
      <w:r w:rsidRPr="008D1D83">
        <w:t>You do </w:t>
      </w:r>
      <w:r w:rsidRPr="008D1D83">
        <w:rPr>
          <w:i/>
          <w:iCs/>
        </w:rPr>
        <w:t>not</w:t>
      </w:r>
      <w:r w:rsidRPr="008D1D83">
        <w:t> have to be a current Teladoc Health member.</w:t>
      </w:r>
    </w:p>
    <w:p w14:paraId="72B5D308" w14:textId="3859A780" w:rsidR="008D1D83" w:rsidRPr="008D1D83" w:rsidRDefault="008D1D83" w:rsidP="008D1D83">
      <w:pPr>
        <w:pStyle w:val="StyleListParagraphBulletAppendixBoldAfter0ptLinespa"/>
      </w:pPr>
      <w:r w:rsidRPr="008D1D83">
        <w:t>Individuals who register through the natural disaster hotline will not be associated with a paying group.</w:t>
      </w:r>
    </w:p>
    <w:p w14:paraId="446DC547" w14:textId="77777777" w:rsidR="008D1D83" w:rsidRPr="008D1D83" w:rsidRDefault="008D1D83" w:rsidP="008D1D83">
      <w:pPr>
        <w:pStyle w:val="StyleListParagraphBulletAppendixBoldAfter0ptLinespa"/>
      </w:pPr>
      <w:r w:rsidRPr="008D1D83">
        <w:t>Current Teladoc Health members must use the hotline to receive services free of charge. (If current members contact Teladoc through their normal group set-up, they will be charged the standard visit fee based on their eligibility.)</w:t>
      </w:r>
    </w:p>
    <w:p w14:paraId="423619DF" w14:textId="641FFA11" w:rsidR="008D1D83" w:rsidRPr="008D1D83" w:rsidRDefault="008D1D83" w:rsidP="008D1D83">
      <w:pPr>
        <w:pStyle w:val="StyleListParagraphBulletAppendixBoldAfter0ptLinespa"/>
      </w:pPr>
      <w:r w:rsidRPr="008D1D83">
        <w:t xml:space="preserve">Eligible members </w:t>
      </w:r>
      <w:r w:rsidR="00AA48AC">
        <w:t>who</w:t>
      </w:r>
      <w:r w:rsidRPr="008D1D83">
        <w:t xml:space="preserve"> register through the natural disaster hotline will need to re-register with their existing group account to use Teladoc Health in the future.</w:t>
      </w:r>
    </w:p>
    <w:p w14:paraId="4153BE3D" w14:textId="77777777" w:rsidR="008D1D83" w:rsidRDefault="008D1D83" w:rsidP="008D1D83"/>
    <w:p w14:paraId="308B5B20" w14:textId="19753A8C" w:rsidR="008D1D83" w:rsidRPr="008D1D83" w:rsidRDefault="008D1D83" w:rsidP="008D1D83">
      <w:r w:rsidRPr="008D1D83">
        <w:t>Individuals will be able to access a board-certified doctor or licensed provider 24 hours a day, 7 days a week for non-urgent, common conditions like the flu, allergies, sinus infections, headaches, stomach issues and more.</w:t>
      </w:r>
    </w:p>
    <w:p w14:paraId="140C7976" w14:textId="77777777" w:rsidR="008D1D83" w:rsidRDefault="008D1D83" w:rsidP="008D1D83"/>
    <w:p w14:paraId="6D33AFAB" w14:textId="627BA5B3" w:rsidR="008D1D83" w:rsidRPr="008D1D83" w:rsidRDefault="008D1D83" w:rsidP="008D1D83">
      <w:r w:rsidRPr="008D1D83">
        <w:t>New or refilled prescriptions</w:t>
      </w:r>
      <w:r w:rsidR="00AC6548">
        <w:t xml:space="preserve"> can be sent to a pharmacy of your choice, if needed</w:t>
      </w:r>
      <w:r w:rsidR="00293A0B">
        <w:t>.</w:t>
      </w:r>
    </w:p>
    <w:p w14:paraId="72E7132D" w14:textId="77777777" w:rsidR="008D1D83" w:rsidRPr="008D1D83" w:rsidRDefault="008D1D83" w:rsidP="008D1D83">
      <w:r w:rsidRPr="008D1D83">
        <w:t> </w:t>
      </w:r>
    </w:p>
    <w:p w14:paraId="25D7A075" w14:textId="71300BC5" w:rsidR="008D1D83" w:rsidRPr="008D1D83" w:rsidRDefault="009556E9" w:rsidP="008D1D83">
      <w:r>
        <w:rPr>
          <w:b/>
          <w:bCs/>
        </w:rPr>
        <w:t xml:space="preserve">Teledoc </w:t>
      </w:r>
      <w:r w:rsidR="008D1D83" w:rsidRPr="008D1D83">
        <w:rPr>
          <w:b/>
          <w:bCs/>
        </w:rPr>
        <w:t>Natural Disaster Hotline:</w:t>
      </w:r>
      <w:r w:rsidR="008D1D83" w:rsidRPr="008D1D83">
        <w:t> (855) 225-5032</w:t>
      </w:r>
    </w:p>
    <w:p w14:paraId="5C336CC3" w14:textId="6BBB6137" w:rsidR="008D1D83" w:rsidRPr="003656F9" w:rsidRDefault="008D1D83" w:rsidP="008D1D83">
      <w:pPr>
        <w:rPr>
          <w:rStyle w:val="Hyperlink"/>
        </w:rPr>
      </w:pPr>
      <w:r w:rsidRPr="008D1D83">
        <w:rPr>
          <w:b/>
          <w:bCs/>
        </w:rPr>
        <w:t>Landing Page: </w:t>
      </w:r>
      <w:hyperlink r:id="rId15" w:tooltip="Teledoc Naturual Disaster webpage" w:history="1">
        <w:r w:rsidRPr="003656F9">
          <w:rPr>
            <w:rStyle w:val="Hyperlink"/>
          </w:rPr>
          <w:t>https://www.teladochealth.com/disaster-hotline</w:t>
        </w:r>
      </w:hyperlink>
    </w:p>
    <w:p w14:paraId="7C857FD3" w14:textId="77777777" w:rsidR="008D1D83" w:rsidRDefault="008D1D83" w:rsidP="008D1D83"/>
    <w:p w14:paraId="732206C9" w14:textId="77777777" w:rsidR="00F93113" w:rsidRPr="00F93113" w:rsidRDefault="00F93113" w:rsidP="00F93113">
      <w:pPr>
        <w:pStyle w:val="Heading4"/>
      </w:pPr>
      <w:r w:rsidRPr="00F93113">
        <w:t>Here4TN Emotional Wellbeing Solutions</w:t>
      </w:r>
    </w:p>
    <w:p w14:paraId="7B6B48DF" w14:textId="1C784D3E" w:rsidR="00F93113" w:rsidRPr="00F93113" w:rsidRDefault="00F93113" w:rsidP="00F93113">
      <w:pPr>
        <w:widowControl/>
        <w:rPr>
          <w:rFonts w:ascii="Calibri" w:eastAsia="Calibri" w:hAnsi="Calibri" w:cs="Calibri"/>
          <w:szCs w:val="24"/>
        </w:rPr>
      </w:pPr>
      <w:r w:rsidRPr="00F93113">
        <w:rPr>
          <w:rFonts w:ascii="Calibri" w:eastAsia="Calibri" w:hAnsi="Calibri" w:cs="Calibri"/>
          <w:szCs w:val="24"/>
        </w:rPr>
        <w:t xml:space="preserve">If you need it, Here4TN is available. </w:t>
      </w:r>
      <w:r w:rsidRPr="00F93113">
        <w:rPr>
          <w:rFonts w:ascii="Calibri" w:eastAsia="Calibri" w:hAnsi="Calibri" w:cs="Calibri"/>
          <w:kern w:val="2"/>
          <w:szCs w:val="24"/>
          <w14:ligatures w14:val="standardContextual"/>
        </w:rPr>
        <w:t xml:space="preserve">Here4TN offers counseling services with visits available in person, by phone or virtually. The Here4TN team will help you find a provider based on your specific preferences, concerns and availability. Call 855-Here4TN (855.437.3486) anytime, day or night, or go to </w:t>
      </w:r>
      <w:hyperlink r:id="rId16" w:tooltip="Here4TN website landing page" w:history="1">
        <w:r w:rsidRPr="00F93113">
          <w:rPr>
            <w:rStyle w:val="Hyperlink"/>
          </w:rPr>
          <w:t>Here4TN.com</w:t>
        </w:r>
      </w:hyperlink>
      <w:r w:rsidRPr="00F93113">
        <w:rPr>
          <w:rFonts w:ascii="Calibri" w:eastAsia="Calibri" w:hAnsi="Calibri" w:cs="Calibri"/>
          <w:kern w:val="2"/>
          <w:szCs w:val="24"/>
          <w14:ligatures w14:val="standardContextual"/>
        </w:rPr>
        <w:t xml:space="preserve">. Inquiries and services are always confidential. </w:t>
      </w:r>
    </w:p>
    <w:p w14:paraId="4EB14A07" w14:textId="77777777" w:rsidR="004D527E" w:rsidRDefault="004D527E" w:rsidP="00F93113">
      <w:pPr>
        <w:widowControl/>
        <w:rPr>
          <w:rFonts w:ascii="Calibri" w:eastAsia="Calibri" w:hAnsi="Calibri" w:cs="Calibri"/>
          <w:szCs w:val="24"/>
        </w:rPr>
      </w:pPr>
    </w:p>
    <w:p w14:paraId="5DD79CF4" w14:textId="728CFF1F" w:rsidR="00F93113" w:rsidRPr="00F93113" w:rsidRDefault="004D527E" w:rsidP="00F93113">
      <w:pPr>
        <w:widowControl/>
        <w:rPr>
          <w:rFonts w:ascii="Calibri" w:eastAsia="Calibri" w:hAnsi="Calibri" w:cs="Calibri"/>
          <w:szCs w:val="24"/>
        </w:rPr>
      </w:pPr>
      <w:r w:rsidRPr="004D527E">
        <w:rPr>
          <w:rFonts w:ascii="Calibri" w:eastAsia="Calibri" w:hAnsi="Calibri" w:cs="Calibri"/>
          <w:szCs w:val="24"/>
        </w:rPr>
        <w:t xml:space="preserve">Here4TN offers referrals for many household and family services to help you with immediate needs </w:t>
      </w:r>
      <w:r w:rsidR="00EA496A">
        <w:rPr>
          <w:rFonts w:ascii="Calibri" w:eastAsia="Calibri" w:hAnsi="Calibri" w:cs="Calibri"/>
          <w:szCs w:val="24"/>
        </w:rPr>
        <w:t>such as</w:t>
      </w:r>
      <w:r w:rsidRPr="004D527E">
        <w:rPr>
          <w:rFonts w:ascii="Calibri" w:eastAsia="Calibri" w:hAnsi="Calibri" w:cs="Calibri"/>
          <w:szCs w:val="24"/>
        </w:rPr>
        <w:t xml:space="preserve"> cleanup and repair. </w:t>
      </w:r>
      <w:r w:rsidR="00EA496A">
        <w:rPr>
          <w:rFonts w:ascii="Calibri" w:eastAsia="Calibri" w:hAnsi="Calibri" w:cs="Calibri"/>
          <w:szCs w:val="24"/>
        </w:rPr>
        <w:t>Here4TN can also help with referral services for</w:t>
      </w:r>
      <w:r w:rsidRPr="004D527E">
        <w:rPr>
          <w:rFonts w:ascii="Calibri" w:eastAsia="Calibri" w:hAnsi="Calibri" w:cs="Calibri"/>
          <w:szCs w:val="24"/>
        </w:rPr>
        <w:t xml:space="preserve"> financial assistance, </w:t>
      </w:r>
      <w:r w:rsidR="00EA496A">
        <w:rPr>
          <w:rFonts w:ascii="Calibri" w:eastAsia="Calibri" w:hAnsi="Calibri" w:cs="Calibri"/>
          <w:szCs w:val="24"/>
        </w:rPr>
        <w:t xml:space="preserve">legal consultation, </w:t>
      </w:r>
      <w:r w:rsidRPr="004D527E">
        <w:rPr>
          <w:rFonts w:ascii="Calibri" w:eastAsia="Calibri" w:hAnsi="Calibri" w:cs="Calibri"/>
          <w:szCs w:val="24"/>
        </w:rPr>
        <w:t>applying for disaster relief</w:t>
      </w:r>
      <w:r w:rsidR="00EA496A">
        <w:rPr>
          <w:rFonts w:ascii="Calibri" w:eastAsia="Calibri" w:hAnsi="Calibri" w:cs="Calibri"/>
          <w:szCs w:val="24"/>
        </w:rPr>
        <w:t xml:space="preserve">, temporary housing assistance and more. </w:t>
      </w:r>
      <w:r w:rsidRPr="004D527E">
        <w:rPr>
          <w:rFonts w:ascii="Calibri" w:eastAsia="Calibri" w:hAnsi="Calibri" w:cs="Calibri"/>
          <w:szCs w:val="24"/>
        </w:rPr>
        <w:t xml:space="preserve"> </w:t>
      </w:r>
    </w:p>
    <w:p w14:paraId="56DCFD98" w14:textId="77777777" w:rsidR="004D527E" w:rsidRDefault="004D527E" w:rsidP="00F93113">
      <w:pPr>
        <w:widowControl/>
        <w:rPr>
          <w:rFonts w:ascii="Calibri" w:eastAsia="Calibri" w:hAnsi="Calibri" w:cs="Calibri"/>
          <w:szCs w:val="24"/>
        </w:rPr>
      </w:pPr>
    </w:p>
    <w:p w14:paraId="583020A7" w14:textId="35B3CDEF" w:rsidR="00F93113" w:rsidRPr="00F93113" w:rsidRDefault="00F93113" w:rsidP="00F93113">
      <w:pPr>
        <w:widowControl/>
        <w:rPr>
          <w:rFonts w:ascii="Calibri" w:eastAsia="Calibri" w:hAnsi="Calibri" w:cs="Calibri"/>
          <w:szCs w:val="24"/>
        </w:rPr>
      </w:pPr>
      <w:r w:rsidRPr="00F93113">
        <w:rPr>
          <w:rFonts w:ascii="Calibri" w:eastAsia="Calibri" w:hAnsi="Calibri" w:cs="Calibri"/>
          <w:szCs w:val="24"/>
        </w:rPr>
        <w:t xml:space="preserve">Give </w:t>
      </w:r>
      <w:r w:rsidR="004D527E">
        <w:rPr>
          <w:rFonts w:ascii="Calibri" w:eastAsia="Calibri" w:hAnsi="Calibri" w:cs="Calibri"/>
          <w:szCs w:val="24"/>
        </w:rPr>
        <w:t>Here4TN</w:t>
      </w:r>
      <w:r w:rsidRPr="00F93113">
        <w:rPr>
          <w:rFonts w:ascii="Calibri" w:eastAsia="Calibri" w:hAnsi="Calibri" w:cs="Calibri"/>
          <w:szCs w:val="24"/>
        </w:rPr>
        <w:t xml:space="preserve"> a call anytime, day or night, at 855-Here4TN (855-437-3486) or go to </w:t>
      </w:r>
      <w:hyperlink r:id="rId17" w:tooltip="Here4TN website landing page" w:history="1">
        <w:r w:rsidRPr="00F93113">
          <w:rPr>
            <w:rStyle w:val="Hyperlink"/>
          </w:rPr>
          <w:t>Here4TN.com</w:t>
        </w:r>
      </w:hyperlink>
      <w:r w:rsidR="00BD2B26" w:rsidRPr="00BD2B26">
        <w:rPr>
          <w:rStyle w:val="Hyperlink"/>
          <w:b w:val="0"/>
          <w:bCs/>
          <w:color w:val="auto"/>
          <w:u w:val="none"/>
        </w:rPr>
        <w:t>.</w:t>
      </w:r>
      <w:r w:rsidRPr="00BD2B26">
        <w:rPr>
          <w:rStyle w:val="Hyperlink"/>
          <w:b w:val="0"/>
          <w:bCs/>
          <w:u w:val="none"/>
        </w:rPr>
        <w:t xml:space="preserve"> </w:t>
      </w:r>
      <w:r w:rsidRPr="00F93113">
        <w:rPr>
          <w:rFonts w:ascii="Calibri" w:eastAsia="Calibri" w:hAnsi="Calibri" w:cs="Calibri"/>
          <w:color w:val="000000"/>
          <w:szCs w:val="24"/>
        </w:rPr>
        <w:t xml:space="preserve">We’ve included the </w:t>
      </w:r>
      <w:hyperlink r:id="rId18" w:tooltip="Here4TN Natural Disaster Flyer" w:history="1">
        <w:r w:rsidRPr="00BD2B26">
          <w:rPr>
            <w:rStyle w:val="Hyperlink"/>
          </w:rPr>
          <w:t>Natural Disaster Flyer</w:t>
        </w:r>
      </w:hyperlink>
      <w:r w:rsidRPr="00F93113">
        <w:rPr>
          <w:rFonts w:ascii="Calibri" w:eastAsia="Calibri" w:hAnsi="Calibri" w:cs="Calibri"/>
          <w:color w:val="000000"/>
          <w:szCs w:val="24"/>
        </w:rPr>
        <w:t xml:space="preserve"> for more information</w:t>
      </w:r>
      <w:r w:rsidR="004D527E">
        <w:rPr>
          <w:rFonts w:ascii="Calibri" w:eastAsia="Calibri" w:hAnsi="Calibri" w:cs="Calibri"/>
          <w:color w:val="000000"/>
          <w:szCs w:val="24"/>
        </w:rPr>
        <w:t>.</w:t>
      </w:r>
    </w:p>
    <w:p w14:paraId="5EA9DF2A" w14:textId="77777777" w:rsidR="008F2C90" w:rsidRDefault="008F2C90" w:rsidP="00C351A0">
      <w:pPr>
        <w:pStyle w:val="Heading4"/>
      </w:pPr>
    </w:p>
    <w:p w14:paraId="26E80490" w14:textId="3D401672" w:rsidR="00C351A0" w:rsidRDefault="00C351A0" w:rsidP="00C351A0">
      <w:pPr>
        <w:pStyle w:val="Heading4"/>
      </w:pPr>
      <w:r>
        <w:t>Tennessee Disaster Information Line</w:t>
      </w:r>
    </w:p>
    <w:p w14:paraId="32E52283" w14:textId="5BA2D86A" w:rsidR="00C351A0" w:rsidRDefault="00C351A0" w:rsidP="00C351A0">
      <w:r w:rsidRPr="00C351A0">
        <w:t>The Tennessee Emergency Management Agency has opened the </w:t>
      </w:r>
      <w:r w:rsidRPr="00C351A0">
        <w:rPr>
          <w:b/>
          <w:bCs/>
        </w:rPr>
        <w:t>Tennessee Disaster Information Line</w:t>
      </w:r>
      <w:r w:rsidRPr="00C351A0">
        <w:t> to support Tennesseans impacted by </w:t>
      </w:r>
      <w:r w:rsidRPr="00C351A0">
        <w:rPr>
          <w:b/>
          <w:bCs/>
        </w:rPr>
        <w:t>Winter Storm Fern</w:t>
      </w:r>
      <w:r w:rsidRPr="00C351A0">
        <w:t> who may still need information, resources, or assistance as recovery efforts continue across the state.</w:t>
      </w:r>
    </w:p>
    <w:p w14:paraId="116C1677" w14:textId="77777777" w:rsidR="00C351A0" w:rsidRDefault="00C351A0" w:rsidP="00C351A0"/>
    <w:p w14:paraId="1E8C4A21" w14:textId="77777777" w:rsidR="00C351A0" w:rsidRPr="00C351A0" w:rsidRDefault="00C351A0" w:rsidP="00C351A0">
      <w:r w:rsidRPr="00C351A0">
        <w:t>Tennesseans in need of information or assistance are encouraged to call the </w:t>
      </w:r>
      <w:r w:rsidRPr="00C351A0">
        <w:rPr>
          <w:b/>
          <w:bCs/>
        </w:rPr>
        <w:t>Tennessee Disaster Information Line at 1-844-4TENN-4U (1-844-483-6648)</w:t>
      </w:r>
      <w:r w:rsidRPr="00C351A0">
        <w:t>.</w:t>
      </w:r>
    </w:p>
    <w:p w14:paraId="07049435" w14:textId="77777777" w:rsidR="00C351A0" w:rsidRPr="00C351A0" w:rsidRDefault="00C351A0" w:rsidP="00C351A0">
      <w:r w:rsidRPr="00C351A0">
        <w:rPr>
          <w:b/>
          <w:bCs/>
        </w:rPr>
        <w:t>Hours of operation are:</w:t>
      </w:r>
    </w:p>
    <w:p w14:paraId="55B65BEA" w14:textId="17354F16" w:rsidR="00C351A0" w:rsidRPr="00C351A0" w:rsidRDefault="00C351A0" w:rsidP="009556E9">
      <w:pPr>
        <w:pStyle w:val="StyleListParagraphBulletAppendixBoldAfter0ptLinespa"/>
      </w:pPr>
      <w:r w:rsidRPr="00C351A0">
        <w:rPr>
          <w:b/>
          <w:bCs/>
        </w:rPr>
        <w:t>Monday</w:t>
      </w:r>
      <w:r w:rsidR="00293A0B">
        <w:rPr>
          <w:b/>
          <w:bCs/>
        </w:rPr>
        <w:t>-</w:t>
      </w:r>
      <w:r w:rsidRPr="00C351A0">
        <w:rPr>
          <w:b/>
          <w:bCs/>
        </w:rPr>
        <w:t>Saturday:</w:t>
      </w:r>
      <w:r w:rsidRPr="00C351A0">
        <w:t> 8 a.m.</w:t>
      </w:r>
      <w:r w:rsidR="00293A0B">
        <w:t>-</w:t>
      </w:r>
      <w:r w:rsidRPr="00C351A0">
        <w:t xml:space="preserve">6 p.m. </w:t>
      </w:r>
      <w:r>
        <w:t>CT</w:t>
      </w:r>
    </w:p>
    <w:p w14:paraId="4FF115B8" w14:textId="7327AF65" w:rsidR="00C351A0" w:rsidRPr="00C351A0" w:rsidRDefault="00C351A0" w:rsidP="009556E9">
      <w:pPr>
        <w:pStyle w:val="StyleListParagraphBulletAppendixBoldAfter0ptLinespa"/>
      </w:pPr>
      <w:r w:rsidRPr="00C351A0">
        <w:rPr>
          <w:b/>
          <w:bCs/>
        </w:rPr>
        <w:t>Sunday:</w:t>
      </w:r>
      <w:r w:rsidRPr="00C351A0">
        <w:t> </w:t>
      </w:r>
      <w:r>
        <w:t>12</w:t>
      </w:r>
      <w:r w:rsidR="00293A0B">
        <w:t>-</w:t>
      </w:r>
      <w:r w:rsidRPr="00C351A0">
        <w:t xml:space="preserve">6 p.m. </w:t>
      </w:r>
      <w:r>
        <w:t>CT</w:t>
      </w:r>
    </w:p>
    <w:p w14:paraId="64817D48" w14:textId="77777777" w:rsidR="00C351A0" w:rsidRPr="008D1D83" w:rsidRDefault="00C351A0" w:rsidP="00C351A0"/>
    <w:p w14:paraId="06638548" w14:textId="0496C1EA" w:rsidR="00535FEC" w:rsidRPr="00686AD8" w:rsidRDefault="008D1D83" w:rsidP="00B27C30">
      <w:pPr>
        <w:pStyle w:val="Heading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Emma Email Test Campaign</w:t>
      </w:r>
    </w:p>
    <w:p w14:paraId="69572BAC" w14:textId="54809C91" w:rsidR="003C3C35" w:rsidRPr="00686AD8" w:rsidRDefault="009556E9" w:rsidP="00122999">
      <w:pPr>
        <w:rPr>
          <w:rFonts w:eastAsia="Open Sans" w:cstheme="minorHAnsi"/>
          <w:color w:val="000000" w:themeColor="text1"/>
          <w:szCs w:val="24"/>
        </w:rPr>
      </w:pPr>
      <w:r>
        <w:rPr>
          <w:rFonts w:eastAsia="Open Sans" w:cstheme="minorHAnsi"/>
          <w:color w:val="000000" w:themeColor="text1"/>
          <w:szCs w:val="24"/>
        </w:rPr>
        <w:t xml:space="preserve">Next week, we will send a test email via the email service provider Emma to all ABCs. This is a test to check the distribution and data. The email will be from Partners for Health / </w:t>
      </w:r>
      <w:hyperlink r:id="rId19" w:tooltip="Partners for Health email address" w:history="1">
        <w:r w:rsidRPr="003656F9">
          <w:rPr>
            <w:rStyle w:val="Hyperlink"/>
          </w:rPr>
          <w:t>benefits.info@tn.gov</w:t>
        </w:r>
      </w:hyperlink>
      <w:r>
        <w:rPr>
          <w:rFonts w:eastAsia="Open Sans" w:cstheme="minorHAnsi"/>
          <w:color w:val="000000" w:themeColor="text1"/>
          <w:szCs w:val="24"/>
        </w:rPr>
        <w:t xml:space="preserve"> and will have TEST in the subject line and Test Email in the body of the email. </w:t>
      </w:r>
      <w:r w:rsidR="00AE1EC4">
        <w:rPr>
          <w:rFonts w:eastAsia="Open Sans" w:cstheme="minorHAnsi"/>
          <w:color w:val="000000" w:themeColor="text1"/>
          <w:szCs w:val="24"/>
        </w:rPr>
        <w:t>Y</w:t>
      </w:r>
      <w:r>
        <w:rPr>
          <w:rFonts w:eastAsia="Open Sans" w:cstheme="minorHAnsi"/>
          <w:color w:val="000000" w:themeColor="text1"/>
          <w:szCs w:val="24"/>
        </w:rPr>
        <w:t>ou don’t need to reply</w:t>
      </w:r>
      <w:r w:rsidR="00AE1EC4">
        <w:rPr>
          <w:rFonts w:eastAsia="Open Sans" w:cstheme="minorHAnsi"/>
          <w:color w:val="000000" w:themeColor="text1"/>
          <w:szCs w:val="24"/>
        </w:rPr>
        <w:t xml:space="preserve"> to the email as</w:t>
      </w:r>
      <w:r>
        <w:rPr>
          <w:rFonts w:eastAsia="Open Sans" w:cstheme="minorHAnsi"/>
          <w:color w:val="000000" w:themeColor="text1"/>
          <w:szCs w:val="24"/>
        </w:rPr>
        <w:t xml:space="preserve"> no response is required. </w:t>
      </w:r>
    </w:p>
    <w:p w14:paraId="28BB3A2E" w14:textId="77777777" w:rsidR="00390883" w:rsidRPr="00122999" w:rsidRDefault="00390883" w:rsidP="00122999">
      <w:pPr>
        <w:rPr>
          <w:rFonts w:ascii="Open Sans" w:eastAsia="Open Sans" w:hAnsi="Open Sans"/>
          <w:color w:val="000000" w:themeColor="text1"/>
          <w:sz w:val="20"/>
          <w:szCs w:val="20"/>
        </w:rPr>
      </w:pPr>
    </w:p>
    <w:p w14:paraId="3A6A448D" w14:textId="77777777" w:rsidR="00122999" w:rsidRPr="00122999" w:rsidRDefault="00122999" w:rsidP="00122999">
      <w:pPr>
        <w:spacing w:before="43"/>
        <w:rPr>
          <w:rFonts w:ascii="Open Sans" w:eastAsia="Open Sans" w:hAnsi="Open Sans"/>
          <w:color w:val="000000" w:themeColor="text1"/>
          <w:sz w:val="20"/>
          <w:szCs w:val="20"/>
        </w:rPr>
      </w:pPr>
      <w:r w:rsidRPr="00122999">
        <w:rPr>
          <w:rFonts w:ascii="Calibri" w:eastAsia="Calibri" w:hAnsi="Calibri" w:cs="Calibri"/>
          <w:b/>
          <w:bCs/>
          <w:szCs w:val="24"/>
        </w:rPr>
        <w:t>## End of all plans message ##</w:t>
      </w:r>
    </w:p>
    <w:p w14:paraId="19C17EF9" w14:textId="77777777" w:rsidR="00122999" w:rsidRPr="00122999" w:rsidRDefault="00122999" w:rsidP="00122999">
      <w:pPr>
        <w:rPr>
          <w:rFonts w:ascii="Arial" w:eastAsia="Calibri" w:hAnsi="Arial" w:cs="Arial"/>
          <w:bCs/>
          <w:sz w:val="18"/>
          <w:szCs w:val="18"/>
        </w:rPr>
      </w:pPr>
      <w:r w:rsidRPr="00122999">
        <w:rPr>
          <w:rFonts w:ascii="Arial" w:eastAsia="Calibri" w:hAnsi="Arial" w:cs="Arial"/>
          <w:bCs/>
          <w:sz w:val="18"/>
          <w:szCs w:val="18"/>
        </w:rPr>
        <w:br w:type="page"/>
      </w:r>
    </w:p>
    <w:p w14:paraId="28AAD824" w14:textId="77777777" w:rsidR="00122999" w:rsidRPr="00122999" w:rsidRDefault="00122999" w:rsidP="008509D8">
      <w:pPr>
        <w:pStyle w:val="Heading1"/>
      </w:pPr>
      <w:bookmarkStart w:id="2" w:name="CENTRALSTATE"/>
      <w:r w:rsidRPr="00122999">
        <w:lastRenderedPageBreak/>
        <w:t>STATE GOVERNMENT</w:t>
      </w:r>
    </w:p>
    <w:p w14:paraId="3D32A888" w14:textId="6B35BFD4" w:rsidR="00122999" w:rsidRPr="00122999" w:rsidRDefault="00C84B07" w:rsidP="008509D8">
      <w:pPr>
        <w:pStyle w:val="Heading2"/>
      </w:pPr>
      <w:bookmarkStart w:id="3" w:name="_Hlk207894398"/>
      <w:bookmarkEnd w:id="2"/>
      <w:r>
        <w:t xml:space="preserve">For </w:t>
      </w:r>
      <w:r w:rsidR="00122999" w:rsidRPr="00122999">
        <w:t>ABCs (state</w:t>
      </w:r>
      <w:r w:rsidR="008509D8">
        <w:t xml:space="preserve"> government</w:t>
      </w:r>
      <w:r w:rsidR="00122999" w:rsidRPr="00122999">
        <w:t>)</w:t>
      </w:r>
    </w:p>
    <w:p w14:paraId="5B783FDF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>We don’t have any information specific to state government ABCs.</w:t>
      </w:r>
    </w:p>
    <w:p w14:paraId="2F373F61" w14:textId="77777777" w:rsidR="00122999" w:rsidRPr="00122999" w:rsidRDefault="00122999" w:rsidP="00122999">
      <w:pPr>
        <w:keepNext/>
        <w:keepLines/>
        <w:widowControl/>
        <w:spacing w:before="40"/>
        <w:outlineLvl w:val="2"/>
        <w:rPr>
          <w:rFonts w:ascii="Calibri" w:eastAsia="Times New Roman" w:hAnsi="Calibri" w:cs="Times New Roman"/>
          <w:b/>
          <w:szCs w:val="24"/>
          <w:u w:val="single"/>
        </w:rPr>
      </w:pPr>
    </w:p>
    <w:p w14:paraId="75873F42" w14:textId="77777777" w:rsidR="00122999" w:rsidRPr="00122999" w:rsidRDefault="00122999" w:rsidP="00122999">
      <w:pPr>
        <w:rPr>
          <w:b/>
          <w:bCs/>
        </w:rPr>
      </w:pPr>
      <w:r w:rsidRPr="00122999">
        <w:rPr>
          <w:b/>
          <w:bCs/>
        </w:rPr>
        <w:t>## End of state government message ##</w:t>
      </w:r>
    </w:p>
    <w:bookmarkEnd w:id="3"/>
    <w:p w14:paraId="6092AAB4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75ABB299" w14:textId="77777777" w:rsidR="00122999" w:rsidRPr="00122999" w:rsidRDefault="00122999" w:rsidP="00122999">
      <w:pPr>
        <w:spacing w:before="43"/>
        <w:ind w:left="900"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6EF9769" w14:textId="77777777" w:rsidR="00122999" w:rsidRPr="00122999" w:rsidRDefault="00122999" w:rsidP="00122999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122999">
        <w:rPr>
          <w:rFonts w:cs="Open Sans"/>
          <w:color w:val="000000" w:themeColor="text1"/>
        </w:rPr>
        <w:br w:type="page"/>
      </w:r>
    </w:p>
    <w:p w14:paraId="7F9ECCFA" w14:textId="77777777" w:rsidR="00122999" w:rsidRPr="00122999" w:rsidRDefault="00122999" w:rsidP="00F4291D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0A2A7D4C" w14:textId="77777777" w:rsidR="00122999" w:rsidRPr="00122999" w:rsidRDefault="00122999" w:rsidP="008509D8">
      <w:pPr>
        <w:pStyle w:val="Heading1"/>
      </w:pPr>
      <w:bookmarkStart w:id="4" w:name="HIGHEREDUCATION"/>
      <w:r w:rsidRPr="00122999">
        <w:t>HIGHER EDUCATION</w:t>
      </w:r>
    </w:p>
    <w:bookmarkEnd w:id="4"/>
    <w:p w14:paraId="1B15846F" w14:textId="03620129" w:rsidR="00122999" w:rsidRPr="00122999" w:rsidRDefault="00122999" w:rsidP="008509D8">
      <w:pPr>
        <w:pStyle w:val="Heading2"/>
      </w:pPr>
      <w:r w:rsidRPr="00122999">
        <w:t>For ABCs (higher ed)</w:t>
      </w:r>
      <w:bookmarkStart w:id="5" w:name="_Hlk213922679"/>
    </w:p>
    <w:bookmarkEnd w:id="5"/>
    <w:p w14:paraId="2386562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>We don’t have any information specific to higher education ABCs.</w:t>
      </w:r>
    </w:p>
    <w:p w14:paraId="73A459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</w:p>
    <w:p w14:paraId="031617CB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Cs w:val="24"/>
          <w:u w:val="single"/>
        </w:rPr>
      </w:pPr>
      <w:r w:rsidRPr="00122999">
        <w:rPr>
          <w:rFonts w:ascii="Calibri" w:eastAsia="Calibri" w:hAnsi="Calibri" w:cs="Calibri"/>
          <w:b/>
          <w:bCs/>
          <w:szCs w:val="24"/>
        </w:rPr>
        <w:t>## End of higher ed message ##</w:t>
      </w:r>
    </w:p>
    <w:p w14:paraId="019B8637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noProof/>
          <w:color w:val="C00000"/>
          <w:szCs w:val="24"/>
          <w:u w:val="single"/>
        </w:rPr>
      </w:pPr>
    </w:p>
    <w:p w14:paraId="2CCCE6B0" w14:textId="55E3C033" w:rsidR="00122999" w:rsidRPr="00122999" w:rsidRDefault="00122999" w:rsidP="004A292F">
      <w:pPr>
        <w:ind w:right="140"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br w:type="page"/>
      </w:r>
    </w:p>
    <w:p w14:paraId="6342B4EA" w14:textId="77777777" w:rsidR="00122999" w:rsidRPr="00122999" w:rsidRDefault="00122999" w:rsidP="008509D8">
      <w:pPr>
        <w:pStyle w:val="Heading1"/>
      </w:pPr>
      <w:bookmarkStart w:id="6" w:name="LOCALEDUCATION"/>
      <w:r w:rsidRPr="00122999">
        <w:lastRenderedPageBreak/>
        <w:t xml:space="preserve">LOCAL EDUCATION </w:t>
      </w:r>
      <w:bookmarkEnd w:id="6"/>
    </w:p>
    <w:p w14:paraId="11235B4A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bCs/>
          <w:sz w:val="28"/>
          <w:szCs w:val="26"/>
          <w:u w:val="single"/>
        </w:rPr>
      </w:pPr>
    </w:p>
    <w:p w14:paraId="1471D70A" w14:textId="77777777" w:rsidR="00122999" w:rsidRPr="00122999" w:rsidRDefault="00122999" w:rsidP="008509D8">
      <w:pPr>
        <w:pStyle w:val="Heading2"/>
        <w:rPr>
          <w:highlight w:val="yellow"/>
        </w:rPr>
      </w:pPr>
      <w:r w:rsidRPr="00122999">
        <w:t>For ABCs (local ed)</w:t>
      </w:r>
    </w:p>
    <w:p w14:paraId="6E53541A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</w:rPr>
      </w:pPr>
      <w:r w:rsidRPr="00122999">
        <w:rPr>
          <w:rFonts w:ascii="Calibri" w:eastAsia="Calibri" w:hAnsi="Calibri" w:cs="Calibri"/>
          <w:b/>
          <w:bCs/>
        </w:rPr>
        <w:t>We don’t have any information specific to local education ABCs.</w:t>
      </w:r>
    </w:p>
    <w:p w14:paraId="0DCE4F80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</w:rPr>
      </w:pPr>
    </w:p>
    <w:p w14:paraId="3ECCA443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</w:rPr>
      </w:pPr>
      <w:r w:rsidRPr="00122999">
        <w:rPr>
          <w:rFonts w:ascii="Calibri" w:eastAsia="Calibri" w:hAnsi="Calibri" w:cs="Calibri"/>
          <w:b/>
          <w:bCs/>
        </w:rPr>
        <w:t>## End of local education message ##</w:t>
      </w:r>
    </w:p>
    <w:p w14:paraId="076D5DDA" w14:textId="2CF57EDA" w:rsidR="00122999" w:rsidRPr="00122999" w:rsidRDefault="00122999" w:rsidP="00122999">
      <w:pPr>
        <w:widowControl/>
        <w:spacing w:after="200"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br w:type="page"/>
      </w:r>
    </w:p>
    <w:p w14:paraId="09B62414" w14:textId="77777777" w:rsidR="00122999" w:rsidRPr="00122999" w:rsidRDefault="00122999" w:rsidP="008509D8">
      <w:pPr>
        <w:pStyle w:val="Heading1"/>
      </w:pPr>
      <w:bookmarkStart w:id="7" w:name="LOCALGOVERNMENT"/>
      <w:r w:rsidRPr="00122999">
        <w:lastRenderedPageBreak/>
        <w:t>LOCAL GOVERNMENT</w:t>
      </w:r>
    </w:p>
    <w:bookmarkEnd w:id="7"/>
    <w:p w14:paraId="2B92C95E" w14:textId="77777777" w:rsidR="00122999" w:rsidRPr="00122999" w:rsidRDefault="00122999" w:rsidP="00122999">
      <w:pPr>
        <w:keepNext/>
        <w:keepLines/>
        <w:widowControl/>
        <w:outlineLvl w:val="1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3943D42B" w14:textId="77777777" w:rsidR="00122999" w:rsidRPr="00122999" w:rsidRDefault="00122999" w:rsidP="008509D8">
      <w:pPr>
        <w:pStyle w:val="Heading2"/>
      </w:pPr>
      <w:r w:rsidRPr="00122999">
        <w:t>For ABCs (local gov)</w:t>
      </w:r>
    </w:p>
    <w:p w14:paraId="7A2F583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 xml:space="preserve">We don’t have any information specific to local government ABCs. </w:t>
      </w:r>
    </w:p>
    <w:p w14:paraId="05588469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</w:p>
    <w:p w14:paraId="2FDC73CE" w14:textId="77777777" w:rsidR="00122999" w:rsidRPr="00122999" w:rsidRDefault="00122999" w:rsidP="00122999">
      <w:pPr>
        <w:widowControl/>
        <w:rPr>
          <w:rFonts w:ascii="Calibri" w:eastAsia="Calibri" w:hAnsi="Calibri" w:cs="Calibri"/>
          <w:b/>
          <w:bCs/>
          <w:szCs w:val="24"/>
        </w:rPr>
      </w:pPr>
      <w:r w:rsidRPr="00122999">
        <w:rPr>
          <w:rFonts w:ascii="Calibri" w:eastAsia="Calibri" w:hAnsi="Calibri" w:cs="Calibri"/>
          <w:b/>
          <w:bCs/>
          <w:szCs w:val="24"/>
        </w:rPr>
        <w:t>## End of local gov message ##</w:t>
      </w:r>
    </w:p>
    <w:p w14:paraId="37538080" w14:textId="77777777" w:rsidR="00122999" w:rsidRPr="00122999" w:rsidRDefault="00122999" w:rsidP="00122999">
      <w:pPr>
        <w:spacing w:before="43"/>
        <w:ind w:right="7232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7F056B0" w14:textId="77777777" w:rsidR="00122999" w:rsidRPr="00A316D3" w:rsidRDefault="00122999" w:rsidP="00122999">
      <w:pPr>
        <w:pStyle w:val="BodyText"/>
        <w:spacing w:line="256" w:lineRule="exact"/>
        <w:ind w:left="0" w:right="2982"/>
        <w:rPr>
          <w:rFonts w:cs="Open Sans"/>
          <w:color w:val="000000" w:themeColor="text1"/>
          <w:sz w:val="144"/>
          <w:szCs w:val="144"/>
        </w:rPr>
      </w:pPr>
    </w:p>
    <w:sectPr w:rsidR="00122999" w:rsidRPr="00A316D3" w:rsidSect="004A292F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820" w:right="1260" w:bottom="280" w:left="7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C135" w14:textId="77777777" w:rsidR="002748C4" w:rsidRDefault="002748C4" w:rsidP="0089763D">
      <w:r>
        <w:separator/>
      </w:r>
    </w:p>
  </w:endnote>
  <w:endnote w:type="continuationSeparator" w:id="0">
    <w:p w14:paraId="5C133844" w14:textId="77777777" w:rsidR="002748C4" w:rsidRDefault="002748C4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6954" w14:textId="7F25FA82" w:rsidR="0089763D" w:rsidRPr="00A50275" w:rsidRDefault="0089763D" w:rsidP="004313EE">
    <w:pPr>
      <w:spacing w:before="59" w:line="216" w:lineRule="exact"/>
      <w:ind w:left="900" w:right="1980"/>
      <w:rPr>
        <w:rFonts w:ascii="Open Sans" w:eastAsia="Open Sans" w:hAnsi="Open Sans" w:cs="Open Sans"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18704"/>
      <w:placeholder>
        <w:docPart w:val="A35C234CA1E60D4C808CB25B42CB3955"/>
      </w:placeholder>
    </w:sdtPr>
    <w:sdtEndPr/>
    <w:sdtContent>
      <w:sdt>
        <w:sdtPr>
          <w:id w:val="-325668334"/>
        </w:sdtPr>
        <w:sdtEndPr/>
        <w:sdtContent>
          <w:p w14:paraId="60504D67" w14:textId="662813E3" w:rsidR="00A316D3" w:rsidRPr="00A50275" w:rsidRDefault="00A316D3" w:rsidP="005013AD">
            <w:pPr>
              <w:jc w:val="center"/>
            </w:pPr>
            <w:r>
              <w:t>19</w:t>
            </w:r>
            <w:r w:rsidRPr="00EB0388">
              <w:rPr>
                <w:vertAlign w:val="superscript"/>
              </w:rPr>
              <w:t>th</w:t>
            </w:r>
            <w:r>
              <w:t xml:space="preserve"> </w:t>
            </w:r>
            <w:r w:rsidRPr="00A50275">
              <w:t>F</w:t>
            </w:r>
            <w:r>
              <w:t>loor WRS Tennessee Tower</w:t>
            </w:r>
            <w:r w:rsidRPr="00A50275">
              <w:t xml:space="preserve"> • </w:t>
            </w:r>
            <w:r>
              <w:t>312 Rosa L. Parks</w:t>
            </w:r>
            <w:r w:rsidRPr="00A50275">
              <w:t xml:space="preserve"> A</w:t>
            </w:r>
            <w:r>
              <w:t>venue</w:t>
            </w:r>
            <w:r w:rsidRPr="00A50275">
              <w:t xml:space="preserve"> • </w:t>
            </w:r>
            <w:r>
              <w:t>Nashville</w:t>
            </w:r>
            <w:r w:rsidRPr="00A50275">
              <w:t xml:space="preserve">, </w:t>
            </w:r>
            <w:r>
              <w:t>TN 37243</w:t>
            </w:r>
          </w:p>
          <w:p w14:paraId="20C2F0CF" w14:textId="4EAF604B" w:rsidR="00A316D3" w:rsidRPr="00A316D3" w:rsidRDefault="00A316D3" w:rsidP="005013AD">
            <w:pPr>
              <w:jc w:val="center"/>
            </w:pPr>
            <w:r w:rsidRPr="00A50275">
              <w:t xml:space="preserve">Tel: </w:t>
            </w:r>
            <w:r w:rsidRPr="00EB0388">
              <w:t>615.741.3590</w:t>
            </w:r>
            <w:r>
              <w:t xml:space="preserve"> </w:t>
            </w:r>
            <w:r w:rsidRPr="00A50275">
              <w:t xml:space="preserve">• </w:t>
            </w:r>
            <w:hyperlink r:id="rId1" w:tooltip="Partners for Health email address" w:history="1">
              <w:r w:rsidRPr="005013AD">
                <w:rPr>
                  <w:rStyle w:val="Hyperlink"/>
                </w:rPr>
                <w:t>benefits.administration@tn.gov</w:t>
              </w:r>
            </w:hyperlink>
            <w:r>
              <w:t xml:space="preserve"> </w:t>
            </w:r>
            <w:r w:rsidRPr="00A50275">
              <w:t xml:space="preserve">• </w:t>
            </w:r>
            <w:hyperlink r:id="rId2" w:tooltip="Partners for Health website" w:history="1">
              <w:r w:rsidRPr="005013AD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tn.gov/</w:t>
              </w:r>
              <w:proofErr w:type="spellStart"/>
              <w:r w:rsidRPr="005013AD">
                <w:rPr>
                  <w:rStyle w:val="Hyperlink"/>
                  <w:rFonts w:ascii="Open Sans" w:eastAsia="Open Sans" w:hAnsi="Open Sans" w:cs="Open Sans"/>
                  <w:sz w:val="18"/>
                  <w:szCs w:val="18"/>
                </w:rPr>
                <w:t>partnersforhealth</w:t>
              </w:r>
              <w:proofErr w:type="spellEnd"/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34F1" w14:textId="77777777" w:rsidR="002748C4" w:rsidRDefault="002748C4" w:rsidP="0089763D">
      <w:r>
        <w:separator/>
      </w:r>
    </w:p>
  </w:footnote>
  <w:footnote w:type="continuationSeparator" w:id="0">
    <w:p w14:paraId="04E4C399" w14:textId="77777777" w:rsidR="002748C4" w:rsidRDefault="002748C4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CDC1" w14:textId="03DEA13E" w:rsidR="0089763D" w:rsidRDefault="00DB7B6F" w:rsidP="00DB7B6F">
    <w:pPr>
      <w:pStyle w:val="Header"/>
    </w:pPr>
    <w:r>
      <w:t xml:space="preserve">                                                                              </w:t>
    </w:r>
  </w:p>
  <w:p w14:paraId="02753EF5" w14:textId="77777777"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E479" w14:textId="130C3F5D" w:rsidR="00A316D3" w:rsidRDefault="00A316D3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E79E50" wp14:editId="73F753DC">
          <wp:simplePos x="0" y="0"/>
          <wp:positionH relativeFrom="column">
            <wp:posOffset>0</wp:posOffset>
          </wp:positionH>
          <wp:positionV relativeFrom="paragraph">
            <wp:posOffset>165100</wp:posOffset>
          </wp:positionV>
          <wp:extent cx="2560955" cy="698500"/>
          <wp:effectExtent l="0" t="0" r="0" b="0"/>
          <wp:wrapSquare wrapText="bothSides"/>
          <wp:docPr id="836668326" name="Picture 836668326" descr="Graphical user interface, text,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66790" name="Picture 1675466790" descr="Graphical user interface, text, websit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95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B6F"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0A043563" wp14:editId="725912FC">
          <wp:simplePos x="0" y="0"/>
          <wp:positionH relativeFrom="margin">
            <wp:posOffset>4538345</wp:posOffset>
          </wp:positionH>
          <wp:positionV relativeFrom="paragraph">
            <wp:posOffset>175895</wp:posOffset>
          </wp:positionV>
          <wp:extent cx="1224280" cy="684530"/>
          <wp:effectExtent l="0" t="0" r="0" b="0"/>
          <wp:wrapSquare wrapText="bothSides"/>
          <wp:docPr id="1599737168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972274" name="Picture 1" descr="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404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796"/>
    <w:multiLevelType w:val="hybridMultilevel"/>
    <w:tmpl w:val="1E261D8A"/>
    <w:lvl w:ilvl="0" w:tplc="DF0EAD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478C"/>
    <w:multiLevelType w:val="multilevel"/>
    <w:tmpl w:val="F6C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F28E4"/>
    <w:multiLevelType w:val="multilevel"/>
    <w:tmpl w:val="D7149C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4F798D"/>
    <w:multiLevelType w:val="multilevel"/>
    <w:tmpl w:val="B9B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B7125"/>
    <w:multiLevelType w:val="hybridMultilevel"/>
    <w:tmpl w:val="EB92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42B"/>
    <w:multiLevelType w:val="multilevel"/>
    <w:tmpl w:val="AB7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53A71"/>
    <w:multiLevelType w:val="hybridMultilevel"/>
    <w:tmpl w:val="D8D06664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00B0"/>
    <w:multiLevelType w:val="multilevel"/>
    <w:tmpl w:val="23C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42890"/>
    <w:multiLevelType w:val="hybridMultilevel"/>
    <w:tmpl w:val="B71C3DEE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5042"/>
    <w:multiLevelType w:val="hybridMultilevel"/>
    <w:tmpl w:val="9BCC6EE6"/>
    <w:lvl w:ilvl="0" w:tplc="5568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01D2E"/>
    <w:multiLevelType w:val="multilevel"/>
    <w:tmpl w:val="465E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675918"/>
    <w:multiLevelType w:val="hybridMultilevel"/>
    <w:tmpl w:val="63BA3A98"/>
    <w:lvl w:ilvl="0" w:tplc="55680B10">
      <w:start w:val="1"/>
      <w:numFmt w:val="bullet"/>
      <w:pStyle w:val="StyleListParagraphBulletAppendixBoldAfter0ptLinespa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85731">
    <w:abstractNumId w:val="9"/>
  </w:num>
  <w:num w:numId="2" w16cid:durableId="378940689">
    <w:abstractNumId w:val="2"/>
  </w:num>
  <w:num w:numId="3" w16cid:durableId="1206716120">
    <w:abstractNumId w:val="8"/>
  </w:num>
  <w:num w:numId="4" w16cid:durableId="276450820">
    <w:abstractNumId w:val="6"/>
  </w:num>
  <w:num w:numId="5" w16cid:durableId="900402560">
    <w:abstractNumId w:val="5"/>
  </w:num>
  <w:num w:numId="6" w16cid:durableId="1742562462">
    <w:abstractNumId w:val="4"/>
  </w:num>
  <w:num w:numId="7" w16cid:durableId="1170830072">
    <w:abstractNumId w:val="10"/>
  </w:num>
  <w:num w:numId="8" w16cid:durableId="460726810">
    <w:abstractNumId w:val="11"/>
  </w:num>
  <w:num w:numId="9" w16cid:durableId="1466388685">
    <w:abstractNumId w:val="7"/>
  </w:num>
  <w:num w:numId="10" w16cid:durableId="341274331">
    <w:abstractNumId w:val="1"/>
  </w:num>
  <w:num w:numId="11" w16cid:durableId="591200701">
    <w:abstractNumId w:val="3"/>
  </w:num>
  <w:num w:numId="12" w16cid:durableId="69573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6F"/>
    <w:rsid w:val="00004392"/>
    <w:rsid w:val="00004CE4"/>
    <w:rsid w:val="00032C35"/>
    <w:rsid w:val="0009104D"/>
    <w:rsid w:val="0009722C"/>
    <w:rsid w:val="000B5BF8"/>
    <w:rsid w:val="000D60FC"/>
    <w:rsid w:val="000E00C1"/>
    <w:rsid w:val="000E45B3"/>
    <w:rsid w:val="001165B1"/>
    <w:rsid w:val="00121937"/>
    <w:rsid w:val="00122999"/>
    <w:rsid w:val="00134746"/>
    <w:rsid w:val="001676FD"/>
    <w:rsid w:val="001A5B7A"/>
    <w:rsid w:val="001B5CA3"/>
    <w:rsid w:val="001D241F"/>
    <w:rsid w:val="001E2C64"/>
    <w:rsid w:val="001E6EE0"/>
    <w:rsid w:val="002009A1"/>
    <w:rsid w:val="00216C4F"/>
    <w:rsid w:val="00237D9D"/>
    <w:rsid w:val="002706AD"/>
    <w:rsid w:val="002748C4"/>
    <w:rsid w:val="00291259"/>
    <w:rsid w:val="00293A0B"/>
    <w:rsid w:val="002A4817"/>
    <w:rsid w:val="002A4919"/>
    <w:rsid w:val="002D2251"/>
    <w:rsid w:val="002D6B64"/>
    <w:rsid w:val="00304642"/>
    <w:rsid w:val="003445AC"/>
    <w:rsid w:val="00350AF8"/>
    <w:rsid w:val="003656F9"/>
    <w:rsid w:val="00390883"/>
    <w:rsid w:val="003B2A1D"/>
    <w:rsid w:val="003C3C35"/>
    <w:rsid w:val="00406DA5"/>
    <w:rsid w:val="00425C99"/>
    <w:rsid w:val="004313EE"/>
    <w:rsid w:val="004316EF"/>
    <w:rsid w:val="00432695"/>
    <w:rsid w:val="004635A5"/>
    <w:rsid w:val="00474B24"/>
    <w:rsid w:val="00495250"/>
    <w:rsid w:val="004A292F"/>
    <w:rsid w:val="004A7958"/>
    <w:rsid w:val="004C20F4"/>
    <w:rsid w:val="004C252F"/>
    <w:rsid w:val="004D527E"/>
    <w:rsid w:val="005013AD"/>
    <w:rsid w:val="00535FEC"/>
    <w:rsid w:val="0053750A"/>
    <w:rsid w:val="005664B7"/>
    <w:rsid w:val="005818F9"/>
    <w:rsid w:val="005D2683"/>
    <w:rsid w:val="00605AE2"/>
    <w:rsid w:val="00622EEA"/>
    <w:rsid w:val="006278FE"/>
    <w:rsid w:val="00637D08"/>
    <w:rsid w:val="0066557A"/>
    <w:rsid w:val="0066790F"/>
    <w:rsid w:val="00667B98"/>
    <w:rsid w:val="0068374B"/>
    <w:rsid w:val="00686AD8"/>
    <w:rsid w:val="006E2D76"/>
    <w:rsid w:val="0070111C"/>
    <w:rsid w:val="00715400"/>
    <w:rsid w:val="00730541"/>
    <w:rsid w:val="007344EE"/>
    <w:rsid w:val="00773590"/>
    <w:rsid w:val="00785D0A"/>
    <w:rsid w:val="007A0D16"/>
    <w:rsid w:val="007A0DDD"/>
    <w:rsid w:val="007A6444"/>
    <w:rsid w:val="007D1C03"/>
    <w:rsid w:val="00810AB4"/>
    <w:rsid w:val="008509D8"/>
    <w:rsid w:val="008711B7"/>
    <w:rsid w:val="0089763D"/>
    <w:rsid w:val="008B4FC9"/>
    <w:rsid w:val="008D1D83"/>
    <w:rsid w:val="008E68BC"/>
    <w:rsid w:val="008F2C90"/>
    <w:rsid w:val="009032F1"/>
    <w:rsid w:val="00915374"/>
    <w:rsid w:val="009264E5"/>
    <w:rsid w:val="0093204D"/>
    <w:rsid w:val="00936DD1"/>
    <w:rsid w:val="009556E9"/>
    <w:rsid w:val="009A3F27"/>
    <w:rsid w:val="009E57AD"/>
    <w:rsid w:val="00A001EA"/>
    <w:rsid w:val="00A15D21"/>
    <w:rsid w:val="00A23BF7"/>
    <w:rsid w:val="00A316D3"/>
    <w:rsid w:val="00A41543"/>
    <w:rsid w:val="00A50275"/>
    <w:rsid w:val="00A95C4E"/>
    <w:rsid w:val="00AA48AC"/>
    <w:rsid w:val="00AC6548"/>
    <w:rsid w:val="00AE1EC4"/>
    <w:rsid w:val="00AF0805"/>
    <w:rsid w:val="00AF7F49"/>
    <w:rsid w:val="00B002E9"/>
    <w:rsid w:val="00B27C30"/>
    <w:rsid w:val="00B4102B"/>
    <w:rsid w:val="00B60EE6"/>
    <w:rsid w:val="00BC7EC8"/>
    <w:rsid w:val="00BD02F7"/>
    <w:rsid w:val="00BD2B26"/>
    <w:rsid w:val="00BE0743"/>
    <w:rsid w:val="00BF5AAB"/>
    <w:rsid w:val="00C118D6"/>
    <w:rsid w:val="00C15974"/>
    <w:rsid w:val="00C33F64"/>
    <w:rsid w:val="00C351A0"/>
    <w:rsid w:val="00C41D36"/>
    <w:rsid w:val="00C43C1C"/>
    <w:rsid w:val="00C47EC1"/>
    <w:rsid w:val="00C57F6C"/>
    <w:rsid w:val="00C716F9"/>
    <w:rsid w:val="00C72902"/>
    <w:rsid w:val="00C84B07"/>
    <w:rsid w:val="00C975B1"/>
    <w:rsid w:val="00CA603C"/>
    <w:rsid w:val="00CB6FC6"/>
    <w:rsid w:val="00CC4397"/>
    <w:rsid w:val="00D82C7F"/>
    <w:rsid w:val="00D96681"/>
    <w:rsid w:val="00DA15A5"/>
    <w:rsid w:val="00DB7B6F"/>
    <w:rsid w:val="00DC1218"/>
    <w:rsid w:val="00DC3C1B"/>
    <w:rsid w:val="00DC7C0C"/>
    <w:rsid w:val="00DD0403"/>
    <w:rsid w:val="00DF46A2"/>
    <w:rsid w:val="00E01403"/>
    <w:rsid w:val="00E15B43"/>
    <w:rsid w:val="00E17411"/>
    <w:rsid w:val="00E33B5E"/>
    <w:rsid w:val="00E3723F"/>
    <w:rsid w:val="00E749AF"/>
    <w:rsid w:val="00E85EF1"/>
    <w:rsid w:val="00E96F29"/>
    <w:rsid w:val="00EA496A"/>
    <w:rsid w:val="00EB0388"/>
    <w:rsid w:val="00EC7D53"/>
    <w:rsid w:val="00ED08F3"/>
    <w:rsid w:val="00EE7561"/>
    <w:rsid w:val="00F11A84"/>
    <w:rsid w:val="00F12C69"/>
    <w:rsid w:val="00F42225"/>
    <w:rsid w:val="00F4291D"/>
    <w:rsid w:val="00F436DF"/>
    <w:rsid w:val="00F53E95"/>
    <w:rsid w:val="00F71199"/>
    <w:rsid w:val="00F76A0C"/>
    <w:rsid w:val="00F908CC"/>
    <w:rsid w:val="00F93113"/>
    <w:rsid w:val="00F95977"/>
    <w:rsid w:val="00FC08DF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C34AA"/>
  <w15:docId w15:val="{8F668335-3108-464C-9487-60150F7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D8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9D8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9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41F"/>
    <w:pPr>
      <w:keepNext/>
      <w:keepLines/>
      <w:spacing w:before="40"/>
      <w:outlineLvl w:val="2"/>
    </w:pPr>
    <w:rPr>
      <w:rFonts w:ascii="Calibri" w:eastAsiaTheme="majorEastAsia" w:hAnsi="Calibr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1A0"/>
    <w:pPr>
      <w:keepNext/>
      <w:keepLines/>
      <w:spacing w:before="40"/>
      <w:outlineLvl w:val="3"/>
    </w:pPr>
    <w:rPr>
      <w:rFonts w:ascii="Calibri" w:eastAsiaTheme="majorEastAsia" w:hAnsi="Calibri" w:cstheme="majorBidi"/>
      <w:b/>
      <w:i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6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1D36"/>
    <w:rPr>
      <w:rFonts w:ascii="Calibri" w:hAnsi="Calibri"/>
      <w:b/>
      <w:color w:val="4A18B8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6D3"/>
    <w:rPr>
      <w:color w:val="CBC4BC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09D8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9D8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241F"/>
    <w:rPr>
      <w:rFonts w:ascii="Calibri" w:eastAsiaTheme="majorEastAsia" w:hAnsi="Calibri" w:cstheme="majorBidi"/>
      <w:b/>
      <w:sz w:val="24"/>
      <w:szCs w:val="24"/>
      <w:u w:val="single"/>
    </w:rPr>
  </w:style>
  <w:style w:type="paragraph" w:customStyle="1" w:styleId="StyleListParagraphBulletAppendixBoldAfter0ptLinespa">
    <w:name w:val="Style List ParagraphBulletAppendix + Bold After:  0 pt Line spa..."/>
    <w:basedOn w:val="Normal"/>
    <w:rsid w:val="00773590"/>
    <w:pPr>
      <w:numPr>
        <w:numId w:val="8"/>
      </w:numPr>
    </w:pPr>
  </w:style>
  <w:style w:type="paragraph" w:customStyle="1" w:styleId="xmsolistparagraph">
    <w:name w:val="x_msolistparagraph"/>
    <w:basedOn w:val="Normal"/>
    <w:rsid w:val="00F12C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msonormal">
    <w:name w:val="x_msonormal"/>
    <w:basedOn w:val="Normal"/>
    <w:rsid w:val="006278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BC7EC8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A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919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351A0"/>
    <w:rPr>
      <w:rFonts w:ascii="Calibri" w:eastAsiaTheme="majorEastAsia" w:hAnsi="Calibri" w:cstheme="majorBidi"/>
      <w:b/>
      <w:iCs/>
      <w:color w:val="C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cigna.com/" TargetMode="External"/><Relationship Id="rId18" Type="http://schemas.openxmlformats.org/officeDocument/2006/relationships/hyperlink" Target="https://my5.optum.com/content/dam/internal-resources/pdfs/microsite/here4tn-etoolkit/eap-natural-disaster-flyer-domestic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bcbst.com/members/tn_state/index/!ut/p/z1/04_Sj9CPykssy0xPLMnMz0vMAfIjo8zi_QK9LQwNnQ38_F0MjAwCzUxCA139vA0NDE30w9EUmHmbGwQ6BgaHmBgEG7ibmOpHEaPfAAdwNCBOPx4FUfiND9ePwm-FAYYCTC8SsqQgNzQ0wiDTEwBz4vxk/dz/d5/L2dBISEvZ0FBIS9nQSEh/" TargetMode="External"/><Relationship Id="rId17" Type="http://schemas.openxmlformats.org/officeDocument/2006/relationships/hyperlink" Target="https://www.here4tn.com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re4tn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bst.com/members/tn_state/index/!ut/p/z1/04_Sj9CPykssy0xPLMnMz0vMAfIjo8zi_QK9LQwNnQ38_F0MjAwCzUxCA139vA0NDE30w9EUmHmbGwQ6BgaHmBgEG7ibmOpHEaPfAAdwNCBOPx4FUfiND9ePwm-FAYYCTC8SsqQgNzQ0wiDTEwBz4vxk/dz/d5/L2dBISEvZ0FBIS9nQSEh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rldefense.com/v3/__https:/www.teladochealth.com/disaster-hotline__;!!M_q70DxGEbn10nk!T6-tD56ihI1kdDdEKbfGxI3EynLhGipjgcRPqIP0EisZGytT11JB0HnXF9gTJcBEO2TzRF1QHB692vAP_IgIQx1_SRywgbtce8k$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benefits.info@t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gna.com/sites/stateoftn/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n.gov/partnersforhealth" TargetMode="External"/><Relationship Id="rId1" Type="http://schemas.openxmlformats.org/officeDocument/2006/relationships/hyperlink" Target="mailto:benefits.administration@tn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C234CA1E60D4C808CB25B42CB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9A18-C6DE-134D-9273-F254693CE101}"/>
      </w:docPartPr>
      <w:docPartBody>
        <w:p w:rsidR="00494B6F" w:rsidRDefault="00300850" w:rsidP="00300850">
          <w:pPr>
            <w:pStyle w:val="A35C234CA1E60D4C808CB25B42CB3955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63"/>
    <w:rsid w:val="00004392"/>
    <w:rsid w:val="0009104D"/>
    <w:rsid w:val="001165B1"/>
    <w:rsid w:val="001A5B7A"/>
    <w:rsid w:val="001C3063"/>
    <w:rsid w:val="001E6EE0"/>
    <w:rsid w:val="00216C4F"/>
    <w:rsid w:val="00253110"/>
    <w:rsid w:val="002A4817"/>
    <w:rsid w:val="00300850"/>
    <w:rsid w:val="003445AC"/>
    <w:rsid w:val="004316EF"/>
    <w:rsid w:val="00494B6F"/>
    <w:rsid w:val="00560E32"/>
    <w:rsid w:val="005D2683"/>
    <w:rsid w:val="0066790F"/>
    <w:rsid w:val="00667B98"/>
    <w:rsid w:val="006E2D76"/>
    <w:rsid w:val="00715400"/>
    <w:rsid w:val="00766BBA"/>
    <w:rsid w:val="007A0DDD"/>
    <w:rsid w:val="007D1C03"/>
    <w:rsid w:val="008711B7"/>
    <w:rsid w:val="008E68BC"/>
    <w:rsid w:val="0093204D"/>
    <w:rsid w:val="009E57AD"/>
    <w:rsid w:val="00A15D21"/>
    <w:rsid w:val="00A95C4E"/>
    <w:rsid w:val="00B002E9"/>
    <w:rsid w:val="00B60EE6"/>
    <w:rsid w:val="00BD02F7"/>
    <w:rsid w:val="00BF5AAB"/>
    <w:rsid w:val="00C33F64"/>
    <w:rsid w:val="00C43C1C"/>
    <w:rsid w:val="00C72902"/>
    <w:rsid w:val="00C975B1"/>
    <w:rsid w:val="00DC1218"/>
    <w:rsid w:val="00E33B5E"/>
    <w:rsid w:val="00E85EF1"/>
    <w:rsid w:val="00EE7561"/>
    <w:rsid w:val="00F42225"/>
    <w:rsid w:val="00F53E95"/>
    <w:rsid w:val="00F71199"/>
    <w:rsid w:val="00F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850"/>
    <w:rPr>
      <w:color w:val="808080"/>
    </w:rPr>
  </w:style>
  <w:style w:type="paragraph" w:customStyle="1" w:styleId="A35C234CA1E60D4C808CB25B42CB3955">
    <w:name w:val="A35C234CA1E60D4C808CB25B42CB3955"/>
    <w:rsid w:val="0030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Colors">
      <a:dk1>
        <a:sysClr val="windowText" lastClr="000000"/>
      </a:dk1>
      <a:lt1>
        <a:sysClr val="window" lastClr="FFFFFF"/>
      </a:lt1>
      <a:dk2>
        <a:srgbClr val="1B365D"/>
      </a:dk2>
      <a:lt2>
        <a:srgbClr val="FF0F00"/>
      </a:lt2>
      <a:accent1>
        <a:srgbClr val="2DCCD3"/>
      </a:accent1>
      <a:accent2>
        <a:srgbClr val="D2D755"/>
      </a:accent2>
      <a:accent3>
        <a:srgbClr val="E87722"/>
      </a:accent3>
      <a:accent4>
        <a:srgbClr val="7C2529"/>
      </a:accent4>
      <a:accent5>
        <a:srgbClr val="666666"/>
      </a:accent5>
      <a:accent6>
        <a:srgbClr val="E6D395"/>
      </a:accent6>
      <a:hlink>
        <a:srgbClr val="131E29"/>
      </a:hlink>
      <a:folHlink>
        <a:srgbClr val="CBC4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2ba59-0afc-4989-98df-6930861e86a8" xsi:nil="true"/>
    <lcf76f155ced4ddcb4097134ff3c332f xmlns="c1a58619-30e6-405b-a90b-4feb663ba7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FDE5AD96904F94A2DF9F9C87343B" ma:contentTypeVersion="14" ma:contentTypeDescription="Create a new document." ma:contentTypeScope="" ma:versionID="3d9c4d8d81606479d0d3edec8902f3e9">
  <xsd:schema xmlns:xsd="http://www.w3.org/2001/XMLSchema" xmlns:xs="http://www.w3.org/2001/XMLSchema" xmlns:p="http://schemas.microsoft.com/office/2006/metadata/properties" xmlns:ns2="c1a58619-30e6-405b-a90b-4feb663ba7eb" xmlns:ns3="f4f2ba59-0afc-4989-98df-6930861e86a8" targetNamespace="http://schemas.microsoft.com/office/2006/metadata/properties" ma:root="true" ma:fieldsID="3d6e1a702e29a5fd7eb452abd736006f" ns2:_="" ns3:_="">
    <xsd:import namespace="c1a58619-30e6-405b-a90b-4feb663ba7eb"/>
    <xsd:import namespace="f4f2ba59-0afc-4989-98df-6930861e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58619-30e6-405b-a90b-4feb663b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ba59-0afc-4989-98df-6930861e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ab85a1-bce8-427c-90e8-e0a6bf7deb31}" ma:internalName="TaxCatchAll" ma:showField="CatchAllData" ma:web="f4f2ba59-0afc-4989-98df-6930861e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1A3C2-24DB-4C92-90FE-4EDE2951C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4E87A-C7B2-414D-8743-E3F3C9B1069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1a58619-30e6-405b-a90b-4feb663ba7eb"/>
    <ds:schemaRef ds:uri="f4f2ba59-0afc-4989-98df-6930861e86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9E247B-0551-284D-ADD0-D10CEAAC1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405129-CA25-42B1-9C70-B18173E3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58619-30e6-405b-a90b-4feb663ba7eb"/>
    <ds:schemaRef ds:uri="f4f2ba59-0afc-4989-98df-6930861e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1012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Conference Call Agenda</vt:lpstr>
    </vt:vector>
  </TitlesOfParts>
  <Company>State of Tennessee: Finance &amp; Administration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Conference Call Agenda</dc:title>
  <dc:creator>Joan.Williams@tn.gov</dc:creator>
  <cp:lastModifiedBy>Joan Williams</cp:lastModifiedBy>
  <cp:revision>4</cp:revision>
  <cp:lastPrinted>2015-04-20T20:24:00Z</cp:lastPrinted>
  <dcterms:created xsi:type="dcterms:W3CDTF">2026-01-29T22:52:00Z</dcterms:created>
  <dcterms:modified xsi:type="dcterms:W3CDTF">2026-01-29T23:04:00Z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0x010100C677FDE5AD96904F94A2DF9F9C87343B</vt:lpwstr>
  </property>
  <property fmtid="{D5CDD505-2E9C-101B-9397-08002B2CF9AE}" pid="6" name="GrammarlyDocumentId">
    <vt:lpwstr>1727bb8b73d2b130a6147164a4ea28112abb2a87e53e4d0e0c9e250646a42254</vt:lpwstr>
  </property>
</Properties>
</file>