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1B109C7F" w:rsidR="00DE6BF8" w:rsidRPr="00DE6BF8" w:rsidRDefault="00295159" w:rsidP="00DE6BF8">
      <w:pPr>
        <w:pStyle w:val="Heading1"/>
        <w:ind w:left="1440"/>
      </w:pPr>
      <w:r w:rsidRPr="00E36757">
        <w:t>Subject:</w:t>
      </w:r>
      <w:r w:rsidR="00AE70B5" w:rsidRPr="00E36757">
        <w:t xml:space="preserve"> </w:t>
      </w:r>
      <w:r w:rsidR="00515E79">
        <w:t xml:space="preserve">County Funding Policy </w:t>
      </w:r>
      <w:r w:rsidR="00DE6BF8">
        <w:t xml:space="preserve"> </w:t>
      </w:r>
    </w:p>
    <w:p w14:paraId="6D907FB4" w14:textId="1A34F5F0" w:rsidR="00295159" w:rsidRPr="00E36757" w:rsidRDefault="00295159" w:rsidP="00790038">
      <w:pPr>
        <w:ind w:left="720" w:firstLine="720"/>
      </w:pPr>
      <w:r w:rsidRPr="00E36757">
        <w:t>Policy Number:</w:t>
      </w:r>
      <w:r w:rsidR="00AE70B5" w:rsidRPr="00E36757">
        <w:t xml:space="preserve"> </w:t>
      </w:r>
      <w:r w:rsidR="003F7D12">
        <w:t>OFF-25-00</w:t>
      </w:r>
      <w:r w:rsidR="00790038">
        <w:t>2</w:t>
      </w:r>
    </w:p>
    <w:p w14:paraId="5C31EC69" w14:textId="4B431861" w:rsidR="00295159" w:rsidRPr="00E36757" w:rsidRDefault="00295159" w:rsidP="00E87684">
      <w:pPr>
        <w:ind w:left="1440"/>
        <w:jc w:val="both"/>
        <w:rPr>
          <w:rFonts w:cs="Open Sans"/>
        </w:rPr>
      </w:pPr>
      <w:r w:rsidRPr="00E36757">
        <w:rPr>
          <w:rFonts w:cs="Open Sans"/>
        </w:rPr>
        <w:t>Effective Date:</w:t>
      </w:r>
      <w:r w:rsidR="00AE70B5" w:rsidRPr="00E36757">
        <w:rPr>
          <w:rFonts w:cs="Open Sans"/>
        </w:rPr>
        <w:t xml:space="preserve"> </w:t>
      </w:r>
      <w:r w:rsidR="00790038">
        <w:rPr>
          <w:rFonts w:cs="Open Sans"/>
        </w:rPr>
        <w:t>3/3/2025</w:t>
      </w:r>
    </w:p>
    <w:p w14:paraId="02476432" w14:textId="4BB3B9E7" w:rsidR="00295159" w:rsidRPr="00E36757" w:rsidRDefault="00AE70B5" w:rsidP="00E87684">
      <w:pPr>
        <w:ind w:left="1440"/>
        <w:jc w:val="both"/>
        <w:rPr>
          <w:rFonts w:cs="Open Sans"/>
        </w:rPr>
      </w:pPr>
      <w:r w:rsidRPr="00E36757">
        <w:rPr>
          <w:rFonts w:cs="Open Sans"/>
        </w:rPr>
        <w:t xml:space="preserve">Entity Responsible: </w:t>
      </w:r>
      <w:r w:rsidR="00DE6BF8">
        <w:rPr>
          <w:rFonts w:cs="Open Sans"/>
        </w:rPr>
        <w:t xml:space="preserve">Opioid Abatement </w:t>
      </w:r>
      <w:r w:rsidR="00E911C2">
        <w:rPr>
          <w:rFonts w:cs="Open Sans"/>
        </w:rPr>
        <w:t>Council</w:t>
      </w:r>
      <w:r w:rsidR="00DE6BF8">
        <w:rPr>
          <w:rFonts w:cs="Open Sans"/>
        </w:rPr>
        <w:t xml:space="preserve"> </w:t>
      </w:r>
      <w:r w:rsidRPr="00E36757">
        <w:rPr>
          <w:rFonts w:cs="Open Sans"/>
        </w:rPr>
        <w:t xml:space="preserve"> </w:t>
      </w:r>
    </w:p>
    <w:p w14:paraId="0B357B2C" w14:textId="5D209A0F" w:rsidR="00295159" w:rsidRPr="00E36757" w:rsidRDefault="00295159" w:rsidP="00E87684">
      <w:pPr>
        <w:ind w:left="1440"/>
        <w:jc w:val="both"/>
        <w:rPr>
          <w:rFonts w:cs="Open Sans"/>
        </w:rPr>
      </w:pPr>
      <w:r w:rsidRPr="00E36757">
        <w:rPr>
          <w:rFonts w:cs="Open Sans"/>
        </w:rPr>
        <w:t>Last Review or Revision:</w:t>
      </w:r>
      <w:r w:rsidR="007265A5" w:rsidRPr="00E36757">
        <w:rPr>
          <w:rFonts w:cs="Open Sans"/>
        </w:rPr>
        <w:t xml:space="preserve"> </w:t>
      </w:r>
      <w:r w:rsidR="00DE6BF8">
        <w:rPr>
          <w:rFonts w:cs="Open Sans"/>
          <w:kern w:val="0"/>
          <w14:ligatures w14:val="none"/>
        </w:rPr>
        <w:t>6/24/2025</w:t>
      </w:r>
    </w:p>
    <w:p w14:paraId="5A292C69" w14:textId="1E8FF23F" w:rsidR="00295159" w:rsidRPr="00E36757" w:rsidRDefault="00295159" w:rsidP="000B4639">
      <w:pPr>
        <w:ind w:left="1440"/>
        <w:jc w:val="both"/>
        <w:rPr>
          <w:rFonts w:cs="Open Sans"/>
        </w:rPr>
      </w:pPr>
      <w:r w:rsidRPr="00E36757">
        <w:rPr>
          <w:rFonts w:cs="Open Sans"/>
        </w:rPr>
        <w:t>Approved by:</w:t>
      </w:r>
      <w:r w:rsidR="007265A5" w:rsidRPr="00E36757">
        <w:rPr>
          <w:rFonts w:cs="Open Sans"/>
        </w:rPr>
        <w:t xml:space="preserve"> </w:t>
      </w:r>
      <w:r w:rsidR="00DE6BF8">
        <w:rPr>
          <w:rFonts w:cs="Open Sans"/>
        </w:rPr>
        <w:t>Mary Shelton and Dr. Stephen Lloyd</w:t>
      </w:r>
    </w:p>
    <w:p w14:paraId="242B12BA" w14:textId="77777777" w:rsidR="00E911C2" w:rsidRPr="00E911C2" w:rsidRDefault="00E911C2" w:rsidP="00397BBD">
      <w:pPr>
        <w:pStyle w:val="Heading2"/>
      </w:pPr>
      <w:r w:rsidRPr="00E911C2">
        <w:t xml:space="preserve">Purpose  </w:t>
      </w:r>
    </w:p>
    <w:p w14:paraId="257B0D97" w14:textId="2BFB8A86" w:rsidR="00790038" w:rsidRDefault="00790038" w:rsidP="00F11067">
      <w:pPr>
        <w:ind w:left="720"/>
        <w:rPr>
          <w:b/>
        </w:rPr>
      </w:pPr>
      <w:r w:rsidRPr="00790038">
        <w:t xml:space="preserve">This policy is designed to ensure that the Opioid Abatement Council complies with the requirements </w:t>
      </w:r>
      <w:proofErr w:type="gramStart"/>
      <w:r w:rsidRPr="00790038">
        <w:t>of  T.C.A.</w:t>
      </w:r>
      <w:proofErr w:type="gramEnd"/>
      <w:r w:rsidRPr="00790038">
        <w:t xml:space="preserve"> § 33-11-103 for </w:t>
      </w:r>
      <w:r w:rsidR="00F90E82" w:rsidRPr="00790038">
        <w:t>disbursing 35</w:t>
      </w:r>
      <w:r w:rsidRPr="00790038">
        <w:t>% of the proceeds deposited in the Opioid Abatement Trust Fund to counties that joined the statewide opioid settlement agreements.</w:t>
      </w:r>
    </w:p>
    <w:p w14:paraId="1F3B7802" w14:textId="1CC23BAF" w:rsidR="00E911C2" w:rsidRPr="00790038" w:rsidRDefault="00E911C2" w:rsidP="00790038">
      <w:pPr>
        <w:pStyle w:val="Heading2"/>
        <w:rPr>
          <w:sz w:val="22"/>
          <w:szCs w:val="22"/>
        </w:rPr>
      </w:pPr>
      <w:r w:rsidRPr="003F7D12">
        <w:t>Policy</w:t>
      </w:r>
    </w:p>
    <w:p w14:paraId="665BDEA2" w14:textId="4777B0EE" w:rsidR="00E911C2" w:rsidRPr="00E911C2" w:rsidRDefault="00E911C2" w:rsidP="00790038">
      <w:pPr>
        <w:ind w:left="720"/>
        <w:jc w:val="both"/>
        <w:rPr>
          <w:rFonts w:cs="Open Sans"/>
        </w:rPr>
      </w:pPr>
      <w:r w:rsidRPr="00E911C2">
        <w:rPr>
          <w:rFonts w:cs="Open Sans"/>
        </w:rPr>
        <w:t>This policy shall outline the composition, duties, and responsibilities of the Community Advocacy Panel to ensure they are followed as designed</w:t>
      </w:r>
    </w:p>
    <w:p w14:paraId="031A0F06" w14:textId="77777777" w:rsidR="00E911C2" w:rsidRDefault="00E911C2" w:rsidP="00397BBD">
      <w:pPr>
        <w:pStyle w:val="Heading2"/>
      </w:pPr>
      <w:r w:rsidRPr="00E911C2">
        <w:t>Definitions</w:t>
      </w:r>
    </w:p>
    <w:p w14:paraId="1E42725E" w14:textId="77777777" w:rsidR="00790038" w:rsidRDefault="00790038" w:rsidP="004D73B1">
      <w:pPr>
        <w:pStyle w:val="ListParagraph"/>
      </w:pPr>
      <w:r>
        <w:t>3.1</w:t>
      </w:r>
      <w:r>
        <w:tab/>
        <w:t xml:space="preserve">Opioid Abatement Settlement Funds- Refers to proceeds received from statewide opioid settlement agreements with various opioid manufacturers, distributors, pharmacies and consultant firms that are deposited in the opioid abatement trust fund. </w:t>
      </w:r>
    </w:p>
    <w:p w14:paraId="762A375E" w14:textId="77777777" w:rsidR="00790038" w:rsidRDefault="00790038" w:rsidP="004D73B1">
      <w:pPr>
        <w:pStyle w:val="ListParagraph"/>
      </w:pPr>
      <w:r>
        <w:t>3.2</w:t>
      </w:r>
      <w:r>
        <w:tab/>
        <w:t xml:space="preserve">Letter of Agreement (LOA)- Refers to the agreement between the Opioid Abatement Council and Tennessee counties. This letter communicates the amount of </w:t>
      </w:r>
      <w:proofErr w:type="gramStart"/>
      <w:r>
        <w:t>the funds</w:t>
      </w:r>
      <w:proofErr w:type="gramEnd"/>
      <w:r>
        <w:t xml:space="preserve"> to be disbursed </w:t>
      </w:r>
      <w:proofErr w:type="gramStart"/>
      <w:r>
        <w:t>to</w:t>
      </w:r>
      <w:proofErr w:type="gramEnd"/>
      <w:r>
        <w:t xml:space="preserve"> the county along with the counties responsibilities once funding is received. </w:t>
      </w:r>
    </w:p>
    <w:p w14:paraId="4C9B0C55" w14:textId="77777777" w:rsidR="00790038" w:rsidRDefault="00790038" w:rsidP="004D73B1">
      <w:pPr>
        <w:pStyle w:val="ListParagraph"/>
      </w:pPr>
      <w:r>
        <w:t>3.3</w:t>
      </w:r>
      <w:r>
        <w:tab/>
        <w:t>OAC Office- Refers to the staff of the Opioid Abatement Council that administers the Council.</w:t>
      </w:r>
    </w:p>
    <w:p w14:paraId="0B087DCD" w14:textId="7334E407" w:rsidR="00790038" w:rsidRPr="00790038" w:rsidRDefault="00790038" w:rsidP="004D73B1">
      <w:pPr>
        <w:pStyle w:val="ListParagraph"/>
      </w:pPr>
      <w:r>
        <w:t>3.4</w:t>
      </w:r>
      <w:r>
        <w:tab/>
        <w:t>Opioid Abatement Fund Activity Statement- Refers to the document that details the monthly expenditures, deposits and balances of the Opioid Abatement Trust Fund.</w:t>
      </w:r>
    </w:p>
    <w:p w14:paraId="6DF582D2" w14:textId="70CDEBFD" w:rsidR="00397BBD" w:rsidRPr="0096102A" w:rsidRDefault="00790038" w:rsidP="0096102A">
      <w:pPr>
        <w:pStyle w:val="Heading2"/>
      </w:pPr>
      <w:r>
        <w:t xml:space="preserve">Procedures </w:t>
      </w:r>
    </w:p>
    <w:p w14:paraId="1AB6B19E" w14:textId="7FDA6F32" w:rsidR="00790038" w:rsidRDefault="00397BBD" w:rsidP="004D73B1">
      <w:pPr>
        <w:pStyle w:val="ListParagraph"/>
      </w:pPr>
      <w:r w:rsidRPr="00397BBD">
        <w:t>4.1</w:t>
      </w:r>
      <w:r w:rsidRPr="00397BBD">
        <w:tab/>
      </w:r>
      <w:r w:rsidR="00790038">
        <w:t>Payments</w:t>
      </w:r>
    </w:p>
    <w:p w14:paraId="6DC8C5EC" w14:textId="77777777" w:rsidR="00790038" w:rsidRDefault="00790038" w:rsidP="004D73B1">
      <w:pPr>
        <w:pStyle w:val="ListParagraph"/>
      </w:pPr>
      <w:r>
        <w:t>4.1.1</w:t>
      </w:r>
      <w:r>
        <w:tab/>
        <w:t xml:space="preserve">All 95 counties will receive at least one (1) annual payment from the Opioid Abatement Trust Fund during Quarter one (1) of each calendar year until the settlement payments to Tennessee cease. </w:t>
      </w:r>
    </w:p>
    <w:p w14:paraId="4A5DF288" w14:textId="09A7B434" w:rsidR="00790038" w:rsidRDefault="00790038" w:rsidP="004D73B1">
      <w:pPr>
        <w:pStyle w:val="ListParagraph"/>
      </w:pPr>
      <w:r>
        <w:t>4.1.2</w:t>
      </w:r>
      <w:r>
        <w:tab/>
        <w:t xml:space="preserve">The annual payment is based on the settlements received and the Attorney General percentages listed on the Tennessee Abatement Fund Initial County Allocation Percentages </w:t>
      </w:r>
      <w:r w:rsidR="00F90E82">
        <w:t>List information</w:t>
      </w:r>
      <w:r>
        <w:t xml:space="preserve"> found on the Attorney General’s website. (www.tn.gov/attorneygeneral) </w:t>
      </w:r>
    </w:p>
    <w:p w14:paraId="112E38BB" w14:textId="77777777" w:rsidR="00790038" w:rsidRDefault="00790038" w:rsidP="004D73B1">
      <w:pPr>
        <w:pStyle w:val="ListParagraph"/>
      </w:pPr>
      <w:r>
        <w:t>4.1.3</w:t>
      </w:r>
      <w:r>
        <w:tab/>
        <w:t xml:space="preserve">This data is used to determine the amount each county receives. </w:t>
      </w:r>
    </w:p>
    <w:p w14:paraId="354311EF" w14:textId="77777777" w:rsidR="00790038" w:rsidRDefault="00790038" w:rsidP="004D73B1">
      <w:pPr>
        <w:pStyle w:val="ListParagraph"/>
      </w:pPr>
      <w:r>
        <w:lastRenderedPageBreak/>
        <w:t>4.1.3.1</w:t>
      </w:r>
      <w:r>
        <w:tab/>
        <w:t>The Opioid Abatement Council relies on the data collected by the Tennessee Department of Health for the County Allocation Percentage.</w:t>
      </w:r>
    </w:p>
    <w:p w14:paraId="399BA28D" w14:textId="35DAF041" w:rsidR="00790038" w:rsidRDefault="00790038" w:rsidP="004D73B1">
      <w:pPr>
        <w:pStyle w:val="ListParagraph"/>
      </w:pPr>
      <w:r>
        <w:t>4.2</w:t>
      </w:r>
      <w:r>
        <w:tab/>
        <w:t xml:space="preserve">The timing and amount of each annual payment is subject to availability of funds and when funds are deposited into the Opioid Abatement Settlement Fund.  </w:t>
      </w:r>
    </w:p>
    <w:p w14:paraId="22B7CC13" w14:textId="77777777" w:rsidR="00790038" w:rsidRDefault="00790038" w:rsidP="004D73B1">
      <w:pPr>
        <w:pStyle w:val="ListParagraph"/>
      </w:pPr>
      <w:r>
        <w:t>4.3</w:t>
      </w:r>
      <w:r>
        <w:tab/>
        <w:t>Disbursements to the Counties</w:t>
      </w:r>
    </w:p>
    <w:p w14:paraId="001CA802" w14:textId="77777777" w:rsidR="00790038" w:rsidRDefault="00790038" w:rsidP="004D73B1">
      <w:pPr>
        <w:pStyle w:val="ListParagraph"/>
      </w:pPr>
      <w:r>
        <w:t>4.3.1</w:t>
      </w:r>
      <w:r>
        <w:tab/>
        <w:t xml:space="preserve">County distribution payments will be calculated based on the Opioid Abatement Fund Activity statement received for the period ending December 31st of the previous calendar year. </w:t>
      </w:r>
    </w:p>
    <w:p w14:paraId="6666038E" w14:textId="77777777" w:rsidR="00790038" w:rsidRDefault="00790038" w:rsidP="004D73B1">
      <w:pPr>
        <w:pStyle w:val="ListParagraph"/>
      </w:pPr>
      <w:r>
        <w:t>4.3.2</w:t>
      </w:r>
      <w:r>
        <w:tab/>
        <w:t xml:space="preserve">Each January, the TDMHSAS Controller, OAC Audit Director and Project Administrator will review all settlements received and make any adjustments (e.g., </w:t>
      </w:r>
      <w:proofErr w:type="gramStart"/>
      <w:r>
        <w:t>prior period</w:t>
      </w:r>
      <w:proofErr w:type="gramEnd"/>
      <w:r>
        <w:t xml:space="preserve"> duplications, interest adjustments or adjustments due to specific settlement agreements). </w:t>
      </w:r>
    </w:p>
    <w:p w14:paraId="72A34C94" w14:textId="77777777" w:rsidR="00790038" w:rsidRDefault="00790038" w:rsidP="004D73B1">
      <w:pPr>
        <w:pStyle w:val="ListParagraph"/>
      </w:pPr>
      <w:r>
        <w:t>4.3.3</w:t>
      </w:r>
      <w:r>
        <w:tab/>
        <w:t>Once in agreement, the Project Administrator will send the Letter of Agreement to each county (est. February) and upon return initiate the payments to each county (est. March).</w:t>
      </w:r>
    </w:p>
    <w:p w14:paraId="7DBDCADD" w14:textId="77777777" w:rsidR="00790038" w:rsidRDefault="00790038" w:rsidP="004D73B1">
      <w:pPr>
        <w:pStyle w:val="ListParagraph"/>
      </w:pPr>
      <w:r>
        <w:t>4.3.4</w:t>
      </w:r>
      <w:r>
        <w:tab/>
        <w:t>See Attachment B, County Payments Distribution Process</w:t>
      </w:r>
    </w:p>
    <w:p w14:paraId="614C0F39" w14:textId="40A1838C" w:rsidR="00790038" w:rsidRDefault="00790038" w:rsidP="004D73B1">
      <w:pPr>
        <w:pStyle w:val="ListParagraph"/>
      </w:pPr>
      <w:r>
        <w:t>4.3.5</w:t>
      </w:r>
      <w:r>
        <w:tab/>
        <w:t>See the Tennessee Abatement Fund Initial County Allocation Percentages list.</w:t>
      </w:r>
    </w:p>
    <w:p w14:paraId="3DF0F9B7" w14:textId="77777777" w:rsidR="00790038" w:rsidRDefault="00790038" w:rsidP="004D73B1">
      <w:pPr>
        <w:pStyle w:val="ListParagraph"/>
      </w:pPr>
      <w:r>
        <w:t>4.4</w:t>
      </w:r>
      <w:r>
        <w:tab/>
        <w:t>Counties Allocating Funds</w:t>
      </w:r>
    </w:p>
    <w:p w14:paraId="41F0C3F0" w14:textId="7D782C2F" w:rsidR="00790038" w:rsidRDefault="00790038" w:rsidP="004D73B1">
      <w:pPr>
        <w:pStyle w:val="ListParagraph"/>
      </w:pPr>
      <w:r>
        <w:t>4.4.1</w:t>
      </w:r>
      <w:r>
        <w:tab/>
        <w:t xml:space="preserve">The county must obligate all funds within the initial two-year period of the four-year </w:t>
      </w:r>
      <w:proofErr w:type="gramStart"/>
      <w:r>
        <w:t>time period</w:t>
      </w:r>
      <w:proofErr w:type="gramEnd"/>
      <w:r>
        <w:t>.</w:t>
      </w:r>
    </w:p>
    <w:p w14:paraId="4C99ADCC" w14:textId="77777777" w:rsidR="00790038" w:rsidRDefault="00790038" w:rsidP="004D73B1">
      <w:pPr>
        <w:pStyle w:val="ListParagraph"/>
      </w:pPr>
      <w:r>
        <w:t>4.5</w:t>
      </w:r>
      <w:r>
        <w:tab/>
        <w:t>Counties Spending of Funds</w:t>
      </w:r>
    </w:p>
    <w:p w14:paraId="3EAD3C42" w14:textId="77777777" w:rsidR="00790038" w:rsidRDefault="00790038" w:rsidP="004D73B1">
      <w:pPr>
        <w:pStyle w:val="ListParagraph"/>
      </w:pPr>
      <w:r>
        <w:t>4.5.1</w:t>
      </w:r>
      <w:r>
        <w:tab/>
        <w:t>Funds must be used for opioid remediation activities such as primary prevention, harm reduction, treatment, recovery support, education/training, research or evaluation and abatement strategy efficacy. The eligible projects are listed in Tennessee’s Opioid Abatement &amp; Remediation Uses (Attachment A).</w:t>
      </w:r>
    </w:p>
    <w:p w14:paraId="16ED7EF4" w14:textId="77777777" w:rsidR="00790038" w:rsidRDefault="00790038" w:rsidP="004D73B1">
      <w:pPr>
        <w:pStyle w:val="ListParagraph"/>
      </w:pPr>
      <w:r>
        <w:t>4.5.2</w:t>
      </w:r>
      <w:r>
        <w:tab/>
        <w:t xml:space="preserve">Funds shall not be used to provide </w:t>
      </w:r>
      <w:proofErr w:type="gramStart"/>
      <w:r>
        <w:t>payouts</w:t>
      </w:r>
      <w:proofErr w:type="gramEnd"/>
      <w:r>
        <w:t xml:space="preserve"> to individuals for financial relief nor on past projects.</w:t>
      </w:r>
    </w:p>
    <w:p w14:paraId="272214D4" w14:textId="3C1864B6" w:rsidR="00790038" w:rsidRDefault="00790038" w:rsidP="004D73B1">
      <w:pPr>
        <w:pStyle w:val="ListParagraph"/>
      </w:pPr>
      <w:r>
        <w:t>4.5.3</w:t>
      </w:r>
      <w:r>
        <w:tab/>
        <w:t>Funds must be placed in an interest-bearing account until used.</w:t>
      </w:r>
    </w:p>
    <w:p w14:paraId="6185C748" w14:textId="77777777" w:rsidR="00790038" w:rsidRDefault="00790038" w:rsidP="004D73B1">
      <w:pPr>
        <w:pStyle w:val="ListParagraph"/>
      </w:pPr>
      <w:r>
        <w:t>4.6</w:t>
      </w:r>
      <w:r>
        <w:tab/>
        <w:t xml:space="preserve">Extension Process </w:t>
      </w:r>
    </w:p>
    <w:p w14:paraId="643AECD2" w14:textId="77777777" w:rsidR="00790038" w:rsidRDefault="00790038" w:rsidP="004D73B1">
      <w:pPr>
        <w:pStyle w:val="ListParagraph"/>
      </w:pPr>
      <w:r>
        <w:t>4.6.1</w:t>
      </w:r>
      <w:r>
        <w:tab/>
        <w:t xml:space="preserve">To receive an extension for allocating or spending funds, the county must submit a written extension request to the Council before the date of obligation for any unspent or unexpended funds. </w:t>
      </w:r>
    </w:p>
    <w:p w14:paraId="669308B3" w14:textId="7697276C" w:rsidR="00790038" w:rsidRDefault="00790038" w:rsidP="004D73B1">
      <w:pPr>
        <w:pStyle w:val="ListParagraph"/>
      </w:pPr>
      <w:r>
        <w:t>4.6.2</w:t>
      </w:r>
      <w:r>
        <w:tab/>
        <w:t xml:space="preserve">If the Council approves the extension at the end of the four years, then the county is responsible for obligating any funds through the extension period. </w:t>
      </w:r>
    </w:p>
    <w:p w14:paraId="31C1A02F" w14:textId="77777777" w:rsidR="00790038" w:rsidRDefault="00790038" w:rsidP="004D73B1">
      <w:pPr>
        <w:pStyle w:val="ListParagraph"/>
      </w:pPr>
      <w:r>
        <w:t>4.7</w:t>
      </w:r>
      <w:r>
        <w:tab/>
        <w:t>Reversion Process</w:t>
      </w:r>
    </w:p>
    <w:p w14:paraId="6C2AE6CA" w14:textId="6CE5DAB8" w:rsidR="00790038" w:rsidRDefault="00790038" w:rsidP="004D73B1">
      <w:pPr>
        <w:pStyle w:val="ListParagraph"/>
      </w:pPr>
      <w:r>
        <w:t>4.7.1</w:t>
      </w:r>
      <w:r>
        <w:tab/>
        <w:t xml:space="preserve">Unless the Council receives and approves a written extension request, unspent or unexpended County funds, including accrued interest, shall be returned to the Opioid Abatement Trust Fund. </w:t>
      </w:r>
    </w:p>
    <w:p w14:paraId="183FE28E" w14:textId="2EDF6BDF" w:rsidR="00790038" w:rsidRDefault="00790038" w:rsidP="004D73B1">
      <w:pPr>
        <w:pStyle w:val="ListParagraph"/>
      </w:pPr>
      <w:r>
        <w:t>4.7.2</w:t>
      </w:r>
      <w:r>
        <w:tab/>
        <w:t>The county will send a paper check via United States Postal Service to the Opioid Abatement Council.</w:t>
      </w:r>
    </w:p>
    <w:p w14:paraId="65E332A8" w14:textId="77777777" w:rsidR="00790038" w:rsidRDefault="00790038" w:rsidP="004D73B1">
      <w:pPr>
        <w:pStyle w:val="ListParagraph"/>
      </w:pPr>
      <w:r>
        <w:t>4.8</w:t>
      </w:r>
      <w:r>
        <w:tab/>
        <w:t>Counties Reporting Requirements</w:t>
      </w:r>
    </w:p>
    <w:p w14:paraId="581B4566" w14:textId="77777777" w:rsidR="00790038" w:rsidRDefault="00790038" w:rsidP="004D73B1">
      <w:pPr>
        <w:pStyle w:val="ListParagraph"/>
      </w:pPr>
      <w:r>
        <w:t>4.8.1</w:t>
      </w:r>
      <w:r>
        <w:tab/>
        <w:t xml:space="preserve">Semi-annually, counties are required to report requested information to the Opioid Abatement Council. </w:t>
      </w:r>
    </w:p>
    <w:p w14:paraId="29424940" w14:textId="77777777" w:rsidR="00790038" w:rsidRDefault="00790038" w:rsidP="004D73B1">
      <w:pPr>
        <w:pStyle w:val="ListParagraph"/>
      </w:pPr>
      <w:r>
        <w:t>4.8.2</w:t>
      </w:r>
      <w:r>
        <w:tab/>
        <w:t>The OAC Office will email the link to the semiannual report to the counties.</w:t>
      </w:r>
    </w:p>
    <w:p w14:paraId="6F00E501" w14:textId="77777777" w:rsidR="00790038" w:rsidRDefault="00790038" w:rsidP="004D73B1">
      <w:pPr>
        <w:pStyle w:val="ListParagraph"/>
      </w:pPr>
      <w:r>
        <w:lastRenderedPageBreak/>
        <w:t>4.8.3</w:t>
      </w:r>
      <w:r>
        <w:tab/>
        <w:t>The information may include, but not limited to, the following:</w:t>
      </w:r>
    </w:p>
    <w:p w14:paraId="105E3F84" w14:textId="77777777" w:rsidR="00790038" w:rsidRDefault="00790038" w:rsidP="004D73B1">
      <w:pPr>
        <w:pStyle w:val="ListParagraph"/>
      </w:pPr>
      <w:r>
        <w:t>4.8.3.1</w:t>
      </w:r>
      <w:r>
        <w:tab/>
        <w:t>The abatement and remediation strategies funded by the county.</w:t>
      </w:r>
    </w:p>
    <w:p w14:paraId="0AB77104" w14:textId="77777777" w:rsidR="00790038" w:rsidRDefault="00790038" w:rsidP="004D73B1">
      <w:pPr>
        <w:pStyle w:val="ListParagraph"/>
      </w:pPr>
      <w:r>
        <w:t>4.8.3.2</w:t>
      </w:r>
      <w:r>
        <w:tab/>
        <w:t>The number of people served and when the funds were spent.</w:t>
      </w:r>
    </w:p>
    <w:p w14:paraId="4D03F1B1" w14:textId="63F72BCF" w:rsidR="00790038" w:rsidRDefault="00790038" w:rsidP="004D73B1">
      <w:pPr>
        <w:pStyle w:val="ListParagraph"/>
      </w:pPr>
      <w:r>
        <w:t>4.8.3.3</w:t>
      </w:r>
      <w:r>
        <w:tab/>
        <w:t xml:space="preserve">The total amount spent delineated </w:t>
      </w:r>
      <w:proofErr w:type="gramStart"/>
      <w:r>
        <w:t>per</w:t>
      </w:r>
      <w:proofErr w:type="gramEnd"/>
      <w:r>
        <w:t xml:space="preserve"> each remediation strategy.</w:t>
      </w:r>
    </w:p>
    <w:p w14:paraId="5366F133" w14:textId="77777777" w:rsidR="00CC43F7" w:rsidRDefault="00CC43F7" w:rsidP="004D73B1">
      <w:pPr>
        <w:pStyle w:val="ListParagraph"/>
      </w:pPr>
    </w:p>
    <w:p w14:paraId="754EB389" w14:textId="5CB37E98" w:rsidR="00195527" w:rsidRDefault="00195527" w:rsidP="00195527">
      <w:pPr>
        <w:pStyle w:val="Heading2"/>
      </w:pPr>
      <w:r>
        <w:t xml:space="preserve">Authority: </w:t>
      </w:r>
    </w:p>
    <w:p w14:paraId="7EED8389" w14:textId="13F0CD0D" w:rsidR="00790038" w:rsidRDefault="00195527" w:rsidP="00195527">
      <w:pPr>
        <w:ind w:left="360"/>
      </w:pPr>
      <w:r>
        <w:t>Tenn. Code Ann. § 33-11-101 et seq</w:t>
      </w:r>
      <w:r>
        <w:br/>
        <w:t>Tenn. Code Ann. § 9-4-1301 et seq</w:t>
      </w:r>
    </w:p>
    <w:p w14:paraId="38486C5F" w14:textId="2C447436" w:rsidR="00195527" w:rsidRDefault="00195527" w:rsidP="00195527">
      <w:pPr>
        <w:ind w:left="360"/>
      </w:pPr>
      <w:r w:rsidRPr="00195527">
        <w:rPr>
          <w:noProof/>
        </w:rPr>
        <w:drawing>
          <wp:inline distT="0" distB="0" distL="0" distR="0" wp14:anchorId="592AF469" wp14:editId="6ECF8215">
            <wp:extent cx="3095625" cy="2073486"/>
            <wp:effectExtent l="0" t="0" r="0" b="3175"/>
            <wp:docPr id="2081381926" name="Picture 1" descr="Photo showing approval date of March 3, 2025 with the approval signatures of OAC Executive Director Mary Shelton and Council Chair Dr. Stephen Llo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81926" name="Picture 1" descr="Photo showing approval date of March 3, 2025 with the approval signatures of OAC Executive Director Mary Shelton and Council Chair Dr. Stephen Lloyd"/>
                    <pic:cNvPicPr/>
                  </pic:nvPicPr>
                  <pic:blipFill>
                    <a:blip r:embed="rId8"/>
                    <a:stretch>
                      <a:fillRect/>
                    </a:stretch>
                  </pic:blipFill>
                  <pic:spPr>
                    <a:xfrm>
                      <a:off x="0" y="0"/>
                      <a:ext cx="3097850" cy="2074976"/>
                    </a:xfrm>
                    <a:prstGeom prst="rect">
                      <a:avLst/>
                    </a:prstGeom>
                  </pic:spPr>
                </pic:pic>
              </a:graphicData>
            </a:graphic>
          </wp:inline>
        </w:drawing>
      </w:r>
    </w:p>
    <w:p w14:paraId="0AB86AA2" w14:textId="77777777" w:rsidR="00E26679" w:rsidRPr="00746C05" w:rsidRDefault="00E26679" w:rsidP="00746C05">
      <w:pPr>
        <w:ind w:left="360"/>
      </w:pPr>
    </w:p>
    <w:sectPr w:rsidR="00E26679" w:rsidRPr="00746C05"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2BA1" w14:textId="77777777" w:rsidR="00C67B97" w:rsidRDefault="00C67B97" w:rsidP="00801079">
      <w:r>
        <w:separator/>
      </w:r>
    </w:p>
  </w:endnote>
  <w:endnote w:type="continuationSeparator" w:id="0">
    <w:p w14:paraId="34F8438B" w14:textId="77777777" w:rsidR="00C67B97" w:rsidRDefault="00C67B97"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35D4D798"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3F7D12">
      <w:rPr>
        <w:rFonts w:cs="Open Sans"/>
        <w:sz w:val="20"/>
        <w:szCs w:val="20"/>
      </w:rPr>
      <w:t>OFF-25-00</w:t>
    </w:r>
    <w:r w:rsidR="004026BB">
      <w:rPr>
        <w:rFonts w:cs="Open Sans"/>
        <w:sz w:val="20"/>
        <w:szCs w:val="20"/>
      </w:rPr>
      <w:t>2</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4026BB">
      <w:rPr>
        <w:rFonts w:cs="Open Sans"/>
        <w:sz w:val="20"/>
        <w:szCs w:val="20"/>
      </w:rPr>
      <w:t xml:space="preserve">County Funding Policy </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4026BB">
      <w:rPr>
        <w:rFonts w:cs="Open Sans"/>
        <w:sz w:val="20"/>
        <w:szCs w:val="20"/>
      </w:rPr>
      <w:t>March 3</w:t>
    </w:r>
    <w:r w:rsidR="003F7D12">
      <w:rPr>
        <w:rFonts w:cs="Open Sans"/>
        <w:sz w:val="20"/>
        <w:szCs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C421" w14:textId="77777777" w:rsidR="00C67B97" w:rsidRDefault="00C67B97" w:rsidP="00801079">
      <w:r>
        <w:separator/>
      </w:r>
    </w:p>
  </w:footnote>
  <w:footnote w:type="continuationSeparator" w:id="0">
    <w:p w14:paraId="57AB008F" w14:textId="77777777" w:rsidR="00C67B97" w:rsidRDefault="00C67B97"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3C70B723"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CC43F7">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FB4AB0"/>
    <w:multiLevelType w:val="multilevel"/>
    <w:tmpl w:val="53E6F900"/>
    <w:lvl w:ilvl="0">
      <w:start w:val="3"/>
      <w:numFmt w:val="decimal"/>
      <w:lvlText w:val="%1."/>
      <w:lvlJc w:val="left"/>
      <w:pPr>
        <w:tabs>
          <w:tab w:val="num" w:pos="1080"/>
        </w:tabs>
        <w:ind w:left="1080" w:hanging="360"/>
      </w:pPr>
      <w:rPr>
        <w:rFonts w:ascii="Open Sans" w:hAnsi="Open Sans" w:cs="Open Sans" w:hint="default"/>
        <w:b w:val="0"/>
        <w:bCs w:val="0"/>
      </w:rPr>
    </w:lvl>
    <w:lvl w:ilvl="1">
      <w:start w:val="1"/>
      <w:numFmt w:val="decimal"/>
      <w:isLgl/>
      <w:lvlText w:val="%1.%2"/>
      <w:lvlJc w:val="left"/>
      <w:pPr>
        <w:tabs>
          <w:tab w:val="num" w:pos="2160"/>
        </w:tabs>
        <w:ind w:left="2160" w:hanging="720"/>
      </w:pPr>
      <w:rPr>
        <w:rFonts w:hint="default"/>
        <w:b w:val="0"/>
        <w:bCs/>
      </w:rPr>
    </w:lvl>
    <w:lvl w:ilvl="2">
      <w:start w:val="1"/>
      <w:numFmt w:val="decimal"/>
      <w:isLgl/>
      <w:lvlText w:val="%1.%2.%3"/>
      <w:lvlJc w:val="left"/>
      <w:pPr>
        <w:tabs>
          <w:tab w:val="num" w:pos="2880"/>
        </w:tabs>
        <w:ind w:left="2880" w:hanging="720"/>
      </w:pPr>
      <w:rPr>
        <w:rFonts w:hint="default"/>
        <w:b w:val="0"/>
        <w:bCs w:val="0"/>
      </w:rPr>
    </w:lvl>
    <w:lvl w:ilvl="3">
      <w:start w:val="1"/>
      <w:numFmt w:val="decimal"/>
      <w:isLgl/>
      <w:lvlText w:val="%1.%2.%3.%4"/>
      <w:lvlJc w:val="left"/>
      <w:pPr>
        <w:tabs>
          <w:tab w:val="num" w:pos="3600"/>
        </w:tabs>
        <w:ind w:left="3600" w:hanging="720"/>
      </w:pPr>
      <w:rPr>
        <w:rFonts w:hint="default"/>
        <w:b/>
      </w:rPr>
    </w:lvl>
    <w:lvl w:ilvl="4">
      <w:start w:val="1"/>
      <w:numFmt w:val="decimal"/>
      <w:isLgl/>
      <w:lvlText w:val="%1.%2.%3.%4.%5"/>
      <w:lvlJc w:val="left"/>
      <w:pPr>
        <w:tabs>
          <w:tab w:val="num" w:pos="4320"/>
        </w:tabs>
        <w:ind w:left="4320" w:hanging="72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120"/>
        </w:tabs>
        <w:ind w:left="6120" w:hanging="108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7920"/>
        </w:tabs>
        <w:ind w:left="7920" w:hanging="1440"/>
      </w:pPr>
      <w:rPr>
        <w:rFonts w:hint="default"/>
      </w:rPr>
    </w:lvl>
  </w:abstractNum>
  <w:abstractNum w:abstractNumId="7"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0"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5F6052"/>
    <w:multiLevelType w:val="hybridMultilevel"/>
    <w:tmpl w:val="7D2EDC22"/>
    <w:lvl w:ilvl="0" w:tplc="C06A498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6"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76BD05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9"/>
  </w:num>
  <w:num w:numId="2" w16cid:durableId="783118593">
    <w:abstractNumId w:val="22"/>
  </w:num>
  <w:num w:numId="3" w16cid:durableId="1505390476">
    <w:abstractNumId w:val="5"/>
  </w:num>
  <w:num w:numId="4" w16cid:durableId="1274096518">
    <w:abstractNumId w:val="18"/>
  </w:num>
  <w:num w:numId="5" w16cid:durableId="855191819">
    <w:abstractNumId w:val="8"/>
  </w:num>
  <w:num w:numId="6" w16cid:durableId="1329669013">
    <w:abstractNumId w:val="23"/>
  </w:num>
  <w:num w:numId="7" w16cid:durableId="1721434853">
    <w:abstractNumId w:val="24"/>
  </w:num>
  <w:num w:numId="8" w16cid:durableId="1150367029">
    <w:abstractNumId w:val="10"/>
  </w:num>
  <w:num w:numId="9" w16cid:durableId="2028869913">
    <w:abstractNumId w:val="3"/>
  </w:num>
  <w:num w:numId="10" w16cid:durableId="1115558235">
    <w:abstractNumId w:val="17"/>
  </w:num>
  <w:num w:numId="11" w16cid:durableId="1375544509">
    <w:abstractNumId w:val="21"/>
  </w:num>
  <w:num w:numId="12" w16cid:durableId="463891535">
    <w:abstractNumId w:val="12"/>
  </w:num>
  <w:num w:numId="13" w16cid:durableId="687878566">
    <w:abstractNumId w:val="15"/>
  </w:num>
  <w:num w:numId="14" w16cid:durableId="476453308">
    <w:abstractNumId w:val="1"/>
  </w:num>
  <w:num w:numId="15" w16cid:durableId="1974822128">
    <w:abstractNumId w:val="11"/>
  </w:num>
  <w:num w:numId="16" w16cid:durableId="525289569">
    <w:abstractNumId w:val="25"/>
  </w:num>
  <w:num w:numId="17" w16cid:durableId="1799374499">
    <w:abstractNumId w:val="16"/>
  </w:num>
  <w:num w:numId="18" w16cid:durableId="1959069171">
    <w:abstractNumId w:val="4"/>
  </w:num>
  <w:num w:numId="19" w16cid:durableId="678969389">
    <w:abstractNumId w:val="14"/>
  </w:num>
  <w:num w:numId="20" w16cid:durableId="1540127759">
    <w:abstractNumId w:val="7"/>
  </w:num>
  <w:num w:numId="21" w16cid:durableId="1769307720">
    <w:abstractNumId w:val="13"/>
  </w:num>
  <w:num w:numId="22" w16cid:durableId="1312633749">
    <w:abstractNumId w:val="0"/>
  </w:num>
  <w:num w:numId="23" w16cid:durableId="439568532">
    <w:abstractNumId w:val="2"/>
  </w:num>
  <w:num w:numId="24" w16cid:durableId="1811558984">
    <w:abstractNumId w:val="9"/>
  </w:num>
  <w:num w:numId="25" w16cid:durableId="1625425442">
    <w:abstractNumId w:val="20"/>
  </w:num>
  <w:num w:numId="26" w16cid:durableId="2062824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uCPkviLhdJssQLI2wdgp+3RJ3duzLEQmTIXj+C2AlKp7pZDov+7wdGdXY5hsUn+vEP2106R1ehhdoXDJn8jrdg==" w:salt="Umh5YEJxSQtsaeT7P3t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B4639"/>
    <w:rsid w:val="00154412"/>
    <w:rsid w:val="0019173E"/>
    <w:rsid w:val="00195527"/>
    <w:rsid w:val="001A7846"/>
    <w:rsid w:val="001F783E"/>
    <w:rsid w:val="002126F5"/>
    <w:rsid w:val="00295159"/>
    <w:rsid w:val="002D38EF"/>
    <w:rsid w:val="0031236F"/>
    <w:rsid w:val="00336210"/>
    <w:rsid w:val="00350200"/>
    <w:rsid w:val="0039259F"/>
    <w:rsid w:val="00392FF6"/>
    <w:rsid w:val="00397BBD"/>
    <w:rsid w:val="003D5611"/>
    <w:rsid w:val="003E4D08"/>
    <w:rsid w:val="003F7D12"/>
    <w:rsid w:val="004026BB"/>
    <w:rsid w:val="00415024"/>
    <w:rsid w:val="004D73B1"/>
    <w:rsid w:val="00515E79"/>
    <w:rsid w:val="0051764F"/>
    <w:rsid w:val="00524802"/>
    <w:rsid w:val="00532C95"/>
    <w:rsid w:val="00560396"/>
    <w:rsid w:val="005B23CE"/>
    <w:rsid w:val="005D6AB0"/>
    <w:rsid w:val="00601970"/>
    <w:rsid w:val="006D2DD7"/>
    <w:rsid w:val="006F4334"/>
    <w:rsid w:val="00703739"/>
    <w:rsid w:val="007265A5"/>
    <w:rsid w:val="0073515C"/>
    <w:rsid w:val="00746C05"/>
    <w:rsid w:val="0075304D"/>
    <w:rsid w:val="007719B6"/>
    <w:rsid w:val="00771DEC"/>
    <w:rsid w:val="00790038"/>
    <w:rsid w:val="00792280"/>
    <w:rsid w:val="007A63C0"/>
    <w:rsid w:val="007E1006"/>
    <w:rsid w:val="007E7C66"/>
    <w:rsid w:val="007F2E06"/>
    <w:rsid w:val="00801079"/>
    <w:rsid w:val="00822B5C"/>
    <w:rsid w:val="00835989"/>
    <w:rsid w:val="00840187"/>
    <w:rsid w:val="00857933"/>
    <w:rsid w:val="0086073D"/>
    <w:rsid w:val="008760C5"/>
    <w:rsid w:val="008A7042"/>
    <w:rsid w:val="008C3DDF"/>
    <w:rsid w:val="008C5D30"/>
    <w:rsid w:val="008C65A9"/>
    <w:rsid w:val="008D251A"/>
    <w:rsid w:val="008E3768"/>
    <w:rsid w:val="008F5D3B"/>
    <w:rsid w:val="00916859"/>
    <w:rsid w:val="00943564"/>
    <w:rsid w:val="00951960"/>
    <w:rsid w:val="00956BCA"/>
    <w:rsid w:val="00956F9F"/>
    <w:rsid w:val="0096102A"/>
    <w:rsid w:val="0097119D"/>
    <w:rsid w:val="009924FF"/>
    <w:rsid w:val="009A32FC"/>
    <w:rsid w:val="009B2129"/>
    <w:rsid w:val="00A15132"/>
    <w:rsid w:val="00A44C13"/>
    <w:rsid w:val="00AD77D6"/>
    <w:rsid w:val="00AE70B5"/>
    <w:rsid w:val="00B077F2"/>
    <w:rsid w:val="00B5742C"/>
    <w:rsid w:val="00B6110B"/>
    <w:rsid w:val="00B61DAC"/>
    <w:rsid w:val="00B67C1A"/>
    <w:rsid w:val="00BB34CA"/>
    <w:rsid w:val="00BB5901"/>
    <w:rsid w:val="00BD0878"/>
    <w:rsid w:val="00BD2C4F"/>
    <w:rsid w:val="00C606A9"/>
    <w:rsid w:val="00C67B97"/>
    <w:rsid w:val="00C85356"/>
    <w:rsid w:val="00CC225E"/>
    <w:rsid w:val="00CC43F7"/>
    <w:rsid w:val="00D52904"/>
    <w:rsid w:val="00D563C5"/>
    <w:rsid w:val="00D92C14"/>
    <w:rsid w:val="00DD6010"/>
    <w:rsid w:val="00DE6BF8"/>
    <w:rsid w:val="00E11485"/>
    <w:rsid w:val="00E26679"/>
    <w:rsid w:val="00E36757"/>
    <w:rsid w:val="00E55E0A"/>
    <w:rsid w:val="00E87684"/>
    <w:rsid w:val="00E911C2"/>
    <w:rsid w:val="00E96E43"/>
    <w:rsid w:val="00F0397D"/>
    <w:rsid w:val="00F11067"/>
    <w:rsid w:val="00F47A18"/>
    <w:rsid w:val="00F56FAB"/>
    <w:rsid w:val="00F73C34"/>
    <w:rsid w:val="00F90E82"/>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E911C2"/>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4D73B1"/>
    <w:pPr>
      <w:widowControl w:val="0"/>
      <w:spacing w:after="0" w:line="240" w:lineRule="auto"/>
      <w:ind w:left="2160" w:hanging="720"/>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1C2"/>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17</TotalTime>
  <Pages>3</Pages>
  <Words>750</Words>
  <Characters>4291</Characters>
  <Application>Microsoft Office Word</Application>
  <DocSecurity>8</DocSecurity>
  <Lines>88</Lines>
  <Paragraphs>49</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10</cp:revision>
  <dcterms:created xsi:type="dcterms:W3CDTF">2026-04-06T19:30:00Z</dcterms:created>
  <dcterms:modified xsi:type="dcterms:W3CDTF">2026-04-15T17:43:00Z</dcterms:modified>
</cp:coreProperties>
</file>