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59B0B" w14:textId="07FB4A82" w:rsidR="00DE6BF8" w:rsidRPr="00295CE6" w:rsidRDefault="00295159" w:rsidP="00DE6BF8">
      <w:pPr>
        <w:pStyle w:val="Heading1"/>
        <w:ind w:left="1440"/>
        <w:rPr>
          <w:rFonts w:cs="Open Sans"/>
        </w:rPr>
      </w:pPr>
      <w:r w:rsidRPr="00295CE6">
        <w:rPr>
          <w:rFonts w:cs="Open Sans"/>
        </w:rPr>
        <w:t>Subject:</w:t>
      </w:r>
      <w:r w:rsidR="00AE70B5" w:rsidRPr="00295CE6">
        <w:rPr>
          <w:rFonts w:cs="Open Sans"/>
        </w:rPr>
        <w:t xml:space="preserve"> </w:t>
      </w:r>
      <w:r w:rsidR="00372A60" w:rsidRPr="00295CE6">
        <w:rPr>
          <w:rFonts w:cs="Open Sans"/>
        </w:rPr>
        <w:t xml:space="preserve">OAC </w:t>
      </w:r>
      <w:r w:rsidR="006B7BC4">
        <w:rPr>
          <w:rFonts w:cs="Open Sans"/>
        </w:rPr>
        <w:t xml:space="preserve">Organizational Policy </w:t>
      </w:r>
      <w:r w:rsidR="003D0BC7" w:rsidRPr="00295CE6">
        <w:rPr>
          <w:rFonts w:cs="Open Sans"/>
        </w:rPr>
        <w:t xml:space="preserve"> </w:t>
      </w:r>
      <w:r w:rsidR="00372A60" w:rsidRPr="00295CE6">
        <w:rPr>
          <w:rFonts w:cs="Open Sans"/>
        </w:rPr>
        <w:t xml:space="preserve"> </w:t>
      </w:r>
    </w:p>
    <w:p w14:paraId="6D907FB4" w14:textId="5AEE8E0B" w:rsidR="00295159" w:rsidRPr="00295CE6" w:rsidRDefault="00295159" w:rsidP="00E87684">
      <w:pPr>
        <w:ind w:left="1440"/>
        <w:jc w:val="both"/>
        <w:rPr>
          <w:rFonts w:cs="Open Sans"/>
        </w:rPr>
      </w:pPr>
      <w:r w:rsidRPr="00295CE6">
        <w:rPr>
          <w:rFonts w:cs="Open Sans"/>
        </w:rPr>
        <w:t>Policy Number:</w:t>
      </w:r>
      <w:r w:rsidR="00AE70B5" w:rsidRPr="00295CE6">
        <w:rPr>
          <w:rFonts w:cs="Open Sans"/>
        </w:rPr>
        <w:t xml:space="preserve"> </w:t>
      </w:r>
      <w:r w:rsidR="006B7BC4">
        <w:rPr>
          <w:rFonts w:cs="Open Sans"/>
        </w:rPr>
        <w:t>COU-25-002</w:t>
      </w:r>
    </w:p>
    <w:p w14:paraId="5C31EC69" w14:textId="6485601E" w:rsidR="00295159" w:rsidRPr="00295CE6" w:rsidRDefault="00295159" w:rsidP="00E87684">
      <w:pPr>
        <w:ind w:left="1440"/>
        <w:jc w:val="both"/>
        <w:rPr>
          <w:rFonts w:cs="Open Sans"/>
        </w:rPr>
      </w:pPr>
      <w:r w:rsidRPr="00295CE6">
        <w:rPr>
          <w:rFonts w:cs="Open Sans"/>
        </w:rPr>
        <w:t>Effective Date:</w:t>
      </w:r>
      <w:r w:rsidR="00AE70B5" w:rsidRPr="00295CE6">
        <w:rPr>
          <w:rFonts w:cs="Open Sans"/>
        </w:rPr>
        <w:t xml:space="preserve"> </w:t>
      </w:r>
      <w:r w:rsidR="006B7BC4">
        <w:rPr>
          <w:rFonts w:cs="Open Sans"/>
        </w:rPr>
        <w:t>6/24/2025</w:t>
      </w:r>
    </w:p>
    <w:p w14:paraId="02476432" w14:textId="4BB3B9E7" w:rsidR="00295159" w:rsidRPr="00295CE6" w:rsidRDefault="00AE70B5" w:rsidP="00E87684">
      <w:pPr>
        <w:ind w:left="1440"/>
        <w:jc w:val="both"/>
        <w:rPr>
          <w:rFonts w:cs="Open Sans"/>
        </w:rPr>
      </w:pPr>
      <w:r w:rsidRPr="00295CE6">
        <w:rPr>
          <w:rFonts w:cs="Open Sans"/>
        </w:rPr>
        <w:t xml:space="preserve">Entity Responsible: </w:t>
      </w:r>
      <w:r w:rsidR="00DE6BF8" w:rsidRPr="00295CE6">
        <w:rPr>
          <w:rFonts w:cs="Open Sans"/>
        </w:rPr>
        <w:t xml:space="preserve">Opioid Abatement </w:t>
      </w:r>
      <w:r w:rsidR="00E911C2" w:rsidRPr="00295CE6">
        <w:rPr>
          <w:rFonts w:cs="Open Sans"/>
        </w:rPr>
        <w:t>Council</w:t>
      </w:r>
      <w:r w:rsidR="00DE6BF8" w:rsidRPr="00295CE6">
        <w:rPr>
          <w:rFonts w:cs="Open Sans"/>
        </w:rPr>
        <w:t xml:space="preserve"> </w:t>
      </w:r>
      <w:r w:rsidRPr="00295CE6">
        <w:rPr>
          <w:rFonts w:cs="Open Sans"/>
        </w:rPr>
        <w:t xml:space="preserve"> </w:t>
      </w:r>
    </w:p>
    <w:p w14:paraId="0B357B2C" w14:textId="686DAACC" w:rsidR="00295159" w:rsidRPr="00295CE6" w:rsidRDefault="00295159" w:rsidP="00E87684">
      <w:pPr>
        <w:ind w:left="1440"/>
        <w:jc w:val="both"/>
        <w:rPr>
          <w:rFonts w:cs="Open Sans"/>
        </w:rPr>
      </w:pPr>
      <w:r w:rsidRPr="00295CE6">
        <w:rPr>
          <w:rFonts w:cs="Open Sans"/>
        </w:rPr>
        <w:t>Last Review or Revision:</w:t>
      </w:r>
      <w:r w:rsidR="007265A5" w:rsidRPr="00295CE6">
        <w:rPr>
          <w:rFonts w:cs="Open Sans"/>
        </w:rPr>
        <w:t xml:space="preserve"> </w:t>
      </w:r>
      <w:r w:rsidR="006B7BC4">
        <w:rPr>
          <w:rFonts w:cs="Open Sans"/>
          <w:kern w:val="0"/>
          <w14:ligatures w14:val="none"/>
        </w:rPr>
        <w:t>6/24/2025</w:t>
      </w:r>
    </w:p>
    <w:p w14:paraId="5A292C69" w14:textId="1E8FF23F" w:rsidR="00295159" w:rsidRPr="00295CE6" w:rsidRDefault="00295159" w:rsidP="000B4639">
      <w:pPr>
        <w:ind w:left="1440"/>
        <w:jc w:val="both"/>
        <w:rPr>
          <w:rFonts w:cs="Open Sans"/>
        </w:rPr>
      </w:pPr>
      <w:r w:rsidRPr="00295CE6">
        <w:rPr>
          <w:rFonts w:cs="Open Sans"/>
        </w:rPr>
        <w:t>Approved by:</w:t>
      </w:r>
      <w:r w:rsidR="007265A5" w:rsidRPr="00295CE6">
        <w:rPr>
          <w:rFonts w:cs="Open Sans"/>
        </w:rPr>
        <w:t xml:space="preserve"> </w:t>
      </w:r>
      <w:r w:rsidR="00DE6BF8" w:rsidRPr="00295CE6">
        <w:rPr>
          <w:rFonts w:cs="Open Sans"/>
        </w:rPr>
        <w:t>Mary Shelton and Dr. Stephen Lloyd</w:t>
      </w:r>
    </w:p>
    <w:p w14:paraId="242B12BA" w14:textId="77777777" w:rsidR="00E911C2" w:rsidRPr="00295CE6" w:rsidRDefault="00E911C2" w:rsidP="009E452F">
      <w:pPr>
        <w:pStyle w:val="Heading2"/>
      </w:pPr>
      <w:r w:rsidRPr="00295CE6">
        <w:t xml:space="preserve">Purpose  </w:t>
      </w:r>
    </w:p>
    <w:p w14:paraId="2C3468EF" w14:textId="77777777" w:rsidR="006B7BC4" w:rsidRPr="006B7BC4" w:rsidRDefault="006B7BC4" w:rsidP="006B7BC4">
      <w:pPr>
        <w:ind w:left="720"/>
        <w:rPr>
          <w:b/>
          <w:bCs/>
          <w:sz w:val="24"/>
          <w:szCs w:val="24"/>
        </w:rPr>
      </w:pPr>
      <w:r w:rsidRPr="006B7BC4">
        <w:t xml:space="preserve">This policy provides guidance for the composition and duties of the Tennessee Opioid Abatement Council. </w:t>
      </w:r>
    </w:p>
    <w:p w14:paraId="1F3B7802" w14:textId="0B0A7B9A" w:rsidR="00E911C2" w:rsidRPr="00295CE6" w:rsidRDefault="00E911C2" w:rsidP="003D0BC7">
      <w:pPr>
        <w:pStyle w:val="Heading2"/>
      </w:pPr>
      <w:r w:rsidRPr="00295CE6">
        <w:t>Policy</w:t>
      </w:r>
    </w:p>
    <w:p w14:paraId="6511438A" w14:textId="77777777" w:rsidR="006B7BC4" w:rsidRPr="006B7BC4" w:rsidRDefault="006B7BC4" w:rsidP="006B7BC4">
      <w:pPr>
        <w:ind w:left="720"/>
        <w:rPr>
          <w:b/>
          <w:bCs/>
          <w:sz w:val="24"/>
          <w:szCs w:val="24"/>
        </w:rPr>
      </w:pPr>
      <w:r w:rsidRPr="006B7BC4">
        <w:t xml:space="preserve">This policy shall be followed as it relates to the duties and responsibilities of the Tennessee Opioid Abatement Council. </w:t>
      </w:r>
    </w:p>
    <w:p w14:paraId="031A0F06" w14:textId="23B4AB02" w:rsidR="00E911C2" w:rsidRPr="00295CE6" w:rsidRDefault="00E911C2" w:rsidP="009E452F">
      <w:pPr>
        <w:pStyle w:val="Heading2"/>
      </w:pPr>
      <w:r w:rsidRPr="00295CE6">
        <w:t>Definitions</w:t>
      </w:r>
    </w:p>
    <w:p w14:paraId="7CFB8B65" w14:textId="0B752D1D" w:rsidR="006B7BC4" w:rsidRPr="006B7BC4" w:rsidRDefault="003D0BC7" w:rsidP="00970BB6">
      <w:pPr>
        <w:pStyle w:val="ListParagraph"/>
        <w:ind w:left="1440" w:hanging="720"/>
        <w:rPr>
          <w:rFonts w:cs="Open Sans"/>
        </w:rPr>
      </w:pPr>
      <w:r w:rsidRPr="00295CE6">
        <w:rPr>
          <w:rFonts w:cs="Open Sans"/>
        </w:rPr>
        <w:t>3.1</w:t>
      </w:r>
      <w:r w:rsidRPr="00295CE6">
        <w:rPr>
          <w:rFonts w:cs="Open Sans"/>
        </w:rPr>
        <w:tab/>
      </w:r>
      <w:r w:rsidR="006B7BC4" w:rsidRPr="006B7BC4">
        <w:rPr>
          <w:rFonts w:cs="Open Sans"/>
        </w:rPr>
        <w:t>The Council (the Council or OAC)- Refers to the Opioid Abatement Council established by the Tennessee General Assembly to disburse settlement dollars received from lawsuits related to the opioid crisis.</w:t>
      </w:r>
    </w:p>
    <w:p w14:paraId="591FA4AA" w14:textId="77777777" w:rsidR="006B7BC4" w:rsidRPr="006B7BC4" w:rsidRDefault="006B7BC4" w:rsidP="00970BB6">
      <w:pPr>
        <w:pStyle w:val="ListParagraph"/>
        <w:ind w:left="1440" w:hanging="720"/>
        <w:rPr>
          <w:rFonts w:cs="Open Sans"/>
        </w:rPr>
      </w:pPr>
      <w:r w:rsidRPr="006B7BC4">
        <w:rPr>
          <w:rFonts w:cs="Open Sans"/>
        </w:rPr>
        <w:t>3.2</w:t>
      </w:r>
      <w:r w:rsidRPr="006B7BC4">
        <w:rPr>
          <w:rFonts w:cs="Open Sans"/>
        </w:rPr>
        <w:tab/>
        <w:t>OAC Office (the Office)- Refers to the staff of the Opioid Abatement Council that administers the Council.</w:t>
      </w:r>
    </w:p>
    <w:p w14:paraId="2DFCFB14" w14:textId="77777777" w:rsidR="006B7BC4" w:rsidRPr="006B7BC4" w:rsidRDefault="006B7BC4" w:rsidP="00970BB6">
      <w:pPr>
        <w:pStyle w:val="ListParagraph"/>
        <w:ind w:left="1440" w:hanging="720"/>
        <w:rPr>
          <w:rFonts w:cs="Open Sans"/>
        </w:rPr>
      </w:pPr>
      <w:r w:rsidRPr="006B7BC4">
        <w:rPr>
          <w:rFonts w:cs="Open Sans"/>
        </w:rPr>
        <w:t>3.3</w:t>
      </w:r>
      <w:r w:rsidRPr="006B7BC4">
        <w:rPr>
          <w:rFonts w:cs="Open Sans"/>
        </w:rPr>
        <w:tab/>
        <w:t>OAC Executor Director- Refers to the Executive Director of the Opioid Abatement Council confirmed by the Council.</w:t>
      </w:r>
    </w:p>
    <w:p w14:paraId="5D3908A1" w14:textId="77777777" w:rsidR="006B7BC4" w:rsidRPr="006B7BC4" w:rsidRDefault="006B7BC4" w:rsidP="00970BB6">
      <w:pPr>
        <w:pStyle w:val="ListParagraph"/>
        <w:ind w:left="1440" w:hanging="720"/>
        <w:rPr>
          <w:rFonts w:cs="Open Sans"/>
        </w:rPr>
      </w:pPr>
      <w:r w:rsidRPr="006B7BC4">
        <w:rPr>
          <w:rFonts w:cs="Open Sans"/>
        </w:rPr>
        <w:t>3.4</w:t>
      </w:r>
      <w:r w:rsidRPr="006B7BC4">
        <w:rPr>
          <w:rFonts w:cs="Open Sans"/>
        </w:rPr>
        <w:tab/>
        <w:t>Council Chair (Chair)- Refers to the lead member of the Council appointed by the Governor.</w:t>
      </w:r>
    </w:p>
    <w:p w14:paraId="700CE493" w14:textId="77777777" w:rsidR="006B7BC4" w:rsidRPr="006B7BC4" w:rsidRDefault="006B7BC4" w:rsidP="00970BB6">
      <w:pPr>
        <w:pStyle w:val="ListParagraph"/>
        <w:ind w:left="1440" w:hanging="720"/>
        <w:rPr>
          <w:rFonts w:cs="Open Sans"/>
        </w:rPr>
      </w:pPr>
      <w:r w:rsidRPr="006B7BC4">
        <w:rPr>
          <w:rFonts w:cs="Open Sans"/>
        </w:rPr>
        <w:t>3.5</w:t>
      </w:r>
      <w:r w:rsidRPr="006B7BC4">
        <w:rPr>
          <w:rFonts w:cs="Open Sans"/>
        </w:rPr>
        <w:tab/>
        <w:t>Vice Chair- Refers to the member of the Council appointed by the Council Chair that will stand in for the Chair when necessary.</w:t>
      </w:r>
    </w:p>
    <w:p w14:paraId="39A9BE4F" w14:textId="77777777" w:rsidR="006B7BC4" w:rsidRPr="006B7BC4" w:rsidRDefault="006B7BC4" w:rsidP="00970BB6">
      <w:pPr>
        <w:pStyle w:val="ListParagraph"/>
        <w:ind w:left="1440" w:hanging="720"/>
        <w:rPr>
          <w:rFonts w:cs="Open Sans"/>
        </w:rPr>
      </w:pPr>
      <w:r w:rsidRPr="006B7BC4">
        <w:rPr>
          <w:rFonts w:cs="Open Sans"/>
        </w:rPr>
        <w:t>3.6</w:t>
      </w:r>
      <w:r w:rsidRPr="006B7BC4">
        <w:rPr>
          <w:rFonts w:cs="Open Sans"/>
        </w:rPr>
        <w:tab/>
        <w:t>Appointing Authority- Refers to the government official who nominated the member to the Council. Each member of the Council shall be appointed by either the governor, the speaker of the senate, the speaker of the house of representatives, the Tennessee County Services Association, or the Tennessee Municipal League.</w:t>
      </w:r>
    </w:p>
    <w:p w14:paraId="3FF6AD8C" w14:textId="77777777" w:rsidR="006B7BC4" w:rsidRPr="006B7BC4" w:rsidRDefault="006B7BC4" w:rsidP="00970BB6">
      <w:pPr>
        <w:pStyle w:val="ListParagraph"/>
        <w:ind w:left="1440" w:hanging="720"/>
        <w:rPr>
          <w:rFonts w:cs="Open Sans"/>
        </w:rPr>
      </w:pPr>
      <w:r w:rsidRPr="006B7BC4">
        <w:rPr>
          <w:rFonts w:cs="Open Sans"/>
        </w:rPr>
        <w:t>3.7</w:t>
      </w:r>
      <w:r w:rsidRPr="006B7BC4">
        <w:rPr>
          <w:rFonts w:cs="Open Sans"/>
        </w:rPr>
        <w:tab/>
        <w:t xml:space="preserve">Meeting- Refers to any gathering of a governing body, committee, or subcommittee where public business is discussed or conducted and which meets the requirements of the Tennessee Open Meetings Act, Tenn. Code Ann. §§ 8-44-101, et seq. </w:t>
      </w:r>
    </w:p>
    <w:p w14:paraId="756CAD52" w14:textId="77777777" w:rsidR="006B7BC4" w:rsidRPr="006B7BC4" w:rsidRDefault="006B7BC4" w:rsidP="00970BB6">
      <w:pPr>
        <w:pStyle w:val="ListParagraph"/>
        <w:ind w:left="1440" w:hanging="720"/>
        <w:rPr>
          <w:rFonts w:cs="Open Sans"/>
        </w:rPr>
      </w:pPr>
      <w:r w:rsidRPr="006B7BC4">
        <w:rPr>
          <w:rFonts w:cs="Open Sans"/>
        </w:rPr>
        <w:t>3.8</w:t>
      </w:r>
      <w:r w:rsidRPr="006B7BC4">
        <w:rPr>
          <w:rFonts w:cs="Open Sans"/>
        </w:rPr>
        <w:tab/>
        <w:t xml:space="preserve">Public Business- Refers to the formation of public policy and decisions which shall not be conducted in secret.  </w:t>
      </w:r>
    </w:p>
    <w:p w14:paraId="65421E58" w14:textId="77777777" w:rsidR="006B7BC4" w:rsidRPr="006B7BC4" w:rsidRDefault="006B7BC4" w:rsidP="00970BB6">
      <w:pPr>
        <w:pStyle w:val="ListParagraph"/>
        <w:ind w:left="1440" w:hanging="720"/>
        <w:rPr>
          <w:rFonts w:cs="Open Sans"/>
        </w:rPr>
      </w:pPr>
      <w:r w:rsidRPr="006B7BC4">
        <w:rPr>
          <w:rFonts w:cs="Open Sans"/>
        </w:rPr>
        <w:t>3.9</w:t>
      </w:r>
      <w:r w:rsidRPr="006B7BC4">
        <w:rPr>
          <w:rFonts w:cs="Open Sans"/>
        </w:rPr>
        <w:tab/>
        <w:t xml:space="preserve">Public Notice- Refers to notice of the meeting date, time, place, meeting purpose, agenda items, and instructions for attending or accessing the </w:t>
      </w:r>
      <w:proofErr w:type="gramStart"/>
      <w:r w:rsidRPr="006B7BC4">
        <w:rPr>
          <w:rFonts w:cs="Open Sans"/>
        </w:rPr>
        <w:t>meeting</w:t>
      </w:r>
      <w:proofErr w:type="gramEnd"/>
      <w:r w:rsidRPr="006B7BC4">
        <w:rPr>
          <w:rFonts w:cs="Open Sans"/>
        </w:rPr>
        <w:t xml:space="preserve"> that are posted prominently on the OAC website. </w:t>
      </w:r>
    </w:p>
    <w:p w14:paraId="3493040A" w14:textId="77777777" w:rsidR="006B7BC4" w:rsidRPr="006B7BC4" w:rsidRDefault="006B7BC4" w:rsidP="00970BB6">
      <w:pPr>
        <w:pStyle w:val="ListParagraph"/>
        <w:ind w:left="1440" w:hanging="720"/>
        <w:rPr>
          <w:rFonts w:cs="Open Sans"/>
        </w:rPr>
      </w:pPr>
      <w:r w:rsidRPr="006B7BC4">
        <w:rPr>
          <w:rFonts w:cs="Open Sans"/>
        </w:rPr>
        <w:t>3.10</w:t>
      </w:r>
      <w:r w:rsidRPr="006B7BC4">
        <w:rPr>
          <w:rFonts w:cs="Open Sans"/>
        </w:rPr>
        <w:tab/>
        <w:t xml:space="preserve">Public Comment- Refers to the </w:t>
      </w:r>
      <w:proofErr w:type="gramStart"/>
      <w:r w:rsidRPr="006B7BC4">
        <w:rPr>
          <w:rFonts w:cs="Open Sans"/>
        </w:rPr>
        <w:t>period of time</w:t>
      </w:r>
      <w:proofErr w:type="gramEnd"/>
      <w:r w:rsidRPr="006B7BC4">
        <w:rPr>
          <w:rFonts w:cs="Open Sans"/>
        </w:rPr>
        <w:t xml:space="preserve"> during meetings when the public </w:t>
      </w:r>
      <w:proofErr w:type="gramStart"/>
      <w:r w:rsidRPr="006B7BC4">
        <w:rPr>
          <w:rFonts w:cs="Open Sans"/>
        </w:rPr>
        <w:t xml:space="preserve">has the </w:t>
      </w:r>
      <w:r w:rsidRPr="006B7BC4">
        <w:rPr>
          <w:rFonts w:cs="Open Sans"/>
        </w:rPr>
        <w:lastRenderedPageBreak/>
        <w:t>opportunity to</w:t>
      </w:r>
      <w:proofErr w:type="gramEnd"/>
      <w:r w:rsidRPr="006B7BC4">
        <w:rPr>
          <w:rFonts w:cs="Open Sans"/>
        </w:rPr>
        <w:t xml:space="preserve"> comment on matters that are </w:t>
      </w:r>
      <w:proofErr w:type="gramStart"/>
      <w:r w:rsidRPr="006B7BC4">
        <w:rPr>
          <w:rFonts w:cs="Open Sans"/>
        </w:rPr>
        <w:t>germane</w:t>
      </w:r>
      <w:proofErr w:type="gramEnd"/>
      <w:r w:rsidRPr="006B7BC4">
        <w:rPr>
          <w:rFonts w:cs="Open Sans"/>
        </w:rPr>
        <w:t xml:space="preserve"> to the items on the meeting agenda.</w:t>
      </w:r>
    </w:p>
    <w:p w14:paraId="070EC6F5" w14:textId="77777777" w:rsidR="006B7BC4" w:rsidRPr="006B7BC4" w:rsidRDefault="006B7BC4" w:rsidP="00970BB6">
      <w:pPr>
        <w:pStyle w:val="ListParagraph"/>
        <w:ind w:left="1440" w:hanging="720"/>
        <w:rPr>
          <w:rFonts w:cs="Open Sans"/>
        </w:rPr>
      </w:pPr>
      <w:r w:rsidRPr="006B7BC4">
        <w:rPr>
          <w:rFonts w:cs="Open Sans"/>
        </w:rPr>
        <w:t>3.11</w:t>
      </w:r>
      <w:r w:rsidRPr="006B7BC4">
        <w:rPr>
          <w:rFonts w:cs="Open Sans"/>
        </w:rPr>
        <w:tab/>
        <w:t>The Department- Refers to the Tennessee Department of Mental Health and Substance Abuse Services.</w:t>
      </w:r>
    </w:p>
    <w:p w14:paraId="083F2671" w14:textId="5CF357E1" w:rsidR="00295CE6" w:rsidRDefault="006B7BC4" w:rsidP="00970BB6">
      <w:pPr>
        <w:pStyle w:val="ListParagraph"/>
        <w:ind w:left="1440" w:hanging="720"/>
        <w:rPr>
          <w:rFonts w:cs="Open Sans"/>
        </w:rPr>
      </w:pPr>
      <w:r w:rsidRPr="006B7BC4">
        <w:rPr>
          <w:rFonts w:cs="Open Sans"/>
        </w:rPr>
        <w:t>3.12</w:t>
      </w:r>
      <w:r w:rsidRPr="006B7BC4">
        <w:rPr>
          <w:rFonts w:cs="Open Sans"/>
        </w:rPr>
        <w:tab/>
        <w:t>Opioid Abatement Fund- Refers to the fund created by Tenn. Code Ann. § 9-4-1301.</w:t>
      </w:r>
    </w:p>
    <w:p w14:paraId="104B5265" w14:textId="77777777" w:rsidR="00FD3ECB" w:rsidRPr="00295CE6" w:rsidRDefault="00FD3ECB" w:rsidP="00970BB6">
      <w:pPr>
        <w:pStyle w:val="ListParagraph"/>
        <w:ind w:left="1440" w:hanging="720"/>
        <w:rPr>
          <w:rFonts w:cs="Open Sans"/>
        </w:rPr>
      </w:pPr>
    </w:p>
    <w:p w14:paraId="383DD4F0" w14:textId="5AB88EE2" w:rsidR="006B7BC4" w:rsidRPr="006B7BC4" w:rsidRDefault="006B7BC4" w:rsidP="00970BB6">
      <w:pPr>
        <w:pStyle w:val="Heading2"/>
        <w:spacing w:line="240" w:lineRule="auto"/>
      </w:pPr>
      <w:r w:rsidRPr="006B7BC4">
        <w:t>Procedures</w:t>
      </w:r>
    </w:p>
    <w:p w14:paraId="371ED69A" w14:textId="77777777" w:rsidR="006B7BC4" w:rsidRPr="006B7BC4" w:rsidRDefault="006B7BC4" w:rsidP="00970BB6">
      <w:pPr>
        <w:pStyle w:val="ListParagraph"/>
        <w:ind w:firstLine="720"/>
      </w:pPr>
      <w:r w:rsidRPr="006B7BC4">
        <w:t>4.1</w:t>
      </w:r>
      <w:r w:rsidRPr="006B7BC4">
        <w:tab/>
        <w:t>Responsibilities and Authority</w:t>
      </w:r>
    </w:p>
    <w:p w14:paraId="351B9C80" w14:textId="2FB73EC4" w:rsidR="006B7BC4" w:rsidRPr="006B7BC4" w:rsidRDefault="006B7BC4" w:rsidP="00970BB6">
      <w:pPr>
        <w:pStyle w:val="ListParagraph"/>
        <w:ind w:left="2160" w:hanging="720"/>
      </w:pPr>
      <w:r w:rsidRPr="006B7BC4">
        <w:t>4.1.1</w:t>
      </w:r>
      <w:r>
        <w:tab/>
      </w:r>
      <w:r w:rsidRPr="006B7BC4">
        <w:t xml:space="preserve">The Council shall develop policies to provide reasonable </w:t>
      </w:r>
      <w:proofErr w:type="gramStart"/>
      <w:r w:rsidRPr="006B7BC4">
        <w:t>opportunity</w:t>
      </w:r>
      <w:proofErr w:type="gramEnd"/>
      <w:r w:rsidRPr="006B7BC4">
        <w:t xml:space="preserve"> to receive input from the community.</w:t>
      </w:r>
    </w:p>
    <w:p w14:paraId="7F4FAA12" w14:textId="77777777" w:rsidR="006B7BC4" w:rsidRPr="006B7BC4" w:rsidRDefault="006B7BC4" w:rsidP="00970BB6">
      <w:pPr>
        <w:pStyle w:val="ListParagraph"/>
        <w:ind w:left="2160" w:hanging="720"/>
      </w:pPr>
      <w:r w:rsidRPr="006B7BC4">
        <w:t>4.1.2</w:t>
      </w:r>
      <w:r w:rsidRPr="006B7BC4">
        <w:tab/>
        <w:t>The Council shall create a list of approved programs for opioid abatement and remediation for use by the Council, the state, or local governments.</w:t>
      </w:r>
    </w:p>
    <w:p w14:paraId="2E3C70FF" w14:textId="77777777" w:rsidR="006B7BC4" w:rsidRPr="006B7BC4" w:rsidRDefault="006B7BC4" w:rsidP="00970BB6">
      <w:pPr>
        <w:pStyle w:val="ListParagraph"/>
        <w:ind w:left="2160" w:hanging="720"/>
      </w:pPr>
      <w:r w:rsidRPr="006B7BC4">
        <w:t>4.1.3</w:t>
      </w:r>
      <w:r w:rsidRPr="006B7BC4">
        <w:tab/>
        <w:t>The Council shall create a certification process through which government entities verify the use of funds for programs on the Council's list of approved programs.</w:t>
      </w:r>
    </w:p>
    <w:p w14:paraId="5FC7B53C" w14:textId="77777777" w:rsidR="006B7BC4" w:rsidRPr="006B7BC4" w:rsidRDefault="006B7BC4" w:rsidP="00970BB6">
      <w:pPr>
        <w:pStyle w:val="ListParagraph"/>
        <w:ind w:left="2160" w:hanging="720"/>
      </w:pPr>
      <w:r w:rsidRPr="006B7BC4">
        <w:t>4.1.4</w:t>
      </w:r>
      <w:r w:rsidRPr="006B7BC4">
        <w:tab/>
        <w:t>The Council shall create an application and certification process for counties applying for funds toward programs not on the Council's list of approved programs.</w:t>
      </w:r>
    </w:p>
    <w:p w14:paraId="0B80AD65" w14:textId="77777777" w:rsidR="006B7BC4" w:rsidRPr="006B7BC4" w:rsidRDefault="006B7BC4" w:rsidP="00970BB6">
      <w:pPr>
        <w:pStyle w:val="ListParagraph"/>
        <w:ind w:left="2160" w:hanging="720"/>
      </w:pPr>
      <w:r w:rsidRPr="006B7BC4">
        <w:t>4.1.5</w:t>
      </w:r>
      <w:r w:rsidRPr="006B7BC4">
        <w:tab/>
        <w:t>The Council has the authority to develop rules and time limitations for use of medication assisted therapies in treating opioid addiction that are paid for through the Opioid Abatement Fund.</w:t>
      </w:r>
    </w:p>
    <w:p w14:paraId="6288B310" w14:textId="77777777" w:rsidR="006B7BC4" w:rsidRPr="006B7BC4" w:rsidRDefault="006B7BC4" w:rsidP="00970BB6">
      <w:pPr>
        <w:pStyle w:val="ListParagraph"/>
        <w:ind w:left="2160" w:hanging="720"/>
      </w:pPr>
      <w:r w:rsidRPr="006B7BC4">
        <w:t>4.1.6</w:t>
      </w:r>
      <w:r w:rsidRPr="006B7BC4">
        <w:tab/>
        <w:t>The Council shall direct the disbursement of funds held in the Opioid Abatement Fund by decisions approved by a majority of the members of the Council.</w:t>
      </w:r>
    </w:p>
    <w:p w14:paraId="314A4F92" w14:textId="77777777" w:rsidR="006B7BC4" w:rsidRPr="006B7BC4" w:rsidRDefault="006B7BC4" w:rsidP="00970BB6">
      <w:pPr>
        <w:pStyle w:val="ListParagraph"/>
        <w:ind w:left="2160" w:hanging="720"/>
      </w:pPr>
      <w:r w:rsidRPr="006B7BC4">
        <w:t>4.1.7</w:t>
      </w:r>
      <w:r w:rsidRPr="006B7BC4">
        <w:tab/>
        <w:t>Disbursement directives shall be limited to funding or supporting opioid abatement and remediation purposes and related administrative costs.</w:t>
      </w:r>
    </w:p>
    <w:p w14:paraId="0ADB56F4" w14:textId="77777777" w:rsidR="006B7BC4" w:rsidRPr="006B7BC4" w:rsidRDefault="006B7BC4" w:rsidP="00970BB6">
      <w:pPr>
        <w:pStyle w:val="ListParagraph"/>
        <w:ind w:left="2160" w:hanging="720"/>
      </w:pPr>
      <w:r w:rsidRPr="006B7BC4">
        <w:t>4.1.8</w:t>
      </w:r>
      <w:r w:rsidRPr="006B7BC4">
        <w:tab/>
        <w:t xml:space="preserve">The Council has the authority to create a timeline for monies disbursed to the counties to </w:t>
      </w:r>
      <w:proofErr w:type="gramStart"/>
      <w:r w:rsidRPr="006B7BC4">
        <w:t>revert back</w:t>
      </w:r>
      <w:proofErr w:type="gramEnd"/>
      <w:r w:rsidRPr="006B7BC4">
        <w:t xml:space="preserve"> to the Opioid Abatement Fund if they are unused.</w:t>
      </w:r>
    </w:p>
    <w:p w14:paraId="6BF15CFD" w14:textId="77777777" w:rsidR="006B7BC4" w:rsidRPr="006B7BC4" w:rsidRDefault="006B7BC4" w:rsidP="00970BB6">
      <w:pPr>
        <w:pStyle w:val="ListParagraph"/>
        <w:ind w:left="2160" w:hanging="720"/>
      </w:pPr>
      <w:r w:rsidRPr="006B7BC4">
        <w:t>4.1.9</w:t>
      </w:r>
      <w:r w:rsidRPr="006B7BC4">
        <w:tab/>
        <w:t xml:space="preserve">The Council shall create and the OAC Executive Director shall deliver an annual report on or before September 30 of each year. </w:t>
      </w:r>
    </w:p>
    <w:p w14:paraId="25894AF3" w14:textId="77777777" w:rsidR="006B7BC4" w:rsidRPr="006B7BC4" w:rsidRDefault="006B7BC4" w:rsidP="00970BB6">
      <w:pPr>
        <w:pStyle w:val="ListParagraph"/>
        <w:ind w:left="3600" w:hanging="720"/>
      </w:pPr>
      <w:r w:rsidRPr="006B7BC4">
        <w:t>4.1.9.1</w:t>
      </w:r>
      <w:r w:rsidRPr="006B7BC4">
        <w:tab/>
        <w:t xml:space="preserve">The OAC Executive Director shall deliver the report to the governor, the speaker of the senate, the speaker of the house of representatives, the chairs of the government operations committees of the senate and house of representatives, and the chairs of the finance, ways and means committees of the senate and house of representatives. </w:t>
      </w:r>
    </w:p>
    <w:p w14:paraId="46C85C28" w14:textId="367BF181" w:rsidR="002C1FCE" w:rsidRDefault="006B7BC4" w:rsidP="00970BB6">
      <w:pPr>
        <w:pStyle w:val="ListParagraph"/>
        <w:ind w:left="3600" w:hanging="720"/>
      </w:pPr>
      <w:r w:rsidRPr="006B7BC4">
        <w:t>4.1.9.2</w:t>
      </w:r>
      <w:r w:rsidRPr="006B7BC4">
        <w:tab/>
        <w:t>The report shall detail the total funds deposited into the Opioid Abatement Fund, the abatement strategies funded, and any disbursement or expenses paid from the Opioid Abatement Fund during the prior fiscal year.</w:t>
      </w:r>
    </w:p>
    <w:p w14:paraId="047873C8" w14:textId="77777777" w:rsidR="002C1FCE" w:rsidRDefault="002C1FCE" w:rsidP="00970BB6">
      <w:pPr>
        <w:spacing w:line="240" w:lineRule="auto"/>
        <w:ind w:firstLine="720"/>
      </w:pPr>
      <w:r>
        <w:t>4.2</w:t>
      </w:r>
      <w:r>
        <w:tab/>
        <w:t>Collaboration</w:t>
      </w:r>
    </w:p>
    <w:p w14:paraId="53430190" w14:textId="1BFE844B" w:rsidR="002C1FCE" w:rsidRDefault="002C1FCE" w:rsidP="00970BB6">
      <w:pPr>
        <w:spacing w:line="240" w:lineRule="auto"/>
        <w:ind w:left="2160" w:hanging="720"/>
      </w:pPr>
      <w:r>
        <w:t>4.2.1</w:t>
      </w:r>
      <w:r>
        <w:tab/>
        <w:t xml:space="preserve">Before rendering decisions regarding the disbursement of funds, the Council shall receive input from the Department Planning and Policy Council's needs assessment process, which is conducted with the assistance of seven (7) regional planning and policy councils. Additionally, the Council shall allow for comment and input from community stakeholders, local governments, state and local public health officials, public health advocates, law enforcement and judiciary representatives, opioid </w:t>
      </w:r>
      <w:r>
        <w:lastRenderedPageBreak/>
        <w:t>remediation service providers, and other parties interested and actively involved in addressing the opioid crisis and its abatement.</w:t>
      </w:r>
    </w:p>
    <w:p w14:paraId="7AAFF395" w14:textId="77777777" w:rsidR="002C1FCE" w:rsidRDefault="002C1FCE" w:rsidP="00970BB6">
      <w:pPr>
        <w:pStyle w:val="ListParagraph"/>
        <w:ind w:firstLine="720"/>
      </w:pPr>
      <w:r>
        <w:t>4.3</w:t>
      </w:r>
      <w:r>
        <w:tab/>
        <w:t>Council Membership</w:t>
      </w:r>
    </w:p>
    <w:p w14:paraId="4B208B39" w14:textId="77777777" w:rsidR="002C1FCE" w:rsidRDefault="002C1FCE" w:rsidP="00970BB6">
      <w:pPr>
        <w:pStyle w:val="ListParagraph"/>
        <w:ind w:left="2160" w:hanging="720"/>
      </w:pPr>
      <w:r>
        <w:t>4.3.1</w:t>
      </w:r>
      <w:r>
        <w:tab/>
        <w:t>Members should have expertise and a minimum of ten (10) years of experience in public health policy, medicine, substance use disorder and addiction treatment, mental health services, drug misuse prevention programs, drug court diversion, or other programs in which people with substance use disorders interact with first responders, law enforcement, or the criminal justice system.</w:t>
      </w:r>
    </w:p>
    <w:p w14:paraId="3A89D95B" w14:textId="77777777" w:rsidR="002C1FCE" w:rsidRDefault="002C1FCE" w:rsidP="00970BB6">
      <w:pPr>
        <w:pStyle w:val="ListParagraph"/>
        <w:ind w:left="2160" w:hanging="720"/>
      </w:pPr>
      <w:r>
        <w:t>4.3.2</w:t>
      </w:r>
      <w:r>
        <w:tab/>
        <w:t>The Council is made up of 15 voting members and one (1) non-voting ex-officio member.</w:t>
      </w:r>
    </w:p>
    <w:p w14:paraId="5564551E" w14:textId="77777777" w:rsidR="002C1FCE" w:rsidRDefault="002C1FCE" w:rsidP="00970BB6">
      <w:pPr>
        <w:pStyle w:val="ListParagraph"/>
        <w:ind w:left="2880" w:hanging="720"/>
      </w:pPr>
      <w:r>
        <w:t>4.3.2.1</w:t>
      </w:r>
      <w:r>
        <w:tab/>
        <w:t>The Department Commissioner or the Commissioner’s designee will serve as the non-voting ex-officio member.</w:t>
      </w:r>
    </w:p>
    <w:p w14:paraId="052250AB" w14:textId="77777777" w:rsidR="002C1FCE" w:rsidRDefault="002C1FCE" w:rsidP="00970BB6">
      <w:pPr>
        <w:pStyle w:val="ListParagraph"/>
        <w:ind w:left="720" w:firstLine="720"/>
      </w:pPr>
      <w:r>
        <w:t>4.3.3</w:t>
      </w:r>
      <w:r>
        <w:tab/>
        <w:t>The governor will appoint four (4) members and the Council Chair.</w:t>
      </w:r>
    </w:p>
    <w:p w14:paraId="107D71C3" w14:textId="77777777" w:rsidR="002C1FCE" w:rsidRDefault="002C1FCE" w:rsidP="00970BB6">
      <w:pPr>
        <w:pStyle w:val="ListParagraph"/>
        <w:ind w:left="2160" w:hanging="720"/>
      </w:pPr>
      <w:r>
        <w:t>4.3.4</w:t>
      </w:r>
      <w:r>
        <w:tab/>
        <w:t>The speaker of the senate and the speaker of the house of representatives will appoint four (4) members each.</w:t>
      </w:r>
    </w:p>
    <w:p w14:paraId="3781FDD0" w14:textId="77777777" w:rsidR="002C1FCE" w:rsidRDefault="002C1FCE" w:rsidP="00970BB6">
      <w:pPr>
        <w:pStyle w:val="ListParagraph"/>
        <w:ind w:left="720" w:firstLine="720"/>
      </w:pPr>
      <w:r>
        <w:t>4.3.5</w:t>
      </w:r>
      <w:r>
        <w:tab/>
        <w:t>The Tennessee County Services Association will appoint two (2) members.</w:t>
      </w:r>
    </w:p>
    <w:p w14:paraId="10F2E257" w14:textId="77777777" w:rsidR="002C1FCE" w:rsidRDefault="002C1FCE" w:rsidP="00970BB6">
      <w:pPr>
        <w:pStyle w:val="ListParagraph"/>
        <w:ind w:left="720" w:firstLine="720"/>
      </w:pPr>
      <w:r>
        <w:t>4.3.6</w:t>
      </w:r>
      <w:r>
        <w:tab/>
        <w:t>The Tennessee Municipal League will appoint one (1) member.</w:t>
      </w:r>
    </w:p>
    <w:p w14:paraId="50E1EBE9" w14:textId="77777777" w:rsidR="002C1FCE" w:rsidRDefault="002C1FCE" w:rsidP="00970BB6">
      <w:pPr>
        <w:pStyle w:val="ListParagraph"/>
        <w:ind w:left="2160" w:hanging="720"/>
      </w:pPr>
      <w:r>
        <w:t>4.3.7</w:t>
      </w:r>
      <w:r>
        <w:tab/>
        <w:t>The Council Chair will appoint a Vice Chair chosen from one of the other Council members.</w:t>
      </w:r>
    </w:p>
    <w:p w14:paraId="321DD507" w14:textId="06242E5A" w:rsidR="002C1FCE" w:rsidRDefault="002C1FCE" w:rsidP="00970BB6">
      <w:pPr>
        <w:pStyle w:val="ListParagraph"/>
        <w:ind w:left="720" w:firstLine="720"/>
      </w:pPr>
      <w:r>
        <w:t>4.3.8</w:t>
      </w:r>
      <w:r>
        <w:tab/>
        <w:t>The Vice Chair will stand in for the Chair when necessary.</w:t>
      </w:r>
    </w:p>
    <w:p w14:paraId="45FCE604" w14:textId="77777777" w:rsidR="00FD3ECB" w:rsidRDefault="00FD3ECB" w:rsidP="00970BB6">
      <w:pPr>
        <w:pStyle w:val="ListParagraph"/>
        <w:ind w:left="720" w:firstLine="720"/>
      </w:pPr>
    </w:p>
    <w:p w14:paraId="04D2303F" w14:textId="77777777" w:rsidR="002C1FCE" w:rsidRDefault="002C1FCE" w:rsidP="00970BB6">
      <w:pPr>
        <w:pStyle w:val="ListParagraph"/>
        <w:ind w:firstLine="720"/>
      </w:pPr>
      <w:r>
        <w:t>4.4</w:t>
      </w:r>
      <w:r>
        <w:tab/>
        <w:t>Terms</w:t>
      </w:r>
    </w:p>
    <w:p w14:paraId="0E919EDB" w14:textId="77777777" w:rsidR="002C1FCE" w:rsidRDefault="002C1FCE" w:rsidP="00970BB6">
      <w:pPr>
        <w:pStyle w:val="ListParagraph"/>
        <w:ind w:left="2160" w:hanging="720"/>
      </w:pPr>
      <w:r>
        <w:t>4.4.1</w:t>
      </w:r>
      <w:r>
        <w:tab/>
        <w:t>An initial term starts on July 1 of the calendar year of the appointment, even if the actual appointment date occurs before or after July 1 of that year.</w:t>
      </w:r>
    </w:p>
    <w:p w14:paraId="0387F35B" w14:textId="77777777" w:rsidR="002C1FCE" w:rsidRDefault="002C1FCE" w:rsidP="00970BB6">
      <w:pPr>
        <w:pStyle w:val="ListParagraph"/>
        <w:ind w:left="2160" w:hanging="720"/>
      </w:pPr>
      <w:r>
        <w:t>4.4.2</w:t>
      </w:r>
      <w:r>
        <w:tab/>
        <w:t>Members appointed by the governor will serve a three-year term; members appointed by the speaker of the senate and the speaker of the house of representatives will serve four-year terms; members appointed by the Tennessee County Services Association and Tennessee Municipal League will serve five-year terms.</w:t>
      </w:r>
    </w:p>
    <w:p w14:paraId="118F9B97" w14:textId="77777777" w:rsidR="002C1FCE" w:rsidRDefault="002C1FCE" w:rsidP="00970BB6">
      <w:pPr>
        <w:pStyle w:val="ListParagraph"/>
        <w:ind w:left="720" w:firstLine="720"/>
      </w:pPr>
      <w:r>
        <w:t>4.4.3</w:t>
      </w:r>
      <w:r>
        <w:tab/>
        <w:t xml:space="preserve">A member will not serve more than two (2) terms consecutively. </w:t>
      </w:r>
    </w:p>
    <w:p w14:paraId="25A53691" w14:textId="4D50A5CE" w:rsidR="002C1FCE" w:rsidRDefault="002C1FCE" w:rsidP="00970BB6">
      <w:pPr>
        <w:pStyle w:val="ListParagraph"/>
        <w:ind w:left="2160" w:hanging="720"/>
      </w:pPr>
      <w:r>
        <w:t>4.4.4</w:t>
      </w:r>
      <w:r>
        <w:tab/>
        <w:t>Members can be reappointed to the Council after not serving as a member for two (2) or more years.</w:t>
      </w:r>
    </w:p>
    <w:p w14:paraId="2F1586D2" w14:textId="77777777" w:rsidR="00FD3ECB" w:rsidRDefault="00FD3ECB" w:rsidP="00970BB6">
      <w:pPr>
        <w:pStyle w:val="ListParagraph"/>
        <w:ind w:left="2160" w:hanging="720"/>
      </w:pPr>
    </w:p>
    <w:p w14:paraId="17277400" w14:textId="77777777" w:rsidR="002C1FCE" w:rsidRDefault="002C1FCE" w:rsidP="00970BB6">
      <w:pPr>
        <w:pStyle w:val="ListParagraph"/>
        <w:ind w:firstLine="720"/>
      </w:pPr>
      <w:r>
        <w:t>4.5</w:t>
      </w:r>
      <w:r>
        <w:tab/>
        <w:t>Vacancies</w:t>
      </w:r>
    </w:p>
    <w:p w14:paraId="5F99DA52" w14:textId="77777777" w:rsidR="002C1FCE" w:rsidRDefault="002C1FCE" w:rsidP="00970BB6">
      <w:pPr>
        <w:pStyle w:val="ListParagraph"/>
        <w:ind w:left="2160" w:hanging="720"/>
      </w:pPr>
      <w:r>
        <w:t>4.5.1</w:t>
      </w:r>
      <w:r>
        <w:tab/>
        <w:t>If a vacancy on the Council occurs (from a Council member resigning, term ending, or removal by Appointing Authority), the OAC Office will notify the respective Appointing Authority.</w:t>
      </w:r>
    </w:p>
    <w:p w14:paraId="2C597014" w14:textId="77777777" w:rsidR="002C1FCE" w:rsidRDefault="002C1FCE" w:rsidP="00970BB6">
      <w:pPr>
        <w:pStyle w:val="ListParagraph"/>
        <w:ind w:left="2160" w:hanging="720"/>
      </w:pPr>
      <w:r>
        <w:t>4.5.2</w:t>
      </w:r>
      <w:r>
        <w:tab/>
        <w:t xml:space="preserve">The respective Appointing Authority will appoint a successor to fill the vacancy for the unexpired term. </w:t>
      </w:r>
    </w:p>
    <w:p w14:paraId="7E2D8581" w14:textId="77777777" w:rsidR="002C1FCE" w:rsidRDefault="002C1FCE" w:rsidP="00970BB6">
      <w:pPr>
        <w:pStyle w:val="ListParagraph"/>
        <w:ind w:left="2160" w:hanging="720"/>
      </w:pPr>
      <w:r>
        <w:t>4.5.3</w:t>
      </w:r>
      <w:r>
        <w:tab/>
        <w:t xml:space="preserve">The OAC Office will contact each Council member at least four (4) months prior to the end of the member’s first term to ask if the member wishes to serve a second term. </w:t>
      </w:r>
    </w:p>
    <w:p w14:paraId="3367A8B0" w14:textId="77777777" w:rsidR="002C1FCE" w:rsidRDefault="002C1FCE" w:rsidP="00970BB6">
      <w:pPr>
        <w:pStyle w:val="ListParagraph"/>
        <w:ind w:left="2160" w:hanging="720"/>
      </w:pPr>
      <w:r>
        <w:t>4.5.4</w:t>
      </w:r>
      <w:r>
        <w:tab/>
        <w:t xml:space="preserve">The OAC Office will submit information obtained from the Council members to the Appointing Authority for consideration. </w:t>
      </w:r>
    </w:p>
    <w:p w14:paraId="2ABF4779" w14:textId="77777777" w:rsidR="002C1FCE" w:rsidRDefault="002C1FCE" w:rsidP="00970BB6">
      <w:pPr>
        <w:pStyle w:val="ListParagraph"/>
        <w:ind w:left="2160" w:hanging="720"/>
      </w:pPr>
      <w:r>
        <w:t>4.5.5</w:t>
      </w:r>
      <w:r>
        <w:tab/>
        <w:t xml:space="preserve">If a member wishes not to serve another term and the Appointing Authority requests </w:t>
      </w:r>
      <w:r>
        <w:lastRenderedPageBreak/>
        <w:t>recommendations, the OAC Executive Director will consult with the Council Chair to identify possible recommendations for a successor.</w:t>
      </w:r>
    </w:p>
    <w:p w14:paraId="710AE961" w14:textId="0725B724" w:rsidR="002C1FCE" w:rsidRDefault="002C1FCE" w:rsidP="00970BB6">
      <w:pPr>
        <w:pStyle w:val="ListParagraph"/>
        <w:ind w:left="2160" w:hanging="720"/>
      </w:pPr>
      <w:r>
        <w:t>4.5.6</w:t>
      </w:r>
      <w:r>
        <w:tab/>
        <w:t>If a member’s term expires prior to the appointment of a successor, the member shall continue to serve until a successor is duly appointed.</w:t>
      </w:r>
    </w:p>
    <w:p w14:paraId="6054AFE3" w14:textId="77777777" w:rsidR="00FD3ECB" w:rsidRDefault="00FD3ECB" w:rsidP="00970BB6">
      <w:pPr>
        <w:pStyle w:val="ListParagraph"/>
        <w:ind w:left="2160" w:hanging="720"/>
      </w:pPr>
    </w:p>
    <w:p w14:paraId="7F345F2E" w14:textId="77777777" w:rsidR="002C1FCE" w:rsidRDefault="002C1FCE" w:rsidP="00970BB6">
      <w:pPr>
        <w:pStyle w:val="ListParagraph"/>
        <w:ind w:firstLine="720"/>
      </w:pPr>
      <w:r>
        <w:t>4.6</w:t>
      </w:r>
      <w:r>
        <w:tab/>
        <w:t>Removals</w:t>
      </w:r>
    </w:p>
    <w:p w14:paraId="173459AE" w14:textId="77777777" w:rsidR="002C1FCE" w:rsidRDefault="002C1FCE" w:rsidP="00970BB6">
      <w:pPr>
        <w:pStyle w:val="ListParagraph"/>
        <w:ind w:left="2160" w:hanging="720"/>
      </w:pPr>
      <w:r>
        <w:t>4.6.1</w:t>
      </w:r>
      <w:r>
        <w:tab/>
        <w:t xml:space="preserve">A Council member may only be removed by their respective Appointing Authority.  The respective Appointing Authority can remove a member for failure to attend at least half of the scheduled meetings in </w:t>
      </w:r>
      <w:proofErr w:type="gramStart"/>
      <w:r>
        <w:t>any one</w:t>
      </w:r>
      <w:proofErr w:type="gramEnd"/>
      <w:r>
        <w:t xml:space="preserve">-year period or for other </w:t>
      </w:r>
      <w:proofErr w:type="gramStart"/>
      <w:r>
        <w:t>cause</w:t>
      </w:r>
      <w:proofErr w:type="gramEnd"/>
      <w:r>
        <w:t xml:space="preserve">. </w:t>
      </w:r>
    </w:p>
    <w:p w14:paraId="4E612653" w14:textId="77777777" w:rsidR="002C1FCE" w:rsidRDefault="002C1FCE" w:rsidP="00970BB6">
      <w:pPr>
        <w:pStyle w:val="ListParagraph"/>
        <w:ind w:left="2160" w:hanging="720"/>
      </w:pPr>
      <w:r>
        <w:t>4.6.2</w:t>
      </w:r>
      <w:r>
        <w:tab/>
        <w:t xml:space="preserve">If the OAC Office determines that a member has failed to attend at least half of the scheduled meetings in </w:t>
      </w:r>
      <w:proofErr w:type="gramStart"/>
      <w:r>
        <w:t>any one</w:t>
      </w:r>
      <w:proofErr w:type="gramEnd"/>
      <w:r>
        <w:t>-year period, then the OAC Executive Director will notify the Council Chair.</w:t>
      </w:r>
    </w:p>
    <w:p w14:paraId="246F276D" w14:textId="77777777" w:rsidR="002C1FCE" w:rsidRDefault="002C1FCE" w:rsidP="00970BB6">
      <w:pPr>
        <w:pStyle w:val="ListParagraph"/>
        <w:numPr>
          <w:ilvl w:val="2"/>
          <w:numId w:val="35"/>
        </w:numPr>
      </w:pPr>
      <w:r>
        <w:t>The Council Chair will advise the OAC Executive Director on whether to notify the Appointing Authority.</w:t>
      </w:r>
    </w:p>
    <w:p w14:paraId="2CF0DEE6" w14:textId="77777777" w:rsidR="00FD3ECB" w:rsidRDefault="00FD3ECB" w:rsidP="00FD3ECB">
      <w:pPr>
        <w:pStyle w:val="ListParagraph"/>
        <w:ind w:left="2160"/>
      </w:pPr>
    </w:p>
    <w:p w14:paraId="0203F715" w14:textId="77777777" w:rsidR="002C1FCE" w:rsidRPr="002C1FCE" w:rsidRDefault="002C1FCE" w:rsidP="00970BB6">
      <w:pPr>
        <w:pStyle w:val="ListParagraph"/>
        <w:numPr>
          <w:ilvl w:val="1"/>
          <w:numId w:val="35"/>
        </w:numPr>
        <w:rPr>
          <w:rFonts w:cs="Open Sans"/>
        </w:rPr>
      </w:pPr>
      <w:r w:rsidRPr="002C1FCE">
        <w:rPr>
          <w:rFonts w:eastAsia="Times New Roman" w:cs="Open Sans"/>
        </w:rPr>
        <w:t>Council Termination</w:t>
      </w:r>
    </w:p>
    <w:p w14:paraId="41686683" w14:textId="37884DDD" w:rsidR="002C1FCE" w:rsidRPr="00FD3ECB" w:rsidRDefault="002C1FCE" w:rsidP="00970BB6">
      <w:pPr>
        <w:pStyle w:val="ListParagraph"/>
        <w:numPr>
          <w:ilvl w:val="2"/>
          <w:numId w:val="36"/>
        </w:numPr>
        <w:rPr>
          <w:rFonts w:cs="Open Sans"/>
        </w:rPr>
      </w:pPr>
      <w:r w:rsidRPr="002C1FCE">
        <w:rPr>
          <w:rFonts w:eastAsia="Times New Roman" w:cs="Open Sans"/>
        </w:rPr>
        <w:t xml:space="preserve">The Council will terminate if all opioid abatement monies being paid by existing settlements, judgments, or court orders have been received and disbursed. However, the Council will not terminate if the attorney general and reporter </w:t>
      </w:r>
      <w:proofErr w:type="gramStart"/>
      <w:r w:rsidRPr="002C1FCE">
        <w:rPr>
          <w:rFonts w:eastAsia="Times New Roman" w:cs="Open Sans"/>
        </w:rPr>
        <w:t>certifies</w:t>
      </w:r>
      <w:proofErr w:type="gramEnd"/>
      <w:r w:rsidRPr="002C1FCE">
        <w:rPr>
          <w:rFonts w:eastAsia="Times New Roman" w:cs="Open Sans"/>
        </w:rPr>
        <w:t xml:space="preserve"> that additional funds are anticipated within one (1) year.</w:t>
      </w:r>
    </w:p>
    <w:p w14:paraId="407EED8E" w14:textId="77777777" w:rsidR="00FD3ECB" w:rsidRPr="002C1FCE" w:rsidRDefault="00FD3ECB" w:rsidP="00FD3ECB">
      <w:pPr>
        <w:pStyle w:val="ListParagraph"/>
        <w:ind w:left="2160"/>
        <w:rPr>
          <w:rFonts w:cs="Open Sans"/>
        </w:rPr>
      </w:pPr>
    </w:p>
    <w:p w14:paraId="45FB89B7" w14:textId="77777777" w:rsidR="002C1FCE" w:rsidRPr="002C1FCE" w:rsidRDefault="002C1FCE" w:rsidP="00970BB6">
      <w:pPr>
        <w:pStyle w:val="ListParagraph"/>
        <w:ind w:firstLine="720"/>
      </w:pPr>
      <w:r w:rsidRPr="002C1FCE">
        <w:t>4.8</w:t>
      </w:r>
      <w:r w:rsidRPr="002C1FCE">
        <w:tab/>
        <w:t>Regular Meetings</w:t>
      </w:r>
    </w:p>
    <w:p w14:paraId="5DDF0074" w14:textId="77777777" w:rsidR="002C1FCE" w:rsidRPr="002C1FCE" w:rsidRDefault="002C1FCE" w:rsidP="00970BB6">
      <w:pPr>
        <w:pStyle w:val="ListParagraph"/>
        <w:ind w:left="2160" w:hanging="720"/>
      </w:pPr>
      <w:r w:rsidRPr="002C1FCE">
        <w:t>4.8.1</w:t>
      </w:r>
      <w:r w:rsidRPr="002C1FCE">
        <w:tab/>
        <w:t xml:space="preserve">Regular meetings require adequate public notice which shall be determined by the OAC Executive Director in consultation with legal counsel, whenever applicable, to determine whether notice to the public is adequate and in accordance with state law.   </w:t>
      </w:r>
    </w:p>
    <w:p w14:paraId="4F214D36" w14:textId="77777777" w:rsidR="002C1FCE" w:rsidRPr="002C1FCE" w:rsidRDefault="002C1FCE" w:rsidP="00970BB6">
      <w:pPr>
        <w:pStyle w:val="ListParagraph"/>
        <w:ind w:left="2160" w:hanging="720"/>
      </w:pPr>
      <w:r w:rsidRPr="002C1FCE">
        <w:t>4.8.2</w:t>
      </w:r>
      <w:r w:rsidRPr="002C1FCE">
        <w:tab/>
        <w:t xml:space="preserve">Meetings of the Council must comply with the Tennessee Open Meetings Act, Tenn. Code Ann. §§ 8-44-101, et </w:t>
      </w:r>
      <w:proofErr w:type="gramStart"/>
      <w:r w:rsidRPr="002C1FCE">
        <w:t>seq..</w:t>
      </w:r>
      <w:proofErr w:type="gramEnd"/>
      <w:r w:rsidRPr="002C1FCE">
        <w:t xml:space="preserve"> Council meetings are called by the Chair or Vice-Chair and shall be held at least four (4) times per year. Meetings may be accessible by electronic means.  </w:t>
      </w:r>
    </w:p>
    <w:p w14:paraId="4B9C001C" w14:textId="77777777" w:rsidR="002C1FCE" w:rsidRPr="002C1FCE" w:rsidRDefault="002C1FCE" w:rsidP="00970BB6">
      <w:pPr>
        <w:pStyle w:val="ListParagraph"/>
        <w:ind w:left="2160" w:hanging="720"/>
      </w:pPr>
      <w:r w:rsidRPr="002C1FCE">
        <w:t>4.8.3</w:t>
      </w:r>
      <w:r w:rsidRPr="002C1FCE">
        <w:tab/>
        <w:t xml:space="preserve">The meetings shall rotate among the three (3) grand divisions of the State of Tennessee. Members may attend meetings in person or remotely, though attendance in person is preferrable. </w:t>
      </w:r>
    </w:p>
    <w:p w14:paraId="3ABD16CD" w14:textId="77777777" w:rsidR="002C1FCE" w:rsidRPr="002C1FCE" w:rsidRDefault="002C1FCE" w:rsidP="00970BB6">
      <w:pPr>
        <w:pStyle w:val="ListParagraph"/>
        <w:ind w:left="2160" w:hanging="720"/>
      </w:pPr>
      <w:r w:rsidRPr="002C1FCE">
        <w:t>4.8.4</w:t>
      </w:r>
      <w:r w:rsidRPr="002C1FCE">
        <w:tab/>
        <w:t xml:space="preserve">Members will inform the OAC Office of their attendance decision at least a week before a scheduled meeting.  </w:t>
      </w:r>
    </w:p>
    <w:p w14:paraId="03208E25" w14:textId="77777777" w:rsidR="002C1FCE" w:rsidRPr="002C1FCE" w:rsidRDefault="002C1FCE" w:rsidP="00970BB6">
      <w:pPr>
        <w:pStyle w:val="ListParagraph"/>
        <w:ind w:left="720" w:firstLine="720"/>
      </w:pPr>
      <w:r w:rsidRPr="002C1FCE">
        <w:t>4.8.5</w:t>
      </w:r>
      <w:r w:rsidRPr="002C1FCE">
        <w:tab/>
        <w:t>Members must attend at least half of the scheduled meetings in a one-year period.</w:t>
      </w:r>
    </w:p>
    <w:p w14:paraId="44460D59" w14:textId="12F9C27D" w:rsidR="002C1FCE" w:rsidRDefault="002C1FCE" w:rsidP="00970BB6">
      <w:pPr>
        <w:pStyle w:val="ListParagraph"/>
        <w:ind w:left="2160" w:hanging="720"/>
      </w:pPr>
      <w:r w:rsidRPr="002C1FCE">
        <w:t>4.8.6</w:t>
      </w:r>
      <w:r w:rsidRPr="002C1FCE">
        <w:tab/>
        <w:t xml:space="preserve">If the meeting is held by electronic means of communication and is accessible to OAC members attending virtually then it must be accessible to the public in a format acceptable under the Tennessee Open Meetings Act.  </w:t>
      </w:r>
    </w:p>
    <w:p w14:paraId="30135B6A" w14:textId="77777777" w:rsidR="00FD3ECB" w:rsidRDefault="00FD3ECB" w:rsidP="00970BB6">
      <w:pPr>
        <w:pStyle w:val="ListParagraph"/>
        <w:ind w:left="2160" w:hanging="720"/>
      </w:pPr>
    </w:p>
    <w:p w14:paraId="1C9D8C4B" w14:textId="77777777" w:rsidR="002C1FCE" w:rsidRDefault="002C1FCE" w:rsidP="00970BB6">
      <w:pPr>
        <w:pStyle w:val="ListParagraph"/>
        <w:ind w:firstLine="720"/>
      </w:pPr>
      <w:r>
        <w:t>4.9</w:t>
      </w:r>
      <w:r>
        <w:tab/>
        <w:t>Quorum</w:t>
      </w:r>
    </w:p>
    <w:p w14:paraId="631BE3F3" w14:textId="77777777" w:rsidR="002C1FCE" w:rsidRDefault="002C1FCE" w:rsidP="00970BB6">
      <w:pPr>
        <w:pStyle w:val="ListParagraph"/>
        <w:ind w:left="2160" w:hanging="720"/>
      </w:pPr>
      <w:r>
        <w:t>4.9.1</w:t>
      </w:r>
      <w:r>
        <w:tab/>
        <w:t xml:space="preserve">Before a meeting can begin, there must be a quorum of Council members in attendance. The Council Chair will determine the presence of a quorum before each meeting. </w:t>
      </w:r>
    </w:p>
    <w:p w14:paraId="4004BECA" w14:textId="77777777" w:rsidR="002C1FCE" w:rsidRDefault="002C1FCE" w:rsidP="00970BB6">
      <w:pPr>
        <w:pStyle w:val="ListParagraph"/>
        <w:ind w:left="2160" w:hanging="720"/>
      </w:pPr>
      <w:r>
        <w:t>4.9.2</w:t>
      </w:r>
      <w:r>
        <w:tab/>
        <w:t xml:space="preserve">The Council Chair shall consult with legal counsel, as necessary, and determine whether </w:t>
      </w:r>
      <w:r>
        <w:lastRenderedPageBreak/>
        <w:t xml:space="preserve">the Council may meet by other means in accordance with state law. </w:t>
      </w:r>
    </w:p>
    <w:p w14:paraId="4D65669C" w14:textId="77777777" w:rsidR="00970BB6" w:rsidRDefault="002C1FCE" w:rsidP="00970BB6">
      <w:pPr>
        <w:pStyle w:val="ListParagraph"/>
        <w:ind w:left="2160" w:hanging="720"/>
      </w:pPr>
      <w:r>
        <w:t>4.9.3</w:t>
      </w:r>
      <w:r>
        <w:tab/>
        <w:t>After the Council Chair has determined a quorum of members is present, the Council Chair shall go through the items on the agenda.</w:t>
      </w:r>
    </w:p>
    <w:p w14:paraId="2313D233" w14:textId="77777777" w:rsidR="00FD3ECB" w:rsidRDefault="00FD3ECB" w:rsidP="00970BB6">
      <w:pPr>
        <w:pStyle w:val="ListParagraph"/>
        <w:ind w:left="2160" w:hanging="720"/>
      </w:pPr>
    </w:p>
    <w:p w14:paraId="37ECB779" w14:textId="0880B9D2" w:rsidR="008A0CAE" w:rsidRDefault="008A0CAE" w:rsidP="00970BB6">
      <w:pPr>
        <w:pStyle w:val="ListParagraph"/>
        <w:ind w:left="1440" w:hanging="720"/>
      </w:pPr>
      <w:r>
        <w:t>4.10</w:t>
      </w:r>
      <w:r>
        <w:tab/>
        <w:t>Executive Session</w:t>
      </w:r>
    </w:p>
    <w:p w14:paraId="112A5A35" w14:textId="77777777" w:rsidR="00AD6507" w:rsidRDefault="008A0CAE" w:rsidP="00970BB6">
      <w:pPr>
        <w:pStyle w:val="ListParagraph"/>
        <w:ind w:left="2160" w:hanging="720"/>
      </w:pPr>
      <w:r>
        <w:t>4.10.1</w:t>
      </w:r>
      <w:r>
        <w:tab/>
        <w:t xml:space="preserve">The Council may meet in a closed executive session </w:t>
      </w:r>
      <w:proofErr w:type="gramStart"/>
      <w:r>
        <w:t>in order to</w:t>
      </w:r>
      <w:proofErr w:type="gramEnd"/>
      <w:r>
        <w:t xml:space="preserve"> obtain advice from counsel and to discuss personnel-related issues or any other purposes allowed under the law.</w:t>
      </w:r>
    </w:p>
    <w:p w14:paraId="5617189D" w14:textId="77777777" w:rsidR="00FD3ECB" w:rsidRDefault="00FD3ECB" w:rsidP="00970BB6">
      <w:pPr>
        <w:pStyle w:val="ListParagraph"/>
        <w:ind w:left="2160" w:hanging="720"/>
      </w:pPr>
    </w:p>
    <w:p w14:paraId="62655B5B" w14:textId="77777777" w:rsidR="00AD6507" w:rsidRDefault="00AD6507" w:rsidP="00970BB6">
      <w:pPr>
        <w:spacing w:line="240" w:lineRule="auto"/>
        <w:ind w:firstLine="720"/>
      </w:pPr>
      <w:r>
        <w:t>4.11</w:t>
      </w:r>
      <w:r>
        <w:tab/>
      </w:r>
      <w:r w:rsidR="008A0CAE">
        <w:t>Notices</w:t>
      </w:r>
    </w:p>
    <w:p w14:paraId="3808F1A9" w14:textId="76382160" w:rsidR="008A0CAE" w:rsidRDefault="008A0CAE" w:rsidP="00970BB6">
      <w:pPr>
        <w:spacing w:after="0" w:line="240" w:lineRule="auto"/>
        <w:ind w:left="2160" w:hanging="720"/>
      </w:pPr>
      <w:r>
        <w:t>4.11.1</w:t>
      </w:r>
      <w:r>
        <w:tab/>
        <w:t xml:space="preserve">Notice of meetings shall comply with the Tennessee Open Meetings Act and any other applicable law. </w:t>
      </w:r>
    </w:p>
    <w:p w14:paraId="4A2BA8C6" w14:textId="77777777" w:rsidR="008A0CAE" w:rsidRDefault="008A0CAE" w:rsidP="00970BB6">
      <w:pPr>
        <w:pStyle w:val="ListParagraph"/>
        <w:ind w:left="2160" w:hanging="720"/>
      </w:pPr>
      <w:r>
        <w:t>4.11.2</w:t>
      </w:r>
      <w:r>
        <w:tab/>
        <w:t xml:space="preserve">All meeting notices must be posted on the Meetings webpage on the Opioid Abatement Council website. </w:t>
      </w:r>
    </w:p>
    <w:p w14:paraId="07F69F9B" w14:textId="77777777" w:rsidR="008A0CAE" w:rsidRDefault="008A0CAE" w:rsidP="00970BB6">
      <w:pPr>
        <w:pStyle w:val="ListParagraph"/>
        <w:ind w:left="2160" w:hanging="720"/>
      </w:pPr>
      <w:r>
        <w:t>4.11.3</w:t>
      </w:r>
      <w:r>
        <w:tab/>
        <w:t xml:space="preserve">The notice must contain the date, time, place, purpose of the meeting, the agenda, and instructions for attending or accessing the meeting. </w:t>
      </w:r>
    </w:p>
    <w:p w14:paraId="3B2E2D3E" w14:textId="1B55B176" w:rsidR="008A0CAE" w:rsidRDefault="008A0CAE" w:rsidP="00970BB6">
      <w:pPr>
        <w:pStyle w:val="ListParagraph"/>
        <w:ind w:left="2160" w:hanging="720"/>
      </w:pPr>
      <w:r>
        <w:t>4.11.4</w:t>
      </w:r>
      <w:r>
        <w:tab/>
        <w:t>For in-person meetings, if at least one (1) Council member may attend virtually, the meeting notice on the OAC website will also contain the virtual meeting link with instructions on how to join along with conference line information.</w:t>
      </w:r>
    </w:p>
    <w:p w14:paraId="6C2E47A5" w14:textId="77777777" w:rsidR="00FD3ECB" w:rsidRDefault="00FD3ECB" w:rsidP="00970BB6">
      <w:pPr>
        <w:pStyle w:val="ListParagraph"/>
        <w:ind w:left="2160" w:hanging="720"/>
      </w:pPr>
    </w:p>
    <w:p w14:paraId="26B3ED7F" w14:textId="77777777" w:rsidR="00AD6507" w:rsidRDefault="00AD6507" w:rsidP="00970BB6">
      <w:pPr>
        <w:spacing w:line="240" w:lineRule="auto"/>
        <w:ind w:firstLine="720"/>
      </w:pPr>
      <w:r>
        <w:t>4.12</w:t>
      </w:r>
      <w:r>
        <w:tab/>
        <w:t>Agenda</w:t>
      </w:r>
    </w:p>
    <w:p w14:paraId="5FAADB6E" w14:textId="77777777" w:rsidR="00AD6507" w:rsidRDefault="00AD6507" w:rsidP="00970BB6">
      <w:pPr>
        <w:pStyle w:val="ListParagraph"/>
        <w:ind w:left="2160" w:hanging="720"/>
      </w:pPr>
      <w:r>
        <w:t>4.12.1</w:t>
      </w:r>
      <w:r>
        <w:tab/>
        <w:t xml:space="preserve">The agenda must be published prior to the meeting and must reasonably describe what will be deliberated or acted upon at the meeting. </w:t>
      </w:r>
    </w:p>
    <w:p w14:paraId="38B0F0F0" w14:textId="77777777" w:rsidR="00AD6507" w:rsidRDefault="00AD6507" w:rsidP="00970BB6">
      <w:pPr>
        <w:pStyle w:val="ListParagraph"/>
        <w:ind w:left="2160" w:hanging="720"/>
      </w:pPr>
      <w:r>
        <w:t>4.12.2</w:t>
      </w:r>
      <w:r>
        <w:tab/>
        <w:t xml:space="preserve">The Council shall not withhold items from an agenda for the purpose of avoiding public disclosure of business to be considered by the Council or a local government legislative body. </w:t>
      </w:r>
    </w:p>
    <w:p w14:paraId="176EC456" w14:textId="77180931" w:rsidR="00AD6507" w:rsidRDefault="00AD6507" w:rsidP="00970BB6">
      <w:pPr>
        <w:pStyle w:val="ListParagraph"/>
        <w:ind w:left="2160" w:hanging="720"/>
      </w:pPr>
      <w:r>
        <w:t>4.12.3</w:t>
      </w:r>
      <w:r>
        <w:tab/>
        <w:t xml:space="preserve">If a Council member raises a matter not on the agenda, the Council may not act on the matter.  However, the matter may be included on the agenda for the next scheduled meeting.   </w:t>
      </w:r>
    </w:p>
    <w:p w14:paraId="246BB678" w14:textId="77777777" w:rsidR="00FD3ECB" w:rsidRDefault="00FD3ECB" w:rsidP="00970BB6">
      <w:pPr>
        <w:pStyle w:val="ListParagraph"/>
        <w:ind w:left="2160" w:hanging="720"/>
      </w:pPr>
    </w:p>
    <w:p w14:paraId="55908630" w14:textId="77777777" w:rsidR="00AD6507" w:rsidRDefault="00AD6507" w:rsidP="00970BB6">
      <w:pPr>
        <w:spacing w:line="240" w:lineRule="auto"/>
        <w:ind w:firstLine="720"/>
      </w:pPr>
      <w:r>
        <w:t>4.13</w:t>
      </w:r>
      <w:r>
        <w:tab/>
        <w:t>Voting</w:t>
      </w:r>
    </w:p>
    <w:p w14:paraId="2478C0C5" w14:textId="77777777" w:rsidR="00AD6507" w:rsidRDefault="00AD6507" w:rsidP="00970BB6">
      <w:pPr>
        <w:pStyle w:val="ListParagraph"/>
        <w:ind w:left="2160" w:hanging="720"/>
      </w:pPr>
      <w:r>
        <w:t>4.13.1</w:t>
      </w:r>
      <w:r>
        <w:tab/>
        <w:t xml:space="preserve">For items on the agenda which require a motion and vote by the Council, the Council Chair may raise a motion or query the Council for a motion.   </w:t>
      </w:r>
    </w:p>
    <w:p w14:paraId="47881D88" w14:textId="77777777" w:rsidR="00AD6507" w:rsidRDefault="00AD6507" w:rsidP="00970BB6">
      <w:pPr>
        <w:pStyle w:val="ListParagraph"/>
        <w:ind w:left="2160" w:hanging="720"/>
      </w:pPr>
      <w:r>
        <w:t>4.13.2</w:t>
      </w:r>
      <w:r>
        <w:tab/>
        <w:t xml:space="preserve">When a Council member makes a motion, the motion must be seconded by another Council member. Discussion of the motion shall occur once the Council Chair has opened the motion for discussion. </w:t>
      </w:r>
    </w:p>
    <w:p w14:paraId="4BE1CDB0" w14:textId="77777777" w:rsidR="00AD6507" w:rsidRDefault="00AD6507" w:rsidP="00970BB6">
      <w:pPr>
        <w:pStyle w:val="ListParagraph"/>
        <w:ind w:left="2160" w:hanging="720"/>
      </w:pPr>
      <w:r>
        <w:t>4.13.3</w:t>
      </w:r>
      <w:r>
        <w:tab/>
        <w:t xml:space="preserve">The OAC Executive Director shall display the motion in a manner acceptable to the Council, such as PowerPoint, so that the Council can view the motion that will be voted on. </w:t>
      </w:r>
    </w:p>
    <w:p w14:paraId="309CA644" w14:textId="77777777" w:rsidR="00AD6507" w:rsidRDefault="00AD6507" w:rsidP="00970BB6">
      <w:pPr>
        <w:pStyle w:val="ListParagraph"/>
        <w:ind w:left="2160" w:hanging="720"/>
      </w:pPr>
      <w:r>
        <w:t>4.13.4</w:t>
      </w:r>
      <w:r>
        <w:tab/>
        <w:t xml:space="preserve">After discussion has concluded, the Chair shall request the OAC Executive Director to take a roll-call vote on the motion. Council members with a conflict of interest shall abstain from voting. </w:t>
      </w:r>
    </w:p>
    <w:p w14:paraId="704E349B" w14:textId="04A34391" w:rsidR="00AD6507" w:rsidRDefault="00AD6507" w:rsidP="00970BB6">
      <w:pPr>
        <w:pStyle w:val="ListParagraph"/>
        <w:ind w:left="2160" w:hanging="720"/>
      </w:pPr>
      <w:r>
        <w:lastRenderedPageBreak/>
        <w:t>4.13.5</w:t>
      </w:r>
      <w:r>
        <w:tab/>
        <w:t>The Chair will announce if the motion passes or fails. The decision shall be recorded in the meeting minutes.</w:t>
      </w:r>
    </w:p>
    <w:p w14:paraId="6B611A3C" w14:textId="77777777" w:rsidR="00FD3ECB" w:rsidRDefault="00FD3ECB" w:rsidP="00970BB6">
      <w:pPr>
        <w:pStyle w:val="ListParagraph"/>
        <w:ind w:left="2160" w:hanging="720"/>
      </w:pPr>
    </w:p>
    <w:p w14:paraId="0107D762" w14:textId="77777777" w:rsidR="00AD6507" w:rsidRDefault="00AD6507" w:rsidP="00970BB6">
      <w:pPr>
        <w:spacing w:line="240" w:lineRule="auto"/>
        <w:ind w:firstLine="720"/>
      </w:pPr>
      <w:r>
        <w:t>4.14</w:t>
      </w:r>
      <w:r>
        <w:tab/>
        <w:t>Public Comment</w:t>
      </w:r>
    </w:p>
    <w:p w14:paraId="24DE88DE" w14:textId="77777777" w:rsidR="00AD6507" w:rsidRDefault="00AD6507" w:rsidP="00970BB6">
      <w:pPr>
        <w:spacing w:line="240" w:lineRule="auto"/>
        <w:ind w:left="2160" w:hanging="720"/>
      </w:pPr>
      <w:r>
        <w:t>4.14.1</w:t>
      </w:r>
      <w:r>
        <w:tab/>
        <w:t xml:space="preserve">A time for public comment shall be allotted at all Council meetings.  At the appropriate time, the Council Chair shall make the announcement that public </w:t>
      </w:r>
      <w:proofErr w:type="gramStart"/>
      <w:r>
        <w:t>comment</w:t>
      </w:r>
      <w:proofErr w:type="gramEnd"/>
      <w:r>
        <w:t xml:space="preserve"> will be </w:t>
      </w:r>
      <w:proofErr w:type="gramStart"/>
      <w:r>
        <w:t>taken</w:t>
      </w:r>
      <w:proofErr w:type="gramEnd"/>
      <w:r>
        <w:t xml:space="preserve">. The Chair may limit public comment depending on the circumstances. </w:t>
      </w:r>
    </w:p>
    <w:p w14:paraId="08358452" w14:textId="77777777" w:rsidR="00AD6507" w:rsidRDefault="00AD6507" w:rsidP="00970BB6">
      <w:pPr>
        <w:spacing w:line="240" w:lineRule="auto"/>
        <w:ind w:left="2160" w:hanging="720"/>
      </w:pPr>
      <w:r>
        <w:t>4.14.2</w:t>
      </w:r>
      <w:r>
        <w:tab/>
        <w:t xml:space="preserve">The public will be given reasonable opportunity to speak. The Chair will call on each individual that requests to speak. </w:t>
      </w:r>
    </w:p>
    <w:p w14:paraId="49C7EEE8" w14:textId="0821EA56" w:rsidR="00AD6507" w:rsidRDefault="00AD6507" w:rsidP="00970BB6">
      <w:pPr>
        <w:spacing w:line="240" w:lineRule="auto"/>
        <w:ind w:left="2160" w:hanging="720"/>
      </w:pPr>
      <w:r>
        <w:t>4.14.3</w:t>
      </w:r>
      <w:r>
        <w:tab/>
        <w:t xml:space="preserve">Public comments may be in-person or virtual if the meeting offers participation by electronic means of communication.  </w:t>
      </w:r>
    </w:p>
    <w:p w14:paraId="1247710B" w14:textId="77777777" w:rsidR="00AD6507" w:rsidRDefault="00AD6507" w:rsidP="00970BB6">
      <w:pPr>
        <w:spacing w:line="240" w:lineRule="auto"/>
        <w:ind w:firstLine="720"/>
      </w:pPr>
      <w:r>
        <w:t>4.15</w:t>
      </w:r>
      <w:r>
        <w:tab/>
        <w:t>Duties of Council Chair and Vice Chair</w:t>
      </w:r>
    </w:p>
    <w:p w14:paraId="59C87D66" w14:textId="77777777" w:rsidR="00AD6507" w:rsidRDefault="00AD6507" w:rsidP="00970BB6">
      <w:pPr>
        <w:pStyle w:val="ListParagraph"/>
        <w:ind w:left="720" w:firstLine="720"/>
      </w:pPr>
      <w:r>
        <w:t>4.15.1</w:t>
      </w:r>
      <w:r>
        <w:tab/>
        <w:t xml:space="preserve">The Council shall meet at the call of the Chair or Vice Chair. </w:t>
      </w:r>
    </w:p>
    <w:p w14:paraId="3A18A216" w14:textId="3A7726C9" w:rsidR="00AD6507" w:rsidRDefault="00AD6507" w:rsidP="00970BB6">
      <w:pPr>
        <w:ind w:left="2160" w:hanging="720"/>
      </w:pPr>
      <w:r>
        <w:t>4.15.2</w:t>
      </w:r>
      <w:r>
        <w:tab/>
        <w:t xml:space="preserve">The Chair or Vice Chair shall preside over all </w:t>
      </w:r>
      <w:proofErr w:type="gramStart"/>
      <w:r>
        <w:t>meeting</w:t>
      </w:r>
      <w:proofErr w:type="gramEnd"/>
      <w:r>
        <w:t xml:space="preserve"> of the OAC. 4.15.3</w:t>
      </w:r>
      <w:r>
        <w:tab/>
        <w:t xml:space="preserve">The Council Chair or Vice Chair shall determine the presence of a quorum before the start of each meeting. After the Council Chair has determined a quorum of members is present, the Council Chair shall go through the items on the agenda. </w:t>
      </w:r>
      <w:r w:rsidR="00970BB6">
        <w:br/>
      </w:r>
      <w:r>
        <w:t>4.15.4</w:t>
      </w:r>
      <w:r>
        <w:tab/>
        <w:t xml:space="preserve">The Council Chair or Vice Chair shall call on individuals that request to speak during the meeting. </w:t>
      </w:r>
    </w:p>
    <w:p w14:paraId="5E0EF544" w14:textId="77777777" w:rsidR="00AD6507" w:rsidRDefault="00AD6507" w:rsidP="00970BB6">
      <w:pPr>
        <w:pStyle w:val="ListParagraph"/>
        <w:ind w:left="1440" w:hanging="720"/>
      </w:pPr>
      <w:r>
        <w:t>4.15.5</w:t>
      </w:r>
      <w:r>
        <w:tab/>
        <w:t xml:space="preserve">The Council Chair or Vice Chair shall control the motion and voting process during Council meetings.   </w:t>
      </w:r>
    </w:p>
    <w:p w14:paraId="7EE41248" w14:textId="77777777" w:rsidR="00AD6507" w:rsidRDefault="00AD6507" w:rsidP="00970BB6">
      <w:pPr>
        <w:pStyle w:val="ListParagraph"/>
        <w:ind w:firstLine="720"/>
      </w:pPr>
      <w:r>
        <w:t>4.15.6</w:t>
      </w:r>
      <w:r>
        <w:tab/>
        <w:t xml:space="preserve">The Chair or Vice Chair shall announce if the motion passes or fails. </w:t>
      </w:r>
    </w:p>
    <w:p w14:paraId="0E9E5988" w14:textId="77777777" w:rsidR="00AD6507" w:rsidRDefault="00AD6507" w:rsidP="00970BB6">
      <w:pPr>
        <w:pStyle w:val="ListParagraph"/>
        <w:ind w:left="1440" w:hanging="720"/>
      </w:pPr>
      <w:r>
        <w:t>4.15.7</w:t>
      </w:r>
      <w:r>
        <w:tab/>
        <w:t xml:space="preserve">The Council Chair or Vice Chair shall make the announcement that public comments will be </w:t>
      </w:r>
      <w:proofErr w:type="gramStart"/>
      <w:r>
        <w:t>taken</w:t>
      </w:r>
      <w:proofErr w:type="gramEnd"/>
      <w:r>
        <w:t>.</w:t>
      </w:r>
    </w:p>
    <w:p w14:paraId="6BDD762B" w14:textId="77777777" w:rsidR="00AD6507" w:rsidRDefault="00AD6507" w:rsidP="00970BB6">
      <w:pPr>
        <w:pStyle w:val="ListParagraph"/>
        <w:ind w:left="1440" w:hanging="720"/>
      </w:pPr>
      <w:r>
        <w:t>4.15.8</w:t>
      </w:r>
      <w:r>
        <w:tab/>
        <w:t xml:space="preserve">The Council Chair or Vice Chair shall call a vote for adjournment at the end of each Council meeting.  </w:t>
      </w:r>
    </w:p>
    <w:p w14:paraId="2A0B3F91" w14:textId="77777777" w:rsidR="00AD6507" w:rsidRDefault="00AD6507" w:rsidP="00970BB6">
      <w:pPr>
        <w:pStyle w:val="ListParagraph"/>
        <w:ind w:left="1440" w:hanging="720"/>
      </w:pPr>
      <w:r>
        <w:t>4.15.9</w:t>
      </w:r>
      <w:r>
        <w:tab/>
        <w:t>The Vice Chair shall perform all duties of the Chair in the absence of the Chair. The Vice Chair may perform additional duties as assigned by the Chair and approved by the Council.</w:t>
      </w:r>
    </w:p>
    <w:p w14:paraId="541A3102" w14:textId="30D632DF" w:rsidR="00AD6507" w:rsidRDefault="00AD6507" w:rsidP="00970BB6">
      <w:pPr>
        <w:pStyle w:val="ListParagraph"/>
        <w:ind w:left="1440" w:hanging="720"/>
      </w:pPr>
      <w:r>
        <w:t xml:space="preserve">4.15.10 The Council Chair or Vice Chair may have other duties and responsibilities depending on the circumstance and as voted by a majority of Council members.  </w:t>
      </w:r>
    </w:p>
    <w:p w14:paraId="7A48CAA0" w14:textId="77777777" w:rsidR="00FD3ECB" w:rsidRDefault="00FD3ECB" w:rsidP="00970BB6">
      <w:pPr>
        <w:pStyle w:val="ListParagraph"/>
        <w:ind w:left="1440" w:hanging="720"/>
      </w:pPr>
    </w:p>
    <w:p w14:paraId="47CF3BC2" w14:textId="5671F181" w:rsidR="00AD6507" w:rsidRDefault="00AD6507" w:rsidP="00AD6507">
      <w:pPr>
        <w:pStyle w:val="Heading2"/>
      </w:pPr>
      <w:r>
        <w:t xml:space="preserve">Authority </w:t>
      </w:r>
    </w:p>
    <w:p w14:paraId="4D3352F3" w14:textId="42FDFCEB" w:rsidR="00AD6507" w:rsidRPr="002C1FCE" w:rsidRDefault="00AD6507" w:rsidP="00AD6507">
      <w:pPr>
        <w:ind w:left="360"/>
      </w:pPr>
      <w:r>
        <w:t>Opioid Abatement Council Act, Tenn. Code Ann. §§ 33-11-101, et seq.</w:t>
      </w:r>
      <w:r>
        <w:br/>
        <w:t>Tennessee Open Meetings Act, Tenn. Code Ann. §§ 8-44-101, et seq.</w:t>
      </w:r>
      <w:r>
        <w:br/>
        <w:t>Tennessee Public Records Act, Tenn. Code Ann. §§ 10-7-501, et seq.</w:t>
      </w:r>
    </w:p>
    <w:p w14:paraId="186ACA3D" w14:textId="24DC944C" w:rsidR="002C1FCE" w:rsidRPr="00295CE6" w:rsidRDefault="00CC5A48" w:rsidP="002C1FCE">
      <w:r w:rsidRPr="00CC5A48">
        <w:rPr>
          <w:noProof/>
        </w:rPr>
        <w:lastRenderedPageBreak/>
        <w:drawing>
          <wp:anchor distT="0" distB="0" distL="114300" distR="114300" simplePos="0" relativeHeight="251658240" behindDoc="1" locked="0" layoutInCell="1" allowOverlap="1" wp14:anchorId="2769023A" wp14:editId="340AFCE7">
            <wp:simplePos x="0" y="0"/>
            <wp:positionH relativeFrom="margin">
              <wp:posOffset>211455</wp:posOffset>
            </wp:positionH>
            <wp:positionV relativeFrom="paragraph">
              <wp:posOffset>26670</wp:posOffset>
            </wp:positionV>
            <wp:extent cx="2847340" cy="2004060"/>
            <wp:effectExtent l="0" t="0" r="0" b="0"/>
            <wp:wrapTight wrapText="bothSides">
              <wp:wrapPolygon edited="0">
                <wp:start x="0" y="0"/>
                <wp:lineTo x="0" y="21354"/>
                <wp:lineTo x="21388" y="21354"/>
                <wp:lineTo x="21388" y="0"/>
                <wp:lineTo x="0" y="0"/>
              </wp:wrapPolygon>
            </wp:wrapTight>
            <wp:docPr id="1010630580" name="Picture 1" descr="Photo of June 24, 2025 approval date signed by Mary Shelton, Executive Director and Dr Stephen Lloyd, Council 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630580" name="Picture 1" descr="Photo of June 24, 2025 approval date signed by Mary Shelton, Executive Director and Dr Stephen Lloyd, Council Chair"/>
                    <pic:cNvPicPr/>
                  </pic:nvPicPr>
                  <pic:blipFill>
                    <a:blip r:embed="rId8">
                      <a:extLst>
                        <a:ext uri="{28A0092B-C50C-407E-A947-70E740481C1C}">
                          <a14:useLocalDpi xmlns:a14="http://schemas.microsoft.com/office/drawing/2010/main" val="0"/>
                        </a:ext>
                      </a:extLst>
                    </a:blip>
                    <a:stretch>
                      <a:fillRect/>
                    </a:stretch>
                  </pic:blipFill>
                  <pic:spPr>
                    <a:xfrm>
                      <a:off x="0" y="0"/>
                      <a:ext cx="2847340" cy="2004060"/>
                    </a:xfrm>
                    <a:prstGeom prst="rect">
                      <a:avLst/>
                    </a:prstGeom>
                  </pic:spPr>
                </pic:pic>
              </a:graphicData>
            </a:graphic>
            <wp14:sizeRelH relativeFrom="page">
              <wp14:pctWidth>0</wp14:pctWidth>
            </wp14:sizeRelH>
            <wp14:sizeRelV relativeFrom="page">
              <wp14:pctHeight>0</wp14:pctHeight>
            </wp14:sizeRelV>
          </wp:anchor>
        </w:drawing>
      </w:r>
    </w:p>
    <w:sectPr w:rsidR="002C1FCE" w:rsidRPr="00295CE6" w:rsidSect="00E87684">
      <w:headerReference w:type="default" r:id="rId9"/>
      <w:footerReference w:type="default" r:id="rId10"/>
      <w:pgSz w:w="12240" w:h="15840"/>
      <w:pgMar w:top="1800" w:right="720" w:bottom="720" w:left="36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47E72" w14:textId="77777777" w:rsidR="0059065D" w:rsidRDefault="0059065D" w:rsidP="00801079">
      <w:r>
        <w:separator/>
      </w:r>
    </w:p>
  </w:endnote>
  <w:endnote w:type="continuationSeparator" w:id="0">
    <w:p w14:paraId="1E6F98D3" w14:textId="77777777" w:rsidR="0059065D" w:rsidRDefault="0059065D" w:rsidP="0080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PermianSlabSerifTypeface">
    <w:panose1 w:val="02000000000000000000"/>
    <w:charset w:val="00"/>
    <w:family w:val="modern"/>
    <w:notTrueType/>
    <w:pitch w:val="variable"/>
    <w:sig w:usb0="A000022F" w:usb1="4000A46A" w:usb2="00000000" w:usb3="00000000" w:csb0="0000000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8542" w14:textId="36A481C1" w:rsidR="007265A5" w:rsidRPr="0075304D" w:rsidRDefault="00E11485" w:rsidP="0075304D">
    <w:pPr>
      <w:spacing w:before="59" w:line="216" w:lineRule="exact"/>
      <w:ind w:right="-40"/>
      <w:rPr>
        <w:rFonts w:cs="Open Sans"/>
        <w:sz w:val="20"/>
        <w:szCs w:val="20"/>
      </w:rPr>
    </w:pPr>
    <w:r w:rsidRPr="0031305F">
      <w:rPr>
        <w:rFonts w:cs="Open Sans"/>
        <w:sz w:val="20"/>
        <w:szCs w:val="20"/>
      </w:rPr>
      <w:t xml:space="preserve">Page </w:t>
    </w:r>
    <w:r w:rsidRPr="0031305F">
      <w:rPr>
        <w:rFonts w:cs="Open Sans"/>
        <w:b/>
        <w:bCs/>
        <w:sz w:val="20"/>
        <w:szCs w:val="20"/>
      </w:rPr>
      <w:fldChar w:fldCharType="begin"/>
    </w:r>
    <w:r w:rsidRPr="0031305F">
      <w:rPr>
        <w:rFonts w:cs="Open Sans"/>
        <w:b/>
        <w:bCs/>
        <w:sz w:val="20"/>
        <w:szCs w:val="20"/>
      </w:rPr>
      <w:instrText xml:space="preserve"> PAGE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sidRPr="0031305F">
      <w:rPr>
        <w:rFonts w:cs="Open Sans"/>
        <w:sz w:val="20"/>
        <w:szCs w:val="20"/>
      </w:rPr>
      <w:t xml:space="preserve"> of </w:t>
    </w:r>
    <w:r w:rsidRPr="0031305F">
      <w:rPr>
        <w:rFonts w:cs="Open Sans"/>
        <w:b/>
        <w:bCs/>
        <w:sz w:val="20"/>
        <w:szCs w:val="20"/>
      </w:rPr>
      <w:fldChar w:fldCharType="begin"/>
    </w:r>
    <w:r w:rsidRPr="0031305F">
      <w:rPr>
        <w:rFonts w:cs="Open Sans"/>
        <w:b/>
        <w:bCs/>
        <w:sz w:val="20"/>
        <w:szCs w:val="20"/>
      </w:rPr>
      <w:instrText xml:space="preserve"> NUMPAGES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Pr>
        <w:rFonts w:cs="Open Sans"/>
        <w:b/>
        <w:bCs/>
        <w:sz w:val="20"/>
        <w:szCs w:val="20"/>
      </w:rPr>
      <w:t xml:space="preserve">  </w:t>
    </w:r>
    <w:r>
      <w:rPr>
        <w:rFonts w:cs="Open Sans"/>
        <w:sz w:val="20"/>
        <w:szCs w:val="20"/>
      </w:rPr>
      <w:t xml:space="preserve">| </w:t>
    </w:r>
    <w:r w:rsidRPr="00B01498">
      <w:rPr>
        <w:rFonts w:cs="Open Sans"/>
        <w:sz w:val="20"/>
        <w:szCs w:val="20"/>
      </w:rPr>
      <w:t xml:space="preserve"> </w:t>
    </w:r>
    <w:r>
      <w:rPr>
        <w:rFonts w:cs="Open Sans"/>
        <w:sz w:val="20"/>
        <w:szCs w:val="20"/>
      </w:rPr>
      <w:t>Policy</w:t>
    </w:r>
    <w:r w:rsidRPr="00B01498">
      <w:rPr>
        <w:rFonts w:cs="Open Sans"/>
        <w:sz w:val="20"/>
        <w:szCs w:val="20"/>
      </w:rPr>
      <w:t>:</w:t>
    </w:r>
    <w:r w:rsidR="0075304D">
      <w:rPr>
        <w:rFonts w:cs="Open Sans"/>
        <w:sz w:val="20"/>
        <w:szCs w:val="20"/>
      </w:rPr>
      <w:t xml:space="preserve"> </w:t>
    </w:r>
    <w:r w:rsidR="00FD3ECB">
      <w:rPr>
        <w:rFonts w:cs="Open Sans"/>
        <w:sz w:val="20"/>
        <w:szCs w:val="20"/>
      </w:rPr>
      <w:t>COU</w:t>
    </w:r>
    <w:r w:rsidR="003F7D12">
      <w:rPr>
        <w:rFonts w:cs="Open Sans"/>
        <w:sz w:val="20"/>
        <w:szCs w:val="20"/>
      </w:rPr>
      <w:t>-25-00</w:t>
    </w:r>
    <w:r w:rsidR="00CC5A48">
      <w:rPr>
        <w:rFonts w:cs="Open Sans"/>
        <w:sz w:val="20"/>
        <w:szCs w:val="20"/>
      </w:rPr>
      <w:t>2</w:t>
    </w:r>
    <w:r w:rsidR="007265A5" w:rsidRPr="00415024">
      <w:rPr>
        <w:rFonts w:cs="Open Sans"/>
        <w:sz w:val="20"/>
        <w:szCs w:val="20"/>
      </w:rPr>
      <w:t xml:space="preserve">  </w:t>
    </w:r>
    <w:r w:rsidR="007265A5">
      <w:rPr>
        <w:rFonts w:cs="Open Sans"/>
        <w:sz w:val="20"/>
        <w:szCs w:val="20"/>
      </w:rPr>
      <w:t xml:space="preserve">| </w:t>
    </w:r>
    <w:r w:rsidR="007265A5" w:rsidRPr="00B01498">
      <w:rPr>
        <w:rFonts w:cs="Open Sans"/>
        <w:sz w:val="20"/>
        <w:szCs w:val="20"/>
      </w:rPr>
      <w:t xml:space="preserve"> </w:t>
    </w:r>
    <w:r w:rsidR="007265A5">
      <w:rPr>
        <w:rFonts w:cs="Open Sans"/>
        <w:sz w:val="20"/>
        <w:szCs w:val="20"/>
      </w:rPr>
      <w:t xml:space="preserve">Subject: </w:t>
    </w:r>
    <w:r w:rsidR="00CC5A48">
      <w:rPr>
        <w:rFonts w:cs="Open Sans"/>
        <w:sz w:val="20"/>
        <w:szCs w:val="20"/>
      </w:rPr>
      <w:t>Organizational Policy</w:t>
    </w:r>
    <w:r w:rsidR="00956BCA">
      <w:rPr>
        <w:rFonts w:cs="Open Sans"/>
        <w:sz w:val="20"/>
        <w:szCs w:val="20"/>
      </w:rPr>
      <w:t xml:space="preserve"> </w:t>
    </w:r>
    <w:r w:rsidR="007265A5">
      <w:rPr>
        <w:rFonts w:cs="Open Sans"/>
        <w:sz w:val="20"/>
        <w:szCs w:val="20"/>
      </w:rPr>
      <w:t xml:space="preserve">| </w:t>
    </w:r>
    <w:r w:rsidR="007265A5" w:rsidRPr="00B01498">
      <w:rPr>
        <w:rFonts w:cs="Open Sans"/>
        <w:sz w:val="20"/>
        <w:szCs w:val="20"/>
      </w:rPr>
      <w:t xml:space="preserve"> </w:t>
    </w:r>
    <w:r w:rsidR="007265A5">
      <w:rPr>
        <w:rFonts w:cs="Open Sans"/>
        <w:sz w:val="20"/>
        <w:szCs w:val="20"/>
      </w:rPr>
      <w:t xml:space="preserve">Effective </w:t>
    </w:r>
    <w:r w:rsidR="00CC5A48">
      <w:rPr>
        <w:rFonts w:cs="Open Sans"/>
        <w:sz w:val="20"/>
        <w:szCs w:val="20"/>
      </w:rPr>
      <w:t>June 24,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DD7EE" w14:textId="77777777" w:rsidR="0059065D" w:rsidRDefault="0059065D" w:rsidP="00801079">
      <w:r>
        <w:separator/>
      </w:r>
    </w:p>
  </w:footnote>
  <w:footnote w:type="continuationSeparator" w:id="0">
    <w:p w14:paraId="1FFBF41D" w14:textId="77777777" w:rsidR="0059065D" w:rsidRDefault="0059065D" w:rsidP="00801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3769" w14:textId="4D58507A" w:rsidR="0086073D" w:rsidRPr="00771DEC" w:rsidRDefault="00771DEC" w:rsidP="0075304D">
    <w:pPr>
      <w:pStyle w:val="Header"/>
      <w:ind w:left="1440"/>
      <w:rPr>
        <w:rFonts w:cs="Open Sans"/>
      </w:rPr>
    </w:pPr>
    <w:r w:rsidRPr="00771DEC">
      <w:rPr>
        <w:rFonts w:cs="Open Sans"/>
        <w:noProof/>
      </w:rPr>
      <mc:AlternateContent>
        <mc:Choice Requires="wps">
          <w:drawing>
            <wp:anchor distT="0" distB="0" distL="114300" distR="114300" simplePos="0" relativeHeight="251663360" behindDoc="0" locked="0" layoutInCell="1" allowOverlap="1" wp14:anchorId="37DFF331" wp14:editId="41120080">
              <wp:simplePos x="0" y="0"/>
              <wp:positionH relativeFrom="column">
                <wp:posOffset>923925</wp:posOffset>
              </wp:positionH>
              <wp:positionV relativeFrom="paragraph">
                <wp:posOffset>-57150</wp:posOffset>
              </wp:positionV>
              <wp:extent cx="6124575" cy="0"/>
              <wp:effectExtent l="0" t="38100" r="47625" b="38100"/>
              <wp:wrapNone/>
              <wp:docPr id="134337344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4575" cy="0"/>
                      </a:xfrm>
                      <a:prstGeom prst="line">
                        <a:avLst/>
                      </a:prstGeom>
                      <a:ln w="762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D401DA" id="Straight Connector 1" o:spid="_x0000_s1026" alt="&quot;&quot;"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75pt,-4.5pt" to="5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" strokecolor="black [3200]" strokeweight="6pt">
              <v:stroke joinstyle="miter"/>
            </v:line>
          </w:pict>
        </mc:Fallback>
      </mc:AlternateContent>
    </w:r>
    <w:r w:rsidR="00801079" w:rsidRPr="00771DEC">
      <w:rPr>
        <w:rFonts w:cs="Open Sans"/>
        <w:noProof/>
      </w:rPr>
      <w:drawing>
        <wp:anchor distT="0" distB="0" distL="114300" distR="114300" simplePos="0" relativeHeight="251657216" behindDoc="1" locked="0" layoutInCell="1" allowOverlap="1" wp14:anchorId="6C110C85" wp14:editId="13BECC9A">
          <wp:simplePos x="0" y="0"/>
          <wp:positionH relativeFrom="leftMargin">
            <wp:posOffset>182880</wp:posOffset>
          </wp:positionH>
          <wp:positionV relativeFrom="paragraph">
            <wp:posOffset>-206375</wp:posOffset>
          </wp:positionV>
          <wp:extent cx="904716" cy="914400"/>
          <wp:effectExtent l="0" t="0" r="0" b="0"/>
          <wp:wrapNone/>
          <wp:docPr id="714966881" name="Picture 2" descr="Official State Seal of Tennes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971285" name="Picture 2" descr="Official State Seal of Tennessee"/>
                  <pic:cNvPicPr/>
                </pic:nvPicPr>
                <pic:blipFill>
                  <a:blip r:embed="rId1">
                    <a:extLst>
                      <a:ext uri="{28A0092B-C50C-407E-A947-70E740481C1C}">
                        <a14:useLocalDpi xmlns:a14="http://schemas.microsoft.com/office/drawing/2010/main" val="0"/>
                      </a:ext>
                    </a:extLst>
                  </a:blip>
                  <a:stretch>
                    <a:fillRect/>
                  </a:stretch>
                </pic:blipFill>
                <pic:spPr>
                  <a:xfrm>
                    <a:off x="0" y="0"/>
                    <a:ext cx="904716" cy="914400"/>
                  </a:xfrm>
                  <a:prstGeom prst="rect">
                    <a:avLst/>
                  </a:prstGeom>
                </pic:spPr>
              </pic:pic>
            </a:graphicData>
          </a:graphic>
          <wp14:sizeRelH relativeFrom="page">
            <wp14:pctWidth>0</wp14:pctWidth>
          </wp14:sizeRelH>
          <wp14:sizeRelV relativeFrom="page">
            <wp14:pctHeight>0</wp14:pctHeight>
          </wp14:sizeRelV>
        </wp:anchor>
      </w:drawing>
    </w:r>
    <w:r w:rsidR="00FD3ECB">
      <w:rPr>
        <w:rFonts w:ascii="Open Sans Semibold" w:hAnsi="Open Sans Semibold" w:cs="Open Sans Semibold"/>
        <w:sz w:val="36"/>
        <w:szCs w:val="36"/>
      </w:rPr>
      <w:t>Tennessee Opioid Abatement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627CE"/>
    <w:multiLevelType w:val="multilevel"/>
    <w:tmpl w:val="6A1E9CB6"/>
    <w:lvl w:ilvl="0">
      <w:start w:val="1"/>
      <w:numFmt w:val="decimal"/>
      <w:lvlText w:val="%1."/>
      <w:lvlJc w:val="left"/>
      <w:pPr>
        <w:tabs>
          <w:tab w:val="num" w:pos="360"/>
        </w:tabs>
        <w:ind w:left="360" w:hanging="360"/>
      </w:pPr>
      <w:rPr>
        <w:rFonts w:ascii="Open Sans" w:hAnsi="Open Sans" w:cs="Open Sans" w:hint="default"/>
        <w:b w:val="0"/>
        <w:bCs w:val="0"/>
      </w:rPr>
    </w:lvl>
    <w:lvl w:ilvl="1">
      <w:start w:val="3"/>
      <w:numFmt w:val="decimal"/>
      <w:isLgl/>
      <w:lvlText w:val="%1.%2"/>
      <w:lvlJc w:val="left"/>
      <w:pPr>
        <w:tabs>
          <w:tab w:val="num" w:pos="1440"/>
        </w:tabs>
        <w:ind w:left="1440" w:hanging="720"/>
      </w:pPr>
      <w:rPr>
        <w:rFonts w:hint="default"/>
        <w:b w:val="0"/>
        <w:bCs/>
      </w:rPr>
    </w:lvl>
    <w:lvl w:ilvl="2">
      <w:start w:val="1"/>
      <w:numFmt w:val="decimal"/>
      <w:isLgl/>
      <w:lvlText w:val="%1.%2.%3"/>
      <w:lvlJc w:val="left"/>
      <w:pPr>
        <w:tabs>
          <w:tab w:val="num" w:pos="2160"/>
        </w:tabs>
        <w:ind w:left="2160" w:hanging="720"/>
      </w:pPr>
      <w:rPr>
        <w:rFonts w:hint="default"/>
        <w:b w:val="0"/>
        <w:bCs w:val="0"/>
      </w:rPr>
    </w:lvl>
    <w:lvl w:ilvl="3">
      <w:start w:val="1"/>
      <w:numFmt w:val="decimal"/>
      <w:isLgl/>
      <w:lvlText w:val="%1.%2.%3.%4"/>
      <w:lvlJc w:val="left"/>
      <w:pPr>
        <w:tabs>
          <w:tab w:val="num" w:pos="2880"/>
        </w:tabs>
        <w:ind w:left="2880" w:hanging="720"/>
      </w:pPr>
      <w:rPr>
        <w:rFonts w:hint="default"/>
        <w:b/>
      </w:rPr>
    </w:lvl>
    <w:lvl w:ilvl="4">
      <w:start w:val="1"/>
      <w:numFmt w:val="decimal"/>
      <w:isLgl/>
      <w:lvlText w:val="%1.%2.%3.%4.%5"/>
      <w:lvlJc w:val="left"/>
      <w:pPr>
        <w:tabs>
          <w:tab w:val="num" w:pos="3600"/>
        </w:tabs>
        <w:ind w:left="3600" w:hanging="72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200"/>
        </w:tabs>
        <w:ind w:left="7200" w:hanging="1440"/>
      </w:pPr>
      <w:rPr>
        <w:rFonts w:hint="default"/>
      </w:rPr>
    </w:lvl>
  </w:abstractNum>
  <w:abstractNum w:abstractNumId="1" w15:restartNumberingAfterBreak="0">
    <w:nsid w:val="0E66245B"/>
    <w:multiLevelType w:val="multilevel"/>
    <w:tmpl w:val="F388585A"/>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E6D0B3E"/>
    <w:multiLevelType w:val="multilevel"/>
    <w:tmpl w:val="E1D64AC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06067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28198B"/>
    <w:multiLevelType w:val="multilevel"/>
    <w:tmpl w:val="4D7E6D6E"/>
    <w:lvl w:ilvl="0">
      <w:start w:val="4"/>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7862047"/>
    <w:multiLevelType w:val="multilevel"/>
    <w:tmpl w:val="D89C55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A81674"/>
    <w:multiLevelType w:val="hybridMultilevel"/>
    <w:tmpl w:val="3A0C5D1E"/>
    <w:lvl w:ilvl="0" w:tplc="B6242C7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15901C6"/>
    <w:multiLevelType w:val="multilevel"/>
    <w:tmpl w:val="0E8C7220"/>
    <w:lvl w:ilvl="0">
      <w:start w:val="4"/>
      <w:numFmt w:val="decimal"/>
      <w:lvlText w:val="%1"/>
      <w:lvlJc w:val="left"/>
      <w:pPr>
        <w:ind w:left="444" w:hanging="444"/>
      </w:pPr>
      <w:rPr>
        <w:rFonts w:ascii="PermianSlabSerifTypeface" w:eastAsia="Times New Roman" w:hAnsi="PermianSlabSerifTypeface" w:cs="Times New Roman" w:hint="default"/>
      </w:rPr>
    </w:lvl>
    <w:lvl w:ilvl="1">
      <w:start w:val="2"/>
      <w:numFmt w:val="decimal"/>
      <w:lvlText w:val="%1.%2"/>
      <w:lvlJc w:val="left"/>
      <w:pPr>
        <w:ind w:left="1164" w:hanging="444"/>
      </w:pPr>
      <w:rPr>
        <w:rFonts w:ascii="PermianSlabSerifTypeface" w:eastAsia="Times New Roman" w:hAnsi="PermianSlabSerifTypeface" w:cs="Times New Roman" w:hint="default"/>
      </w:rPr>
    </w:lvl>
    <w:lvl w:ilvl="2">
      <w:start w:val="1"/>
      <w:numFmt w:val="decimal"/>
      <w:lvlText w:val="%1.%2.%3"/>
      <w:lvlJc w:val="left"/>
      <w:pPr>
        <w:ind w:left="2160" w:hanging="720"/>
      </w:pPr>
      <w:rPr>
        <w:rFonts w:ascii="Open Sans" w:eastAsia="Times New Roman" w:hAnsi="Open Sans" w:cs="Open Sans" w:hint="default"/>
      </w:rPr>
    </w:lvl>
    <w:lvl w:ilvl="3">
      <w:start w:val="1"/>
      <w:numFmt w:val="decimal"/>
      <w:lvlText w:val="%1.%2.%3.%4"/>
      <w:lvlJc w:val="left"/>
      <w:pPr>
        <w:ind w:left="3240" w:hanging="1080"/>
      </w:pPr>
      <w:rPr>
        <w:rFonts w:ascii="PermianSlabSerifTypeface" w:eastAsia="Times New Roman" w:hAnsi="PermianSlabSerifTypeface" w:cs="Times New Roman" w:hint="default"/>
      </w:rPr>
    </w:lvl>
    <w:lvl w:ilvl="4">
      <w:start w:val="1"/>
      <w:numFmt w:val="decimal"/>
      <w:lvlText w:val="%1.%2.%3.%4.%5"/>
      <w:lvlJc w:val="left"/>
      <w:pPr>
        <w:ind w:left="3960" w:hanging="1080"/>
      </w:pPr>
      <w:rPr>
        <w:rFonts w:ascii="PermianSlabSerifTypeface" w:eastAsia="Times New Roman" w:hAnsi="PermianSlabSerifTypeface" w:cs="Times New Roman" w:hint="default"/>
      </w:rPr>
    </w:lvl>
    <w:lvl w:ilvl="5">
      <w:start w:val="1"/>
      <w:numFmt w:val="decimal"/>
      <w:lvlText w:val="%1.%2.%3.%4.%5.%6"/>
      <w:lvlJc w:val="left"/>
      <w:pPr>
        <w:ind w:left="5040" w:hanging="1440"/>
      </w:pPr>
      <w:rPr>
        <w:rFonts w:ascii="PermianSlabSerifTypeface" w:eastAsia="Times New Roman" w:hAnsi="PermianSlabSerifTypeface" w:cs="Times New Roman" w:hint="default"/>
      </w:rPr>
    </w:lvl>
    <w:lvl w:ilvl="6">
      <w:start w:val="1"/>
      <w:numFmt w:val="decimal"/>
      <w:lvlText w:val="%1.%2.%3.%4.%5.%6.%7"/>
      <w:lvlJc w:val="left"/>
      <w:pPr>
        <w:ind w:left="5760" w:hanging="1440"/>
      </w:pPr>
      <w:rPr>
        <w:rFonts w:ascii="PermianSlabSerifTypeface" w:eastAsia="Times New Roman" w:hAnsi="PermianSlabSerifTypeface" w:cs="Times New Roman" w:hint="default"/>
      </w:rPr>
    </w:lvl>
    <w:lvl w:ilvl="7">
      <w:start w:val="1"/>
      <w:numFmt w:val="decimal"/>
      <w:lvlText w:val="%1.%2.%3.%4.%5.%6.%7.%8"/>
      <w:lvlJc w:val="left"/>
      <w:pPr>
        <w:ind w:left="6840" w:hanging="1800"/>
      </w:pPr>
      <w:rPr>
        <w:rFonts w:ascii="PermianSlabSerifTypeface" w:eastAsia="Times New Roman" w:hAnsi="PermianSlabSerifTypeface" w:cs="Times New Roman" w:hint="default"/>
      </w:rPr>
    </w:lvl>
    <w:lvl w:ilvl="8">
      <w:start w:val="1"/>
      <w:numFmt w:val="decimal"/>
      <w:lvlText w:val="%1.%2.%3.%4.%5.%6.%7.%8.%9"/>
      <w:lvlJc w:val="left"/>
      <w:pPr>
        <w:ind w:left="7560" w:hanging="1800"/>
      </w:pPr>
      <w:rPr>
        <w:rFonts w:ascii="PermianSlabSerifTypeface" w:eastAsia="Times New Roman" w:hAnsi="PermianSlabSerifTypeface" w:cs="Times New Roman" w:hint="default"/>
      </w:rPr>
    </w:lvl>
  </w:abstractNum>
  <w:abstractNum w:abstractNumId="8" w15:restartNumberingAfterBreak="0">
    <w:nsid w:val="22665001"/>
    <w:multiLevelType w:val="hybridMultilevel"/>
    <w:tmpl w:val="EC7A8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566190"/>
    <w:multiLevelType w:val="multilevel"/>
    <w:tmpl w:val="2F96DCD4"/>
    <w:lvl w:ilvl="0">
      <w:start w:val="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4"/>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62764D8"/>
    <w:multiLevelType w:val="multilevel"/>
    <w:tmpl w:val="9D6237FA"/>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b w:val="0"/>
        <w:bCs/>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30514396"/>
    <w:multiLevelType w:val="hybridMultilevel"/>
    <w:tmpl w:val="5F3AB3C2"/>
    <w:lvl w:ilvl="0" w:tplc="4E66F19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32148ED"/>
    <w:multiLevelType w:val="multilevel"/>
    <w:tmpl w:val="236E7A86"/>
    <w:lvl w:ilvl="0">
      <w:start w:val="1"/>
      <w:numFmt w:val="decimal"/>
      <w:lvlText w:val="%1."/>
      <w:lvlJc w:val="left"/>
      <w:pPr>
        <w:ind w:hanging="720"/>
      </w:pPr>
      <w:rPr>
        <w:rFonts w:ascii="Times New Roman" w:eastAsia="Times New Roman" w:hAnsi="Times New Roman" w:hint="default"/>
        <w:b/>
        <w:bCs/>
        <w:spacing w:val="-1"/>
        <w:sz w:val="24"/>
        <w:szCs w:val="24"/>
      </w:rPr>
    </w:lvl>
    <w:lvl w:ilvl="1">
      <w:start w:val="1"/>
      <w:numFmt w:val="decimal"/>
      <w:lvlText w:val="%1.%2"/>
      <w:lvlJc w:val="left"/>
      <w:pPr>
        <w:ind w:hanging="721"/>
        <w:jc w:val="right"/>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3A017F5F"/>
    <w:multiLevelType w:val="multilevel"/>
    <w:tmpl w:val="53E6F900"/>
    <w:lvl w:ilvl="0">
      <w:start w:val="3"/>
      <w:numFmt w:val="decimal"/>
      <w:lvlText w:val="%1."/>
      <w:lvlJc w:val="left"/>
      <w:pPr>
        <w:tabs>
          <w:tab w:val="num" w:pos="360"/>
        </w:tabs>
        <w:ind w:left="360" w:hanging="360"/>
      </w:pPr>
      <w:rPr>
        <w:rFonts w:ascii="Open Sans" w:hAnsi="Open Sans" w:cs="Open Sans" w:hint="default"/>
        <w:b w:val="0"/>
        <w:bCs w:val="0"/>
      </w:rPr>
    </w:lvl>
    <w:lvl w:ilvl="1">
      <w:start w:val="1"/>
      <w:numFmt w:val="decimal"/>
      <w:isLgl/>
      <w:lvlText w:val="%1.%2"/>
      <w:lvlJc w:val="left"/>
      <w:pPr>
        <w:tabs>
          <w:tab w:val="num" w:pos="1440"/>
        </w:tabs>
        <w:ind w:left="1440" w:hanging="720"/>
      </w:pPr>
      <w:rPr>
        <w:rFonts w:hint="default"/>
        <w:b w:val="0"/>
        <w:bCs/>
      </w:rPr>
    </w:lvl>
    <w:lvl w:ilvl="2">
      <w:start w:val="1"/>
      <w:numFmt w:val="decimal"/>
      <w:isLgl/>
      <w:lvlText w:val="%1.%2.%3"/>
      <w:lvlJc w:val="left"/>
      <w:pPr>
        <w:tabs>
          <w:tab w:val="num" w:pos="2160"/>
        </w:tabs>
        <w:ind w:left="2160" w:hanging="720"/>
      </w:pPr>
      <w:rPr>
        <w:rFonts w:hint="default"/>
        <w:b w:val="0"/>
        <w:bCs w:val="0"/>
      </w:rPr>
    </w:lvl>
    <w:lvl w:ilvl="3">
      <w:start w:val="1"/>
      <w:numFmt w:val="decimal"/>
      <w:isLgl/>
      <w:lvlText w:val="%1.%2.%3.%4"/>
      <w:lvlJc w:val="left"/>
      <w:pPr>
        <w:tabs>
          <w:tab w:val="num" w:pos="2880"/>
        </w:tabs>
        <w:ind w:left="2880" w:hanging="720"/>
      </w:pPr>
      <w:rPr>
        <w:rFonts w:hint="default"/>
        <w:b/>
      </w:rPr>
    </w:lvl>
    <w:lvl w:ilvl="4">
      <w:start w:val="1"/>
      <w:numFmt w:val="decimal"/>
      <w:isLgl/>
      <w:lvlText w:val="%1.%2.%3.%4.%5"/>
      <w:lvlJc w:val="left"/>
      <w:pPr>
        <w:tabs>
          <w:tab w:val="num" w:pos="3600"/>
        </w:tabs>
        <w:ind w:left="3600" w:hanging="72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200"/>
        </w:tabs>
        <w:ind w:left="7200" w:hanging="1440"/>
      </w:pPr>
      <w:rPr>
        <w:rFonts w:hint="default"/>
      </w:rPr>
    </w:lvl>
  </w:abstractNum>
  <w:abstractNum w:abstractNumId="14" w15:restartNumberingAfterBreak="0">
    <w:nsid w:val="3B612E9E"/>
    <w:multiLevelType w:val="multilevel"/>
    <w:tmpl w:val="580AD40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1644CE5"/>
    <w:multiLevelType w:val="multilevel"/>
    <w:tmpl w:val="4DB206A8"/>
    <w:lvl w:ilvl="0">
      <w:start w:val="4"/>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44A70DEA"/>
    <w:multiLevelType w:val="multilevel"/>
    <w:tmpl w:val="F1D62F0A"/>
    <w:lvl w:ilvl="0">
      <w:start w:val="1"/>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17" w15:restartNumberingAfterBreak="0">
    <w:nsid w:val="50186C2D"/>
    <w:multiLevelType w:val="multilevel"/>
    <w:tmpl w:val="B53C4C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FE7416"/>
    <w:multiLevelType w:val="multilevel"/>
    <w:tmpl w:val="A5B0F5D8"/>
    <w:lvl w:ilvl="0">
      <w:start w:val="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6"/>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25F6052"/>
    <w:multiLevelType w:val="hybridMultilevel"/>
    <w:tmpl w:val="6154667C"/>
    <w:lvl w:ilvl="0" w:tplc="014E6DDE">
      <w:start w:val="1"/>
      <w:numFmt w:val="decimal"/>
      <w:pStyle w:val="Heading2"/>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5A3C0B"/>
    <w:multiLevelType w:val="multilevel"/>
    <w:tmpl w:val="57AA8A08"/>
    <w:lvl w:ilvl="0">
      <w:start w:val="3"/>
      <w:numFmt w:val="decimal"/>
      <w:lvlText w:val="%1"/>
      <w:lvlJc w:val="left"/>
      <w:pPr>
        <w:ind w:left="408" w:hanging="408"/>
      </w:pPr>
      <w:rPr>
        <w:rFonts w:hint="default"/>
      </w:rPr>
    </w:lvl>
    <w:lvl w:ilvl="1">
      <w:start w:val="10"/>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5B145D9B"/>
    <w:multiLevelType w:val="multilevel"/>
    <w:tmpl w:val="C17667E0"/>
    <w:lvl w:ilvl="0">
      <w:start w:val="4"/>
      <w:numFmt w:val="decimal"/>
      <w:lvlText w:val="%1"/>
      <w:lvlJc w:val="left"/>
      <w:pPr>
        <w:ind w:left="480" w:hanging="480"/>
      </w:pPr>
      <w:rPr>
        <w:rFonts w:hint="default"/>
      </w:rPr>
    </w:lvl>
    <w:lvl w:ilvl="1">
      <w:start w:val="6"/>
      <w:numFmt w:val="decimal"/>
      <w:lvlText w:val="%1.%2"/>
      <w:lvlJc w:val="left"/>
      <w:pPr>
        <w:ind w:left="1200" w:hanging="48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B3537FB"/>
    <w:multiLevelType w:val="hybridMultilevel"/>
    <w:tmpl w:val="2982AF2E"/>
    <w:lvl w:ilvl="0" w:tplc="74FA184A">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15:restartNumberingAfterBreak="0">
    <w:nsid w:val="62B33EEB"/>
    <w:multiLevelType w:val="multilevel"/>
    <w:tmpl w:val="140A33E4"/>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24" w15:restartNumberingAfterBreak="0">
    <w:nsid w:val="637C525F"/>
    <w:multiLevelType w:val="multilevel"/>
    <w:tmpl w:val="64EE55C6"/>
    <w:lvl w:ilvl="0">
      <w:start w:val="4"/>
      <w:numFmt w:val="decimal"/>
      <w:lvlText w:val="%1"/>
      <w:lvlJc w:val="left"/>
      <w:pPr>
        <w:ind w:left="420" w:hanging="420"/>
      </w:pPr>
      <w:rPr>
        <w:rFonts w:ascii="PermianSlabSerifTypeface" w:eastAsia="Times New Roman" w:hAnsi="PermianSlabSerifTypeface" w:cs="Times New Roman" w:hint="default"/>
      </w:rPr>
    </w:lvl>
    <w:lvl w:ilvl="1">
      <w:start w:val="7"/>
      <w:numFmt w:val="decimal"/>
      <w:lvlText w:val="%1.%2"/>
      <w:lvlJc w:val="left"/>
      <w:pPr>
        <w:ind w:left="1140" w:hanging="420"/>
      </w:pPr>
      <w:rPr>
        <w:rFonts w:ascii="PermianSlabSerifTypeface" w:eastAsia="Times New Roman" w:hAnsi="PermianSlabSerifTypeface" w:cs="Times New Roman" w:hint="default"/>
      </w:rPr>
    </w:lvl>
    <w:lvl w:ilvl="2">
      <w:start w:val="1"/>
      <w:numFmt w:val="decimal"/>
      <w:lvlText w:val="%1.%2.%3"/>
      <w:lvlJc w:val="left"/>
      <w:pPr>
        <w:ind w:left="2160" w:hanging="720"/>
      </w:pPr>
      <w:rPr>
        <w:rFonts w:ascii="Open Sans" w:eastAsia="Times New Roman" w:hAnsi="Open Sans" w:cs="Open Sans" w:hint="default"/>
      </w:rPr>
    </w:lvl>
    <w:lvl w:ilvl="3">
      <w:start w:val="1"/>
      <w:numFmt w:val="decimal"/>
      <w:lvlText w:val="%1.%2.%3.%4"/>
      <w:lvlJc w:val="left"/>
      <w:pPr>
        <w:ind w:left="3240" w:hanging="1080"/>
      </w:pPr>
      <w:rPr>
        <w:rFonts w:ascii="PermianSlabSerifTypeface" w:eastAsia="Times New Roman" w:hAnsi="PermianSlabSerifTypeface" w:cs="Times New Roman" w:hint="default"/>
      </w:rPr>
    </w:lvl>
    <w:lvl w:ilvl="4">
      <w:start w:val="1"/>
      <w:numFmt w:val="decimal"/>
      <w:lvlText w:val="%1.%2.%3.%4.%5"/>
      <w:lvlJc w:val="left"/>
      <w:pPr>
        <w:ind w:left="3960" w:hanging="1080"/>
      </w:pPr>
      <w:rPr>
        <w:rFonts w:ascii="PermianSlabSerifTypeface" w:eastAsia="Times New Roman" w:hAnsi="PermianSlabSerifTypeface" w:cs="Times New Roman" w:hint="default"/>
      </w:rPr>
    </w:lvl>
    <w:lvl w:ilvl="5">
      <w:start w:val="1"/>
      <w:numFmt w:val="decimal"/>
      <w:lvlText w:val="%1.%2.%3.%4.%5.%6"/>
      <w:lvlJc w:val="left"/>
      <w:pPr>
        <w:ind w:left="5040" w:hanging="1440"/>
      </w:pPr>
      <w:rPr>
        <w:rFonts w:ascii="PermianSlabSerifTypeface" w:eastAsia="Times New Roman" w:hAnsi="PermianSlabSerifTypeface" w:cs="Times New Roman" w:hint="default"/>
      </w:rPr>
    </w:lvl>
    <w:lvl w:ilvl="6">
      <w:start w:val="1"/>
      <w:numFmt w:val="decimal"/>
      <w:lvlText w:val="%1.%2.%3.%4.%5.%6.%7"/>
      <w:lvlJc w:val="left"/>
      <w:pPr>
        <w:ind w:left="5760" w:hanging="1440"/>
      </w:pPr>
      <w:rPr>
        <w:rFonts w:ascii="PermianSlabSerifTypeface" w:eastAsia="Times New Roman" w:hAnsi="PermianSlabSerifTypeface" w:cs="Times New Roman" w:hint="default"/>
      </w:rPr>
    </w:lvl>
    <w:lvl w:ilvl="7">
      <w:start w:val="1"/>
      <w:numFmt w:val="decimal"/>
      <w:lvlText w:val="%1.%2.%3.%4.%5.%6.%7.%8"/>
      <w:lvlJc w:val="left"/>
      <w:pPr>
        <w:ind w:left="6840" w:hanging="1800"/>
      </w:pPr>
      <w:rPr>
        <w:rFonts w:ascii="PermianSlabSerifTypeface" w:eastAsia="Times New Roman" w:hAnsi="PermianSlabSerifTypeface" w:cs="Times New Roman" w:hint="default"/>
      </w:rPr>
    </w:lvl>
    <w:lvl w:ilvl="8">
      <w:start w:val="1"/>
      <w:numFmt w:val="decimal"/>
      <w:lvlText w:val="%1.%2.%3.%4.%5.%6.%7.%8.%9"/>
      <w:lvlJc w:val="left"/>
      <w:pPr>
        <w:ind w:left="7560" w:hanging="1800"/>
      </w:pPr>
      <w:rPr>
        <w:rFonts w:ascii="PermianSlabSerifTypeface" w:eastAsia="Times New Roman" w:hAnsi="PermianSlabSerifTypeface" w:cs="Times New Roman" w:hint="default"/>
      </w:rPr>
    </w:lvl>
  </w:abstractNum>
  <w:abstractNum w:abstractNumId="25" w15:restartNumberingAfterBreak="0">
    <w:nsid w:val="64903152"/>
    <w:multiLevelType w:val="multilevel"/>
    <w:tmpl w:val="353EFF50"/>
    <w:lvl w:ilvl="0">
      <w:start w:val="1"/>
      <w:numFmt w:val="decimal"/>
      <w:lvlText w:val="%1."/>
      <w:lvlJc w:val="left"/>
      <w:pPr>
        <w:ind w:hanging="720"/>
      </w:pPr>
      <w:rPr>
        <w:rFonts w:ascii="Open Sans" w:eastAsia="Times New Roman" w:hAnsi="Open Sans" w:cs="Open Sans" w:hint="default"/>
        <w:b/>
        <w:bCs/>
        <w:sz w:val="24"/>
        <w:szCs w:val="24"/>
      </w:rPr>
    </w:lvl>
    <w:lvl w:ilvl="1">
      <w:start w:val="1"/>
      <w:numFmt w:val="decimal"/>
      <w:lvlText w:val="%1.%2"/>
      <w:lvlJc w:val="left"/>
      <w:pPr>
        <w:ind w:hanging="720"/>
      </w:pPr>
      <w:rPr>
        <w:rFonts w:ascii="Times New Roman" w:eastAsia="Times New Roman" w:hAnsi="Times New Roman" w:hint="default"/>
        <w:sz w:val="24"/>
        <w:szCs w:val="24"/>
      </w:rPr>
    </w:lvl>
    <w:lvl w:ilvl="2">
      <w:start w:val="1"/>
      <w:numFmt w:val="decimal"/>
      <w:lvlText w:val="%1.%2.%3"/>
      <w:lvlJc w:val="left"/>
      <w:pPr>
        <w:ind w:hanging="721"/>
        <w:jc w:val="right"/>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6" w15:restartNumberingAfterBreak="0">
    <w:nsid w:val="66E77460"/>
    <w:multiLevelType w:val="multilevel"/>
    <w:tmpl w:val="AF4214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D3B475A"/>
    <w:multiLevelType w:val="hybridMultilevel"/>
    <w:tmpl w:val="234EE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D9404E8"/>
    <w:multiLevelType w:val="hybridMultilevel"/>
    <w:tmpl w:val="DBDAB75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9" w15:restartNumberingAfterBreak="0">
    <w:nsid w:val="741170EF"/>
    <w:multiLevelType w:val="multilevel"/>
    <w:tmpl w:val="9880D854"/>
    <w:lvl w:ilvl="0">
      <w:start w:val="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7A67568"/>
    <w:multiLevelType w:val="multilevel"/>
    <w:tmpl w:val="D1E844C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31" w15:restartNumberingAfterBreak="0">
    <w:nsid w:val="780F28DF"/>
    <w:multiLevelType w:val="hybridMultilevel"/>
    <w:tmpl w:val="3582120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2" w15:restartNumberingAfterBreak="0">
    <w:nsid w:val="7B412CD4"/>
    <w:multiLevelType w:val="multilevel"/>
    <w:tmpl w:val="C9C66A36"/>
    <w:lvl w:ilvl="0">
      <w:start w:val="1"/>
      <w:numFmt w:val="decimal"/>
      <w:lvlText w:val="%1."/>
      <w:lvlJc w:val="left"/>
      <w:pPr>
        <w:ind w:hanging="720"/>
      </w:pPr>
      <w:rPr>
        <w:rFonts w:ascii="Times New Roman" w:eastAsia="Times New Roman" w:hAnsi="Times New Roman" w:hint="default"/>
        <w:b/>
        <w:bCs/>
        <w:sz w:val="24"/>
        <w:szCs w:val="24"/>
      </w:rPr>
    </w:lvl>
    <w:lvl w:ilvl="1">
      <w:start w:val="1"/>
      <w:numFmt w:val="decimal"/>
      <w:lvlText w:val="%1.%2"/>
      <w:lvlJc w:val="left"/>
      <w:pPr>
        <w:ind w:hanging="721"/>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7D1C63D8"/>
    <w:multiLevelType w:val="hybridMultilevel"/>
    <w:tmpl w:val="0AF47BA6"/>
    <w:lvl w:ilvl="0" w:tplc="BE205D3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5369DE"/>
    <w:multiLevelType w:val="multilevel"/>
    <w:tmpl w:val="412ED14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num w:numId="1" w16cid:durableId="1241014454">
    <w:abstractNumId w:val="28"/>
  </w:num>
  <w:num w:numId="2" w16cid:durableId="783118593">
    <w:abstractNumId w:val="31"/>
  </w:num>
  <w:num w:numId="3" w16cid:durableId="1505390476">
    <w:abstractNumId w:val="8"/>
  </w:num>
  <w:num w:numId="4" w16cid:durableId="1274096518">
    <w:abstractNumId w:val="27"/>
  </w:num>
  <w:num w:numId="5" w16cid:durableId="855191819">
    <w:abstractNumId w:val="12"/>
  </w:num>
  <w:num w:numId="6" w16cid:durableId="1329669013">
    <w:abstractNumId w:val="32"/>
  </w:num>
  <w:num w:numId="7" w16cid:durableId="1721434853">
    <w:abstractNumId w:val="33"/>
  </w:num>
  <w:num w:numId="8" w16cid:durableId="1150367029">
    <w:abstractNumId w:val="14"/>
  </w:num>
  <w:num w:numId="9" w16cid:durableId="2028869913">
    <w:abstractNumId w:val="5"/>
  </w:num>
  <w:num w:numId="10" w16cid:durableId="1115558235">
    <w:abstractNumId w:val="26"/>
  </w:num>
  <w:num w:numId="11" w16cid:durableId="1375544509">
    <w:abstractNumId w:val="30"/>
  </w:num>
  <w:num w:numId="12" w16cid:durableId="463891535">
    <w:abstractNumId w:val="17"/>
  </w:num>
  <w:num w:numId="13" w16cid:durableId="687878566">
    <w:abstractNumId w:val="23"/>
  </w:num>
  <w:num w:numId="14" w16cid:durableId="476453308">
    <w:abstractNumId w:val="2"/>
  </w:num>
  <w:num w:numId="15" w16cid:durableId="1974822128">
    <w:abstractNumId w:val="16"/>
  </w:num>
  <w:num w:numId="16" w16cid:durableId="525289569">
    <w:abstractNumId w:val="34"/>
  </w:num>
  <w:num w:numId="17" w16cid:durableId="1799374499">
    <w:abstractNumId w:val="25"/>
  </w:num>
  <w:num w:numId="18" w16cid:durableId="1959069171">
    <w:abstractNumId w:val="6"/>
  </w:num>
  <w:num w:numId="19" w16cid:durableId="678969389">
    <w:abstractNumId w:val="22"/>
  </w:num>
  <w:num w:numId="20" w16cid:durableId="1540127759">
    <w:abstractNumId w:val="11"/>
  </w:num>
  <w:num w:numId="21" w16cid:durableId="1769307720">
    <w:abstractNumId w:val="19"/>
  </w:num>
  <w:num w:numId="22" w16cid:durableId="1312633749">
    <w:abstractNumId w:val="0"/>
  </w:num>
  <w:num w:numId="23" w16cid:durableId="439568532">
    <w:abstractNumId w:val="3"/>
  </w:num>
  <w:num w:numId="24" w16cid:durableId="1811558984">
    <w:abstractNumId w:val="13"/>
  </w:num>
  <w:num w:numId="25" w16cid:durableId="11052284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89236591">
    <w:abstractNumId w:val="9"/>
  </w:num>
  <w:num w:numId="27" w16cid:durableId="217864941">
    <w:abstractNumId w:val="18"/>
  </w:num>
  <w:num w:numId="28" w16cid:durableId="994379821">
    <w:abstractNumId w:val="4"/>
  </w:num>
  <w:num w:numId="29" w16cid:durableId="1727608387">
    <w:abstractNumId w:val="20"/>
  </w:num>
  <w:num w:numId="30" w16cid:durableId="1958755477">
    <w:abstractNumId w:val="1"/>
  </w:num>
  <w:num w:numId="31" w16cid:durableId="731389313">
    <w:abstractNumId w:val="10"/>
  </w:num>
  <w:num w:numId="32" w16cid:durableId="1281574311">
    <w:abstractNumId w:val="15"/>
  </w:num>
  <w:num w:numId="33" w16cid:durableId="1247114868">
    <w:abstractNumId w:val="29"/>
  </w:num>
  <w:num w:numId="34" w16cid:durableId="1417745152">
    <w:abstractNumId w:val="7"/>
  </w:num>
  <w:num w:numId="35" w16cid:durableId="1024476766">
    <w:abstractNumId w:val="21"/>
  </w:num>
  <w:num w:numId="36" w16cid:durableId="154694237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VfdCPrc9Sh959gBq6dXFHsAtASD3UTTaxbfXd4ZwPHUmFKo4vtQsRQxqq0Dz1Wl55JeEYI8hDvgm7TXWiqiryQ==" w:salt="fteph8xx90LSKVuz/KcK5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B5"/>
    <w:rsid w:val="00007F4F"/>
    <w:rsid w:val="000225E4"/>
    <w:rsid w:val="00050935"/>
    <w:rsid w:val="000906C6"/>
    <w:rsid w:val="000B4639"/>
    <w:rsid w:val="00154412"/>
    <w:rsid w:val="00160A0D"/>
    <w:rsid w:val="0019173E"/>
    <w:rsid w:val="001A7846"/>
    <w:rsid w:val="001F783E"/>
    <w:rsid w:val="002126F5"/>
    <w:rsid w:val="00280DC3"/>
    <w:rsid w:val="00295159"/>
    <w:rsid w:val="00295CE6"/>
    <w:rsid w:val="002C1FCE"/>
    <w:rsid w:val="002D38EF"/>
    <w:rsid w:val="0031236F"/>
    <w:rsid w:val="00336210"/>
    <w:rsid w:val="00350200"/>
    <w:rsid w:val="00372A60"/>
    <w:rsid w:val="0039259F"/>
    <w:rsid w:val="00392FF6"/>
    <w:rsid w:val="00397BBD"/>
    <w:rsid w:val="003A5356"/>
    <w:rsid w:val="003D0BC7"/>
    <w:rsid w:val="003D5611"/>
    <w:rsid w:val="003F7D12"/>
    <w:rsid w:val="00415024"/>
    <w:rsid w:val="004E6629"/>
    <w:rsid w:val="004F72CC"/>
    <w:rsid w:val="0051764F"/>
    <w:rsid w:val="00524802"/>
    <w:rsid w:val="00532C95"/>
    <w:rsid w:val="00560396"/>
    <w:rsid w:val="0059065D"/>
    <w:rsid w:val="005B23CE"/>
    <w:rsid w:val="005D6AB0"/>
    <w:rsid w:val="00601970"/>
    <w:rsid w:val="006940AF"/>
    <w:rsid w:val="006B7BC4"/>
    <w:rsid w:val="006D1142"/>
    <w:rsid w:val="006D2DD7"/>
    <w:rsid w:val="006F4334"/>
    <w:rsid w:val="00703739"/>
    <w:rsid w:val="007265A5"/>
    <w:rsid w:val="0073515C"/>
    <w:rsid w:val="00745CF4"/>
    <w:rsid w:val="00746C05"/>
    <w:rsid w:val="0075304D"/>
    <w:rsid w:val="007571E1"/>
    <w:rsid w:val="007719B6"/>
    <w:rsid w:val="00771DEC"/>
    <w:rsid w:val="00792280"/>
    <w:rsid w:val="007A63C0"/>
    <w:rsid w:val="007E1006"/>
    <w:rsid w:val="007E7C66"/>
    <w:rsid w:val="007F2E06"/>
    <w:rsid w:val="00801079"/>
    <w:rsid w:val="00822B5C"/>
    <w:rsid w:val="00835989"/>
    <w:rsid w:val="00840187"/>
    <w:rsid w:val="00857933"/>
    <w:rsid w:val="0086073D"/>
    <w:rsid w:val="008760C5"/>
    <w:rsid w:val="008A0CAE"/>
    <w:rsid w:val="008C3DDF"/>
    <w:rsid w:val="008C5D30"/>
    <w:rsid w:val="008C65A9"/>
    <w:rsid w:val="008E3768"/>
    <w:rsid w:val="008F5D3B"/>
    <w:rsid w:val="00916859"/>
    <w:rsid w:val="00943564"/>
    <w:rsid w:val="00951960"/>
    <w:rsid w:val="00952FCC"/>
    <w:rsid w:val="00956BCA"/>
    <w:rsid w:val="00956F9F"/>
    <w:rsid w:val="0096102A"/>
    <w:rsid w:val="00970BB6"/>
    <w:rsid w:val="0097119D"/>
    <w:rsid w:val="009924FF"/>
    <w:rsid w:val="009A32FC"/>
    <w:rsid w:val="009B2129"/>
    <w:rsid w:val="009E452F"/>
    <w:rsid w:val="009E73FE"/>
    <w:rsid w:val="00A15132"/>
    <w:rsid w:val="00A44C13"/>
    <w:rsid w:val="00AD6507"/>
    <w:rsid w:val="00AD77D6"/>
    <w:rsid w:val="00AE70B5"/>
    <w:rsid w:val="00B077F2"/>
    <w:rsid w:val="00B268A8"/>
    <w:rsid w:val="00B5742C"/>
    <w:rsid w:val="00B6110B"/>
    <w:rsid w:val="00B61DAC"/>
    <w:rsid w:val="00B67C1A"/>
    <w:rsid w:val="00BB34CA"/>
    <w:rsid w:val="00BB5901"/>
    <w:rsid w:val="00BD2C4F"/>
    <w:rsid w:val="00C606A9"/>
    <w:rsid w:val="00CC225E"/>
    <w:rsid w:val="00CC5A48"/>
    <w:rsid w:val="00D52904"/>
    <w:rsid w:val="00D563C5"/>
    <w:rsid w:val="00D92C14"/>
    <w:rsid w:val="00DD6010"/>
    <w:rsid w:val="00DE6BF8"/>
    <w:rsid w:val="00E11485"/>
    <w:rsid w:val="00E26679"/>
    <w:rsid w:val="00E36757"/>
    <w:rsid w:val="00E55E0A"/>
    <w:rsid w:val="00E87684"/>
    <w:rsid w:val="00E911C2"/>
    <w:rsid w:val="00E96E43"/>
    <w:rsid w:val="00EC4B78"/>
    <w:rsid w:val="00F0397D"/>
    <w:rsid w:val="00F47A18"/>
    <w:rsid w:val="00F56FAB"/>
    <w:rsid w:val="00F73C34"/>
    <w:rsid w:val="00F922AF"/>
    <w:rsid w:val="00F975F7"/>
    <w:rsid w:val="00FD3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889FD"/>
  <w15:chartTrackingRefBased/>
  <w15:docId w15:val="{90A67A6B-7ABD-4688-B6F6-17B40AC1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85"/>
    <w:rPr>
      <w:rFonts w:ascii="Open Sans" w:hAnsi="Open Sans"/>
    </w:rPr>
  </w:style>
  <w:style w:type="paragraph" w:styleId="Heading1">
    <w:name w:val="heading 1"/>
    <w:basedOn w:val="Normal"/>
    <w:next w:val="Normal"/>
    <w:link w:val="Heading1Char"/>
    <w:autoRedefine/>
    <w:uiPriority w:val="9"/>
    <w:qFormat/>
    <w:rsid w:val="00E11485"/>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autoRedefine/>
    <w:uiPriority w:val="9"/>
    <w:unhideWhenUsed/>
    <w:qFormat/>
    <w:rsid w:val="009E452F"/>
    <w:pPr>
      <w:numPr>
        <w:numId w:val="21"/>
      </w:numPr>
      <w:jc w:val="both"/>
      <w:outlineLvl w:val="1"/>
    </w:pPr>
    <w:rPr>
      <w:rFonts w:cs="Open San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rsid w:val="00801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079"/>
  </w:style>
  <w:style w:type="paragraph" w:styleId="Footer">
    <w:name w:val="footer"/>
    <w:basedOn w:val="Normal"/>
    <w:link w:val="FooterChar"/>
    <w:autoRedefine/>
    <w:uiPriority w:val="99"/>
    <w:unhideWhenUsed/>
    <w:rsid w:val="00801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079"/>
  </w:style>
  <w:style w:type="paragraph" w:styleId="BodyText">
    <w:name w:val="Body Text"/>
    <w:basedOn w:val="Normal"/>
    <w:link w:val="BodyTextChar"/>
    <w:autoRedefine/>
    <w:uiPriority w:val="99"/>
    <w:qFormat/>
    <w:rsid w:val="00801079"/>
    <w:pPr>
      <w:widowControl w:val="0"/>
      <w:spacing w:after="0" w:line="240" w:lineRule="auto"/>
      <w:ind w:left="926"/>
    </w:pPr>
    <w:rPr>
      <w:rFonts w:eastAsia="Open Sans"/>
      <w:kern w:val="0"/>
      <w:sz w:val="20"/>
      <w:szCs w:val="20"/>
      <w14:ligatures w14:val="none"/>
    </w:rPr>
  </w:style>
  <w:style w:type="character" w:customStyle="1" w:styleId="BodyTextChar">
    <w:name w:val="Body Text Char"/>
    <w:basedOn w:val="DefaultParagraphFont"/>
    <w:link w:val="BodyText"/>
    <w:uiPriority w:val="99"/>
    <w:rsid w:val="00801079"/>
    <w:rPr>
      <w:rFonts w:ascii="Open Sans" w:eastAsia="Open Sans" w:hAnsi="Open Sans"/>
      <w:kern w:val="0"/>
      <w:sz w:val="20"/>
      <w:szCs w:val="20"/>
      <w14:ligatures w14:val="none"/>
    </w:rPr>
  </w:style>
  <w:style w:type="paragraph" w:styleId="ListParagraph">
    <w:name w:val="List Paragraph"/>
    <w:basedOn w:val="Normal"/>
    <w:autoRedefine/>
    <w:uiPriority w:val="34"/>
    <w:qFormat/>
    <w:rsid w:val="00801079"/>
    <w:pPr>
      <w:widowControl w:val="0"/>
      <w:spacing w:after="0" w:line="240" w:lineRule="auto"/>
    </w:pPr>
    <w:rPr>
      <w:kern w:val="0"/>
      <w14:ligatures w14:val="none"/>
    </w:rPr>
  </w:style>
  <w:style w:type="character" w:customStyle="1" w:styleId="Heading1Char">
    <w:name w:val="Heading 1 Char"/>
    <w:basedOn w:val="DefaultParagraphFont"/>
    <w:link w:val="Heading1"/>
    <w:uiPriority w:val="9"/>
    <w:rsid w:val="00E11485"/>
    <w:rPr>
      <w:rFonts w:ascii="Open Sans" w:eastAsiaTheme="majorEastAsia" w:hAnsi="Open Sans" w:cstheme="majorBidi"/>
      <w:sz w:val="32"/>
      <w:szCs w:val="32"/>
    </w:rPr>
  </w:style>
  <w:style w:type="character" w:styleId="Hyperlink">
    <w:name w:val="Hyperlink"/>
    <w:basedOn w:val="DefaultParagraphFont"/>
    <w:uiPriority w:val="99"/>
    <w:unhideWhenUsed/>
    <w:rsid w:val="00801079"/>
    <w:rPr>
      <w:color w:val="0563C1" w:themeColor="hyperlink"/>
      <w:u w:val="single"/>
    </w:rPr>
  </w:style>
  <w:style w:type="table" w:styleId="TableGrid">
    <w:name w:val="Table Grid"/>
    <w:basedOn w:val="TableNormal"/>
    <w:uiPriority w:val="39"/>
    <w:rsid w:val="00E5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E452F"/>
    <w:rPr>
      <w:rFonts w:ascii="Open Sans" w:hAnsi="Open Sans" w:cs="Open Sans"/>
      <w:b/>
      <w:bCs/>
      <w:sz w:val="24"/>
      <w:szCs w:val="24"/>
    </w:rPr>
  </w:style>
  <w:style w:type="paragraph" w:styleId="Title">
    <w:name w:val="Title"/>
    <w:basedOn w:val="Normal"/>
    <w:next w:val="Normal"/>
    <w:link w:val="TitleChar"/>
    <w:autoRedefine/>
    <w:uiPriority w:val="10"/>
    <w:qFormat/>
    <w:rsid w:val="00E1148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11485"/>
    <w:rPr>
      <w:rFonts w:ascii="Open Sans" w:eastAsiaTheme="majorEastAsia" w:hAnsi="Open Sans" w:cstheme="majorBidi"/>
      <w:spacing w:val="-10"/>
      <w:kern w:val="28"/>
      <w:sz w:val="56"/>
      <w:szCs w:val="56"/>
    </w:rPr>
  </w:style>
  <w:style w:type="paragraph" w:styleId="NoSpacing">
    <w:name w:val="No Spacing"/>
    <w:autoRedefine/>
    <w:uiPriority w:val="1"/>
    <w:qFormat/>
    <w:rsid w:val="00E11485"/>
    <w:pPr>
      <w:spacing w:after="0" w:line="240" w:lineRule="auto"/>
    </w:pPr>
    <w:rPr>
      <w:rFonts w:ascii="Open Sans" w:hAnsi="Open Sans"/>
    </w:rPr>
  </w:style>
  <w:style w:type="paragraph" w:styleId="Subtitle">
    <w:name w:val="Subtitle"/>
    <w:basedOn w:val="Normal"/>
    <w:next w:val="Normal"/>
    <w:link w:val="SubtitleChar"/>
    <w:autoRedefine/>
    <w:uiPriority w:val="11"/>
    <w:qFormat/>
    <w:rsid w:val="00E11485"/>
    <w:pPr>
      <w:numPr>
        <w:ilvl w:val="1"/>
      </w:numPr>
    </w:pPr>
    <w:rPr>
      <w:rFonts w:eastAsiaTheme="minorEastAsia"/>
      <w:spacing w:val="15"/>
    </w:rPr>
  </w:style>
  <w:style w:type="character" w:customStyle="1" w:styleId="SubtitleChar">
    <w:name w:val="Subtitle Char"/>
    <w:basedOn w:val="DefaultParagraphFont"/>
    <w:link w:val="Subtitle"/>
    <w:uiPriority w:val="11"/>
    <w:rsid w:val="00E11485"/>
    <w:rPr>
      <w:rFonts w:ascii="Open Sans" w:eastAsiaTheme="minorEastAsia" w:hAnsi="Open Sans"/>
      <w:spacing w:val="15"/>
    </w:rPr>
  </w:style>
  <w:style w:type="character" w:styleId="SubtleEmphasis">
    <w:name w:val="Subtle Emphasis"/>
    <w:basedOn w:val="DefaultParagraphFont"/>
    <w:uiPriority w:val="19"/>
    <w:qFormat/>
    <w:rsid w:val="00E11485"/>
    <w:rPr>
      <w:i/>
      <w:iCs/>
      <w:color w:val="auto"/>
    </w:rPr>
  </w:style>
  <w:style w:type="character" w:styleId="Emphasis">
    <w:name w:val="Emphasis"/>
    <w:basedOn w:val="DefaultParagraphFont"/>
    <w:uiPriority w:val="20"/>
    <w:qFormat/>
    <w:rsid w:val="00E11485"/>
    <w:rPr>
      <w:i/>
      <w:iCs/>
    </w:rPr>
  </w:style>
  <w:style w:type="character" w:styleId="IntenseEmphasis">
    <w:name w:val="Intense Emphasis"/>
    <w:basedOn w:val="DefaultParagraphFont"/>
    <w:uiPriority w:val="21"/>
    <w:qFormat/>
    <w:rsid w:val="00E11485"/>
    <w:rPr>
      <w:b/>
      <w:i/>
      <w:iCs/>
      <w:color w:val="auto"/>
    </w:rPr>
  </w:style>
  <w:style w:type="character" w:styleId="Strong">
    <w:name w:val="Strong"/>
    <w:basedOn w:val="DefaultParagraphFont"/>
    <w:uiPriority w:val="22"/>
    <w:qFormat/>
    <w:rsid w:val="00E11485"/>
    <w:rPr>
      <w:b/>
      <w:bCs/>
    </w:rPr>
  </w:style>
  <w:style w:type="paragraph" w:styleId="Quote">
    <w:name w:val="Quote"/>
    <w:basedOn w:val="Normal"/>
    <w:next w:val="Normal"/>
    <w:link w:val="QuoteChar"/>
    <w:autoRedefine/>
    <w:uiPriority w:val="29"/>
    <w:rsid w:val="00E11485"/>
    <w:pPr>
      <w:spacing w:before="200"/>
      <w:ind w:left="864" w:right="864"/>
      <w:jc w:val="center"/>
    </w:pPr>
    <w:rPr>
      <w:i/>
      <w:iCs/>
    </w:rPr>
  </w:style>
  <w:style w:type="character" w:customStyle="1" w:styleId="QuoteChar">
    <w:name w:val="Quote Char"/>
    <w:basedOn w:val="DefaultParagraphFont"/>
    <w:link w:val="Quote"/>
    <w:uiPriority w:val="29"/>
    <w:rsid w:val="00E11485"/>
    <w:rPr>
      <w:rFonts w:ascii="Open Sans" w:hAnsi="Open Sans"/>
      <w:i/>
      <w:iCs/>
    </w:rPr>
  </w:style>
  <w:style w:type="paragraph" w:styleId="IntenseQuote">
    <w:name w:val="Intense Quote"/>
    <w:basedOn w:val="Normal"/>
    <w:next w:val="Normal"/>
    <w:link w:val="IntenseQuoteChar"/>
    <w:autoRedefine/>
    <w:uiPriority w:val="30"/>
    <w:qFormat/>
    <w:rsid w:val="00E11485"/>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11485"/>
    <w:rPr>
      <w:rFonts w:ascii="Open Sans" w:hAnsi="Open Sans"/>
      <w:i/>
      <w:iCs/>
    </w:rPr>
  </w:style>
  <w:style w:type="character" w:styleId="SubtleReference">
    <w:name w:val="Subtle Reference"/>
    <w:basedOn w:val="DefaultParagraphFont"/>
    <w:uiPriority w:val="31"/>
    <w:qFormat/>
    <w:rsid w:val="00E11485"/>
    <w:rPr>
      <w:smallCaps/>
      <w:color w:val="404040" w:themeColor="text1" w:themeTint="BF"/>
    </w:rPr>
  </w:style>
  <w:style w:type="character" w:styleId="IntenseReference">
    <w:name w:val="Intense Reference"/>
    <w:basedOn w:val="DefaultParagraphFont"/>
    <w:uiPriority w:val="32"/>
    <w:qFormat/>
    <w:rsid w:val="00E11485"/>
    <w:rPr>
      <w:b/>
      <w:bCs/>
      <w:smallCaps/>
      <w:color w:val="auto"/>
      <w:spacing w:val="5"/>
    </w:rPr>
  </w:style>
  <w:style w:type="character" w:styleId="BookTitle">
    <w:name w:val="Book Title"/>
    <w:basedOn w:val="DefaultParagraphFont"/>
    <w:uiPriority w:val="33"/>
    <w:qFormat/>
    <w:rsid w:val="00E11485"/>
    <w:rPr>
      <w:b/>
      <w:bCs/>
      <w:i/>
      <w:iCs/>
      <w:spacing w:val="5"/>
    </w:rPr>
  </w:style>
  <w:style w:type="paragraph" w:styleId="BalloonText">
    <w:name w:val="Balloon Text"/>
    <w:basedOn w:val="Normal"/>
    <w:link w:val="BalloonTextChar"/>
    <w:uiPriority w:val="99"/>
    <w:semiHidden/>
    <w:unhideWhenUsed/>
    <w:rsid w:val="00AE70B5"/>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AE70B5"/>
    <w:rPr>
      <w:rFonts w:ascii="Tahoma" w:hAnsi="Tahoma" w:cs="Tahoma"/>
      <w:kern w:val="0"/>
      <w:sz w:val="16"/>
      <w:szCs w:val="16"/>
      <w14:ligatures w14:val="none"/>
    </w:rPr>
  </w:style>
  <w:style w:type="character" w:styleId="CommentReference">
    <w:name w:val="annotation reference"/>
    <w:basedOn w:val="DefaultParagraphFont"/>
    <w:uiPriority w:val="99"/>
    <w:semiHidden/>
    <w:unhideWhenUsed/>
    <w:rsid w:val="00AE70B5"/>
    <w:rPr>
      <w:sz w:val="16"/>
      <w:szCs w:val="16"/>
    </w:rPr>
  </w:style>
  <w:style w:type="paragraph" w:styleId="CommentText">
    <w:name w:val="annotation text"/>
    <w:basedOn w:val="Normal"/>
    <w:link w:val="CommentTextChar"/>
    <w:uiPriority w:val="99"/>
    <w:semiHidden/>
    <w:unhideWhenUsed/>
    <w:rsid w:val="00AE70B5"/>
    <w:pPr>
      <w:spacing w:after="200"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semiHidden/>
    <w:rsid w:val="00AE70B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E70B5"/>
    <w:rPr>
      <w:b/>
      <w:bCs/>
    </w:rPr>
  </w:style>
  <w:style w:type="character" w:customStyle="1" w:styleId="CommentSubjectChar">
    <w:name w:val="Comment Subject Char"/>
    <w:basedOn w:val="CommentTextChar"/>
    <w:link w:val="CommentSubject"/>
    <w:uiPriority w:val="99"/>
    <w:semiHidden/>
    <w:rsid w:val="00AE70B5"/>
    <w:rPr>
      <w:b/>
      <w:bCs/>
      <w:kern w:val="0"/>
      <w:sz w:val="20"/>
      <w:szCs w:val="20"/>
      <w14:ligatures w14:val="none"/>
    </w:rPr>
  </w:style>
  <w:style w:type="character" w:styleId="UnresolvedMention">
    <w:name w:val="Unresolved Mention"/>
    <w:basedOn w:val="DefaultParagraphFont"/>
    <w:uiPriority w:val="99"/>
    <w:semiHidden/>
    <w:unhideWhenUsed/>
    <w:rsid w:val="00AE70B5"/>
    <w:rPr>
      <w:color w:val="605E5C"/>
      <w:shd w:val="clear" w:color="auto" w:fill="E1DFDD"/>
    </w:rPr>
  </w:style>
  <w:style w:type="character" w:styleId="FollowedHyperlink">
    <w:name w:val="FollowedHyperlink"/>
    <w:basedOn w:val="DefaultParagraphFont"/>
    <w:uiPriority w:val="99"/>
    <w:semiHidden/>
    <w:unhideWhenUsed/>
    <w:rsid w:val="00AE70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01A70\Desktop\TDMHSAS%20Official%20Accessible%20TN%20Policy%20Template%20-%20No%20Tab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0229D-CBDB-460D-8834-DE65B2C7F81D}">
  <ds:schemaRefs>
    <ds:schemaRef ds:uri="http://schemas.openxmlformats.org/officeDocument/2006/bibliography"/>
  </ds:schemaRefs>
</ds:datastoreItem>
</file>

<file path=docMetadata/LabelInfo.xml><?xml version="1.0" encoding="utf-8"?>
<clbl:labelList xmlns:clbl="http://schemas.microsoft.com/office/2020/mipLabelMetadata">
  <clbl:label id="{8dc4a74f-19d0-46ac-9082-7a004e60deab}" enabled="1" method="Standard" siteId="{f345bebf-0d71-4337-9281-24b941616c36}" contentBits="0" removed="0"/>
</clbl:labelList>
</file>

<file path=docProps/app.xml><?xml version="1.0" encoding="utf-8"?>
<Properties xmlns="http://schemas.openxmlformats.org/officeDocument/2006/extended-properties" xmlns:vt="http://schemas.openxmlformats.org/officeDocument/2006/docPropsVTypes">
  <Template>TDMHSAS Official Accessible TN Policy Template - No Tables</Template>
  <TotalTime>35</TotalTime>
  <Pages>7</Pages>
  <Words>2342</Words>
  <Characters>12273</Characters>
  <Application>Microsoft Office Word</Application>
  <DocSecurity>8</DocSecurity>
  <Lines>227</Lines>
  <Paragraphs>114</Paragraphs>
  <ScaleCrop>false</ScaleCrop>
  <HeadingPairs>
    <vt:vector size="2" baseType="variant">
      <vt:variant>
        <vt:lpstr>Title</vt:lpstr>
      </vt:variant>
      <vt:variant>
        <vt:i4>1</vt:i4>
      </vt:variant>
    </vt:vector>
  </HeadingPairs>
  <TitlesOfParts>
    <vt:vector size="1" baseType="lpstr">
      <vt:lpstr>Official Accessible TN Policy Template</vt:lpstr>
    </vt:vector>
  </TitlesOfParts>
  <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Accessible TN Policy Template</dc:title>
  <dc:subject/>
  <dc:creator>Lauren Mchugh</dc:creator>
  <cp:keywords/>
  <dc:description/>
  <cp:lastModifiedBy>Matthew Parriott</cp:lastModifiedBy>
  <cp:revision>7</cp:revision>
  <dcterms:created xsi:type="dcterms:W3CDTF">2026-04-07T20:55:00Z</dcterms:created>
  <dcterms:modified xsi:type="dcterms:W3CDTF">2026-04-15T16:32:00Z</dcterms:modified>
</cp:coreProperties>
</file>