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4CC1" w14:textId="2B1EDE36" w:rsidR="00C90570" w:rsidRPr="00C90570" w:rsidRDefault="00611DA4" w:rsidP="00611DA4">
      <w:pPr>
        <w:pStyle w:val="Heading1"/>
        <w:ind w:left="900"/>
        <w:jc w:val="both"/>
      </w:pPr>
      <w:r>
        <w:t>Documentation Required for the Most Comon Incidents Reported by Personal Support Service Agencies</w:t>
      </w:r>
    </w:p>
    <w:p w14:paraId="47A733F0" w14:textId="77777777" w:rsidR="00611DA4" w:rsidRDefault="00611DA4" w:rsidP="00611DA4">
      <w:pPr>
        <w:pStyle w:val="BodyText"/>
        <w:ind w:left="900"/>
        <w:jc w:val="both"/>
        <w:rPr>
          <w:b/>
          <w:bCs/>
        </w:rPr>
      </w:pPr>
    </w:p>
    <w:p w14:paraId="253DCF38" w14:textId="77777777" w:rsidR="00611DA4" w:rsidRDefault="00611DA4" w:rsidP="00611DA4">
      <w:pPr>
        <w:pStyle w:val="BodyText"/>
        <w:ind w:right="109"/>
        <w:jc w:val="both"/>
      </w:pPr>
      <w:r>
        <w:t>The following is a list of the most common types of incidents/allegations that are reported by personal support service agencies. When reporting the following incidents/allegations please provide the</w:t>
      </w:r>
      <w:r>
        <w:rPr>
          <w:spacing w:val="-1"/>
        </w:rPr>
        <w:t xml:space="preserve"> </w:t>
      </w:r>
      <w:r>
        <w:t>following information along with your incident</w:t>
      </w:r>
      <w:r>
        <w:rPr>
          <w:spacing w:val="-1"/>
        </w:rPr>
        <w:t xml:space="preserve"> </w:t>
      </w:r>
      <w:r>
        <w:t>report.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information/documentation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all-inclusive and you may be asked to provide additional information during the investigation.</w:t>
      </w:r>
    </w:p>
    <w:p w14:paraId="4F43583B" w14:textId="0A35007B" w:rsidR="00611DA4" w:rsidRDefault="00611DA4" w:rsidP="00611DA4">
      <w:pPr>
        <w:pStyle w:val="BodyText"/>
        <w:spacing w:before="199"/>
        <w:ind w:right="42"/>
        <w:jc w:val="both"/>
      </w:pPr>
      <w:r>
        <w:rPr>
          <w:b/>
        </w:rPr>
        <w:t>Accidents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without</w:t>
      </w:r>
      <w:r>
        <w:rPr>
          <w:b/>
          <w:spacing w:val="-3"/>
        </w:rPr>
        <w:t xml:space="preserve"> </w:t>
      </w:r>
      <w:r>
        <w:rPr>
          <w:b/>
        </w:rPr>
        <w:t>injury:</w:t>
      </w:r>
      <w:r>
        <w:rPr>
          <w:b/>
          <w:spacing w:val="-2"/>
        </w:rPr>
        <w:t xml:space="preserve"> </w:t>
      </w:r>
      <w:r>
        <w:t>Provide the location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accident.</w:t>
      </w:r>
      <w:r>
        <w:rPr>
          <w:spacing w:val="-4"/>
        </w:rPr>
        <w:t xml:space="preserve"> </w:t>
      </w:r>
      <w:r>
        <w:t>Provide a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 the staff responded to the accident. Provide a copy of the needs of assessment and Plan of Care. If the accident occurred during a transfer, provide a copy of the equipment training that the caregiver received. Provide documentation of any injuries and the medical attention that was received</w:t>
      </w:r>
      <w:r>
        <w:t xml:space="preserve"> and </w:t>
      </w:r>
      <w:r>
        <w:t>cop</w:t>
      </w:r>
      <w:r>
        <w:t>ies</w:t>
      </w:r>
      <w:r>
        <w:t xml:space="preserve"> of any related policies and disciplinary actions.</w:t>
      </w:r>
    </w:p>
    <w:p w14:paraId="659CB4CF" w14:textId="77777777" w:rsidR="00611DA4" w:rsidRDefault="00611DA4" w:rsidP="00611DA4">
      <w:pPr>
        <w:pStyle w:val="BodyText"/>
        <w:spacing w:before="200"/>
        <w:ind w:right="109"/>
        <w:jc w:val="both"/>
      </w:pPr>
      <w:r>
        <w:rPr>
          <w:b/>
        </w:rPr>
        <w:t xml:space="preserve">Deaths: </w:t>
      </w:r>
      <w:r>
        <w:t xml:space="preserve">Deaths that occur when the agency is not providing services or scheduled to provide services are not reportable </w:t>
      </w:r>
      <w:r>
        <w:rPr>
          <w:u w:val="single"/>
        </w:rPr>
        <w:t>unless there is</w:t>
      </w:r>
      <w:r>
        <w:rPr>
          <w:spacing w:val="-1"/>
          <w:u w:val="single"/>
        </w:rPr>
        <w:t xml:space="preserve"> </w:t>
      </w:r>
      <w:r>
        <w:rPr>
          <w:u w:val="single"/>
        </w:rPr>
        <w:t>suspicion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abuse or</w:t>
      </w:r>
      <w:r>
        <w:rPr>
          <w:spacing w:val="-3"/>
          <w:u w:val="single"/>
        </w:rPr>
        <w:t xml:space="preserve"> </w:t>
      </w:r>
      <w:r>
        <w:rPr>
          <w:u w:val="single"/>
        </w:rPr>
        <w:t>neglect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assigned</w:t>
      </w:r>
      <w:r>
        <w:rPr>
          <w:spacing w:val="-1"/>
          <w:u w:val="single"/>
        </w:rPr>
        <w:t xml:space="preserve"> </w:t>
      </w:r>
      <w:r>
        <w:rPr>
          <w:u w:val="single"/>
        </w:rPr>
        <w:t>caregiver(s)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believed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have contributed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death</w:t>
      </w:r>
      <w:r>
        <w:t>. Provide a list of medical illnesses.</w:t>
      </w:r>
      <w:r>
        <w:rPr>
          <w:spacing w:val="40"/>
        </w:rPr>
        <w:t xml:space="preserve"> </w:t>
      </w:r>
      <w:r>
        <w:t>Provide the name, social security number, and date of birth of the staff on duty at the time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death</w:t>
      </w:r>
      <w:r>
        <w:rPr>
          <w:spacing w:val="-2"/>
        </w:rPr>
        <w:t xml:space="preserve"> </w:t>
      </w:r>
      <w:r>
        <w:t>or 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 death</w:t>
      </w:r>
      <w:r>
        <w:rPr>
          <w:spacing w:val="-2"/>
        </w:rPr>
        <w:t xml:space="preserve"> </w:t>
      </w:r>
      <w:r>
        <w:t>was discovered. Provide 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autopsy report (if</w:t>
      </w:r>
      <w:r>
        <w:rPr>
          <w:spacing w:val="-2"/>
        </w:rPr>
        <w:t xml:space="preserve"> </w:t>
      </w:r>
      <w:r>
        <w:t xml:space="preserve">accessible) and official documentation of the cause of death. Provide a copy of the DNR, if applicable. Provide a copy of the medical emergency </w:t>
      </w:r>
      <w:r>
        <w:rPr>
          <w:spacing w:val="-2"/>
        </w:rPr>
        <w:t>policy.</w:t>
      </w:r>
    </w:p>
    <w:p w14:paraId="47D1602F" w14:textId="77777777" w:rsidR="00611DA4" w:rsidRDefault="00611DA4" w:rsidP="00611DA4">
      <w:pPr>
        <w:pStyle w:val="BodyText"/>
        <w:spacing w:before="202"/>
        <w:ind w:right="109"/>
        <w:jc w:val="both"/>
      </w:pPr>
      <w:r>
        <w:rPr>
          <w:b/>
        </w:rPr>
        <w:t xml:space="preserve">Missed Visits: </w:t>
      </w:r>
      <w:r>
        <w:t>Please clarify if the missed visit is a result of a caregiver no show/no call. Provide information on how the agency</w:t>
      </w:r>
      <w:r>
        <w:rPr>
          <w:spacing w:val="-1"/>
        </w:rPr>
        <w:t xml:space="preserve"> </w:t>
      </w:r>
      <w:r>
        <w:t>learned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visit.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back-up</w:t>
      </w:r>
      <w:r>
        <w:rPr>
          <w:spacing w:val="-3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 xml:space="preserve">service </w:t>
      </w:r>
      <w:proofErr w:type="gramStart"/>
      <w:r>
        <w:t>recipient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Provide detailed documentation of how the back-up staffing plan was implemented upon knowledge of the missed visit or upon notification from a caregiver that an upcoming scheduled shift will be missed. If there were any disciplinary actions </w:t>
      </w:r>
      <w:proofErr w:type="gramStart"/>
      <w:r>
        <w:t>as a result of</w:t>
      </w:r>
      <w:proofErr w:type="gramEnd"/>
      <w:r>
        <w:t xml:space="preserve"> this missed visit, provide a copy.</w:t>
      </w:r>
    </w:p>
    <w:p w14:paraId="0D6F17E9" w14:textId="7DD46782" w:rsidR="00C90570" w:rsidRPr="00C90570" w:rsidRDefault="00611DA4" w:rsidP="00611DA4">
      <w:pPr>
        <w:pStyle w:val="BodyText"/>
        <w:spacing w:before="200"/>
        <w:ind w:right="109"/>
        <w:jc w:val="both"/>
      </w:pPr>
      <w:r>
        <w:rPr>
          <w:b/>
        </w:rPr>
        <w:t>Thefts: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 name,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 number,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that were involved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implicated.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 copy of the criminal background checks that also include the abuse and sex registries conducted at the time of hire.</w:t>
      </w:r>
      <w:r>
        <w:t xml:space="preserve"> </w:t>
      </w:r>
      <w:r>
        <w:t xml:space="preserve">Provide the most current address, telephone number, and email address of the alleged perpetrator. If there were any disciplinary actions </w:t>
      </w:r>
      <w:proofErr w:type="gramStart"/>
      <w:r>
        <w:t>as a result of</w:t>
      </w:r>
      <w:proofErr w:type="gramEnd"/>
      <w:r>
        <w:t xml:space="preserve"> this incident, provide a copy.</w:t>
      </w:r>
      <w:r>
        <w:rPr>
          <w:spacing w:val="40"/>
        </w:rPr>
        <w:t xml:space="preserve"> </w:t>
      </w:r>
      <w:r>
        <w:t>Provide a copy of the policy related to the receipt and disbursement of money on behalf of the client. Provide copies of any written accounts of any money transactions on</w:t>
      </w:r>
      <w:r>
        <w:rPr>
          <w:spacing w:val="40"/>
        </w:rPr>
        <w:t xml:space="preserve"> </w:t>
      </w:r>
      <w:r>
        <w:t>behalf of the service recipients and any related receipts, bank statements, etc. Provide copies of any written witness statements.</w:t>
      </w:r>
      <w:r>
        <w:rPr>
          <w:spacing w:val="-1"/>
        </w:rPr>
        <w:t xml:space="preserve"> </w:t>
      </w:r>
      <w:r>
        <w:t>Provide information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 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that also provide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service recipient.</w:t>
      </w:r>
      <w:r>
        <w:rPr>
          <w:spacing w:val="-1"/>
        </w:rPr>
        <w:t xml:space="preserve"> </w:t>
      </w:r>
      <w:r>
        <w:t>Provide information on whether the service recipient lives alone or others outside of the agency’s caregivers have access to the home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items.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 is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agency has</w:t>
      </w:r>
      <w:r>
        <w:rPr>
          <w:spacing w:val="-1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urine drug</w:t>
      </w:r>
      <w:proofErr w:type="gramEnd"/>
      <w:r>
        <w:t xml:space="preserve"> screen, provide the results and any documentation the caregiver has provided related to their prescribed</w:t>
      </w:r>
      <w:r>
        <w:rPr>
          <w:spacing w:val="40"/>
        </w:rPr>
        <w:t xml:space="preserve"> </w:t>
      </w:r>
      <w:r>
        <w:rPr>
          <w:spacing w:val="-2"/>
        </w:rPr>
        <w:t>medications.</w:t>
      </w:r>
    </w:p>
    <w:sectPr w:rsidR="00C90570" w:rsidRPr="00C90570" w:rsidSect="008B4FC9">
      <w:headerReference w:type="default" r:id="rId11"/>
      <w:footerReference w:type="default" r:id="rId12"/>
      <w:type w:val="continuous"/>
      <w:pgSz w:w="12240" w:h="15840"/>
      <w:pgMar w:top="820" w:right="16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E7BC" w14:textId="77777777" w:rsidR="00E228CA" w:rsidRDefault="00E228CA" w:rsidP="0089763D">
      <w:r>
        <w:separator/>
      </w:r>
    </w:p>
  </w:endnote>
  <w:endnote w:type="continuationSeparator" w:id="0">
    <w:p w14:paraId="34053DEC" w14:textId="77777777" w:rsidR="00E228CA" w:rsidRDefault="00E228CA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E964" w14:textId="77777777" w:rsidR="0089763D" w:rsidRPr="004E2B24" w:rsidRDefault="0089763D" w:rsidP="0089763D">
    <w:pPr>
      <w:spacing w:before="12"/>
      <w:rPr>
        <w:rFonts w:ascii="Open Sans" w:eastAsia="Open Sans" w:hAnsi="Open Sans" w:cs="Open Sans"/>
        <w:color w:val="787878"/>
        <w:sz w:val="16"/>
        <w:szCs w:val="16"/>
      </w:rPr>
    </w:pPr>
  </w:p>
  <w:p w14:paraId="45924F69" w14:textId="77777777" w:rsidR="0089763D" w:rsidRPr="004E2B24" w:rsidRDefault="00BF17F6" w:rsidP="00134746">
    <w:pPr>
      <w:spacing w:line="20" w:lineRule="exact"/>
      <w:ind w:left="900"/>
      <w:rPr>
        <w:rFonts w:ascii="Open Sans" w:eastAsia="Open Sans" w:hAnsi="Open Sans" w:cs="Open Sans"/>
        <w:color w:val="787878"/>
        <w:sz w:val="2"/>
        <w:szCs w:val="2"/>
      </w:rPr>
    </w:pPr>
    <w:r>
      <w:rPr>
        <w:rFonts w:ascii="Open Sans" w:eastAsia="Open Sans" w:hAnsi="Open Sans" w:cs="Open Sans"/>
        <w:noProof/>
        <w:color w:val="787878"/>
        <w:sz w:val="2"/>
        <w:szCs w:val="2"/>
      </w:rPr>
      <mc:AlternateContent>
        <mc:Choice Requires="wpg">
          <w:drawing>
            <wp:inline distT="0" distB="0" distL="0" distR="0" wp14:anchorId="608BBED5" wp14:editId="30BD977D">
              <wp:extent cx="5660390" cy="6350"/>
              <wp:effectExtent l="0" t="0" r="0" b="0"/>
              <wp:docPr id="408915765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0390" cy="6350"/>
                        <a:chOff x="0" y="0"/>
                        <a:chExt cx="8851" cy="10"/>
                      </a:xfrm>
                    </wpg:grpSpPr>
                    <wpg:grpSp>
                      <wpg:cNvPr id="114188433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1869586887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DB674BA" id="Group 1" o:spid="_x0000_s1026" alt="&quot;&quot;" style="width:445.7pt;height:.5pt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18FD3DD2" w14:textId="3DC5FEA5" w:rsidR="00BF17F6" w:rsidRPr="004B4105" w:rsidRDefault="001E1176" w:rsidP="00BF17F6">
    <w:pPr>
      <w:spacing w:before="59" w:line="216" w:lineRule="exact"/>
      <w:ind w:left="900" w:right="1980"/>
      <w:rPr>
        <w:rFonts w:ascii="Open Sans" w:eastAsia="Open Sans" w:hAnsi="Open Sans" w:cs="Open Sans"/>
        <w:color w:val="000000" w:themeColor="text1"/>
        <w:sz w:val="18"/>
        <w:szCs w:val="18"/>
      </w:rPr>
    </w:pPr>
    <w:r>
      <w:rPr>
        <w:rFonts w:ascii="Open Sans" w:eastAsia="Open Sans" w:hAnsi="Open Sans" w:cs="Open Sans"/>
        <w:color w:val="000000" w:themeColor="text1"/>
        <w:sz w:val="18"/>
        <w:szCs w:val="18"/>
      </w:rPr>
      <w:t xml:space="preserve">Andrew Jackson Building • </w:t>
    </w:r>
    <w:r w:rsidR="00BF17F6" w:rsidRPr="00AE1A5C">
      <w:rPr>
        <w:rFonts w:ascii="Open Sans" w:eastAsia="Open Sans" w:hAnsi="Open Sans" w:cs="Open Sans"/>
        <w:color w:val="000000" w:themeColor="text1"/>
        <w:sz w:val="18"/>
        <w:szCs w:val="18"/>
      </w:rPr>
      <w:t>500 Deaderick Street • Nashville, TN 37243</w:t>
    </w:r>
    <w:r>
      <w:rPr>
        <w:rFonts w:ascii="Open Sans" w:eastAsia="Open Sans" w:hAnsi="Open Sans" w:cs="Open Sans"/>
        <w:color w:val="000000" w:themeColor="text1"/>
        <w:sz w:val="18"/>
        <w:szCs w:val="18"/>
      </w:rPr>
      <w:br/>
    </w:r>
    <w:r w:rsidR="00BF17F6" w:rsidRPr="00AE1A5C">
      <w:rPr>
        <w:rFonts w:ascii="Open Sans" w:eastAsia="Open Sans" w:hAnsi="Open Sans" w:cs="Open Sans"/>
        <w:color w:val="000000" w:themeColor="text1"/>
        <w:sz w:val="18"/>
        <w:szCs w:val="18"/>
      </w:rPr>
      <w:t>615-532-65</w:t>
    </w:r>
    <w:r w:rsidR="00C90570">
      <w:rPr>
        <w:rFonts w:ascii="Open Sans" w:eastAsia="Open Sans" w:hAnsi="Open Sans" w:cs="Open Sans"/>
        <w:color w:val="000000" w:themeColor="text1"/>
        <w:sz w:val="18"/>
        <w:szCs w:val="18"/>
      </w:rPr>
      <w:t>9</w:t>
    </w:r>
    <w:r w:rsidR="00BF17F6" w:rsidRPr="00AE1A5C">
      <w:rPr>
        <w:rFonts w:ascii="Open Sans" w:eastAsia="Open Sans" w:hAnsi="Open Sans" w:cs="Open Sans"/>
        <w:color w:val="000000" w:themeColor="text1"/>
        <w:sz w:val="18"/>
        <w:szCs w:val="18"/>
      </w:rPr>
      <w:t xml:space="preserve">0 • </w:t>
    </w:r>
    <w:hyperlink r:id="rId1" w:history="1">
      <w:r w:rsidR="00BF17F6" w:rsidRPr="00AE1A5C">
        <w:rPr>
          <w:rStyle w:val="Hyperlink"/>
          <w:rFonts w:ascii="Open Sans" w:eastAsia="Open Sans" w:hAnsi="Open Sans" w:cs="Open Sans"/>
          <w:color w:val="000000" w:themeColor="text1"/>
          <w:sz w:val="18"/>
          <w:szCs w:val="18"/>
        </w:rPr>
        <w:t>tn.gov/behavioral-heal</w:t>
      </w:r>
      <w:r w:rsidR="00C90570">
        <w:rPr>
          <w:rStyle w:val="Hyperlink"/>
          <w:rFonts w:ascii="Open Sans" w:eastAsia="Open Sans" w:hAnsi="Open Sans" w:cs="Open Sans"/>
          <w:color w:val="000000" w:themeColor="text1"/>
          <w:sz w:val="18"/>
          <w:szCs w:val="18"/>
        </w:rPr>
        <w:t>th/licensing</w:t>
      </w:r>
    </w:hyperlink>
  </w:p>
  <w:p w14:paraId="4639707D" w14:textId="44328F04" w:rsidR="0089763D" w:rsidRPr="004E2B24" w:rsidRDefault="0089763D" w:rsidP="00BF17F6">
    <w:pPr>
      <w:spacing w:before="59" w:line="216" w:lineRule="exact"/>
      <w:ind w:left="900" w:right="1980"/>
      <w:rPr>
        <w:rFonts w:ascii="Open Sans" w:eastAsia="Open Sans" w:hAnsi="Open Sans" w:cs="Open Sans"/>
        <w:color w:val="7878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390F" w14:textId="77777777" w:rsidR="00E228CA" w:rsidRDefault="00E228CA" w:rsidP="0089763D">
      <w:r>
        <w:separator/>
      </w:r>
    </w:p>
  </w:footnote>
  <w:footnote w:type="continuationSeparator" w:id="0">
    <w:p w14:paraId="1B2DAB1B" w14:textId="77777777" w:rsidR="00E228CA" w:rsidRDefault="00E228CA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4633" w14:textId="77777777" w:rsidR="0089763D" w:rsidRDefault="003D127C">
    <w:pPr>
      <w:pStyle w:val="Header"/>
    </w:pPr>
    <w:r>
      <w:rPr>
        <w:noProof/>
      </w:rPr>
      <w:drawing>
        <wp:inline distT="0" distB="0" distL="0" distR="0" wp14:anchorId="2F40CED8" wp14:editId="70352607">
          <wp:extent cx="2501570" cy="568180"/>
          <wp:effectExtent l="0" t="0" r="635" b="3810"/>
          <wp:docPr id="2" name="Picture 2" descr="Tennessee Department of Mental Health &amp; Substance Abuse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nnessee Department of Mental Health &amp; Substance Abuse Servic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570" cy="56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3DCDA" w14:textId="77777777"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6587"/>
    <w:multiLevelType w:val="hybridMultilevel"/>
    <w:tmpl w:val="63D6921C"/>
    <w:lvl w:ilvl="0" w:tplc="04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21347929"/>
    <w:multiLevelType w:val="hybridMultilevel"/>
    <w:tmpl w:val="C1DE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D6110"/>
    <w:multiLevelType w:val="hybridMultilevel"/>
    <w:tmpl w:val="E076943A"/>
    <w:lvl w:ilvl="0" w:tplc="04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num w:numId="1" w16cid:durableId="903952494">
    <w:abstractNumId w:val="0"/>
  </w:num>
  <w:num w:numId="2" w16cid:durableId="199830948">
    <w:abstractNumId w:val="1"/>
  </w:num>
  <w:num w:numId="3" w16cid:durableId="100500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civWnqzvTCoymewFmPNSGvVkVN0sKf/p4m4/8pIpMFZaIRbwrlEKbhnO10n27PrrW1PornBwAaTsK5vNZHAw9A==" w:salt="sp5ex9WbmZqgETSK59gFS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075EC"/>
    <w:rsid w:val="00012BC5"/>
    <w:rsid w:val="00023673"/>
    <w:rsid w:val="00032782"/>
    <w:rsid w:val="001145B3"/>
    <w:rsid w:val="00133B31"/>
    <w:rsid w:val="00134746"/>
    <w:rsid w:val="001E1176"/>
    <w:rsid w:val="00262990"/>
    <w:rsid w:val="002C2040"/>
    <w:rsid w:val="002D3E5A"/>
    <w:rsid w:val="003A6D27"/>
    <w:rsid w:val="003D127C"/>
    <w:rsid w:val="003F7203"/>
    <w:rsid w:val="00425C99"/>
    <w:rsid w:val="004313EE"/>
    <w:rsid w:val="004E2B24"/>
    <w:rsid w:val="005D461F"/>
    <w:rsid w:val="00611DA4"/>
    <w:rsid w:val="006471EB"/>
    <w:rsid w:val="00706A5E"/>
    <w:rsid w:val="00723355"/>
    <w:rsid w:val="007828E5"/>
    <w:rsid w:val="007836D9"/>
    <w:rsid w:val="007C57FB"/>
    <w:rsid w:val="007F1988"/>
    <w:rsid w:val="0089763D"/>
    <w:rsid w:val="008B4FC9"/>
    <w:rsid w:val="008B532A"/>
    <w:rsid w:val="009264E5"/>
    <w:rsid w:val="0095672C"/>
    <w:rsid w:val="0096034E"/>
    <w:rsid w:val="00997EEC"/>
    <w:rsid w:val="009F72CA"/>
    <w:rsid w:val="00A02613"/>
    <w:rsid w:val="00AE1A5C"/>
    <w:rsid w:val="00B7518E"/>
    <w:rsid w:val="00B82F3F"/>
    <w:rsid w:val="00BF17F6"/>
    <w:rsid w:val="00C148D3"/>
    <w:rsid w:val="00C90570"/>
    <w:rsid w:val="00E228CA"/>
    <w:rsid w:val="00E81C31"/>
    <w:rsid w:val="00E96F29"/>
    <w:rsid w:val="00EC234E"/>
    <w:rsid w:val="00FC494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B411D6"/>
  <w15:docId w15:val="{3297D876-7506-D648-A207-FEE5E2E8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5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570"/>
    <w:pPr>
      <w:keepNext/>
      <w:keepLines/>
      <w:spacing w:before="40"/>
      <w:outlineLvl w:val="1"/>
    </w:pPr>
    <w:rPr>
      <w:rFonts w:ascii="PermianSlabSerifTypeface" w:eastAsiaTheme="majorEastAsia" w:hAnsi="PermianSlabSerifTypeface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F17F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90570"/>
    <w:pPr>
      <w:contextualSpacing/>
      <w:jc w:val="center"/>
    </w:pPr>
    <w:rPr>
      <w:rFonts w:ascii="PermianSlabSerifTypeface" w:eastAsiaTheme="majorEastAsia" w:hAnsi="PermianSlabSerifTypeface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90570"/>
    <w:rPr>
      <w:rFonts w:ascii="PermianSlabSerifTypeface" w:eastAsiaTheme="majorEastAsia" w:hAnsi="PermianSlabSerifTypeface" w:cstheme="majorBidi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905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570"/>
    <w:rPr>
      <w:rFonts w:ascii="PermianSlabSerifTypeface" w:eastAsiaTheme="majorEastAsia" w:hAnsi="PermianSlabSerifTypeface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n.gov/behavioral-health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ed xmlns="3f54db86-9acf-473f-86cd-d372fb7dee81" xsi:nil="true"/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61B31-D9C0-4D86-A46D-6ABF711FE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E8456-2E0E-4318-85A4-5757BB1EC90A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3.xml><?xml version="1.0" encoding="utf-8"?>
<ds:datastoreItem xmlns:ds="http://schemas.openxmlformats.org/officeDocument/2006/customXml" ds:itemID="{08AA37B7-8C1E-F543-A04B-18942AEF5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DBC04-D62E-472F-9158-C4733728F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2855</Characters>
  <Application>Microsoft Office Word</Application>
  <DocSecurity>10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MHSAS Letterhead Color</vt:lpstr>
    </vt:vector>
  </TitlesOfParts>
  <Manager/>
  <Company/>
  <LinksUpToDate>false</LinksUpToDate>
  <CharactersWithSpaces>3392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TDMHSAS PSSA Reporting Documentation</dc:title>
  <dc:subject/>
  <dc:creator>Ashleigh Feller</dc:creator>
  <cp:keywords/>
  <dc:description/>
  <cp:lastModifiedBy>Matthew Parriott</cp:lastModifiedBy>
  <cp:revision>2</cp:revision>
  <cp:lastPrinted>2015-04-20T20:24:00Z</cp:lastPrinted>
  <dcterms:created xsi:type="dcterms:W3CDTF">2026-04-01T16:32:00Z</dcterms:created>
  <dcterms:modified xsi:type="dcterms:W3CDTF">2026-04-01T16:32:00Z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2015-04-12T10:00:00Z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2015-04-14T10:00:00Z</vt:filetime>
  </property>
  <property fmtid="{D5CDD505-2E9C-101B-9397-08002B2CF9AE}" pid="5" name="ContentTypeId">
    <vt:lpwstr>0x0101007DA1F3F22E7E6948B86EEB409C4DA4D9</vt:lpwstr>
  </property>
</Properties>
</file>