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038E50E2" w:rsidR="00295159" w:rsidRPr="00B65334" w:rsidRDefault="00295159" w:rsidP="00715F5F">
      <w:pPr>
        <w:pStyle w:val="Heading1"/>
        <w:ind w:left="1440"/>
      </w:pPr>
      <w:r w:rsidRPr="00B65334">
        <w:t>Subject:</w:t>
      </w:r>
      <w:r w:rsidR="00AE70B5" w:rsidRPr="00B65334">
        <w:t xml:space="preserve"> </w:t>
      </w:r>
      <w:r w:rsidR="00B65334" w:rsidRPr="00B65334">
        <w:t>HIPAA Security: Communicating PHI via Electronic Mail or Other Electronic Resources</w:t>
      </w:r>
    </w:p>
    <w:p w14:paraId="6D907FB4" w14:textId="6429FE44" w:rsidR="00295159" w:rsidRPr="00B65334" w:rsidRDefault="00295159" w:rsidP="00E87684">
      <w:pPr>
        <w:ind w:left="1440"/>
        <w:jc w:val="both"/>
        <w:rPr>
          <w:rFonts w:cs="Open Sans"/>
        </w:rPr>
      </w:pPr>
      <w:r w:rsidRPr="00B65334">
        <w:rPr>
          <w:rFonts w:cs="Open Sans"/>
        </w:rPr>
        <w:t>Policy Number:</w:t>
      </w:r>
      <w:r w:rsidR="00AE70B5" w:rsidRPr="00B65334">
        <w:rPr>
          <w:rFonts w:cs="Open Sans"/>
        </w:rPr>
        <w:t xml:space="preserve"> HIPAA </w:t>
      </w:r>
      <w:r w:rsidR="00613DC3" w:rsidRPr="00B65334">
        <w:rPr>
          <w:rFonts w:cs="Open Sans"/>
        </w:rPr>
        <w:t>5.</w:t>
      </w:r>
      <w:r w:rsidR="00B65334" w:rsidRPr="00B65334">
        <w:rPr>
          <w:rFonts w:cs="Open Sans"/>
        </w:rPr>
        <w:t>5</w:t>
      </w:r>
    </w:p>
    <w:p w14:paraId="5C31EC69" w14:textId="12AF62E3" w:rsidR="00295159" w:rsidRPr="00B65334" w:rsidRDefault="00295159" w:rsidP="00E87684">
      <w:pPr>
        <w:ind w:left="1440"/>
        <w:jc w:val="both"/>
        <w:rPr>
          <w:rFonts w:cs="Open Sans"/>
        </w:rPr>
      </w:pPr>
      <w:r w:rsidRPr="00B65334">
        <w:rPr>
          <w:rFonts w:cs="Open Sans"/>
        </w:rPr>
        <w:t>Effective Date:</w:t>
      </w:r>
      <w:r w:rsidR="00AE70B5" w:rsidRPr="00B65334">
        <w:rPr>
          <w:rFonts w:cs="Open Sans"/>
        </w:rPr>
        <w:t xml:space="preserve"> </w:t>
      </w:r>
      <w:r w:rsidR="00613DC3" w:rsidRPr="00B65334">
        <w:rPr>
          <w:rFonts w:cs="Open Sans"/>
        </w:rPr>
        <w:t>5/</w:t>
      </w:r>
      <w:r w:rsidR="0019439F" w:rsidRPr="00B65334">
        <w:rPr>
          <w:rFonts w:cs="Open Sans"/>
        </w:rPr>
        <w:t>24</w:t>
      </w:r>
      <w:r w:rsidR="00613DC3" w:rsidRPr="00B65334">
        <w:rPr>
          <w:rFonts w:cs="Open Sans"/>
        </w:rPr>
        <w:t>/05</w:t>
      </w:r>
    </w:p>
    <w:p w14:paraId="02476432" w14:textId="455A1852" w:rsidR="00295159" w:rsidRPr="00B65334" w:rsidRDefault="00AE70B5" w:rsidP="00E87684">
      <w:pPr>
        <w:ind w:left="1440"/>
        <w:jc w:val="both"/>
        <w:rPr>
          <w:rFonts w:cs="Open Sans"/>
        </w:rPr>
      </w:pPr>
      <w:r w:rsidRPr="00B65334">
        <w:rPr>
          <w:rFonts w:cs="Open Sans"/>
        </w:rPr>
        <w:t xml:space="preserve">Entity Responsible: Division of General Counsel </w:t>
      </w:r>
    </w:p>
    <w:p w14:paraId="0B357B2C" w14:textId="267B2868" w:rsidR="00295159" w:rsidRPr="00B65334" w:rsidRDefault="00295159" w:rsidP="00E87684">
      <w:pPr>
        <w:ind w:left="1440"/>
        <w:jc w:val="both"/>
        <w:rPr>
          <w:rFonts w:cs="Open Sans"/>
        </w:rPr>
      </w:pPr>
      <w:r w:rsidRPr="00B65334">
        <w:rPr>
          <w:rFonts w:cs="Open Sans"/>
        </w:rPr>
        <w:t>Last Review or Revision:</w:t>
      </w:r>
      <w:r w:rsidR="007265A5" w:rsidRPr="00B65334">
        <w:rPr>
          <w:rFonts w:cs="Open Sans"/>
        </w:rPr>
        <w:t xml:space="preserve"> </w:t>
      </w:r>
      <w:r w:rsidR="00153130">
        <w:rPr>
          <w:rFonts w:cs="Open Sans"/>
          <w:kern w:val="0"/>
          <w14:ligatures w14:val="none"/>
        </w:rPr>
        <w:t>1/18/23</w:t>
      </w:r>
    </w:p>
    <w:p w14:paraId="5A292C69" w14:textId="43412F78" w:rsidR="00295159" w:rsidRPr="00B65334" w:rsidRDefault="00295159" w:rsidP="00715F5F">
      <w:pPr>
        <w:ind w:left="1440"/>
        <w:jc w:val="both"/>
        <w:rPr>
          <w:rFonts w:cs="Open Sans"/>
        </w:rPr>
      </w:pPr>
      <w:r w:rsidRPr="00B65334">
        <w:rPr>
          <w:rFonts w:cs="Open Sans"/>
        </w:rPr>
        <w:t>Approved by:</w:t>
      </w:r>
      <w:r w:rsidR="007265A5" w:rsidRPr="00B65334">
        <w:rPr>
          <w:rFonts w:cs="Open Sans"/>
        </w:rPr>
        <w:t xml:space="preserve"> Commissioner Marie Williams</w:t>
      </w:r>
    </w:p>
    <w:p w14:paraId="71F39C73" w14:textId="36C6E607" w:rsidR="00B65334" w:rsidRPr="00B65334" w:rsidRDefault="00B65334" w:rsidP="00715F5F">
      <w:pPr>
        <w:pStyle w:val="Heading2"/>
      </w:pPr>
      <w:r w:rsidRPr="00B65334">
        <w:t xml:space="preserve">Purpose: </w:t>
      </w:r>
    </w:p>
    <w:p w14:paraId="29C5E390" w14:textId="77777777" w:rsidR="00B65334" w:rsidRPr="00B65334" w:rsidRDefault="00B65334" w:rsidP="00B65334">
      <w:pPr>
        <w:ind w:left="720"/>
        <w:jc w:val="both"/>
        <w:rPr>
          <w:rFonts w:cs="Open Sans"/>
          <w:sz w:val="24"/>
          <w:szCs w:val="24"/>
        </w:rPr>
      </w:pPr>
      <w:r w:rsidRPr="00B65334">
        <w:rPr>
          <w:rFonts w:cs="Open Sans"/>
          <w:sz w:val="24"/>
          <w:szCs w:val="24"/>
        </w:rPr>
        <w:t xml:space="preserve">This policy describes procedures that govern use of communicating protected health information (PHI) for the Tennessee Department of Mental Health and Substance (TDMHSAS) and the Regional Mental Health Institutes (RMHIs) workforce members who read, create, store, respond to, or transmit PHI via the State E-Mail System or other approved Electronic Resources. </w:t>
      </w:r>
    </w:p>
    <w:p w14:paraId="27B7C17D" w14:textId="7DCA4712" w:rsidR="00B65334" w:rsidRPr="00B65334" w:rsidRDefault="00B65334" w:rsidP="00715F5F">
      <w:pPr>
        <w:pStyle w:val="Heading2"/>
      </w:pPr>
      <w:r w:rsidRPr="00B65334">
        <w:t xml:space="preserve">Policy: </w:t>
      </w:r>
    </w:p>
    <w:p w14:paraId="4F869866" w14:textId="77777777" w:rsidR="00B65334" w:rsidRPr="00B65334" w:rsidRDefault="00B65334" w:rsidP="00B65334">
      <w:pPr>
        <w:ind w:left="1440" w:hanging="720"/>
        <w:jc w:val="both"/>
        <w:rPr>
          <w:rFonts w:cs="Open Sans"/>
          <w:sz w:val="24"/>
          <w:szCs w:val="24"/>
        </w:rPr>
      </w:pPr>
      <w:r w:rsidRPr="00B65334">
        <w:rPr>
          <w:rFonts w:cs="Open Sans"/>
          <w:sz w:val="24"/>
          <w:szCs w:val="24"/>
        </w:rPr>
        <w:t>2.1</w:t>
      </w:r>
      <w:proofErr w:type="gramStart"/>
      <w:r w:rsidRPr="00B65334">
        <w:rPr>
          <w:rFonts w:cs="Open Sans"/>
          <w:sz w:val="24"/>
          <w:szCs w:val="24"/>
        </w:rPr>
        <w:t xml:space="preserve">: </w:t>
      </w:r>
      <w:r w:rsidRPr="00B65334">
        <w:rPr>
          <w:rFonts w:cs="Open Sans"/>
          <w:sz w:val="24"/>
          <w:szCs w:val="24"/>
        </w:rPr>
        <w:tab/>
        <w:t>The</w:t>
      </w:r>
      <w:proofErr w:type="gramEnd"/>
      <w:r w:rsidRPr="00B65334">
        <w:rPr>
          <w:rFonts w:cs="Open Sans"/>
          <w:sz w:val="24"/>
          <w:szCs w:val="24"/>
        </w:rPr>
        <w:t xml:space="preserve"> TDMHSAS and the RMHIs permit e-mail or transmission by approved electronic resources of PHI when appropriate safeguards, as described below, are utilized.  </w:t>
      </w:r>
    </w:p>
    <w:p w14:paraId="79915F89" w14:textId="77777777" w:rsidR="00B65334" w:rsidRPr="00B65334" w:rsidRDefault="00B65334" w:rsidP="00B65334">
      <w:pPr>
        <w:ind w:left="1440" w:hanging="720"/>
        <w:jc w:val="both"/>
        <w:rPr>
          <w:rFonts w:cs="Open Sans"/>
          <w:sz w:val="24"/>
          <w:szCs w:val="24"/>
        </w:rPr>
      </w:pPr>
      <w:r w:rsidRPr="00B65334">
        <w:rPr>
          <w:rFonts w:cs="Open Sans"/>
          <w:sz w:val="24"/>
          <w:szCs w:val="24"/>
        </w:rPr>
        <w:t>2.2:</w:t>
      </w:r>
      <w:r w:rsidRPr="00B65334">
        <w:rPr>
          <w:rFonts w:cs="Open Sans"/>
          <w:sz w:val="24"/>
          <w:szCs w:val="24"/>
        </w:rPr>
        <w:tab/>
        <w:t xml:space="preserve">TDMHSAS and Strategic Technology Solutions (STS) have approved some Electronic Resources as appropriate mechanisms to communicate PHI in accordance with the Health Insurance Portability and Accountability Act (HIPAA).  These approved Electronic Resources are subject to change over time.  Therefore, each user shall consult with the TDMHSAS Privacy Officer and TDMHSAS Security Officer for TDMHSAS Central Office users or the RMHI Privacy Officer or RMHI Security Officer for RMHI users prior to disseminating PHI through Electronic Resources other than the State E-Mail System.  </w:t>
      </w:r>
    </w:p>
    <w:p w14:paraId="590B0CD8" w14:textId="473C5C91" w:rsidR="00B65334" w:rsidRPr="00B65334" w:rsidRDefault="00B65334" w:rsidP="00715F5F">
      <w:pPr>
        <w:pStyle w:val="Heading2"/>
      </w:pPr>
      <w:r w:rsidRPr="00B65334">
        <w:t>Procedure/ Responsibility:</w:t>
      </w:r>
    </w:p>
    <w:p w14:paraId="17F8A0E6" w14:textId="77777777" w:rsidR="00B65334" w:rsidRPr="00B65334" w:rsidRDefault="00B65334" w:rsidP="00B65334">
      <w:pPr>
        <w:jc w:val="both"/>
        <w:rPr>
          <w:rFonts w:cs="Open Sans"/>
          <w:sz w:val="24"/>
          <w:szCs w:val="24"/>
        </w:rPr>
      </w:pPr>
      <w:r w:rsidRPr="00B65334">
        <w:rPr>
          <w:rFonts w:cs="Open Sans"/>
          <w:sz w:val="24"/>
          <w:szCs w:val="24"/>
        </w:rPr>
        <w:tab/>
        <w:t>3.1</w:t>
      </w:r>
      <w:proofErr w:type="gramStart"/>
      <w:r w:rsidRPr="00B65334">
        <w:rPr>
          <w:rFonts w:cs="Open Sans"/>
          <w:sz w:val="24"/>
          <w:szCs w:val="24"/>
        </w:rPr>
        <w:t xml:space="preserve">: </w:t>
      </w:r>
      <w:r w:rsidRPr="00B65334">
        <w:rPr>
          <w:rFonts w:cs="Open Sans"/>
          <w:sz w:val="24"/>
          <w:szCs w:val="24"/>
        </w:rPr>
        <w:tab/>
        <w:t>All</w:t>
      </w:r>
      <w:proofErr w:type="gramEnd"/>
      <w:r w:rsidRPr="00B65334">
        <w:rPr>
          <w:rFonts w:cs="Open Sans"/>
          <w:sz w:val="24"/>
          <w:szCs w:val="24"/>
        </w:rPr>
        <w:t xml:space="preserve"> TDMHSAS and RMHI workforce members, when communicating PHI, in or </w:t>
      </w:r>
      <w:r w:rsidRPr="00B65334">
        <w:rPr>
          <w:rFonts w:cs="Open Sans"/>
          <w:sz w:val="24"/>
          <w:szCs w:val="24"/>
        </w:rPr>
        <w:tab/>
      </w:r>
      <w:r w:rsidRPr="00B65334">
        <w:rPr>
          <w:rFonts w:cs="Open Sans"/>
          <w:sz w:val="24"/>
          <w:szCs w:val="24"/>
        </w:rPr>
        <w:tab/>
      </w:r>
      <w:r w:rsidRPr="00B65334">
        <w:rPr>
          <w:rFonts w:cs="Open Sans"/>
          <w:sz w:val="24"/>
          <w:szCs w:val="24"/>
        </w:rPr>
        <w:tab/>
        <w:t xml:space="preserve">attached to an e-mail message or other approved Electronic Resources or devices, </w:t>
      </w:r>
      <w:r w:rsidRPr="00B65334">
        <w:rPr>
          <w:rFonts w:cs="Open Sans"/>
          <w:sz w:val="24"/>
          <w:szCs w:val="24"/>
        </w:rPr>
        <w:tab/>
      </w:r>
      <w:r w:rsidRPr="00B65334">
        <w:rPr>
          <w:rFonts w:cs="Open Sans"/>
          <w:sz w:val="24"/>
          <w:szCs w:val="24"/>
        </w:rPr>
        <w:tab/>
      </w:r>
      <w:r w:rsidRPr="00B65334">
        <w:rPr>
          <w:rFonts w:cs="Open Sans"/>
          <w:sz w:val="24"/>
          <w:szCs w:val="24"/>
        </w:rPr>
        <w:tab/>
        <w:t xml:space="preserve">must: </w:t>
      </w:r>
    </w:p>
    <w:p w14:paraId="384156A5" w14:textId="77777777" w:rsidR="00B65334" w:rsidRPr="00B65334" w:rsidRDefault="00B65334" w:rsidP="00B65334">
      <w:pPr>
        <w:jc w:val="both"/>
        <w:rPr>
          <w:rFonts w:cs="Open Sans"/>
          <w:sz w:val="24"/>
          <w:szCs w:val="24"/>
        </w:rPr>
      </w:pPr>
      <w:r w:rsidRPr="00B65334">
        <w:rPr>
          <w:rFonts w:cs="Open Sans"/>
          <w:sz w:val="24"/>
          <w:szCs w:val="24"/>
        </w:rPr>
        <w:tab/>
      </w:r>
      <w:r w:rsidRPr="00B65334">
        <w:rPr>
          <w:rFonts w:cs="Open Sans"/>
          <w:sz w:val="24"/>
          <w:szCs w:val="24"/>
        </w:rPr>
        <w:tab/>
        <w:t>3.1.1</w:t>
      </w:r>
      <w:proofErr w:type="gramStart"/>
      <w:r w:rsidRPr="00B65334">
        <w:rPr>
          <w:rFonts w:cs="Open Sans"/>
          <w:sz w:val="24"/>
          <w:szCs w:val="24"/>
        </w:rPr>
        <w:t xml:space="preserve">: </w:t>
      </w:r>
      <w:r w:rsidRPr="00B65334">
        <w:rPr>
          <w:rFonts w:cs="Open Sans"/>
          <w:sz w:val="24"/>
          <w:szCs w:val="24"/>
        </w:rPr>
        <w:tab/>
        <w:t>Set</w:t>
      </w:r>
      <w:proofErr w:type="gramEnd"/>
      <w:r w:rsidRPr="00B65334">
        <w:rPr>
          <w:rFonts w:cs="Open Sans"/>
          <w:sz w:val="24"/>
          <w:szCs w:val="24"/>
        </w:rPr>
        <w:t xml:space="preserve"> state e-mail accounts and/or approved Electronic Resources or devices </w:t>
      </w:r>
      <w:r w:rsidRPr="00B65334">
        <w:rPr>
          <w:rFonts w:cs="Open Sans"/>
          <w:sz w:val="24"/>
          <w:szCs w:val="24"/>
        </w:rPr>
        <w:tab/>
      </w:r>
      <w:r w:rsidRPr="00B65334">
        <w:rPr>
          <w:rFonts w:cs="Open Sans"/>
          <w:sz w:val="24"/>
          <w:szCs w:val="24"/>
        </w:rPr>
        <w:tab/>
      </w:r>
      <w:r w:rsidRPr="00B65334">
        <w:rPr>
          <w:rFonts w:cs="Open Sans"/>
          <w:sz w:val="24"/>
          <w:szCs w:val="24"/>
        </w:rPr>
        <w:tab/>
      </w:r>
      <w:r w:rsidRPr="00B65334">
        <w:rPr>
          <w:rFonts w:cs="Open Sans"/>
          <w:sz w:val="24"/>
          <w:szCs w:val="24"/>
        </w:rPr>
        <w:tab/>
        <w:t xml:space="preserve">to require a unique password. </w:t>
      </w:r>
    </w:p>
    <w:p w14:paraId="3DA5CF88" w14:textId="3A3DF52F" w:rsidR="00B65334" w:rsidRPr="00B65334" w:rsidRDefault="00B65334" w:rsidP="00B65334">
      <w:pPr>
        <w:ind w:left="2160" w:hanging="720"/>
        <w:jc w:val="both"/>
        <w:rPr>
          <w:rFonts w:cs="Open Sans"/>
          <w:sz w:val="24"/>
          <w:szCs w:val="24"/>
        </w:rPr>
      </w:pPr>
      <w:r w:rsidRPr="00B65334">
        <w:rPr>
          <w:rFonts w:cs="Open Sans"/>
          <w:sz w:val="24"/>
          <w:szCs w:val="24"/>
        </w:rPr>
        <w:t>3.1.2</w:t>
      </w:r>
      <w:proofErr w:type="gramStart"/>
      <w:r w:rsidRPr="00B65334">
        <w:rPr>
          <w:rFonts w:cs="Open Sans"/>
          <w:sz w:val="24"/>
          <w:szCs w:val="24"/>
        </w:rPr>
        <w:t xml:space="preserve">: </w:t>
      </w:r>
      <w:r w:rsidRPr="00B65334">
        <w:rPr>
          <w:rFonts w:cs="Open Sans"/>
          <w:sz w:val="24"/>
          <w:szCs w:val="24"/>
        </w:rPr>
        <w:tab/>
        <w:t>Limit</w:t>
      </w:r>
      <w:proofErr w:type="gramEnd"/>
      <w:r w:rsidR="000D7B70">
        <w:rPr>
          <w:rFonts w:cs="Open Sans"/>
          <w:sz w:val="24"/>
          <w:szCs w:val="24"/>
        </w:rPr>
        <w:t xml:space="preserve"> </w:t>
      </w:r>
      <w:r w:rsidRPr="00B65334">
        <w:rPr>
          <w:rFonts w:cs="Open Sans"/>
          <w:sz w:val="24"/>
          <w:szCs w:val="24"/>
        </w:rPr>
        <w:t xml:space="preserve">e-mail communications containing PHI about service recipients to transmission within the State E-mail System, if possible. Both e-mail messages and attachments are automatically encrypted when sent within the state e-mail </w:t>
      </w:r>
      <w:r w:rsidRPr="00B65334">
        <w:rPr>
          <w:rFonts w:cs="Open Sans"/>
          <w:sz w:val="24"/>
          <w:szCs w:val="24"/>
        </w:rPr>
        <w:lastRenderedPageBreak/>
        <w:t xml:space="preserve">system, i.e., from a state e-mail user to another state e-mail user. Emails sent outside the State e-mail system are NOT automatically encrypted.  Each user must type in “[secure email]” in the email subject line when sending emails to outside parties to ensure encryption. </w:t>
      </w:r>
    </w:p>
    <w:p w14:paraId="1D177B36" w14:textId="77777777" w:rsidR="00B65334" w:rsidRPr="00B65334" w:rsidRDefault="00B65334" w:rsidP="00B65334">
      <w:pPr>
        <w:ind w:left="2160" w:hanging="720"/>
        <w:jc w:val="both"/>
        <w:rPr>
          <w:rFonts w:cs="Open Sans"/>
          <w:sz w:val="24"/>
          <w:szCs w:val="24"/>
        </w:rPr>
      </w:pPr>
      <w:r w:rsidRPr="00B65334">
        <w:rPr>
          <w:rFonts w:cs="Open Sans"/>
          <w:sz w:val="24"/>
          <w:szCs w:val="24"/>
        </w:rPr>
        <w:t>3.1.3</w:t>
      </w:r>
      <w:proofErr w:type="gramStart"/>
      <w:r w:rsidRPr="00B65334">
        <w:rPr>
          <w:rFonts w:cs="Open Sans"/>
          <w:sz w:val="24"/>
          <w:szCs w:val="24"/>
        </w:rPr>
        <w:t xml:space="preserve">: </w:t>
      </w:r>
      <w:r w:rsidRPr="00B65334">
        <w:rPr>
          <w:rFonts w:cs="Open Sans"/>
          <w:sz w:val="24"/>
          <w:szCs w:val="24"/>
        </w:rPr>
        <w:tab/>
        <w:t>Never</w:t>
      </w:r>
      <w:proofErr w:type="gramEnd"/>
      <w:r w:rsidRPr="00B65334">
        <w:rPr>
          <w:rFonts w:cs="Open Sans"/>
          <w:sz w:val="24"/>
          <w:szCs w:val="24"/>
        </w:rPr>
        <w:t xml:space="preserve"> place any PHI (including Name, SSN, ID, Chart Number, etc.) in the subject line of any e-mail, title of any document, or in another place where it may be visually viewed, whether within or outside of a </w:t>
      </w:r>
      <w:proofErr w:type="gramStart"/>
      <w:r w:rsidRPr="00B65334">
        <w:rPr>
          <w:rFonts w:cs="Open Sans"/>
          <w:sz w:val="24"/>
          <w:szCs w:val="24"/>
        </w:rPr>
        <w:t>State</w:t>
      </w:r>
      <w:proofErr w:type="gramEnd"/>
      <w:r w:rsidRPr="00B65334">
        <w:rPr>
          <w:rFonts w:cs="Open Sans"/>
          <w:sz w:val="24"/>
          <w:szCs w:val="24"/>
        </w:rPr>
        <w:t xml:space="preserve"> e-mail message or other transmittal medium. If PHI is already in the subject line of an incoming e-mail or other transmittal medium, it must be removed before a reply is sent. </w:t>
      </w:r>
    </w:p>
    <w:p w14:paraId="28DE8230" w14:textId="77777777" w:rsidR="00B65334" w:rsidRPr="00B65334" w:rsidRDefault="00B65334" w:rsidP="00B65334">
      <w:pPr>
        <w:ind w:left="2160" w:hanging="720"/>
        <w:jc w:val="both"/>
        <w:rPr>
          <w:rFonts w:cs="Open Sans"/>
          <w:sz w:val="24"/>
          <w:szCs w:val="24"/>
        </w:rPr>
      </w:pPr>
      <w:r w:rsidRPr="00B65334">
        <w:rPr>
          <w:rFonts w:cs="Open Sans"/>
          <w:sz w:val="24"/>
          <w:szCs w:val="24"/>
        </w:rPr>
        <w:t>3.1.4</w:t>
      </w:r>
      <w:proofErr w:type="gramStart"/>
      <w:r w:rsidRPr="00B65334">
        <w:rPr>
          <w:rFonts w:cs="Open Sans"/>
          <w:sz w:val="24"/>
          <w:szCs w:val="24"/>
        </w:rPr>
        <w:t xml:space="preserve">: </w:t>
      </w:r>
      <w:r w:rsidRPr="00B65334">
        <w:rPr>
          <w:rFonts w:cs="Open Sans"/>
          <w:sz w:val="24"/>
          <w:szCs w:val="24"/>
        </w:rPr>
        <w:tab/>
        <w:t>Attach</w:t>
      </w:r>
      <w:proofErr w:type="gramEnd"/>
      <w:r w:rsidRPr="00B65334">
        <w:rPr>
          <w:rFonts w:cs="Open Sans"/>
          <w:sz w:val="24"/>
          <w:szCs w:val="24"/>
        </w:rPr>
        <w:t xml:space="preserve"> the PHI in a password-protected attachment instead of within the e-mail message itself or other transmittal medium and communicate the password to the recipient(s) in a phone call or other non-written, non-persistent format after taking measures to ensure they are speaking to the correct person. </w:t>
      </w:r>
    </w:p>
    <w:p w14:paraId="7B352E6C" w14:textId="77777777" w:rsidR="00B65334" w:rsidRPr="00B65334" w:rsidRDefault="00B65334" w:rsidP="00B65334">
      <w:pPr>
        <w:ind w:left="1440" w:hanging="1440"/>
        <w:jc w:val="both"/>
        <w:rPr>
          <w:rFonts w:cs="Open Sans"/>
          <w:sz w:val="24"/>
          <w:szCs w:val="24"/>
        </w:rPr>
      </w:pPr>
      <w:r w:rsidRPr="00B65334">
        <w:rPr>
          <w:rFonts w:cs="Open Sans"/>
          <w:sz w:val="24"/>
          <w:szCs w:val="24"/>
        </w:rPr>
        <w:tab/>
        <w:t>3.1.5:</w:t>
      </w:r>
      <w:r w:rsidRPr="00B65334">
        <w:rPr>
          <w:rFonts w:cs="Open Sans"/>
          <w:sz w:val="24"/>
          <w:szCs w:val="24"/>
        </w:rPr>
        <w:tab/>
        <w:t xml:space="preserve">Double-check the recipient information to ensure proper routing. Verify </w:t>
      </w:r>
      <w:r w:rsidRPr="00B65334">
        <w:rPr>
          <w:rFonts w:cs="Open Sans"/>
          <w:sz w:val="24"/>
          <w:szCs w:val="24"/>
        </w:rPr>
        <w:tab/>
        <w:t xml:space="preserve">that the proper document is attached and that the message and any </w:t>
      </w:r>
      <w:r w:rsidRPr="00B65334">
        <w:rPr>
          <w:rFonts w:cs="Open Sans"/>
          <w:sz w:val="24"/>
          <w:szCs w:val="24"/>
        </w:rPr>
        <w:tab/>
        <w:t xml:space="preserve">attachments include no unintended information. </w:t>
      </w:r>
    </w:p>
    <w:p w14:paraId="4242CDE9" w14:textId="17E018D1" w:rsidR="00B65334" w:rsidRPr="00B65334" w:rsidRDefault="00B65334" w:rsidP="00B65334">
      <w:pPr>
        <w:ind w:left="2160" w:hanging="720"/>
        <w:jc w:val="both"/>
        <w:rPr>
          <w:rFonts w:cs="Open Sans"/>
          <w:sz w:val="24"/>
          <w:szCs w:val="24"/>
        </w:rPr>
      </w:pPr>
      <w:r w:rsidRPr="00B65334">
        <w:rPr>
          <w:rFonts w:cs="Open Sans"/>
          <w:sz w:val="24"/>
          <w:szCs w:val="24"/>
        </w:rPr>
        <w:t>3.2:</w:t>
      </w:r>
      <w:r w:rsidRPr="00B65334">
        <w:rPr>
          <w:rFonts w:cs="Open Sans"/>
          <w:sz w:val="24"/>
          <w:szCs w:val="24"/>
        </w:rPr>
        <w:tab/>
        <w:t>The following privacy law complaint disclaimer shall be included in all work-related electronic communications (e.g., e-mail, fax, etc.) by all TDMHSAS workforce members (RMHI, Central Office, etc.).  All TDMHSAS workforce members shall apply this disclaimer in their electronic signature boxes for all state issued devices or must add it separately in any other communications where this disclaimer is not automatically added along with the signature box, regardless of whether PHI is being communicated:</w:t>
      </w:r>
    </w:p>
    <w:p w14:paraId="17E2340C" w14:textId="0A4231D0" w:rsidR="00B65334" w:rsidRPr="00B65334" w:rsidRDefault="00B65334" w:rsidP="00B65334">
      <w:pPr>
        <w:jc w:val="both"/>
        <w:rPr>
          <w:rFonts w:cs="Open Sans"/>
          <w:b/>
          <w:bCs/>
          <w:i/>
          <w:iCs/>
          <w:sz w:val="24"/>
          <w:szCs w:val="24"/>
        </w:rPr>
      </w:pPr>
      <w:r w:rsidRPr="00B65334">
        <w:rPr>
          <w:rFonts w:cs="Open Sans"/>
          <w:sz w:val="24"/>
          <w:szCs w:val="24"/>
        </w:rPr>
        <w:tab/>
      </w:r>
      <w:r w:rsidRPr="00B65334">
        <w:rPr>
          <w:rFonts w:cs="Open Sans"/>
          <w:sz w:val="24"/>
          <w:szCs w:val="24"/>
        </w:rPr>
        <w:tab/>
      </w:r>
      <w:r w:rsidRPr="00B65334">
        <w:rPr>
          <w:rFonts w:cs="Open Sans"/>
          <w:b/>
          <w:bCs/>
          <w:i/>
          <w:iCs/>
          <w:sz w:val="24"/>
          <w:szCs w:val="24"/>
        </w:rPr>
        <w:t xml:space="preserve">The information transmitted in this communication is intended solely for the </w:t>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t>specific individual(s) or entity(</w:t>
      </w:r>
      <w:proofErr w:type="spellStart"/>
      <w:r w:rsidRPr="00B65334">
        <w:rPr>
          <w:rFonts w:cs="Open Sans"/>
          <w:b/>
          <w:bCs/>
          <w:i/>
          <w:iCs/>
          <w:sz w:val="24"/>
          <w:szCs w:val="24"/>
        </w:rPr>
        <w:t>ies</w:t>
      </w:r>
      <w:proofErr w:type="spellEnd"/>
      <w:r w:rsidRPr="00B65334">
        <w:rPr>
          <w:rFonts w:cs="Open Sans"/>
          <w:b/>
          <w:bCs/>
          <w:i/>
          <w:iCs/>
          <w:sz w:val="24"/>
          <w:szCs w:val="24"/>
        </w:rPr>
        <w:t xml:space="preserve">) to whom it is addressed and may contain </w:t>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r>
      <w:r>
        <w:rPr>
          <w:rFonts w:cs="Open Sans"/>
          <w:b/>
          <w:bCs/>
          <w:i/>
          <w:iCs/>
          <w:sz w:val="24"/>
          <w:szCs w:val="24"/>
        </w:rPr>
        <w:tab/>
      </w:r>
      <w:r w:rsidRPr="00B65334">
        <w:rPr>
          <w:rFonts w:cs="Open Sans"/>
          <w:b/>
          <w:bCs/>
          <w:i/>
          <w:iCs/>
          <w:sz w:val="24"/>
          <w:szCs w:val="24"/>
        </w:rPr>
        <w:t xml:space="preserve">PRIVILEGED and/or CONFIDENTIAL information. Any unauthorized use, </w:t>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r>
      <w:r>
        <w:rPr>
          <w:rFonts w:cs="Open Sans"/>
          <w:b/>
          <w:bCs/>
          <w:i/>
          <w:iCs/>
          <w:sz w:val="24"/>
          <w:szCs w:val="24"/>
        </w:rPr>
        <w:tab/>
      </w:r>
      <w:r w:rsidRPr="00B65334">
        <w:rPr>
          <w:rFonts w:cs="Open Sans"/>
          <w:b/>
          <w:bCs/>
          <w:i/>
          <w:iCs/>
          <w:sz w:val="24"/>
          <w:szCs w:val="24"/>
        </w:rPr>
        <w:t xml:space="preserve">retransmission, dissemination, or copying of this communication, or the </w:t>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t xml:space="preserve">information contained in it or attached to it is prohibited. If you have received </w:t>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t xml:space="preserve">this communication in error, please delete it and any information sent with it </w:t>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t xml:space="preserve">from any computer or electronic device, destroy any hard copies, and </w:t>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r>
      <w:r w:rsidRPr="00B65334">
        <w:rPr>
          <w:rFonts w:cs="Open Sans"/>
          <w:b/>
          <w:bCs/>
          <w:i/>
          <w:iCs/>
          <w:sz w:val="24"/>
          <w:szCs w:val="24"/>
        </w:rPr>
        <w:tab/>
      </w:r>
      <w:r>
        <w:rPr>
          <w:rFonts w:cs="Open Sans"/>
          <w:b/>
          <w:bCs/>
          <w:i/>
          <w:iCs/>
          <w:sz w:val="24"/>
          <w:szCs w:val="24"/>
        </w:rPr>
        <w:tab/>
      </w:r>
      <w:r w:rsidRPr="00B65334">
        <w:rPr>
          <w:rFonts w:cs="Open Sans"/>
          <w:b/>
          <w:bCs/>
          <w:i/>
          <w:iCs/>
          <w:sz w:val="24"/>
          <w:szCs w:val="24"/>
        </w:rPr>
        <w:t xml:space="preserve">immediately notify the sender.  Thank you. </w:t>
      </w:r>
    </w:p>
    <w:p w14:paraId="5BF36003" w14:textId="65BB3D03" w:rsidR="00B65334" w:rsidRPr="00B65334" w:rsidRDefault="00B65334" w:rsidP="00B65334">
      <w:pPr>
        <w:jc w:val="both"/>
        <w:rPr>
          <w:rFonts w:cs="Open Sans"/>
          <w:sz w:val="24"/>
          <w:szCs w:val="24"/>
        </w:rPr>
      </w:pPr>
      <w:r w:rsidRPr="00B65334">
        <w:rPr>
          <w:rFonts w:cs="Open Sans"/>
          <w:b/>
          <w:bCs/>
          <w:i/>
          <w:iCs/>
          <w:sz w:val="24"/>
          <w:szCs w:val="24"/>
        </w:rPr>
        <w:tab/>
      </w:r>
      <w:r w:rsidRPr="00B65334">
        <w:rPr>
          <w:rFonts w:cs="Open Sans"/>
          <w:b/>
          <w:bCs/>
          <w:i/>
          <w:iCs/>
          <w:sz w:val="24"/>
          <w:szCs w:val="24"/>
        </w:rPr>
        <w:tab/>
      </w:r>
      <w:r w:rsidRPr="00B65334">
        <w:rPr>
          <w:rFonts w:cs="Open Sans"/>
          <w:sz w:val="24"/>
          <w:szCs w:val="24"/>
        </w:rPr>
        <w:t>3.2.1:</w:t>
      </w:r>
      <w:r w:rsidRPr="00B65334">
        <w:rPr>
          <w:rFonts w:cs="Open Sans"/>
          <w:sz w:val="24"/>
          <w:szCs w:val="24"/>
        </w:rPr>
        <w:tab/>
        <w:t xml:space="preserve">In the event a TDMHSAS and/or RMHI workforce member receives </w:t>
      </w:r>
      <w:r w:rsidRPr="00B65334">
        <w:rPr>
          <w:rFonts w:cs="Open Sans"/>
          <w:sz w:val="24"/>
          <w:szCs w:val="24"/>
        </w:rPr>
        <w:tab/>
      </w:r>
      <w:r w:rsidRPr="00B65334">
        <w:rPr>
          <w:rFonts w:cs="Open Sans"/>
          <w:sz w:val="24"/>
          <w:szCs w:val="24"/>
        </w:rPr>
        <w:tab/>
      </w:r>
      <w:r w:rsidRPr="00B65334">
        <w:rPr>
          <w:rFonts w:cs="Open Sans"/>
          <w:sz w:val="24"/>
          <w:szCs w:val="24"/>
        </w:rPr>
        <w:tab/>
      </w:r>
      <w:r>
        <w:rPr>
          <w:rFonts w:cs="Open Sans"/>
          <w:sz w:val="24"/>
          <w:szCs w:val="24"/>
        </w:rPr>
        <w:tab/>
      </w:r>
      <w:r w:rsidRPr="00B65334">
        <w:rPr>
          <w:rFonts w:cs="Open Sans"/>
          <w:sz w:val="24"/>
          <w:szCs w:val="24"/>
        </w:rPr>
        <w:t xml:space="preserve">notification from an individual or entity that privileged and/or confidential </w:t>
      </w:r>
      <w:r w:rsidRPr="00B65334">
        <w:rPr>
          <w:rFonts w:cs="Open Sans"/>
          <w:sz w:val="24"/>
          <w:szCs w:val="24"/>
        </w:rPr>
        <w:tab/>
      </w:r>
      <w:r w:rsidRPr="00B65334">
        <w:rPr>
          <w:rFonts w:cs="Open Sans"/>
          <w:sz w:val="24"/>
          <w:szCs w:val="24"/>
        </w:rPr>
        <w:tab/>
      </w:r>
      <w:r w:rsidRPr="00B65334">
        <w:rPr>
          <w:rFonts w:cs="Open Sans"/>
          <w:sz w:val="24"/>
          <w:szCs w:val="24"/>
        </w:rPr>
        <w:tab/>
      </w:r>
      <w:r>
        <w:rPr>
          <w:rFonts w:cs="Open Sans"/>
          <w:sz w:val="24"/>
          <w:szCs w:val="24"/>
        </w:rPr>
        <w:tab/>
      </w:r>
      <w:r w:rsidRPr="00B65334">
        <w:rPr>
          <w:rFonts w:cs="Open Sans"/>
          <w:sz w:val="24"/>
          <w:szCs w:val="24"/>
        </w:rPr>
        <w:t xml:space="preserve">information was received in error, the TDMHSAS and/or RMHI workforce </w:t>
      </w:r>
      <w:r w:rsidRPr="00B65334">
        <w:rPr>
          <w:rFonts w:cs="Open Sans"/>
          <w:sz w:val="24"/>
          <w:szCs w:val="24"/>
        </w:rPr>
        <w:tab/>
      </w:r>
      <w:r w:rsidRPr="00B65334">
        <w:rPr>
          <w:rFonts w:cs="Open Sans"/>
          <w:sz w:val="24"/>
          <w:szCs w:val="24"/>
        </w:rPr>
        <w:tab/>
      </w:r>
      <w:r w:rsidRPr="00B65334">
        <w:rPr>
          <w:rFonts w:cs="Open Sans"/>
          <w:sz w:val="24"/>
          <w:szCs w:val="24"/>
        </w:rPr>
        <w:tab/>
      </w:r>
      <w:r>
        <w:rPr>
          <w:rFonts w:cs="Open Sans"/>
          <w:sz w:val="24"/>
          <w:szCs w:val="24"/>
        </w:rPr>
        <w:tab/>
      </w:r>
      <w:r w:rsidRPr="00B65334">
        <w:rPr>
          <w:rFonts w:cs="Open Sans"/>
          <w:sz w:val="24"/>
          <w:szCs w:val="24"/>
        </w:rPr>
        <w:t xml:space="preserve">member shall immediately notify their supervisor, the TDMHSAS Privacy Officer </w:t>
      </w:r>
      <w:r w:rsidRPr="00B65334">
        <w:rPr>
          <w:rFonts w:cs="Open Sans"/>
          <w:sz w:val="24"/>
          <w:szCs w:val="24"/>
        </w:rPr>
        <w:tab/>
      </w:r>
      <w:r w:rsidRPr="00B65334">
        <w:rPr>
          <w:rFonts w:cs="Open Sans"/>
          <w:sz w:val="24"/>
          <w:szCs w:val="24"/>
        </w:rPr>
        <w:lastRenderedPageBreak/>
        <w:tab/>
      </w:r>
      <w:r>
        <w:rPr>
          <w:rFonts w:cs="Open Sans"/>
          <w:sz w:val="24"/>
          <w:szCs w:val="24"/>
        </w:rPr>
        <w:tab/>
      </w:r>
      <w:r w:rsidRPr="00B65334">
        <w:rPr>
          <w:rFonts w:cs="Open Sans"/>
          <w:sz w:val="24"/>
          <w:szCs w:val="24"/>
        </w:rPr>
        <w:t xml:space="preserve">and the applicable RMHI Privacy Officer.  The matter shall be handled in </w:t>
      </w:r>
      <w:r w:rsidRPr="00B65334">
        <w:rPr>
          <w:rFonts w:cs="Open Sans"/>
          <w:sz w:val="24"/>
          <w:szCs w:val="24"/>
        </w:rPr>
        <w:tab/>
      </w:r>
      <w:r w:rsidRPr="00B65334">
        <w:rPr>
          <w:rFonts w:cs="Open Sans"/>
          <w:sz w:val="24"/>
          <w:szCs w:val="24"/>
        </w:rPr>
        <w:tab/>
      </w:r>
      <w:r w:rsidRPr="00B65334">
        <w:rPr>
          <w:rFonts w:cs="Open Sans"/>
          <w:sz w:val="24"/>
          <w:szCs w:val="24"/>
        </w:rPr>
        <w:tab/>
      </w:r>
      <w:r w:rsidRPr="00B65334">
        <w:rPr>
          <w:rFonts w:cs="Open Sans"/>
          <w:sz w:val="24"/>
          <w:szCs w:val="24"/>
        </w:rPr>
        <w:tab/>
        <w:t xml:space="preserve">accordance with the TDMHSAS HIPAA policy 3.5.   </w:t>
      </w:r>
    </w:p>
    <w:p w14:paraId="22B74103" w14:textId="77777777" w:rsidR="00B65334" w:rsidRPr="00B65334" w:rsidRDefault="00B65334" w:rsidP="00B65334">
      <w:pPr>
        <w:ind w:left="1440" w:hanging="720"/>
        <w:jc w:val="both"/>
        <w:rPr>
          <w:rFonts w:cs="Open Sans"/>
          <w:sz w:val="24"/>
          <w:szCs w:val="24"/>
        </w:rPr>
      </w:pPr>
      <w:r w:rsidRPr="00B65334">
        <w:rPr>
          <w:rFonts w:cs="Open Sans"/>
          <w:sz w:val="24"/>
          <w:szCs w:val="24"/>
        </w:rPr>
        <w:t xml:space="preserve">3.3: </w:t>
      </w:r>
      <w:r w:rsidRPr="00B65334">
        <w:rPr>
          <w:rFonts w:cs="Open Sans"/>
          <w:sz w:val="24"/>
          <w:szCs w:val="24"/>
        </w:rPr>
        <w:tab/>
        <w:t xml:space="preserve">When a workforce member terminates his or her employment, the TDMHSAS Security Officer and STS employees supporting TDMHSAS or the RMHI Security Officer and RMHI IT support staff must ensure that there are proper off-boarding procedures are in place to prevent the continued access by the individual to the individual’s state e-mail address or other state electronic resources or devices. These procedures must ensure that: </w:t>
      </w:r>
    </w:p>
    <w:p w14:paraId="6B45D579" w14:textId="77777777" w:rsidR="00B65334" w:rsidRPr="00B65334" w:rsidRDefault="00B65334" w:rsidP="00B65334">
      <w:pPr>
        <w:ind w:left="2160" w:hanging="720"/>
        <w:jc w:val="both"/>
        <w:rPr>
          <w:rFonts w:cs="Open Sans"/>
          <w:sz w:val="24"/>
          <w:szCs w:val="24"/>
        </w:rPr>
      </w:pPr>
      <w:r w:rsidRPr="00B65334">
        <w:rPr>
          <w:rFonts w:cs="Open Sans"/>
          <w:sz w:val="24"/>
          <w:szCs w:val="24"/>
        </w:rPr>
        <w:t>3.3.1:</w:t>
      </w:r>
      <w:r w:rsidRPr="00B65334">
        <w:rPr>
          <w:rFonts w:cs="Open Sans"/>
          <w:sz w:val="24"/>
          <w:szCs w:val="24"/>
        </w:rPr>
        <w:tab/>
        <w:t xml:space="preserve">A terminating member of the workforce is no longer able to access their e-mail address or other state electronic resources or devices by terminating the account on the last day of the individual’s employment or at the earliest opportunity, or if the e-mail, other state electronic resources or device must still be accessed, that account password must be changed to a new password unknown by the individual.  </w:t>
      </w:r>
    </w:p>
    <w:p w14:paraId="1437AAAA" w14:textId="16B7799A" w:rsidR="00B65334" w:rsidRPr="00B65334" w:rsidRDefault="00B65334" w:rsidP="00715F5F">
      <w:pPr>
        <w:ind w:left="2160" w:hanging="720"/>
        <w:jc w:val="both"/>
        <w:rPr>
          <w:rFonts w:cs="Open Sans"/>
          <w:sz w:val="24"/>
          <w:szCs w:val="24"/>
        </w:rPr>
      </w:pPr>
      <w:r w:rsidRPr="00B65334">
        <w:rPr>
          <w:rFonts w:cs="Open Sans"/>
          <w:sz w:val="24"/>
          <w:szCs w:val="24"/>
        </w:rPr>
        <w:t>3.3.2</w:t>
      </w:r>
      <w:proofErr w:type="gramStart"/>
      <w:r w:rsidRPr="00B65334">
        <w:rPr>
          <w:rFonts w:cs="Open Sans"/>
          <w:sz w:val="24"/>
          <w:szCs w:val="24"/>
        </w:rPr>
        <w:t xml:space="preserve">: </w:t>
      </w:r>
      <w:r w:rsidRPr="00B65334">
        <w:rPr>
          <w:rFonts w:cs="Open Sans"/>
          <w:sz w:val="24"/>
          <w:szCs w:val="24"/>
        </w:rPr>
        <w:tab/>
        <w:t>If</w:t>
      </w:r>
      <w:proofErr w:type="gramEnd"/>
      <w:r w:rsidRPr="00B65334">
        <w:rPr>
          <w:rFonts w:cs="Open Sans"/>
          <w:sz w:val="24"/>
          <w:szCs w:val="24"/>
        </w:rPr>
        <w:t xml:space="preserve"> the account must still be accessed, the individual’s supervisor must request that the e-mail address, other state electronic resources, or device remain active for a specific </w:t>
      </w:r>
      <w:proofErr w:type="gramStart"/>
      <w:r w:rsidRPr="00B65334">
        <w:rPr>
          <w:rFonts w:cs="Open Sans"/>
          <w:sz w:val="24"/>
          <w:szCs w:val="24"/>
        </w:rPr>
        <w:t>period of time</w:t>
      </w:r>
      <w:proofErr w:type="gramEnd"/>
      <w:r w:rsidRPr="00B65334">
        <w:rPr>
          <w:rFonts w:cs="Open Sans"/>
          <w:sz w:val="24"/>
          <w:szCs w:val="24"/>
        </w:rPr>
        <w:t xml:space="preserve">, and only individuals who require access to the account(s) to perform an essential element of their job are granted access.  </w:t>
      </w:r>
    </w:p>
    <w:p w14:paraId="369AEF89" w14:textId="3A277982" w:rsidR="00B65334" w:rsidRPr="00B65334" w:rsidRDefault="00B65334" w:rsidP="00715F5F">
      <w:pPr>
        <w:pStyle w:val="Heading2"/>
      </w:pPr>
      <w:r w:rsidRPr="00B65334">
        <w:t>Other Considerations</w:t>
      </w:r>
    </w:p>
    <w:p w14:paraId="70E421F3" w14:textId="77777777" w:rsidR="00B65334" w:rsidRPr="00B65334" w:rsidRDefault="00B65334" w:rsidP="00B65334">
      <w:pPr>
        <w:rPr>
          <w:rFonts w:cs="Open Sans"/>
          <w:sz w:val="24"/>
          <w:szCs w:val="24"/>
        </w:rPr>
      </w:pPr>
      <w:r w:rsidRPr="00B65334">
        <w:rPr>
          <w:rFonts w:cs="Open Sans"/>
          <w:b/>
          <w:sz w:val="24"/>
          <w:szCs w:val="24"/>
        </w:rPr>
        <w:tab/>
      </w:r>
      <w:r w:rsidRPr="00B65334">
        <w:rPr>
          <w:rFonts w:cs="Open Sans"/>
          <w:sz w:val="24"/>
          <w:szCs w:val="24"/>
        </w:rPr>
        <w:t>4.1</w:t>
      </w:r>
      <w:proofErr w:type="gramStart"/>
      <w:r w:rsidRPr="00B65334">
        <w:rPr>
          <w:rFonts w:cs="Open Sans"/>
          <w:sz w:val="24"/>
          <w:szCs w:val="24"/>
        </w:rPr>
        <w:t xml:space="preserve">: </w:t>
      </w:r>
      <w:r w:rsidRPr="00B65334">
        <w:rPr>
          <w:rFonts w:cs="Open Sans"/>
          <w:sz w:val="24"/>
          <w:szCs w:val="24"/>
        </w:rPr>
        <w:tab/>
        <w:t>Authority</w:t>
      </w:r>
      <w:proofErr w:type="gramEnd"/>
      <w:r w:rsidRPr="00B65334">
        <w:rPr>
          <w:rFonts w:cs="Open Sans"/>
          <w:sz w:val="24"/>
          <w:szCs w:val="24"/>
        </w:rPr>
        <w:t>:</w:t>
      </w:r>
    </w:p>
    <w:p w14:paraId="7AF7568B" w14:textId="18FC9D2B" w:rsidR="00B65334" w:rsidRPr="00B65334" w:rsidRDefault="00BD472E" w:rsidP="00B65334">
      <w:pPr>
        <w:rPr>
          <w:rFonts w:cs="Open Sans"/>
          <w:sz w:val="24"/>
          <w:szCs w:val="24"/>
        </w:rPr>
      </w:pPr>
      <w:r>
        <w:rPr>
          <w:noProof/>
        </w:rPr>
        <w:drawing>
          <wp:anchor distT="0" distB="0" distL="114300" distR="114300" simplePos="0" relativeHeight="251658240" behindDoc="1" locked="0" layoutInCell="1" allowOverlap="1" wp14:anchorId="60A122A7" wp14:editId="12E25D08">
            <wp:simplePos x="0" y="0"/>
            <wp:positionH relativeFrom="column">
              <wp:posOffset>617220</wp:posOffset>
            </wp:positionH>
            <wp:positionV relativeFrom="paragraph">
              <wp:posOffset>285115</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r w:rsidR="00B65334" w:rsidRPr="00B65334">
        <w:rPr>
          <w:rFonts w:cs="Open Sans"/>
          <w:sz w:val="24"/>
          <w:szCs w:val="24"/>
        </w:rPr>
        <w:tab/>
      </w:r>
      <w:r w:rsidR="00B65334" w:rsidRPr="00B65334">
        <w:rPr>
          <w:rFonts w:cs="Open Sans"/>
          <w:sz w:val="24"/>
          <w:szCs w:val="24"/>
        </w:rPr>
        <w:tab/>
        <w:t xml:space="preserve">45 CFR §§164.308, 164.310, and 164.312. </w:t>
      </w:r>
    </w:p>
    <w:p w14:paraId="78AD4518" w14:textId="483449B6" w:rsidR="00613DC3" w:rsidRPr="00B65334" w:rsidRDefault="00613DC3" w:rsidP="00B65334">
      <w:pPr>
        <w:spacing w:after="0" w:line="240" w:lineRule="auto"/>
        <w:jc w:val="both"/>
        <w:rPr>
          <w:rFonts w:cs="Open Sans"/>
        </w:rPr>
      </w:pPr>
    </w:p>
    <w:sectPr w:rsidR="00613DC3" w:rsidRPr="00B65334" w:rsidSect="00E87684">
      <w:headerReference w:type="even" r:id="rId9"/>
      <w:headerReference w:type="default" r:id="rId10"/>
      <w:footerReference w:type="even" r:id="rId11"/>
      <w:footerReference w:type="default" r:id="rId12"/>
      <w:headerReference w:type="first" r:id="rId13"/>
      <w:footerReference w:type="first" r:id="rId14"/>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7EF8" w14:textId="77777777" w:rsidR="00A9026A" w:rsidRDefault="00A9026A" w:rsidP="00801079">
      <w:r>
        <w:separator/>
      </w:r>
    </w:p>
  </w:endnote>
  <w:endnote w:type="continuationSeparator" w:id="0">
    <w:p w14:paraId="2F614A58" w14:textId="77777777" w:rsidR="00A9026A" w:rsidRDefault="00A9026A"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F20A" w14:textId="77777777" w:rsidR="00B65334" w:rsidRDefault="00B65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49B6D1E6"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6F104E">
      <w:rPr>
        <w:rFonts w:cs="Open Sans"/>
        <w:sz w:val="20"/>
        <w:szCs w:val="20"/>
      </w:rPr>
      <w:t>5.</w:t>
    </w:r>
    <w:r w:rsidR="00B65334">
      <w:rPr>
        <w:rFonts w:cs="Open Sans"/>
        <w:sz w:val="20"/>
        <w:szCs w:val="20"/>
      </w:rPr>
      <w:t>5</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B65334">
      <w:rPr>
        <w:rFonts w:cs="Open Sans"/>
        <w:sz w:val="20"/>
        <w:szCs w:val="20"/>
      </w:rPr>
      <w:t>HIPAA Security: Communicating PHI…Resources</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19439F">
      <w:rPr>
        <w:rFonts w:cs="Open Sans"/>
        <w:sz w:val="20"/>
        <w:szCs w:val="20"/>
      </w:rPr>
      <w:t>May 24, 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9F1C" w14:textId="77777777" w:rsidR="00B65334" w:rsidRDefault="00B65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4D4B" w14:textId="77777777" w:rsidR="00A9026A" w:rsidRDefault="00A9026A" w:rsidP="00801079">
      <w:r>
        <w:separator/>
      </w:r>
    </w:p>
  </w:footnote>
  <w:footnote w:type="continuationSeparator" w:id="0">
    <w:p w14:paraId="305E1650" w14:textId="77777777" w:rsidR="00A9026A" w:rsidRDefault="00A9026A"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EB5" w14:textId="77777777" w:rsidR="00B65334" w:rsidRDefault="00B65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BDE7" w14:textId="77777777" w:rsidR="00B65334" w:rsidRDefault="00B65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6160DF"/>
    <w:multiLevelType w:val="hybridMultilevel"/>
    <w:tmpl w:val="2F2E64B6"/>
    <w:lvl w:ilvl="0" w:tplc="37B8F13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4"/>
  </w:num>
  <w:num w:numId="4" w16cid:durableId="1274096518">
    <w:abstractNumId w:val="14"/>
  </w:num>
  <w:num w:numId="5" w16cid:durableId="855191819">
    <w:abstractNumId w:val="6"/>
  </w:num>
  <w:num w:numId="6" w16cid:durableId="1329669013">
    <w:abstractNumId w:val="18"/>
  </w:num>
  <w:num w:numId="7" w16cid:durableId="1721434853">
    <w:abstractNumId w:val="19"/>
  </w:num>
  <w:num w:numId="8" w16cid:durableId="1150367029">
    <w:abstractNumId w:val="7"/>
  </w:num>
  <w:num w:numId="9" w16cid:durableId="2028869913">
    <w:abstractNumId w:val="1"/>
  </w:num>
  <w:num w:numId="10" w16cid:durableId="1115558235">
    <w:abstractNumId w:val="13"/>
  </w:num>
  <w:num w:numId="11" w16cid:durableId="1375544509">
    <w:abstractNumId w:val="16"/>
  </w:num>
  <w:num w:numId="12" w16cid:durableId="463891535">
    <w:abstractNumId w:val="9"/>
  </w:num>
  <w:num w:numId="13" w16cid:durableId="687878566">
    <w:abstractNumId w:val="11"/>
  </w:num>
  <w:num w:numId="14" w16cid:durableId="476453308">
    <w:abstractNumId w:val="0"/>
  </w:num>
  <w:num w:numId="15" w16cid:durableId="1974822128">
    <w:abstractNumId w:val="8"/>
  </w:num>
  <w:num w:numId="16" w16cid:durableId="525289569">
    <w:abstractNumId w:val="20"/>
  </w:num>
  <w:num w:numId="17" w16cid:durableId="1799374499">
    <w:abstractNumId w:val="12"/>
  </w:num>
  <w:num w:numId="18" w16cid:durableId="1959069171">
    <w:abstractNumId w:val="3"/>
  </w:num>
  <w:num w:numId="19" w16cid:durableId="678969389">
    <w:abstractNumId w:val="10"/>
  </w:num>
  <w:num w:numId="20" w16cid:durableId="1540127759">
    <w:abstractNumId w:val="5"/>
  </w:num>
  <w:num w:numId="21" w16cid:durableId="138225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7wRHW73zN+NuJRvCkwvD0RzKSh09ZCY91P6LeIjw/018KGyIfqMqY7A/YktD8+HmzX1hI/2XR1pYhKsTEa6rTA==" w:salt="GvUgVsjXYAb3uig7a+Ru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79AB"/>
    <w:rsid w:val="00050935"/>
    <w:rsid w:val="000D7B70"/>
    <w:rsid w:val="00107B78"/>
    <w:rsid w:val="00153130"/>
    <w:rsid w:val="00154412"/>
    <w:rsid w:val="0019439F"/>
    <w:rsid w:val="001F783E"/>
    <w:rsid w:val="00295159"/>
    <w:rsid w:val="002F78B7"/>
    <w:rsid w:val="0031236F"/>
    <w:rsid w:val="003158CE"/>
    <w:rsid w:val="00350200"/>
    <w:rsid w:val="0039259F"/>
    <w:rsid w:val="00392FF6"/>
    <w:rsid w:val="00415024"/>
    <w:rsid w:val="00420784"/>
    <w:rsid w:val="0051764F"/>
    <w:rsid w:val="0052355E"/>
    <w:rsid w:val="00524802"/>
    <w:rsid w:val="00532C95"/>
    <w:rsid w:val="00537624"/>
    <w:rsid w:val="00560396"/>
    <w:rsid w:val="00571ACA"/>
    <w:rsid w:val="005A132B"/>
    <w:rsid w:val="005D6AB0"/>
    <w:rsid w:val="00601970"/>
    <w:rsid w:val="00613DC3"/>
    <w:rsid w:val="006F104E"/>
    <w:rsid w:val="00703739"/>
    <w:rsid w:val="00715F5F"/>
    <w:rsid w:val="007265A5"/>
    <w:rsid w:val="0073515C"/>
    <w:rsid w:val="00750BA8"/>
    <w:rsid w:val="0075304D"/>
    <w:rsid w:val="00771DEC"/>
    <w:rsid w:val="00792280"/>
    <w:rsid w:val="007A63C0"/>
    <w:rsid w:val="007E1006"/>
    <w:rsid w:val="007E7C66"/>
    <w:rsid w:val="007F2E06"/>
    <w:rsid w:val="00801079"/>
    <w:rsid w:val="00835989"/>
    <w:rsid w:val="00840187"/>
    <w:rsid w:val="008544AF"/>
    <w:rsid w:val="00857933"/>
    <w:rsid w:val="0086073D"/>
    <w:rsid w:val="008760C5"/>
    <w:rsid w:val="008C3DDF"/>
    <w:rsid w:val="008C5D30"/>
    <w:rsid w:val="008C65A9"/>
    <w:rsid w:val="008F5D3B"/>
    <w:rsid w:val="00916859"/>
    <w:rsid w:val="00943564"/>
    <w:rsid w:val="00951960"/>
    <w:rsid w:val="00956BCA"/>
    <w:rsid w:val="00956F9F"/>
    <w:rsid w:val="0097119D"/>
    <w:rsid w:val="009924FF"/>
    <w:rsid w:val="009A32FC"/>
    <w:rsid w:val="009B2129"/>
    <w:rsid w:val="00A15132"/>
    <w:rsid w:val="00A9026A"/>
    <w:rsid w:val="00AE70B5"/>
    <w:rsid w:val="00B077F2"/>
    <w:rsid w:val="00B5742C"/>
    <w:rsid w:val="00B6110B"/>
    <w:rsid w:val="00B65334"/>
    <w:rsid w:val="00BD2C4F"/>
    <w:rsid w:val="00BD472E"/>
    <w:rsid w:val="00CC225E"/>
    <w:rsid w:val="00CF32F0"/>
    <w:rsid w:val="00D52904"/>
    <w:rsid w:val="00D563C5"/>
    <w:rsid w:val="00D92C14"/>
    <w:rsid w:val="00DD6010"/>
    <w:rsid w:val="00E11485"/>
    <w:rsid w:val="00E55E0A"/>
    <w:rsid w:val="00E87684"/>
    <w:rsid w:val="00E96E43"/>
    <w:rsid w:val="00F01E74"/>
    <w:rsid w:val="00F0397D"/>
    <w:rsid w:val="00F47A18"/>
    <w:rsid w:val="00F71C7A"/>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715F5F"/>
    <w:pPr>
      <w:numPr>
        <w:numId w:val="21"/>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5F5F"/>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2</TotalTime>
  <Pages>3</Pages>
  <Words>958</Words>
  <Characters>4977</Characters>
  <Application>Microsoft Office Word</Application>
  <DocSecurity>8</DocSecurity>
  <Lines>87</Lines>
  <Paragraphs>39</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2026-04-01T20:16:00Z</dcterms:created>
  <dcterms:modified xsi:type="dcterms:W3CDTF">2026-04-02T18:52:00Z</dcterms:modified>
</cp:coreProperties>
</file>