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15402" w14:textId="00411DC4" w:rsidR="00295159" w:rsidRPr="006F104E" w:rsidRDefault="00295159" w:rsidP="000D5C92">
      <w:pPr>
        <w:pStyle w:val="Heading1"/>
        <w:ind w:left="720" w:firstLine="720"/>
      </w:pPr>
      <w:r w:rsidRPr="006F104E">
        <w:t>Subject:</w:t>
      </w:r>
      <w:r w:rsidR="00AE70B5" w:rsidRPr="006F104E">
        <w:t xml:space="preserve"> </w:t>
      </w:r>
      <w:r w:rsidR="006F104E" w:rsidRPr="001B4106">
        <w:t>Workstation Use</w:t>
      </w:r>
      <w:r w:rsidR="006F104E" w:rsidRPr="006F104E">
        <w:rPr>
          <w:sz w:val="24"/>
          <w:szCs w:val="24"/>
        </w:rPr>
        <w:t xml:space="preserve"> </w:t>
      </w:r>
    </w:p>
    <w:p w14:paraId="6D907FB4" w14:textId="1E488F0C" w:rsidR="00295159" w:rsidRPr="006F104E" w:rsidRDefault="00295159" w:rsidP="00E87684">
      <w:pPr>
        <w:ind w:left="1440"/>
        <w:jc w:val="both"/>
        <w:rPr>
          <w:rFonts w:cs="Open Sans"/>
        </w:rPr>
      </w:pPr>
      <w:r w:rsidRPr="006F104E">
        <w:rPr>
          <w:rFonts w:cs="Open Sans"/>
        </w:rPr>
        <w:t>Policy Number:</w:t>
      </w:r>
      <w:r w:rsidR="00AE70B5" w:rsidRPr="006F104E">
        <w:rPr>
          <w:rFonts w:cs="Open Sans"/>
        </w:rPr>
        <w:t xml:space="preserve"> HIPAA </w:t>
      </w:r>
      <w:r w:rsidR="00613DC3" w:rsidRPr="006F104E">
        <w:rPr>
          <w:rFonts w:cs="Open Sans"/>
        </w:rPr>
        <w:t>5.</w:t>
      </w:r>
      <w:r w:rsidR="006F104E" w:rsidRPr="006F104E">
        <w:rPr>
          <w:rFonts w:cs="Open Sans"/>
        </w:rPr>
        <w:t>4</w:t>
      </w:r>
    </w:p>
    <w:p w14:paraId="5C31EC69" w14:textId="12AF62E3" w:rsidR="00295159" w:rsidRPr="006F104E" w:rsidRDefault="00295159" w:rsidP="00E87684">
      <w:pPr>
        <w:ind w:left="1440"/>
        <w:jc w:val="both"/>
        <w:rPr>
          <w:rFonts w:cs="Open Sans"/>
        </w:rPr>
      </w:pPr>
      <w:r w:rsidRPr="006F104E">
        <w:rPr>
          <w:rFonts w:cs="Open Sans"/>
        </w:rPr>
        <w:t>Effective Date:</w:t>
      </w:r>
      <w:r w:rsidR="00AE70B5" w:rsidRPr="006F104E">
        <w:rPr>
          <w:rFonts w:cs="Open Sans"/>
        </w:rPr>
        <w:t xml:space="preserve"> </w:t>
      </w:r>
      <w:r w:rsidR="00613DC3" w:rsidRPr="006F104E">
        <w:rPr>
          <w:rFonts w:cs="Open Sans"/>
        </w:rPr>
        <w:t>5/</w:t>
      </w:r>
      <w:r w:rsidR="0019439F" w:rsidRPr="006F104E">
        <w:rPr>
          <w:rFonts w:cs="Open Sans"/>
        </w:rPr>
        <w:t>24</w:t>
      </w:r>
      <w:r w:rsidR="00613DC3" w:rsidRPr="006F104E">
        <w:rPr>
          <w:rFonts w:cs="Open Sans"/>
        </w:rPr>
        <w:t>/05</w:t>
      </w:r>
    </w:p>
    <w:p w14:paraId="02476432" w14:textId="455A1852" w:rsidR="00295159" w:rsidRPr="006F104E" w:rsidRDefault="00AE70B5" w:rsidP="00E87684">
      <w:pPr>
        <w:ind w:left="1440"/>
        <w:jc w:val="both"/>
        <w:rPr>
          <w:rFonts w:cs="Open Sans"/>
        </w:rPr>
      </w:pPr>
      <w:r w:rsidRPr="006F104E">
        <w:rPr>
          <w:rFonts w:cs="Open Sans"/>
        </w:rPr>
        <w:t xml:space="preserve">Entity Responsible: Division of General Counsel </w:t>
      </w:r>
    </w:p>
    <w:p w14:paraId="0B357B2C" w14:textId="757E65C0" w:rsidR="00295159" w:rsidRPr="006F104E" w:rsidRDefault="00295159" w:rsidP="00E87684">
      <w:pPr>
        <w:ind w:left="1440"/>
        <w:jc w:val="both"/>
        <w:rPr>
          <w:rFonts w:cs="Open Sans"/>
        </w:rPr>
      </w:pPr>
      <w:r w:rsidRPr="006F104E">
        <w:rPr>
          <w:rFonts w:cs="Open Sans"/>
        </w:rPr>
        <w:t>Last Review or Revision:</w:t>
      </w:r>
      <w:r w:rsidR="007265A5" w:rsidRPr="006F104E">
        <w:rPr>
          <w:rFonts w:cs="Open Sans"/>
        </w:rPr>
        <w:t xml:space="preserve"> </w:t>
      </w:r>
      <w:r w:rsidR="00DE4BEA">
        <w:rPr>
          <w:rFonts w:cs="Open Sans"/>
          <w:kern w:val="0"/>
          <w14:ligatures w14:val="none"/>
        </w:rPr>
        <w:t>1/18/23</w:t>
      </w:r>
    </w:p>
    <w:p w14:paraId="5A292C69" w14:textId="42A7A615" w:rsidR="00295159" w:rsidRPr="006F104E" w:rsidRDefault="00295159" w:rsidP="000D5C92">
      <w:pPr>
        <w:ind w:left="1440"/>
        <w:jc w:val="both"/>
        <w:rPr>
          <w:rFonts w:cs="Open Sans"/>
        </w:rPr>
      </w:pPr>
      <w:r w:rsidRPr="006F104E">
        <w:rPr>
          <w:rFonts w:cs="Open Sans"/>
        </w:rPr>
        <w:t>Approved by:</w:t>
      </w:r>
      <w:r w:rsidR="007265A5" w:rsidRPr="006F104E">
        <w:rPr>
          <w:rFonts w:cs="Open Sans"/>
        </w:rPr>
        <w:t xml:space="preserve"> Commissioner Marie Williams</w:t>
      </w:r>
    </w:p>
    <w:p w14:paraId="553702B3" w14:textId="349B3F4F" w:rsidR="006F104E" w:rsidRPr="006F104E" w:rsidRDefault="006F104E" w:rsidP="000D5C92">
      <w:pPr>
        <w:pStyle w:val="Heading2"/>
      </w:pPr>
      <w:r w:rsidRPr="006F104E">
        <w:t>Purpose:</w:t>
      </w:r>
    </w:p>
    <w:p w14:paraId="3A6F7866" w14:textId="77777777" w:rsidR="006F104E" w:rsidRPr="006F104E" w:rsidRDefault="006F104E" w:rsidP="006F104E">
      <w:pPr>
        <w:spacing w:after="0" w:line="240" w:lineRule="auto"/>
        <w:jc w:val="both"/>
        <w:rPr>
          <w:rFonts w:cs="Open Sans"/>
          <w:b/>
          <w:sz w:val="24"/>
          <w:szCs w:val="24"/>
          <w:u w:val="single"/>
        </w:rPr>
      </w:pPr>
    </w:p>
    <w:p w14:paraId="616AC60E" w14:textId="77777777" w:rsidR="006F104E" w:rsidRPr="006F104E" w:rsidRDefault="006F104E" w:rsidP="006F104E">
      <w:pPr>
        <w:spacing w:after="0" w:line="240" w:lineRule="auto"/>
        <w:ind w:left="720"/>
        <w:jc w:val="both"/>
        <w:rPr>
          <w:rFonts w:cs="Open Sans"/>
          <w:sz w:val="24"/>
          <w:szCs w:val="24"/>
        </w:rPr>
      </w:pPr>
      <w:r w:rsidRPr="006F104E">
        <w:rPr>
          <w:rFonts w:cs="Open Sans"/>
          <w:sz w:val="24"/>
          <w:szCs w:val="24"/>
        </w:rPr>
        <w:t xml:space="preserve">This policy specifies appropriate workforce behavior for the secure use of technology resources that are used to access, store, transmit, or create protected health information (PHI) in the Tennessee Department of Mental Health and Substance Abuse Services (TDMHSAS) and the Regional Mental Health Institutes (RMHIs) as required by the Health Insurance Portability and Accountability Act of 1996 (HIPAA), as amended, and other federal and state laws.   </w:t>
      </w:r>
    </w:p>
    <w:p w14:paraId="583D0198" w14:textId="77777777" w:rsidR="006F104E" w:rsidRPr="006F104E" w:rsidRDefault="006F104E" w:rsidP="006F104E">
      <w:pPr>
        <w:spacing w:after="0" w:line="240" w:lineRule="auto"/>
        <w:ind w:left="720"/>
        <w:jc w:val="both"/>
        <w:rPr>
          <w:rFonts w:cs="Open Sans"/>
          <w:sz w:val="24"/>
          <w:szCs w:val="24"/>
        </w:rPr>
      </w:pPr>
    </w:p>
    <w:p w14:paraId="3772FD62" w14:textId="2112C5C4" w:rsidR="006F104E" w:rsidRPr="006F104E" w:rsidRDefault="006F104E" w:rsidP="000D5C92">
      <w:pPr>
        <w:pStyle w:val="Heading2"/>
      </w:pPr>
      <w:r w:rsidRPr="006F104E">
        <w:t xml:space="preserve">Policy: </w:t>
      </w:r>
    </w:p>
    <w:p w14:paraId="516F7849" w14:textId="77777777" w:rsidR="006F104E" w:rsidRPr="006F104E" w:rsidRDefault="006F104E" w:rsidP="006F104E">
      <w:pPr>
        <w:spacing w:after="0" w:line="240" w:lineRule="auto"/>
        <w:jc w:val="both"/>
        <w:rPr>
          <w:rFonts w:cs="Open Sans"/>
          <w:b/>
          <w:sz w:val="24"/>
          <w:szCs w:val="24"/>
        </w:rPr>
      </w:pPr>
    </w:p>
    <w:p w14:paraId="3C6660A3" w14:textId="77777777" w:rsidR="006F104E" w:rsidRPr="006F104E" w:rsidRDefault="006F104E" w:rsidP="006F104E">
      <w:pPr>
        <w:spacing w:after="0" w:line="240" w:lineRule="auto"/>
        <w:ind w:left="720"/>
        <w:jc w:val="both"/>
        <w:rPr>
          <w:rFonts w:cs="Open Sans"/>
          <w:sz w:val="24"/>
          <w:szCs w:val="24"/>
        </w:rPr>
      </w:pPr>
      <w:r w:rsidRPr="006F104E">
        <w:rPr>
          <w:rFonts w:cs="Open Sans"/>
          <w:sz w:val="24"/>
          <w:szCs w:val="24"/>
        </w:rPr>
        <w:t xml:space="preserve">To protect the confidentiality of PHI, the TDMHSAS and RMHIs must ensure that technology resources used to </w:t>
      </w:r>
      <w:proofErr w:type="gramStart"/>
      <w:r w:rsidRPr="006F104E">
        <w:rPr>
          <w:rFonts w:cs="Open Sans"/>
          <w:sz w:val="24"/>
          <w:szCs w:val="24"/>
        </w:rPr>
        <w:t>access, store</w:t>
      </w:r>
      <w:proofErr w:type="gramEnd"/>
      <w:r w:rsidRPr="006F104E">
        <w:rPr>
          <w:rFonts w:cs="Open Sans"/>
          <w:sz w:val="24"/>
          <w:szCs w:val="24"/>
        </w:rPr>
        <w:t xml:space="preserve">, transmit, or create PHI are used securely. All members of the TDMHSAS or the RMHI workforce must be trained </w:t>
      </w:r>
      <w:proofErr w:type="gramStart"/>
      <w:r w:rsidRPr="006F104E">
        <w:rPr>
          <w:rFonts w:cs="Open Sans"/>
          <w:sz w:val="24"/>
          <w:szCs w:val="24"/>
        </w:rPr>
        <w:t>on</w:t>
      </w:r>
      <w:proofErr w:type="gramEnd"/>
      <w:r w:rsidRPr="006F104E">
        <w:rPr>
          <w:rFonts w:cs="Open Sans"/>
          <w:sz w:val="24"/>
          <w:szCs w:val="24"/>
        </w:rPr>
        <w:t xml:space="preserve"> the guidelines on this policy and must follow the guidelines outlined in this policy. </w:t>
      </w:r>
    </w:p>
    <w:p w14:paraId="3E961812" w14:textId="77777777" w:rsidR="006F104E" w:rsidRPr="006F104E" w:rsidRDefault="006F104E" w:rsidP="006F104E">
      <w:pPr>
        <w:spacing w:after="0" w:line="240" w:lineRule="auto"/>
        <w:ind w:left="720"/>
        <w:jc w:val="both"/>
        <w:rPr>
          <w:rFonts w:cs="Open Sans"/>
          <w:sz w:val="24"/>
          <w:szCs w:val="24"/>
        </w:rPr>
      </w:pPr>
    </w:p>
    <w:p w14:paraId="1F262FA0" w14:textId="001B48DC" w:rsidR="006F104E" w:rsidRPr="006F104E" w:rsidRDefault="006F104E" w:rsidP="000D5C92">
      <w:pPr>
        <w:pStyle w:val="Heading2"/>
      </w:pPr>
      <w:r w:rsidRPr="006F104E">
        <w:t xml:space="preserve">Procedure/ Responsibility: </w:t>
      </w:r>
    </w:p>
    <w:p w14:paraId="16FDD2BC" w14:textId="77777777" w:rsidR="006F104E" w:rsidRPr="006F104E" w:rsidRDefault="006F104E" w:rsidP="006F104E">
      <w:pPr>
        <w:spacing w:after="0" w:line="240" w:lineRule="auto"/>
        <w:jc w:val="both"/>
        <w:rPr>
          <w:rFonts w:cs="Open Sans"/>
          <w:b/>
          <w:sz w:val="24"/>
          <w:szCs w:val="24"/>
        </w:rPr>
      </w:pPr>
    </w:p>
    <w:p w14:paraId="228A4653" w14:textId="77777777" w:rsidR="006F104E" w:rsidRPr="006F104E" w:rsidRDefault="006F104E" w:rsidP="006F104E">
      <w:pPr>
        <w:spacing w:after="0" w:line="240" w:lineRule="auto"/>
        <w:ind w:left="720"/>
        <w:jc w:val="both"/>
        <w:rPr>
          <w:rFonts w:cs="Open Sans"/>
          <w:sz w:val="24"/>
          <w:szCs w:val="24"/>
        </w:rPr>
      </w:pPr>
      <w:r w:rsidRPr="006F104E">
        <w:rPr>
          <w:rFonts w:cs="Open Sans"/>
          <w:sz w:val="24"/>
          <w:szCs w:val="24"/>
        </w:rPr>
        <w:t xml:space="preserve">Each RMHI and the TDMHSAS shall implement procedures to ensure that workforce members with a need to access, store, transmit, or create PHI understand how to securely use the associated technology resources. Such procedures must comply with the following guidelines: </w:t>
      </w:r>
    </w:p>
    <w:p w14:paraId="2DB89154" w14:textId="77777777" w:rsidR="006F104E" w:rsidRPr="006F104E" w:rsidRDefault="006F104E" w:rsidP="006F104E">
      <w:pPr>
        <w:spacing w:after="0" w:line="240" w:lineRule="auto"/>
        <w:ind w:left="720"/>
        <w:jc w:val="both"/>
        <w:rPr>
          <w:rFonts w:cs="Open Sans"/>
          <w:sz w:val="24"/>
          <w:szCs w:val="24"/>
        </w:rPr>
      </w:pPr>
    </w:p>
    <w:p w14:paraId="1CAC1FAE" w14:textId="77777777" w:rsidR="006F104E" w:rsidRPr="006F104E" w:rsidRDefault="006F104E" w:rsidP="006F104E">
      <w:pPr>
        <w:spacing w:after="0" w:line="240" w:lineRule="auto"/>
        <w:ind w:left="720"/>
        <w:jc w:val="both"/>
        <w:rPr>
          <w:rFonts w:cs="Open Sans"/>
          <w:sz w:val="24"/>
          <w:szCs w:val="24"/>
        </w:rPr>
      </w:pPr>
      <w:r w:rsidRPr="006F104E">
        <w:rPr>
          <w:rFonts w:cs="Open Sans"/>
          <w:sz w:val="24"/>
          <w:szCs w:val="24"/>
        </w:rPr>
        <w:t>3.1</w:t>
      </w:r>
      <w:proofErr w:type="gramStart"/>
      <w:r w:rsidRPr="006F104E">
        <w:rPr>
          <w:rFonts w:cs="Open Sans"/>
          <w:sz w:val="24"/>
          <w:szCs w:val="24"/>
        </w:rPr>
        <w:t xml:space="preserve">: </w:t>
      </w:r>
      <w:r w:rsidRPr="006F104E">
        <w:rPr>
          <w:rFonts w:cs="Open Sans"/>
          <w:sz w:val="24"/>
          <w:szCs w:val="24"/>
        </w:rPr>
        <w:tab/>
        <w:t>Application</w:t>
      </w:r>
      <w:proofErr w:type="gramEnd"/>
      <w:r w:rsidRPr="006F104E">
        <w:rPr>
          <w:rFonts w:cs="Open Sans"/>
          <w:sz w:val="24"/>
          <w:szCs w:val="24"/>
        </w:rPr>
        <w:t xml:space="preserve"> Access/ Passwords</w:t>
      </w:r>
    </w:p>
    <w:p w14:paraId="124819B9" w14:textId="77777777" w:rsidR="006F104E" w:rsidRPr="006F104E" w:rsidRDefault="006F104E" w:rsidP="006F104E">
      <w:pPr>
        <w:spacing w:after="0" w:line="240" w:lineRule="auto"/>
        <w:ind w:left="720"/>
        <w:jc w:val="both"/>
        <w:rPr>
          <w:rFonts w:cs="Open Sans"/>
          <w:sz w:val="24"/>
          <w:szCs w:val="24"/>
        </w:rPr>
      </w:pPr>
    </w:p>
    <w:p w14:paraId="730F9AEE"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3.1.1</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sign on to any application that contains electronic PHI using only the unique user identification assigned to them. Users are accountable for all transactions performed under their assigned user </w:t>
      </w:r>
      <w:proofErr w:type="gramStart"/>
      <w:r w:rsidRPr="006F104E">
        <w:rPr>
          <w:rFonts w:cs="Open Sans"/>
          <w:sz w:val="24"/>
          <w:szCs w:val="24"/>
        </w:rPr>
        <w:t>identification;</w:t>
      </w:r>
      <w:proofErr w:type="gramEnd"/>
      <w:r w:rsidRPr="006F104E">
        <w:rPr>
          <w:rFonts w:cs="Open Sans"/>
          <w:sz w:val="24"/>
          <w:szCs w:val="24"/>
        </w:rPr>
        <w:t xml:space="preserve"> </w:t>
      </w:r>
    </w:p>
    <w:p w14:paraId="38B79CAA" w14:textId="77777777" w:rsidR="006F104E" w:rsidRPr="006F104E" w:rsidRDefault="006F104E" w:rsidP="006F104E">
      <w:pPr>
        <w:spacing w:after="0" w:line="240" w:lineRule="auto"/>
        <w:ind w:left="2160" w:hanging="720"/>
        <w:jc w:val="both"/>
        <w:rPr>
          <w:rFonts w:cs="Open Sans"/>
          <w:sz w:val="24"/>
          <w:szCs w:val="24"/>
        </w:rPr>
      </w:pPr>
    </w:p>
    <w:p w14:paraId="7701F780"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ab/>
        <w:t>(1)</w:t>
      </w:r>
      <w:proofErr w:type="gramStart"/>
      <w:r w:rsidRPr="006F104E">
        <w:rPr>
          <w:rFonts w:cs="Open Sans"/>
          <w:sz w:val="24"/>
          <w:szCs w:val="24"/>
        </w:rPr>
        <w:t xml:space="preserve">: </w:t>
      </w:r>
      <w:r w:rsidRPr="006F104E">
        <w:rPr>
          <w:rFonts w:cs="Open Sans"/>
          <w:sz w:val="24"/>
          <w:szCs w:val="24"/>
        </w:rPr>
        <w:tab/>
        <w:t>Passwords</w:t>
      </w:r>
      <w:proofErr w:type="gramEnd"/>
      <w:r w:rsidRPr="006F104E">
        <w:rPr>
          <w:rFonts w:cs="Open Sans"/>
          <w:sz w:val="24"/>
          <w:szCs w:val="24"/>
        </w:rPr>
        <w:t xml:space="preserve"> should not be written down or stored online.  If </w:t>
      </w:r>
      <w:r w:rsidRPr="006F104E">
        <w:rPr>
          <w:rFonts w:cs="Open Sans"/>
          <w:sz w:val="24"/>
          <w:szCs w:val="24"/>
        </w:rPr>
        <w:tab/>
        <w:t xml:space="preserve">passwords must be written down or stored online, they must be </w:t>
      </w:r>
      <w:r w:rsidRPr="006F104E">
        <w:rPr>
          <w:rFonts w:cs="Open Sans"/>
          <w:sz w:val="24"/>
          <w:szCs w:val="24"/>
        </w:rPr>
        <w:tab/>
        <w:t xml:space="preserve">stored in a </w:t>
      </w:r>
      <w:proofErr w:type="gramStart"/>
      <w:r w:rsidRPr="006F104E">
        <w:rPr>
          <w:rFonts w:cs="Open Sans"/>
          <w:sz w:val="24"/>
          <w:szCs w:val="24"/>
        </w:rPr>
        <w:t>secured</w:t>
      </w:r>
      <w:proofErr w:type="gramEnd"/>
      <w:r w:rsidRPr="006F104E">
        <w:rPr>
          <w:rFonts w:cs="Open Sans"/>
          <w:sz w:val="24"/>
          <w:szCs w:val="24"/>
        </w:rPr>
        <w:t xml:space="preserve"> place. </w:t>
      </w:r>
    </w:p>
    <w:p w14:paraId="2180F039" w14:textId="77777777" w:rsidR="006F104E" w:rsidRPr="006F104E" w:rsidRDefault="006F104E" w:rsidP="006F104E">
      <w:pPr>
        <w:spacing w:after="0" w:line="240" w:lineRule="auto"/>
        <w:ind w:left="2160" w:hanging="720"/>
        <w:jc w:val="both"/>
        <w:rPr>
          <w:rFonts w:cs="Open Sans"/>
          <w:sz w:val="24"/>
          <w:szCs w:val="24"/>
        </w:rPr>
      </w:pPr>
    </w:p>
    <w:p w14:paraId="6A8C84F5" w14:textId="03F97EE2"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lastRenderedPageBreak/>
        <w:t xml:space="preserve"> </w:t>
      </w:r>
      <w:r w:rsidRPr="006F104E">
        <w:rPr>
          <w:rFonts w:cs="Open Sans"/>
          <w:sz w:val="24"/>
          <w:szCs w:val="24"/>
        </w:rPr>
        <w:tab/>
      </w:r>
      <w:r w:rsidRPr="006F104E">
        <w:rPr>
          <w:rFonts w:cs="Open Sans"/>
          <w:sz w:val="24"/>
          <w:szCs w:val="24"/>
        </w:rPr>
        <w:tab/>
        <w:t>(A)</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may not share or allow other </w:t>
      </w:r>
      <w:proofErr w:type="gramStart"/>
      <w:r w:rsidRPr="006F104E">
        <w:rPr>
          <w:rFonts w:cs="Open Sans"/>
          <w:sz w:val="24"/>
          <w:szCs w:val="24"/>
        </w:rPr>
        <w:t>persons</w:t>
      </w:r>
      <w:proofErr w:type="gramEnd"/>
      <w:r w:rsidRPr="006F104E">
        <w:rPr>
          <w:rFonts w:cs="Open Sans"/>
          <w:sz w:val="24"/>
          <w:szCs w:val="24"/>
        </w:rPr>
        <w:t xml:space="preserve"> or entities to </w:t>
      </w:r>
      <w:r w:rsidRPr="006F104E">
        <w:rPr>
          <w:rFonts w:cs="Open Sans"/>
          <w:sz w:val="24"/>
          <w:szCs w:val="24"/>
        </w:rPr>
        <w:tab/>
      </w:r>
      <w:r w:rsidRPr="006F104E">
        <w:rPr>
          <w:rFonts w:cs="Open Sans"/>
          <w:sz w:val="24"/>
          <w:szCs w:val="24"/>
        </w:rPr>
        <w:tab/>
      </w:r>
      <w:r w:rsidRPr="006F104E">
        <w:rPr>
          <w:rFonts w:cs="Open Sans"/>
          <w:sz w:val="24"/>
          <w:szCs w:val="24"/>
        </w:rPr>
        <w:tab/>
      </w:r>
      <w:r w:rsidR="001B4106">
        <w:rPr>
          <w:rFonts w:cs="Open Sans"/>
          <w:sz w:val="24"/>
          <w:szCs w:val="24"/>
        </w:rPr>
        <w:tab/>
      </w:r>
      <w:r w:rsidRPr="006F104E">
        <w:rPr>
          <w:rFonts w:cs="Open Sans"/>
          <w:sz w:val="24"/>
          <w:szCs w:val="24"/>
        </w:rPr>
        <w:t xml:space="preserve">use their unique user identification and </w:t>
      </w:r>
      <w:proofErr w:type="gramStart"/>
      <w:r w:rsidRPr="006F104E">
        <w:rPr>
          <w:rFonts w:cs="Open Sans"/>
          <w:sz w:val="24"/>
          <w:szCs w:val="24"/>
        </w:rPr>
        <w:t>password;</w:t>
      </w:r>
      <w:proofErr w:type="gramEnd"/>
      <w:r w:rsidRPr="006F104E">
        <w:rPr>
          <w:rFonts w:cs="Open Sans"/>
          <w:sz w:val="24"/>
          <w:szCs w:val="24"/>
        </w:rPr>
        <w:t xml:space="preserve"> </w:t>
      </w:r>
    </w:p>
    <w:p w14:paraId="2BD5AB6F" w14:textId="77777777" w:rsidR="006F104E" w:rsidRPr="006F104E" w:rsidRDefault="006F104E" w:rsidP="006F104E">
      <w:pPr>
        <w:spacing w:after="0" w:line="240" w:lineRule="auto"/>
        <w:ind w:left="2160" w:hanging="720"/>
        <w:jc w:val="both"/>
        <w:rPr>
          <w:rFonts w:cs="Open Sans"/>
          <w:sz w:val="24"/>
          <w:szCs w:val="24"/>
        </w:rPr>
      </w:pPr>
    </w:p>
    <w:p w14:paraId="3F1E818A" w14:textId="15855808" w:rsidR="006F104E" w:rsidRPr="006F104E" w:rsidRDefault="006F104E" w:rsidP="006F104E">
      <w:pPr>
        <w:spacing w:after="0" w:line="240" w:lineRule="auto"/>
        <w:ind w:left="2160"/>
        <w:jc w:val="both"/>
        <w:rPr>
          <w:rFonts w:cs="Open Sans"/>
          <w:sz w:val="24"/>
          <w:szCs w:val="24"/>
        </w:rPr>
      </w:pPr>
      <w:r w:rsidRPr="006F104E">
        <w:rPr>
          <w:rFonts w:cs="Open Sans"/>
          <w:sz w:val="24"/>
          <w:szCs w:val="24"/>
        </w:rPr>
        <w:tab/>
        <w:t>(B)</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not give their unique user identification or </w:t>
      </w:r>
      <w:r w:rsidRPr="006F104E">
        <w:rPr>
          <w:rFonts w:cs="Open Sans"/>
          <w:sz w:val="24"/>
          <w:szCs w:val="24"/>
        </w:rPr>
        <w:tab/>
      </w:r>
      <w:r w:rsidRPr="006F104E">
        <w:rPr>
          <w:rFonts w:cs="Open Sans"/>
          <w:sz w:val="24"/>
          <w:szCs w:val="24"/>
        </w:rPr>
        <w:tab/>
      </w:r>
      <w:r w:rsidRPr="006F104E">
        <w:rPr>
          <w:rFonts w:cs="Open Sans"/>
          <w:sz w:val="24"/>
          <w:szCs w:val="24"/>
        </w:rPr>
        <w:tab/>
      </w:r>
      <w:r w:rsidR="001B4106">
        <w:rPr>
          <w:rFonts w:cs="Open Sans"/>
          <w:sz w:val="24"/>
          <w:szCs w:val="24"/>
        </w:rPr>
        <w:tab/>
      </w:r>
      <w:r w:rsidRPr="006F104E">
        <w:rPr>
          <w:rFonts w:cs="Open Sans"/>
          <w:sz w:val="24"/>
          <w:szCs w:val="24"/>
        </w:rPr>
        <w:t xml:space="preserve">password to anyone at any </w:t>
      </w:r>
      <w:proofErr w:type="gramStart"/>
      <w:r w:rsidRPr="006F104E">
        <w:rPr>
          <w:rFonts w:cs="Open Sans"/>
          <w:sz w:val="24"/>
          <w:szCs w:val="24"/>
        </w:rPr>
        <w:t>time;</w:t>
      </w:r>
      <w:proofErr w:type="gramEnd"/>
      <w:r w:rsidRPr="006F104E">
        <w:rPr>
          <w:rFonts w:cs="Open Sans"/>
          <w:sz w:val="24"/>
          <w:szCs w:val="24"/>
        </w:rPr>
        <w:t xml:space="preserve"> </w:t>
      </w:r>
    </w:p>
    <w:p w14:paraId="105C582A" w14:textId="77777777" w:rsidR="006F104E" w:rsidRPr="006F104E" w:rsidRDefault="006F104E" w:rsidP="006F104E">
      <w:pPr>
        <w:spacing w:after="0" w:line="240" w:lineRule="auto"/>
        <w:ind w:left="2160" w:hanging="720"/>
        <w:jc w:val="both"/>
        <w:rPr>
          <w:rFonts w:cs="Open Sans"/>
          <w:sz w:val="24"/>
          <w:szCs w:val="24"/>
        </w:rPr>
      </w:pPr>
    </w:p>
    <w:p w14:paraId="41AEEC3E"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3.1.2</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ensure others cannot access the state network using their account. Users should log off the state network before leaving their office/work area, use power-on, keyboard lock, and screensaver passwords</w:t>
      </w:r>
      <w:proofErr w:type="gramStart"/>
      <w:r w:rsidRPr="006F104E">
        <w:rPr>
          <w:rFonts w:cs="Open Sans"/>
          <w:sz w:val="24"/>
          <w:szCs w:val="24"/>
        </w:rPr>
        <w:t>.;</w:t>
      </w:r>
      <w:proofErr w:type="gramEnd"/>
      <w:r w:rsidRPr="006F104E">
        <w:rPr>
          <w:rFonts w:cs="Open Sans"/>
          <w:sz w:val="24"/>
          <w:szCs w:val="24"/>
        </w:rPr>
        <w:t xml:space="preserve"> </w:t>
      </w:r>
    </w:p>
    <w:p w14:paraId="6EA9EE12" w14:textId="77777777" w:rsidR="006F104E" w:rsidRPr="006F104E" w:rsidRDefault="006F104E" w:rsidP="006F104E">
      <w:pPr>
        <w:spacing w:after="0" w:line="240" w:lineRule="auto"/>
        <w:ind w:left="2160" w:hanging="720"/>
        <w:jc w:val="both"/>
        <w:rPr>
          <w:rFonts w:cs="Open Sans"/>
          <w:sz w:val="24"/>
          <w:szCs w:val="24"/>
        </w:rPr>
      </w:pPr>
    </w:p>
    <w:p w14:paraId="081F29CB"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3.1.3:</w:t>
      </w:r>
      <w:r w:rsidRPr="006F104E">
        <w:rPr>
          <w:rFonts w:cs="Open Sans"/>
          <w:sz w:val="24"/>
          <w:szCs w:val="24"/>
        </w:rPr>
        <w:tab/>
        <w:t xml:space="preserve">If a workforce member terminates his or her employment, the TDMHSAS Security Officer and the STS employees supporting the TDMHSAS or the RMHI Security Officer and the RMHI IT support staff must ensure that the person no longer has access to any databases, including those which contain PHI, by terminating the individual’s account on the last day of their employment, or changing the password to a new password unknown by the individual. </w:t>
      </w:r>
    </w:p>
    <w:p w14:paraId="2E9310F6" w14:textId="77777777" w:rsidR="006F104E" w:rsidRPr="006F104E" w:rsidRDefault="006F104E" w:rsidP="006F104E">
      <w:pPr>
        <w:spacing w:after="0" w:line="240" w:lineRule="auto"/>
        <w:ind w:left="2160" w:hanging="720"/>
        <w:jc w:val="both"/>
        <w:rPr>
          <w:rFonts w:cs="Open Sans"/>
          <w:sz w:val="24"/>
          <w:szCs w:val="24"/>
        </w:rPr>
      </w:pPr>
    </w:p>
    <w:p w14:paraId="5AFE7A64" w14:textId="77777777" w:rsidR="006F104E" w:rsidRPr="006F104E" w:rsidRDefault="006F104E" w:rsidP="006F104E">
      <w:pPr>
        <w:spacing w:after="0" w:line="240" w:lineRule="auto"/>
        <w:jc w:val="both"/>
        <w:rPr>
          <w:rFonts w:cs="Open Sans"/>
          <w:sz w:val="24"/>
          <w:szCs w:val="24"/>
        </w:rPr>
      </w:pPr>
      <w:r w:rsidRPr="006F104E">
        <w:rPr>
          <w:rFonts w:cs="Open Sans"/>
          <w:sz w:val="24"/>
          <w:szCs w:val="24"/>
        </w:rPr>
        <w:tab/>
        <w:t xml:space="preserve">3.2: </w:t>
      </w:r>
      <w:r w:rsidRPr="006F104E">
        <w:rPr>
          <w:rFonts w:cs="Open Sans"/>
          <w:sz w:val="24"/>
          <w:szCs w:val="24"/>
        </w:rPr>
        <w:tab/>
        <w:t xml:space="preserve"> Desktop Storage of PHI </w:t>
      </w:r>
    </w:p>
    <w:p w14:paraId="6FAA440A" w14:textId="77777777" w:rsidR="006F104E" w:rsidRPr="006F104E" w:rsidRDefault="006F104E" w:rsidP="006F104E">
      <w:pPr>
        <w:spacing w:after="0" w:line="240" w:lineRule="auto"/>
        <w:jc w:val="both"/>
        <w:rPr>
          <w:rFonts w:cs="Open Sans"/>
          <w:sz w:val="24"/>
          <w:szCs w:val="24"/>
        </w:rPr>
      </w:pPr>
    </w:p>
    <w:p w14:paraId="72011B2E"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3.2.1</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never store PHI on their computer’s local hard drive (C drive</w:t>
      </w:r>
      <w:proofErr w:type="gramStart"/>
      <w:r w:rsidRPr="006F104E">
        <w:rPr>
          <w:rFonts w:cs="Open Sans"/>
          <w:sz w:val="24"/>
          <w:szCs w:val="24"/>
        </w:rPr>
        <w:t>);</w:t>
      </w:r>
      <w:proofErr w:type="gramEnd"/>
    </w:p>
    <w:p w14:paraId="2F7CB51D" w14:textId="77777777" w:rsidR="006F104E" w:rsidRPr="006F104E" w:rsidRDefault="006F104E" w:rsidP="006F104E">
      <w:pPr>
        <w:spacing w:after="0" w:line="240" w:lineRule="auto"/>
        <w:ind w:left="2160" w:hanging="720"/>
        <w:jc w:val="both"/>
        <w:rPr>
          <w:rFonts w:cs="Open Sans"/>
          <w:sz w:val="24"/>
          <w:szCs w:val="24"/>
        </w:rPr>
      </w:pPr>
    </w:p>
    <w:p w14:paraId="5E3CE7AF"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3.2.2</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only store PHI on the appropriate, secure, assigned network drive. This drive should have restricted access and only be accessible to other members of the TDMHSAS or the RMHI workforce whose job duties require access to this </w:t>
      </w:r>
      <w:proofErr w:type="gramStart"/>
      <w:r w:rsidRPr="006F104E">
        <w:rPr>
          <w:rFonts w:cs="Open Sans"/>
          <w:sz w:val="24"/>
          <w:szCs w:val="24"/>
        </w:rPr>
        <w:t>PHI;</w:t>
      </w:r>
      <w:proofErr w:type="gramEnd"/>
      <w:r w:rsidRPr="006F104E">
        <w:rPr>
          <w:rFonts w:cs="Open Sans"/>
          <w:sz w:val="24"/>
          <w:szCs w:val="24"/>
        </w:rPr>
        <w:t xml:space="preserve"> </w:t>
      </w:r>
    </w:p>
    <w:p w14:paraId="61910FB8" w14:textId="77777777" w:rsidR="006F104E" w:rsidRPr="006F104E" w:rsidRDefault="006F104E" w:rsidP="006F104E">
      <w:pPr>
        <w:spacing w:after="0" w:line="240" w:lineRule="auto"/>
        <w:ind w:left="2160" w:hanging="720"/>
        <w:jc w:val="both"/>
        <w:rPr>
          <w:rFonts w:cs="Open Sans"/>
          <w:sz w:val="24"/>
          <w:szCs w:val="24"/>
        </w:rPr>
      </w:pPr>
    </w:p>
    <w:p w14:paraId="1514FC4F"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3.2.3</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not access, store, transmit, or create PHI on a home personal computer or personal portable device, including a laptop, tablet, or cell phone. Only devices owned and issued by the State of Tennessee may be used to access, store, transmit, or create PHI. </w:t>
      </w:r>
    </w:p>
    <w:p w14:paraId="61201CD8" w14:textId="77777777" w:rsidR="006F104E" w:rsidRPr="006F104E" w:rsidRDefault="006F104E" w:rsidP="006F104E">
      <w:pPr>
        <w:spacing w:after="0" w:line="240" w:lineRule="auto"/>
        <w:ind w:left="2160" w:hanging="720"/>
        <w:jc w:val="both"/>
        <w:rPr>
          <w:rFonts w:cs="Open Sans"/>
          <w:sz w:val="24"/>
          <w:szCs w:val="24"/>
        </w:rPr>
      </w:pPr>
    </w:p>
    <w:p w14:paraId="27FF6283" w14:textId="77777777" w:rsidR="006F104E" w:rsidRPr="006F104E" w:rsidRDefault="006F104E" w:rsidP="006F104E">
      <w:pPr>
        <w:spacing w:after="0" w:line="240" w:lineRule="auto"/>
        <w:jc w:val="both"/>
        <w:rPr>
          <w:rFonts w:cs="Open Sans"/>
          <w:sz w:val="24"/>
          <w:szCs w:val="24"/>
        </w:rPr>
      </w:pPr>
      <w:r w:rsidRPr="006F104E">
        <w:rPr>
          <w:rFonts w:cs="Open Sans"/>
          <w:sz w:val="24"/>
          <w:szCs w:val="24"/>
        </w:rPr>
        <w:tab/>
        <w:t>3.3</w:t>
      </w:r>
      <w:proofErr w:type="gramStart"/>
      <w:r w:rsidRPr="006F104E">
        <w:rPr>
          <w:rFonts w:cs="Open Sans"/>
          <w:sz w:val="24"/>
          <w:szCs w:val="24"/>
        </w:rPr>
        <w:t xml:space="preserve">: </w:t>
      </w:r>
      <w:r w:rsidRPr="006F104E">
        <w:rPr>
          <w:rFonts w:cs="Open Sans"/>
          <w:sz w:val="24"/>
          <w:szCs w:val="24"/>
        </w:rPr>
        <w:tab/>
        <w:t>Portable</w:t>
      </w:r>
      <w:proofErr w:type="gramEnd"/>
      <w:r w:rsidRPr="006F104E">
        <w:rPr>
          <w:rFonts w:cs="Open Sans"/>
          <w:sz w:val="24"/>
          <w:szCs w:val="24"/>
        </w:rPr>
        <w:t xml:space="preserve"> Device Storage of PHI</w:t>
      </w:r>
    </w:p>
    <w:p w14:paraId="0B72FF7A" w14:textId="77777777" w:rsidR="006F104E" w:rsidRPr="006F104E" w:rsidRDefault="006F104E" w:rsidP="006F104E">
      <w:pPr>
        <w:spacing w:after="0" w:line="240" w:lineRule="auto"/>
        <w:jc w:val="both"/>
        <w:rPr>
          <w:rFonts w:cs="Open Sans"/>
          <w:sz w:val="24"/>
          <w:szCs w:val="24"/>
        </w:rPr>
      </w:pPr>
    </w:p>
    <w:p w14:paraId="55BFB486"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3.3.1</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limit storage of PHI on the hard drive of portable devices such as laptops, tablets, or cellphones, and should only store PHI on these devices when </w:t>
      </w:r>
      <w:proofErr w:type="gramStart"/>
      <w:r w:rsidRPr="006F104E">
        <w:rPr>
          <w:rFonts w:cs="Open Sans"/>
          <w:sz w:val="24"/>
          <w:szCs w:val="24"/>
        </w:rPr>
        <w:t>absolutely necessary</w:t>
      </w:r>
      <w:proofErr w:type="gramEnd"/>
      <w:r w:rsidRPr="006F104E">
        <w:rPr>
          <w:rFonts w:cs="Open Sans"/>
          <w:sz w:val="24"/>
          <w:szCs w:val="24"/>
        </w:rPr>
        <w:t xml:space="preserve">, such as when there is no connectivity to the user’s assigned, secure network drive. As soon as connectivity to the user’s assigned, secure network drive is established, the user must transfer any PHI stored on the hard drive of portable devices to the appropriate, secure network drive </w:t>
      </w:r>
      <w:r w:rsidRPr="006F104E">
        <w:rPr>
          <w:rFonts w:cs="Open Sans"/>
          <w:color w:val="000000" w:themeColor="text1"/>
          <w:sz w:val="24"/>
          <w:szCs w:val="24"/>
        </w:rPr>
        <w:t xml:space="preserve">and delete it from the originating device.   </w:t>
      </w:r>
    </w:p>
    <w:p w14:paraId="367D6447" w14:textId="77777777" w:rsidR="006F104E" w:rsidRPr="006F104E" w:rsidRDefault="006F104E" w:rsidP="006F104E">
      <w:pPr>
        <w:spacing w:after="0" w:line="240" w:lineRule="auto"/>
        <w:ind w:left="2160" w:hanging="720"/>
        <w:jc w:val="both"/>
        <w:rPr>
          <w:rFonts w:cs="Open Sans"/>
          <w:sz w:val="24"/>
          <w:szCs w:val="24"/>
        </w:rPr>
      </w:pPr>
    </w:p>
    <w:p w14:paraId="037CCB58"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3.3.2</w:t>
      </w:r>
      <w:proofErr w:type="gramStart"/>
      <w:r w:rsidRPr="006F104E">
        <w:rPr>
          <w:rFonts w:cs="Open Sans"/>
          <w:sz w:val="24"/>
          <w:szCs w:val="24"/>
        </w:rPr>
        <w:t xml:space="preserve">: </w:t>
      </w:r>
      <w:r w:rsidRPr="006F104E">
        <w:rPr>
          <w:rFonts w:cs="Open Sans"/>
          <w:sz w:val="24"/>
          <w:szCs w:val="24"/>
        </w:rPr>
        <w:tab/>
        <w:t>If</w:t>
      </w:r>
      <w:proofErr w:type="gramEnd"/>
      <w:r w:rsidRPr="006F104E">
        <w:rPr>
          <w:rFonts w:cs="Open Sans"/>
          <w:sz w:val="24"/>
          <w:szCs w:val="24"/>
        </w:rPr>
        <w:t xml:space="preserve"> any PHI is stored on a portable device such as a laptop, tablet, or cellphone pursuant to paragraph 3.3.1 of this policy, the device user must follow the steps below: </w:t>
      </w:r>
    </w:p>
    <w:p w14:paraId="65919063" w14:textId="77777777" w:rsidR="006F104E" w:rsidRPr="006F104E" w:rsidRDefault="006F104E" w:rsidP="006F104E">
      <w:pPr>
        <w:spacing w:after="0" w:line="240" w:lineRule="auto"/>
        <w:ind w:left="2160" w:hanging="720"/>
        <w:jc w:val="both"/>
        <w:rPr>
          <w:rFonts w:cs="Open Sans"/>
          <w:sz w:val="24"/>
          <w:szCs w:val="24"/>
        </w:rPr>
      </w:pPr>
    </w:p>
    <w:p w14:paraId="1C5D0042"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ab/>
        <w:t xml:space="preserve">(A): </w:t>
      </w:r>
      <w:r w:rsidRPr="006F104E">
        <w:rPr>
          <w:rFonts w:cs="Open Sans"/>
          <w:sz w:val="24"/>
          <w:szCs w:val="24"/>
        </w:rPr>
        <w:tab/>
      </w:r>
      <w:r w:rsidRPr="006F104E">
        <w:rPr>
          <w:rFonts w:cs="Open Sans"/>
          <w:sz w:val="24"/>
          <w:szCs w:val="24"/>
        </w:rPr>
        <w:tab/>
        <w:t xml:space="preserve">protect the portable device with a </w:t>
      </w:r>
      <w:proofErr w:type="gramStart"/>
      <w:r w:rsidRPr="006F104E">
        <w:rPr>
          <w:rFonts w:cs="Open Sans"/>
          <w:sz w:val="24"/>
          <w:szCs w:val="24"/>
        </w:rPr>
        <w:t>password;</w:t>
      </w:r>
      <w:proofErr w:type="gramEnd"/>
      <w:r w:rsidRPr="006F104E">
        <w:rPr>
          <w:rFonts w:cs="Open Sans"/>
          <w:sz w:val="24"/>
          <w:szCs w:val="24"/>
        </w:rPr>
        <w:t xml:space="preserve"> </w:t>
      </w:r>
    </w:p>
    <w:p w14:paraId="36DF92BC" w14:textId="77777777" w:rsidR="006F104E" w:rsidRPr="006F104E" w:rsidRDefault="006F104E" w:rsidP="006F104E">
      <w:pPr>
        <w:spacing w:after="0" w:line="240" w:lineRule="auto"/>
        <w:ind w:left="2160" w:hanging="720"/>
        <w:jc w:val="both"/>
        <w:rPr>
          <w:rFonts w:cs="Open Sans"/>
          <w:sz w:val="24"/>
          <w:szCs w:val="24"/>
        </w:rPr>
      </w:pPr>
    </w:p>
    <w:p w14:paraId="3A0CF6F6" w14:textId="77777777" w:rsidR="006F104E" w:rsidRPr="006F104E" w:rsidRDefault="006F104E" w:rsidP="006F104E">
      <w:pPr>
        <w:spacing w:after="0" w:line="240" w:lineRule="auto"/>
        <w:ind w:left="3600" w:hanging="1440"/>
        <w:jc w:val="both"/>
        <w:rPr>
          <w:rFonts w:cs="Open Sans"/>
          <w:sz w:val="24"/>
          <w:szCs w:val="24"/>
        </w:rPr>
      </w:pPr>
      <w:r w:rsidRPr="006F104E">
        <w:rPr>
          <w:rFonts w:cs="Open Sans"/>
          <w:sz w:val="24"/>
          <w:szCs w:val="24"/>
        </w:rPr>
        <w:t>(B)</w:t>
      </w:r>
      <w:proofErr w:type="gramStart"/>
      <w:r w:rsidRPr="006F104E">
        <w:rPr>
          <w:rFonts w:cs="Open Sans"/>
          <w:sz w:val="24"/>
          <w:szCs w:val="24"/>
        </w:rPr>
        <w:t xml:space="preserve">: </w:t>
      </w:r>
      <w:r w:rsidRPr="006F104E">
        <w:rPr>
          <w:rFonts w:cs="Open Sans"/>
          <w:sz w:val="24"/>
          <w:szCs w:val="24"/>
        </w:rPr>
        <w:tab/>
        <w:t>configure</w:t>
      </w:r>
      <w:proofErr w:type="gramEnd"/>
      <w:r w:rsidRPr="006F104E">
        <w:rPr>
          <w:rFonts w:cs="Open Sans"/>
          <w:sz w:val="24"/>
          <w:szCs w:val="24"/>
        </w:rPr>
        <w:t xml:space="preserve"> the device to shut down or lock after a period of </w:t>
      </w:r>
      <w:proofErr w:type="gramStart"/>
      <w:r w:rsidRPr="006F104E">
        <w:rPr>
          <w:rFonts w:cs="Open Sans"/>
          <w:sz w:val="24"/>
          <w:szCs w:val="24"/>
        </w:rPr>
        <w:t>inactivity;</w:t>
      </w:r>
      <w:proofErr w:type="gramEnd"/>
      <w:r w:rsidRPr="006F104E">
        <w:rPr>
          <w:rFonts w:cs="Open Sans"/>
          <w:sz w:val="24"/>
          <w:szCs w:val="24"/>
        </w:rPr>
        <w:t xml:space="preserve"> </w:t>
      </w:r>
    </w:p>
    <w:p w14:paraId="1E6B0BD8" w14:textId="77777777" w:rsidR="006F104E" w:rsidRPr="006F104E" w:rsidRDefault="006F104E" w:rsidP="006F104E">
      <w:pPr>
        <w:spacing w:after="0" w:line="240" w:lineRule="auto"/>
        <w:ind w:left="3600" w:hanging="1440"/>
        <w:jc w:val="both"/>
        <w:rPr>
          <w:rFonts w:cs="Open Sans"/>
          <w:sz w:val="24"/>
          <w:szCs w:val="24"/>
        </w:rPr>
      </w:pPr>
    </w:p>
    <w:p w14:paraId="0BB21418" w14:textId="77777777" w:rsidR="006F104E" w:rsidRPr="006F104E" w:rsidRDefault="006F104E" w:rsidP="006F104E">
      <w:pPr>
        <w:spacing w:after="0" w:line="240" w:lineRule="auto"/>
        <w:ind w:left="3600" w:hanging="1440"/>
        <w:jc w:val="both"/>
        <w:rPr>
          <w:rFonts w:cs="Open Sans"/>
          <w:sz w:val="24"/>
          <w:szCs w:val="24"/>
        </w:rPr>
      </w:pPr>
      <w:r w:rsidRPr="006F104E">
        <w:rPr>
          <w:rFonts w:cs="Open Sans"/>
          <w:sz w:val="24"/>
          <w:szCs w:val="24"/>
        </w:rPr>
        <w:t>(C)</w:t>
      </w:r>
      <w:proofErr w:type="gramStart"/>
      <w:r w:rsidRPr="006F104E">
        <w:rPr>
          <w:rFonts w:cs="Open Sans"/>
          <w:sz w:val="24"/>
          <w:szCs w:val="24"/>
        </w:rPr>
        <w:t xml:space="preserve">: </w:t>
      </w:r>
      <w:r w:rsidRPr="006F104E">
        <w:rPr>
          <w:rFonts w:cs="Open Sans"/>
          <w:sz w:val="24"/>
          <w:szCs w:val="24"/>
        </w:rPr>
        <w:tab/>
        <w:t>encrypt</w:t>
      </w:r>
      <w:proofErr w:type="gramEnd"/>
      <w:r w:rsidRPr="006F104E">
        <w:rPr>
          <w:rFonts w:cs="Open Sans"/>
          <w:sz w:val="24"/>
          <w:szCs w:val="24"/>
        </w:rPr>
        <w:t xml:space="preserve"> any PHI data that is stored on the portable device. </w:t>
      </w:r>
    </w:p>
    <w:p w14:paraId="49B9A027" w14:textId="77777777" w:rsidR="006F104E" w:rsidRPr="006F104E" w:rsidRDefault="006F104E" w:rsidP="006F104E">
      <w:pPr>
        <w:spacing w:after="0" w:line="240" w:lineRule="auto"/>
        <w:ind w:left="3600" w:hanging="1440"/>
        <w:jc w:val="both"/>
        <w:rPr>
          <w:rFonts w:cs="Open Sans"/>
          <w:sz w:val="24"/>
          <w:szCs w:val="24"/>
        </w:rPr>
      </w:pPr>
    </w:p>
    <w:p w14:paraId="7141E449" w14:textId="77777777" w:rsidR="006F104E" w:rsidRPr="006F104E" w:rsidRDefault="006F104E" w:rsidP="006F104E">
      <w:pPr>
        <w:spacing w:after="0" w:line="240" w:lineRule="auto"/>
        <w:ind w:left="3600" w:hanging="1440"/>
        <w:jc w:val="both"/>
        <w:rPr>
          <w:rFonts w:cs="Open Sans"/>
          <w:sz w:val="24"/>
          <w:szCs w:val="24"/>
        </w:rPr>
      </w:pPr>
      <w:r w:rsidRPr="006F104E">
        <w:rPr>
          <w:rFonts w:cs="Open Sans"/>
          <w:sz w:val="24"/>
          <w:szCs w:val="24"/>
        </w:rPr>
        <w:t>(D):</w:t>
      </w:r>
      <w:r w:rsidRPr="006F104E">
        <w:rPr>
          <w:rFonts w:cs="Open Sans"/>
          <w:sz w:val="24"/>
          <w:szCs w:val="24"/>
        </w:rPr>
        <w:tab/>
        <w:t>not use the portable device on public wireless networks while PHI is present</w:t>
      </w:r>
    </w:p>
    <w:p w14:paraId="07DFC8D9" w14:textId="77777777" w:rsidR="006F104E" w:rsidRPr="006F104E" w:rsidRDefault="006F104E" w:rsidP="006F104E">
      <w:pPr>
        <w:spacing w:after="0" w:line="240" w:lineRule="auto"/>
        <w:ind w:left="3600" w:hanging="1440"/>
        <w:jc w:val="both"/>
        <w:rPr>
          <w:rFonts w:cs="Open Sans"/>
          <w:sz w:val="24"/>
          <w:szCs w:val="24"/>
        </w:rPr>
      </w:pPr>
    </w:p>
    <w:p w14:paraId="2F28D7EB" w14:textId="77777777" w:rsidR="006F104E" w:rsidRPr="006F104E" w:rsidRDefault="006F104E" w:rsidP="006F104E">
      <w:pPr>
        <w:spacing w:after="0" w:line="240" w:lineRule="auto"/>
        <w:ind w:left="3600" w:hanging="1440"/>
        <w:jc w:val="both"/>
        <w:rPr>
          <w:rFonts w:cs="Open Sans"/>
          <w:sz w:val="24"/>
          <w:szCs w:val="24"/>
        </w:rPr>
      </w:pPr>
      <w:r w:rsidRPr="006F104E">
        <w:rPr>
          <w:rFonts w:cs="Open Sans"/>
          <w:sz w:val="24"/>
          <w:szCs w:val="24"/>
        </w:rPr>
        <w:t>(E):</w:t>
      </w:r>
      <w:r w:rsidRPr="006F104E">
        <w:rPr>
          <w:rFonts w:cs="Open Sans"/>
          <w:sz w:val="24"/>
          <w:szCs w:val="24"/>
        </w:rPr>
        <w:tab/>
        <w:t>use a State of Tennessee-approved VPN solution while on a network not owned by the State of Tennessee</w:t>
      </w:r>
    </w:p>
    <w:p w14:paraId="4CF016DB" w14:textId="77777777" w:rsidR="006F104E" w:rsidRPr="006F104E" w:rsidRDefault="006F104E" w:rsidP="006F104E">
      <w:pPr>
        <w:spacing w:after="0" w:line="240" w:lineRule="auto"/>
        <w:ind w:left="3600" w:hanging="1440"/>
        <w:jc w:val="both"/>
        <w:rPr>
          <w:rFonts w:cs="Open Sans"/>
          <w:sz w:val="24"/>
          <w:szCs w:val="24"/>
        </w:rPr>
      </w:pPr>
    </w:p>
    <w:p w14:paraId="31A9AA26" w14:textId="77777777" w:rsidR="006F104E" w:rsidRPr="006F104E" w:rsidRDefault="006F104E" w:rsidP="006F104E">
      <w:pPr>
        <w:spacing w:after="0" w:line="240" w:lineRule="auto"/>
        <w:jc w:val="both"/>
        <w:rPr>
          <w:rFonts w:cs="Open Sans"/>
          <w:sz w:val="24"/>
          <w:szCs w:val="24"/>
        </w:rPr>
      </w:pPr>
      <w:r w:rsidRPr="006F104E">
        <w:rPr>
          <w:rFonts w:cs="Open Sans"/>
          <w:sz w:val="24"/>
          <w:szCs w:val="24"/>
        </w:rPr>
        <w:tab/>
        <w:t>3.4</w:t>
      </w:r>
      <w:proofErr w:type="gramStart"/>
      <w:r w:rsidRPr="006F104E">
        <w:rPr>
          <w:rFonts w:cs="Open Sans"/>
          <w:sz w:val="24"/>
          <w:szCs w:val="24"/>
        </w:rPr>
        <w:t xml:space="preserve">: </w:t>
      </w:r>
      <w:r w:rsidRPr="006F104E">
        <w:rPr>
          <w:rFonts w:cs="Open Sans"/>
          <w:sz w:val="24"/>
          <w:szCs w:val="24"/>
        </w:rPr>
        <w:tab/>
        <w:t>Removable</w:t>
      </w:r>
      <w:proofErr w:type="gramEnd"/>
      <w:r w:rsidRPr="006F104E">
        <w:rPr>
          <w:rFonts w:cs="Open Sans"/>
          <w:sz w:val="24"/>
          <w:szCs w:val="24"/>
        </w:rPr>
        <w:t xml:space="preserve"> Media Storage of PHI</w:t>
      </w:r>
    </w:p>
    <w:p w14:paraId="54F13E6F" w14:textId="77777777" w:rsidR="006F104E" w:rsidRPr="006F104E" w:rsidRDefault="006F104E" w:rsidP="006F104E">
      <w:pPr>
        <w:spacing w:after="0" w:line="240" w:lineRule="auto"/>
        <w:jc w:val="both"/>
        <w:rPr>
          <w:rFonts w:cs="Open Sans"/>
          <w:sz w:val="24"/>
          <w:szCs w:val="24"/>
        </w:rPr>
      </w:pPr>
    </w:p>
    <w:p w14:paraId="45F4FEDE"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3.4.1</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limit storage of PHI on removable media and should only store PHI on removable media temporarily and when </w:t>
      </w:r>
      <w:proofErr w:type="gramStart"/>
      <w:r w:rsidRPr="006F104E">
        <w:rPr>
          <w:rFonts w:cs="Open Sans"/>
          <w:sz w:val="24"/>
          <w:szCs w:val="24"/>
        </w:rPr>
        <w:t>absolutely necessary</w:t>
      </w:r>
      <w:proofErr w:type="gramEnd"/>
      <w:r w:rsidRPr="006F104E">
        <w:rPr>
          <w:rFonts w:cs="Open Sans"/>
          <w:sz w:val="24"/>
          <w:szCs w:val="24"/>
        </w:rPr>
        <w:t xml:space="preserve">, such as when there is no connectivity to the user’s assigned, secure network drive. As soon as connectivity to the user’s assigned, secure network drive is established, the user must transfer any PHI stored on the removable media to the appropriate, secure network drive. </w:t>
      </w:r>
    </w:p>
    <w:p w14:paraId="62E25C9E" w14:textId="77777777" w:rsidR="006F104E" w:rsidRPr="006F104E" w:rsidRDefault="006F104E" w:rsidP="006F104E">
      <w:pPr>
        <w:spacing w:after="0" w:line="240" w:lineRule="auto"/>
        <w:ind w:left="2160" w:hanging="720"/>
        <w:jc w:val="both"/>
        <w:rPr>
          <w:rFonts w:cs="Open Sans"/>
          <w:sz w:val="24"/>
          <w:szCs w:val="24"/>
        </w:rPr>
      </w:pPr>
    </w:p>
    <w:p w14:paraId="21080EAA"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3.4.2</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use approved encryption technology when using removable media to temporarily store PHI. </w:t>
      </w:r>
    </w:p>
    <w:p w14:paraId="4D274D80" w14:textId="77777777" w:rsidR="006F104E" w:rsidRPr="006F104E" w:rsidRDefault="006F104E" w:rsidP="006F104E">
      <w:pPr>
        <w:spacing w:after="0" w:line="240" w:lineRule="auto"/>
        <w:ind w:left="2160" w:hanging="720"/>
        <w:jc w:val="both"/>
        <w:rPr>
          <w:rFonts w:cs="Open Sans"/>
          <w:sz w:val="24"/>
          <w:szCs w:val="24"/>
        </w:rPr>
      </w:pPr>
    </w:p>
    <w:p w14:paraId="77D4F4BF"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3.4.3</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protect the removable media with a password when using removable media to temporarily store PHI. </w:t>
      </w:r>
    </w:p>
    <w:p w14:paraId="3FBE4E01" w14:textId="77777777" w:rsidR="006F104E" w:rsidRPr="006F104E" w:rsidRDefault="006F104E" w:rsidP="006F104E">
      <w:pPr>
        <w:spacing w:after="0" w:line="240" w:lineRule="auto"/>
        <w:ind w:left="2160" w:hanging="720"/>
        <w:jc w:val="both"/>
        <w:rPr>
          <w:rFonts w:cs="Open Sans"/>
          <w:sz w:val="24"/>
          <w:szCs w:val="24"/>
        </w:rPr>
      </w:pPr>
    </w:p>
    <w:p w14:paraId="02C357B4"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3.4.4</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not remove media from the state property without permission from a supervisor and documentation of the reason for doing so. </w:t>
      </w:r>
    </w:p>
    <w:p w14:paraId="1B0857FB"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 xml:space="preserve"> </w:t>
      </w:r>
    </w:p>
    <w:p w14:paraId="2A23E585"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3.4.5</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safeguard removable media containing PHI in a locked desk or filing cabinet when not in use. </w:t>
      </w:r>
    </w:p>
    <w:p w14:paraId="3E28E5AD" w14:textId="77777777" w:rsidR="006F104E" w:rsidRPr="006F104E" w:rsidRDefault="006F104E" w:rsidP="006F104E">
      <w:pPr>
        <w:spacing w:after="0" w:line="240" w:lineRule="auto"/>
        <w:ind w:left="2160" w:hanging="720"/>
        <w:jc w:val="both"/>
        <w:rPr>
          <w:rFonts w:cs="Open Sans"/>
          <w:sz w:val="24"/>
          <w:szCs w:val="24"/>
        </w:rPr>
      </w:pPr>
    </w:p>
    <w:p w14:paraId="41FFE6D4"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3.4.6</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clearly label any removable media to indicate what it contains. </w:t>
      </w:r>
    </w:p>
    <w:p w14:paraId="114729B6" w14:textId="77777777" w:rsidR="006F104E" w:rsidRPr="006F104E" w:rsidRDefault="006F104E" w:rsidP="006F104E">
      <w:pPr>
        <w:spacing w:after="0" w:line="240" w:lineRule="auto"/>
        <w:ind w:left="2160" w:hanging="720"/>
        <w:jc w:val="both"/>
        <w:rPr>
          <w:rFonts w:cs="Open Sans"/>
          <w:sz w:val="24"/>
          <w:szCs w:val="24"/>
        </w:rPr>
      </w:pPr>
    </w:p>
    <w:p w14:paraId="7217E4A9" w14:textId="77777777" w:rsidR="006F104E" w:rsidRPr="006F104E" w:rsidRDefault="006F104E" w:rsidP="006F104E">
      <w:pPr>
        <w:spacing w:after="0" w:line="240" w:lineRule="auto"/>
        <w:jc w:val="both"/>
        <w:rPr>
          <w:rFonts w:cs="Open Sans"/>
          <w:sz w:val="24"/>
          <w:szCs w:val="24"/>
        </w:rPr>
      </w:pPr>
      <w:r w:rsidRPr="006F104E">
        <w:rPr>
          <w:rFonts w:cs="Open Sans"/>
          <w:sz w:val="24"/>
          <w:szCs w:val="24"/>
        </w:rPr>
        <w:lastRenderedPageBreak/>
        <w:tab/>
        <w:t>3.5</w:t>
      </w:r>
      <w:proofErr w:type="gramStart"/>
      <w:r w:rsidRPr="006F104E">
        <w:rPr>
          <w:rFonts w:cs="Open Sans"/>
          <w:sz w:val="24"/>
          <w:szCs w:val="24"/>
        </w:rPr>
        <w:t xml:space="preserve">: </w:t>
      </w:r>
      <w:r w:rsidRPr="006F104E">
        <w:rPr>
          <w:rFonts w:cs="Open Sans"/>
          <w:sz w:val="24"/>
          <w:szCs w:val="24"/>
        </w:rPr>
        <w:tab/>
        <w:t>Sharing</w:t>
      </w:r>
      <w:proofErr w:type="gramEnd"/>
      <w:r w:rsidRPr="006F104E">
        <w:rPr>
          <w:rFonts w:cs="Open Sans"/>
          <w:sz w:val="24"/>
          <w:szCs w:val="24"/>
        </w:rPr>
        <w:t xml:space="preserve"> PHI Utilizing Wireless Networks</w:t>
      </w:r>
    </w:p>
    <w:p w14:paraId="19AC146B" w14:textId="77777777" w:rsidR="006F104E" w:rsidRPr="006F104E" w:rsidRDefault="006F104E" w:rsidP="006F104E">
      <w:pPr>
        <w:spacing w:after="0" w:line="240" w:lineRule="auto"/>
        <w:jc w:val="both"/>
        <w:rPr>
          <w:rFonts w:cs="Open Sans"/>
          <w:sz w:val="24"/>
          <w:szCs w:val="24"/>
        </w:rPr>
      </w:pPr>
    </w:p>
    <w:p w14:paraId="79980B6F"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3.5.1</w:t>
      </w:r>
      <w:proofErr w:type="gramStart"/>
      <w:r w:rsidRPr="006F104E">
        <w:rPr>
          <w:rFonts w:cs="Open Sans"/>
          <w:sz w:val="24"/>
          <w:szCs w:val="24"/>
        </w:rPr>
        <w:t xml:space="preserve">: </w:t>
      </w:r>
      <w:r w:rsidRPr="006F104E">
        <w:rPr>
          <w:rFonts w:cs="Open Sans"/>
          <w:sz w:val="24"/>
          <w:szCs w:val="24"/>
        </w:rPr>
        <w:tab/>
        <w:t>Prior</w:t>
      </w:r>
      <w:proofErr w:type="gramEnd"/>
      <w:r w:rsidRPr="006F104E">
        <w:rPr>
          <w:rFonts w:cs="Open Sans"/>
          <w:sz w:val="24"/>
          <w:szCs w:val="24"/>
        </w:rPr>
        <w:t xml:space="preserve"> to using any wireless devices or sharing PHI utilizing a wireless network, users must ensure that the wireless network is private, password-protected, and inaccessible to other unauthorized users. Users may not use a public wireless network connection even if it is password-protected, as other unknown individuals could also be utilizing this wireless connection. </w:t>
      </w:r>
    </w:p>
    <w:p w14:paraId="58FB94DD" w14:textId="77777777" w:rsidR="006F104E" w:rsidRPr="006F104E" w:rsidRDefault="006F104E" w:rsidP="006F104E">
      <w:pPr>
        <w:spacing w:after="0" w:line="240" w:lineRule="auto"/>
        <w:ind w:left="2160" w:hanging="720"/>
        <w:jc w:val="both"/>
        <w:rPr>
          <w:rFonts w:cs="Open Sans"/>
          <w:sz w:val="24"/>
          <w:szCs w:val="24"/>
        </w:rPr>
      </w:pPr>
    </w:p>
    <w:p w14:paraId="468ABFB8"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3.5.2</w:t>
      </w:r>
      <w:proofErr w:type="gramStart"/>
      <w:r w:rsidRPr="006F104E">
        <w:rPr>
          <w:rFonts w:cs="Open Sans"/>
          <w:sz w:val="24"/>
          <w:szCs w:val="24"/>
        </w:rPr>
        <w:t xml:space="preserve">: </w:t>
      </w:r>
      <w:r w:rsidRPr="006F104E">
        <w:rPr>
          <w:rFonts w:cs="Open Sans"/>
          <w:sz w:val="24"/>
          <w:szCs w:val="24"/>
        </w:rPr>
        <w:tab/>
        <w:t>Prior</w:t>
      </w:r>
      <w:proofErr w:type="gramEnd"/>
      <w:r w:rsidRPr="006F104E">
        <w:rPr>
          <w:rFonts w:cs="Open Sans"/>
          <w:sz w:val="24"/>
          <w:szCs w:val="24"/>
        </w:rPr>
        <w:t xml:space="preserve"> to using any wireless devices or sharing PHI utilizing a wireless network, all users must use </w:t>
      </w:r>
      <w:proofErr w:type="gramStart"/>
      <w:r w:rsidRPr="006F104E">
        <w:rPr>
          <w:rFonts w:cs="Open Sans"/>
          <w:sz w:val="24"/>
          <w:szCs w:val="24"/>
        </w:rPr>
        <w:t>the Juniper</w:t>
      </w:r>
      <w:proofErr w:type="gramEnd"/>
      <w:r w:rsidRPr="006F104E">
        <w:rPr>
          <w:rFonts w:cs="Open Sans"/>
          <w:sz w:val="24"/>
          <w:szCs w:val="24"/>
        </w:rPr>
        <w:t xml:space="preserve"> Virtual Private Networking (JVPN). This connects users to the State’s network and ensures that all files being transmitted through the wireless network are encrypted.  </w:t>
      </w:r>
    </w:p>
    <w:p w14:paraId="53E9E317" w14:textId="77777777" w:rsidR="006F104E" w:rsidRPr="006F104E" w:rsidRDefault="006F104E" w:rsidP="006F104E">
      <w:pPr>
        <w:spacing w:after="0" w:line="240" w:lineRule="auto"/>
        <w:ind w:left="2160" w:hanging="720"/>
        <w:jc w:val="both"/>
        <w:rPr>
          <w:rFonts w:cs="Open Sans"/>
          <w:sz w:val="24"/>
          <w:szCs w:val="24"/>
        </w:rPr>
      </w:pPr>
    </w:p>
    <w:p w14:paraId="4EB9BCC0"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3.5.3</w:t>
      </w:r>
      <w:proofErr w:type="gramStart"/>
      <w:r w:rsidRPr="006F104E">
        <w:rPr>
          <w:rFonts w:cs="Open Sans"/>
          <w:sz w:val="24"/>
          <w:szCs w:val="24"/>
        </w:rPr>
        <w:t xml:space="preserve">: </w:t>
      </w:r>
      <w:r w:rsidRPr="006F104E">
        <w:rPr>
          <w:rFonts w:cs="Open Sans"/>
          <w:sz w:val="24"/>
          <w:szCs w:val="24"/>
        </w:rPr>
        <w:tab/>
        <w:t>If</w:t>
      </w:r>
      <w:proofErr w:type="gramEnd"/>
      <w:r w:rsidRPr="006F104E">
        <w:rPr>
          <w:rFonts w:cs="Open Sans"/>
          <w:sz w:val="24"/>
          <w:szCs w:val="24"/>
        </w:rPr>
        <w:t xml:space="preserve"> emailing PHI, emails containing PHI must be encrypted. Emails sent within the State e-mail system are automatically encrypted. Emails sent outside the State e-mail system are </w:t>
      </w:r>
      <w:r w:rsidRPr="006F104E">
        <w:rPr>
          <w:rFonts w:cs="Open Sans"/>
          <w:i/>
          <w:sz w:val="24"/>
          <w:szCs w:val="24"/>
        </w:rPr>
        <w:t xml:space="preserve">not </w:t>
      </w:r>
      <w:r w:rsidRPr="006F104E">
        <w:rPr>
          <w:rFonts w:cs="Open Sans"/>
          <w:sz w:val="24"/>
          <w:szCs w:val="24"/>
        </w:rPr>
        <w:t xml:space="preserve">automatically encrypted. Each user must type in “[secure email]” in the email subject line when sending emails to parties outside the State e-mail system.  </w:t>
      </w:r>
      <w:r w:rsidRPr="006F104E">
        <w:rPr>
          <w:rFonts w:cs="Open Sans"/>
          <w:i/>
          <w:iCs/>
          <w:sz w:val="24"/>
          <w:szCs w:val="24"/>
        </w:rPr>
        <w:t>See</w:t>
      </w:r>
      <w:r w:rsidRPr="006F104E">
        <w:rPr>
          <w:rFonts w:cs="Open Sans"/>
          <w:sz w:val="24"/>
          <w:szCs w:val="24"/>
        </w:rPr>
        <w:t xml:space="preserve"> TDMHSAS HIPAA Policy 5.5.</w:t>
      </w:r>
    </w:p>
    <w:p w14:paraId="468AF1F5" w14:textId="77777777" w:rsidR="006F104E" w:rsidRPr="006F104E" w:rsidRDefault="006F104E" w:rsidP="006F104E">
      <w:pPr>
        <w:spacing w:after="0" w:line="240" w:lineRule="auto"/>
        <w:ind w:left="2160" w:hanging="720"/>
        <w:jc w:val="both"/>
        <w:rPr>
          <w:rFonts w:cs="Open Sans"/>
          <w:sz w:val="24"/>
          <w:szCs w:val="24"/>
        </w:rPr>
      </w:pPr>
    </w:p>
    <w:p w14:paraId="5B712689" w14:textId="77777777" w:rsidR="006F104E" w:rsidRPr="006F104E" w:rsidRDefault="006F104E" w:rsidP="006F104E">
      <w:pPr>
        <w:spacing w:after="0" w:line="240" w:lineRule="auto"/>
        <w:jc w:val="both"/>
        <w:rPr>
          <w:rFonts w:cs="Open Sans"/>
          <w:sz w:val="24"/>
          <w:szCs w:val="24"/>
        </w:rPr>
      </w:pPr>
      <w:r w:rsidRPr="006F104E">
        <w:rPr>
          <w:rFonts w:cs="Open Sans"/>
          <w:sz w:val="24"/>
          <w:szCs w:val="24"/>
        </w:rPr>
        <w:tab/>
        <w:t>3.6</w:t>
      </w:r>
      <w:proofErr w:type="gramStart"/>
      <w:r w:rsidRPr="006F104E">
        <w:rPr>
          <w:rFonts w:cs="Open Sans"/>
          <w:sz w:val="24"/>
          <w:szCs w:val="24"/>
        </w:rPr>
        <w:t xml:space="preserve">: </w:t>
      </w:r>
      <w:r w:rsidRPr="006F104E">
        <w:rPr>
          <w:rFonts w:cs="Open Sans"/>
          <w:sz w:val="24"/>
          <w:szCs w:val="24"/>
        </w:rPr>
        <w:tab/>
        <w:t>Physical</w:t>
      </w:r>
      <w:proofErr w:type="gramEnd"/>
      <w:r w:rsidRPr="006F104E">
        <w:rPr>
          <w:rFonts w:cs="Open Sans"/>
          <w:sz w:val="24"/>
          <w:szCs w:val="24"/>
        </w:rPr>
        <w:t xml:space="preserve"> Security Considerations</w:t>
      </w:r>
    </w:p>
    <w:p w14:paraId="1EE02A24" w14:textId="77777777" w:rsidR="006F104E" w:rsidRPr="006F104E" w:rsidRDefault="006F104E" w:rsidP="006F104E">
      <w:pPr>
        <w:spacing w:after="0" w:line="240" w:lineRule="auto"/>
        <w:ind w:left="2160" w:hanging="720"/>
        <w:jc w:val="both"/>
        <w:rPr>
          <w:rFonts w:cs="Open Sans"/>
          <w:sz w:val="24"/>
          <w:szCs w:val="24"/>
        </w:rPr>
      </w:pPr>
    </w:p>
    <w:p w14:paraId="18BD6ECA"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3.6.1</w:t>
      </w:r>
      <w:proofErr w:type="gramStart"/>
      <w:r w:rsidRPr="006F104E">
        <w:rPr>
          <w:rFonts w:cs="Open Sans"/>
          <w:sz w:val="24"/>
          <w:szCs w:val="24"/>
        </w:rPr>
        <w:t>:  Physical</w:t>
      </w:r>
      <w:proofErr w:type="gramEnd"/>
      <w:r w:rsidRPr="006F104E">
        <w:rPr>
          <w:rFonts w:cs="Open Sans"/>
          <w:sz w:val="24"/>
          <w:szCs w:val="24"/>
        </w:rPr>
        <w:t xml:space="preserve"> Documents:</w:t>
      </w:r>
    </w:p>
    <w:p w14:paraId="364FE857" w14:textId="77777777" w:rsidR="006F104E" w:rsidRPr="006F104E" w:rsidRDefault="006F104E" w:rsidP="006F104E">
      <w:pPr>
        <w:spacing w:after="0" w:line="240" w:lineRule="auto"/>
        <w:ind w:left="2160" w:hanging="720"/>
        <w:jc w:val="both"/>
        <w:rPr>
          <w:rFonts w:cs="Open Sans"/>
          <w:sz w:val="24"/>
          <w:szCs w:val="24"/>
        </w:rPr>
      </w:pPr>
    </w:p>
    <w:p w14:paraId="32912AD9" w14:textId="77777777" w:rsidR="006F104E" w:rsidRPr="006F104E" w:rsidRDefault="006F104E" w:rsidP="006F104E">
      <w:pPr>
        <w:spacing w:after="0" w:line="240" w:lineRule="auto"/>
        <w:ind w:left="2970" w:hanging="810"/>
        <w:jc w:val="both"/>
        <w:rPr>
          <w:rFonts w:cs="Open Sans"/>
          <w:sz w:val="24"/>
          <w:szCs w:val="24"/>
        </w:rPr>
      </w:pPr>
      <w:r w:rsidRPr="006F104E">
        <w:rPr>
          <w:rFonts w:cs="Open Sans"/>
          <w:sz w:val="24"/>
          <w:szCs w:val="24"/>
        </w:rPr>
        <w:t>(1)</w:t>
      </w:r>
      <w:proofErr w:type="gramStart"/>
      <w:r w:rsidRPr="006F104E">
        <w:rPr>
          <w:rFonts w:cs="Open Sans"/>
          <w:sz w:val="24"/>
          <w:szCs w:val="24"/>
        </w:rPr>
        <w:t xml:space="preserve">: </w:t>
      </w:r>
      <w:r w:rsidRPr="006F104E">
        <w:rPr>
          <w:rFonts w:cs="Open Sans"/>
          <w:sz w:val="24"/>
          <w:szCs w:val="24"/>
        </w:rPr>
        <w:tab/>
        <w:t>When</w:t>
      </w:r>
      <w:proofErr w:type="gramEnd"/>
      <w:r w:rsidRPr="006F104E">
        <w:rPr>
          <w:rFonts w:cs="Open Sans"/>
          <w:sz w:val="24"/>
          <w:szCs w:val="24"/>
        </w:rPr>
        <w:t xml:space="preserve"> handling any physical documents that contain PHI, users   must ensure that documents are handled in a way that prevents inadvertent disclosure, including securing such documents in a locked desk or file cabinet when not in use, and locking office doors. </w:t>
      </w:r>
    </w:p>
    <w:p w14:paraId="06258720" w14:textId="77777777" w:rsidR="006F104E" w:rsidRPr="006F104E" w:rsidRDefault="006F104E" w:rsidP="006F104E">
      <w:pPr>
        <w:spacing w:after="0" w:line="240" w:lineRule="auto"/>
        <w:ind w:left="2970" w:hanging="810"/>
        <w:jc w:val="both"/>
        <w:rPr>
          <w:rFonts w:cs="Open Sans"/>
          <w:sz w:val="24"/>
          <w:szCs w:val="24"/>
        </w:rPr>
      </w:pPr>
    </w:p>
    <w:p w14:paraId="68BD8441" w14:textId="77777777" w:rsidR="006F104E" w:rsidRPr="006F104E" w:rsidRDefault="006F104E" w:rsidP="006F104E">
      <w:pPr>
        <w:spacing w:after="0" w:line="240" w:lineRule="auto"/>
        <w:ind w:left="2970" w:hanging="810"/>
        <w:rPr>
          <w:rFonts w:cs="Open Sans"/>
          <w:sz w:val="24"/>
          <w:szCs w:val="24"/>
        </w:rPr>
      </w:pPr>
      <w:r w:rsidRPr="006F104E">
        <w:rPr>
          <w:rFonts w:cs="Open Sans"/>
          <w:sz w:val="24"/>
          <w:szCs w:val="24"/>
        </w:rPr>
        <w:t>(2)</w:t>
      </w:r>
      <w:proofErr w:type="gramStart"/>
      <w:r w:rsidRPr="006F104E">
        <w:rPr>
          <w:rFonts w:cs="Open Sans"/>
          <w:sz w:val="24"/>
          <w:szCs w:val="24"/>
        </w:rPr>
        <w:t xml:space="preserve">: </w:t>
      </w:r>
      <w:r w:rsidRPr="006F104E">
        <w:rPr>
          <w:rFonts w:cs="Open Sans"/>
          <w:sz w:val="24"/>
          <w:szCs w:val="24"/>
        </w:rPr>
        <w:tab/>
        <w:t>When</w:t>
      </w:r>
      <w:proofErr w:type="gramEnd"/>
      <w:r w:rsidRPr="006F104E">
        <w:rPr>
          <w:rFonts w:cs="Open Sans"/>
          <w:sz w:val="24"/>
          <w:szCs w:val="24"/>
        </w:rPr>
        <w:t xml:space="preserve"> printing any documents that contain PHI, users must ensure documents are retrieved immediately following printing and are not left on a shared printer. </w:t>
      </w:r>
      <w:r w:rsidRPr="006F104E">
        <w:rPr>
          <w:rFonts w:cs="Open Sans"/>
          <w:sz w:val="24"/>
          <w:szCs w:val="24"/>
        </w:rPr>
        <w:br/>
      </w:r>
    </w:p>
    <w:p w14:paraId="4987A334" w14:textId="77777777" w:rsidR="006F104E" w:rsidRPr="006F104E" w:rsidRDefault="006F104E" w:rsidP="006F104E">
      <w:pPr>
        <w:spacing w:after="0" w:line="240" w:lineRule="auto"/>
        <w:ind w:left="2970" w:hanging="810"/>
        <w:jc w:val="both"/>
        <w:rPr>
          <w:rFonts w:cs="Open Sans"/>
          <w:sz w:val="24"/>
          <w:szCs w:val="24"/>
        </w:rPr>
      </w:pPr>
      <w:r w:rsidRPr="006F104E">
        <w:rPr>
          <w:rFonts w:cs="Open Sans"/>
          <w:sz w:val="24"/>
          <w:szCs w:val="24"/>
        </w:rPr>
        <w:t>(3)</w:t>
      </w:r>
      <w:proofErr w:type="gramStart"/>
      <w:r w:rsidRPr="006F104E">
        <w:rPr>
          <w:rFonts w:cs="Open Sans"/>
          <w:sz w:val="24"/>
          <w:szCs w:val="24"/>
        </w:rPr>
        <w:t xml:space="preserve">: </w:t>
      </w:r>
      <w:r w:rsidRPr="006F104E">
        <w:rPr>
          <w:rFonts w:cs="Open Sans"/>
          <w:sz w:val="24"/>
          <w:szCs w:val="24"/>
        </w:rPr>
        <w:tab/>
        <w:t>When</w:t>
      </w:r>
      <w:proofErr w:type="gramEnd"/>
      <w:r w:rsidRPr="006F104E">
        <w:rPr>
          <w:rFonts w:cs="Open Sans"/>
          <w:sz w:val="24"/>
          <w:szCs w:val="24"/>
        </w:rPr>
        <w:t xml:space="preserve"> copying any documents that contain PHI, users must stay with the document that is being copied and may not allow the copies to remain on the machine unattended. </w:t>
      </w:r>
    </w:p>
    <w:p w14:paraId="738CE9D0" w14:textId="77777777" w:rsidR="006F104E" w:rsidRPr="006F104E" w:rsidRDefault="006F104E" w:rsidP="006F104E">
      <w:pPr>
        <w:spacing w:after="0" w:line="240" w:lineRule="auto"/>
        <w:ind w:left="2970" w:hanging="810"/>
        <w:jc w:val="both"/>
        <w:rPr>
          <w:rFonts w:cs="Open Sans"/>
          <w:sz w:val="24"/>
          <w:szCs w:val="24"/>
        </w:rPr>
      </w:pPr>
    </w:p>
    <w:p w14:paraId="7FF2CE4A" w14:textId="77777777" w:rsidR="006F104E" w:rsidRPr="006F104E" w:rsidRDefault="006F104E" w:rsidP="006F104E">
      <w:pPr>
        <w:spacing w:after="0" w:line="240" w:lineRule="auto"/>
        <w:ind w:left="2970" w:hanging="810"/>
        <w:jc w:val="both"/>
        <w:rPr>
          <w:rFonts w:cs="Open Sans"/>
          <w:sz w:val="24"/>
          <w:szCs w:val="24"/>
        </w:rPr>
      </w:pPr>
      <w:r w:rsidRPr="006F104E">
        <w:rPr>
          <w:rFonts w:cs="Open Sans"/>
          <w:sz w:val="24"/>
          <w:szCs w:val="24"/>
        </w:rPr>
        <w:t>(4)</w:t>
      </w:r>
      <w:proofErr w:type="gramStart"/>
      <w:r w:rsidRPr="006F104E">
        <w:rPr>
          <w:rFonts w:cs="Open Sans"/>
          <w:sz w:val="24"/>
          <w:szCs w:val="24"/>
        </w:rPr>
        <w:t xml:space="preserve">: </w:t>
      </w:r>
      <w:r w:rsidRPr="006F104E">
        <w:rPr>
          <w:rFonts w:cs="Open Sans"/>
          <w:sz w:val="24"/>
          <w:szCs w:val="24"/>
        </w:rPr>
        <w:tab/>
        <w:t>When</w:t>
      </w:r>
      <w:proofErr w:type="gramEnd"/>
      <w:r w:rsidRPr="006F104E">
        <w:rPr>
          <w:rFonts w:cs="Open Sans"/>
          <w:sz w:val="24"/>
          <w:szCs w:val="24"/>
        </w:rPr>
        <w:t xml:space="preserve"> discarding printouts containing PHI, users must shred printouts or place printouts in designated lock bins for shredding. </w:t>
      </w:r>
    </w:p>
    <w:p w14:paraId="20E0E54B" w14:textId="77777777" w:rsidR="006F104E" w:rsidRPr="006F104E" w:rsidRDefault="006F104E" w:rsidP="006F104E">
      <w:pPr>
        <w:spacing w:after="0" w:line="240" w:lineRule="auto"/>
        <w:ind w:left="2970" w:hanging="810"/>
        <w:jc w:val="both"/>
        <w:rPr>
          <w:rFonts w:cs="Open Sans"/>
          <w:sz w:val="24"/>
          <w:szCs w:val="24"/>
        </w:rPr>
      </w:pPr>
    </w:p>
    <w:p w14:paraId="6EC94430" w14:textId="77777777" w:rsidR="006F104E" w:rsidRPr="006F104E" w:rsidRDefault="006F104E" w:rsidP="006F104E">
      <w:pPr>
        <w:spacing w:after="0" w:line="240" w:lineRule="auto"/>
        <w:ind w:left="2970" w:hanging="810"/>
        <w:jc w:val="both"/>
        <w:rPr>
          <w:rFonts w:cs="Open Sans"/>
          <w:sz w:val="24"/>
          <w:szCs w:val="24"/>
        </w:rPr>
      </w:pPr>
      <w:r w:rsidRPr="006F104E">
        <w:rPr>
          <w:rFonts w:cs="Open Sans"/>
          <w:sz w:val="24"/>
          <w:szCs w:val="24"/>
        </w:rPr>
        <w:lastRenderedPageBreak/>
        <w:t>(5):</w:t>
      </w:r>
      <w:r w:rsidRPr="006F104E">
        <w:rPr>
          <w:rFonts w:cs="Open Sans"/>
          <w:sz w:val="24"/>
          <w:szCs w:val="24"/>
        </w:rPr>
        <w:tab/>
        <w:t xml:space="preserve">Printers handling PHI must have encrypted hard drives and must be behind a locked barrier or otherwise not accessible to the public or those lacking a ‘need to know’. </w:t>
      </w:r>
    </w:p>
    <w:p w14:paraId="3A49CC64" w14:textId="77777777" w:rsidR="006F104E" w:rsidRPr="006F104E" w:rsidRDefault="006F104E" w:rsidP="006F104E">
      <w:pPr>
        <w:spacing w:after="0" w:line="240" w:lineRule="auto"/>
        <w:jc w:val="both"/>
        <w:rPr>
          <w:rFonts w:cs="Open Sans"/>
          <w:sz w:val="24"/>
          <w:szCs w:val="24"/>
        </w:rPr>
      </w:pPr>
    </w:p>
    <w:p w14:paraId="3C32E1FC" w14:textId="77777777" w:rsidR="006F104E" w:rsidRPr="006F104E" w:rsidRDefault="006F104E" w:rsidP="006F104E">
      <w:pPr>
        <w:spacing w:after="0" w:line="240" w:lineRule="auto"/>
        <w:ind w:left="2160" w:hanging="720"/>
        <w:jc w:val="both"/>
        <w:rPr>
          <w:rFonts w:cs="Open Sans"/>
          <w:sz w:val="24"/>
          <w:szCs w:val="24"/>
        </w:rPr>
      </w:pPr>
    </w:p>
    <w:p w14:paraId="0714493B"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 xml:space="preserve">3.6.2:  When faxing any documents that contain PHI, users must do the following: (1) double check the fax number to ensure the documents are being sent to the correct location, (2)  utilize a coversheet which does not contain PHI and notifies the recipient of the sensitive nature of the transmission, (3) call the recipient where the transmission will be received to notify them that the transmission is coming and to request that they notify the user when the fax is received, (4) if the recipient does not notify the user when the fax was received, the user shall follow up with the recipient to receive confirmation of the transmission.  </w:t>
      </w:r>
    </w:p>
    <w:p w14:paraId="304A1741" w14:textId="77777777" w:rsidR="006F104E" w:rsidRPr="006F104E" w:rsidRDefault="006F104E" w:rsidP="006F104E">
      <w:pPr>
        <w:spacing w:after="0" w:line="240" w:lineRule="auto"/>
        <w:ind w:left="2160" w:hanging="720"/>
        <w:jc w:val="both"/>
        <w:rPr>
          <w:rFonts w:cs="Open Sans"/>
          <w:sz w:val="24"/>
          <w:szCs w:val="24"/>
        </w:rPr>
      </w:pPr>
    </w:p>
    <w:p w14:paraId="256AE2A5"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3.6.3</w:t>
      </w:r>
      <w:proofErr w:type="gramStart"/>
      <w:r w:rsidRPr="006F104E">
        <w:rPr>
          <w:rFonts w:cs="Open Sans"/>
          <w:sz w:val="24"/>
          <w:szCs w:val="24"/>
        </w:rPr>
        <w:t xml:space="preserve">: </w:t>
      </w:r>
      <w:r w:rsidRPr="006F104E">
        <w:rPr>
          <w:rFonts w:cs="Open Sans"/>
          <w:sz w:val="24"/>
          <w:szCs w:val="24"/>
        </w:rPr>
        <w:tab/>
        <w:t>When</w:t>
      </w:r>
      <w:proofErr w:type="gramEnd"/>
      <w:r w:rsidRPr="006F104E">
        <w:rPr>
          <w:rFonts w:cs="Open Sans"/>
          <w:sz w:val="24"/>
          <w:szCs w:val="24"/>
        </w:rPr>
        <w:t xml:space="preserve"> accessing PHI on a computer, users must ensure that computer screens are not easily seen by someone who is not authorized to access PHI, such as by using privacy filters on monitors that may contain or display PHI. </w:t>
      </w:r>
    </w:p>
    <w:p w14:paraId="1085991A" w14:textId="77777777" w:rsidR="006F104E" w:rsidRPr="006F104E" w:rsidRDefault="006F104E" w:rsidP="006F104E">
      <w:pPr>
        <w:spacing w:after="0" w:line="240" w:lineRule="auto"/>
        <w:ind w:left="2160" w:hanging="720"/>
        <w:jc w:val="both"/>
        <w:rPr>
          <w:rFonts w:cs="Open Sans"/>
          <w:sz w:val="24"/>
          <w:szCs w:val="24"/>
        </w:rPr>
      </w:pPr>
    </w:p>
    <w:p w14:paraId="704F4705"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3.6.4</w:t>
      </w:r>
      <w:proofErr w:type="gramStart"/>
      <w:r w:rsidRPr="006F104E">
        <w:rPr>
          <w:rFonts w:cs="Open Sans"/>
          <w:sz w:val="24"/>
          <w:szCs w:val="24"/>
        </w:rPr>
        <w:t xml:space="preserve">: </w:t>
      </w:r>
      <w:r w:rsidRPr="006F104E">
        <w:rPr>
          <w:rFonts w:cs="Open Sans"/>
          <w:sz w:val="24"/>
          <w:szCs w:val="24"/>
        </w:rPr>
        <w:tab/>
        <w:t>When</w:t>
      </w:r>
      <w:proofErr w:type="gramEnd"/>
      <w:r w:rsidRPr="006F104E">
        <w:rPr>
          <w:rFonts w:cs="Open Sans"/>
          <w:sz w:val="24"/>
          <w:szCs w:val="24"/>
        </w:rPr>
        <w:t xml:space="preserve"> utilizing any portable equipment that contains PHI or other sensitive information, such portable equipment must be handled in a way that mitigates opportunities for the equipment to be stolen by placing the portable equipment in a secure, locked location when not in use. </w:t>
      </w:r>
    </w:p>
    <w:p w14:paraId="2C647D15" w14:textId="77777777" w:rsidR="006F104E" w:rsidRPr="006F104E" w:rsidRDefault="006F104E" w:rsidP="006F104E">
      <w:pPr>
        <w:spacing w:after="0" w:line="240" w:lineRule="auto"/>
        <w:ind w:left="2160" w:hanging="720"/>
        <w:jc w:val="both"/>
        <w:rPr>
          <w:rFonts w:cs="Open Sans"/>
          <w:sz w:val="24"/>
          <w:szCs w:val="24"/>
        </w:rPr>
      </w:pPr>
    </w:p>
    <w:p w14:paraId="261F689F"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3.6.5</w:t>
      </w:r>
      <w:proofErr w:type="gramStart"/>
      <w:r w:rsidRPr="006F104E">
        <w:rPr>
          <w:rFonts w:cs="Open Sans"/>
          <w:sz w:val="24"/>
          <w:szCs w:val="24"/>
        </w:rPr>
        <w:t xml:space="preserve">: </w:t>
      </w:r>
      <w:r w:rsidRPr="006F104E">
        <w:rPr>
          <w:rFonts w:cs="Open Sans"/>
          <w:sz w:val="24"/>
          <w:szCs w:val="24"/>
        </w:rPr>
        <w:tab/>
        <w:t>Each</w:t>
      </w:r>
      <w:proofErr w:type="gramEnd"/>
      <w:r w:rsidRPr="006F104E">
        <w:rPr>
          <w:rFonts w:cs="Open Sans"/>
          <w:sz w:val="24"/>
          <w:szCs w:val="24"/>
        </w:rPr>
        <w:t xml:space="preserve"> member of the workforce should strive to prevent visitors or individuals who are not members of the TDMHSAS or the RMHI workforce from being inadvertently exposed to PHI while visiting the TDMHSAS Central Office or other TDMHSAS facilities, including the RMHIs. Visitors or individuals who are not members of the TDMHSAS or the RMHI workforce should not wander through the TDMHSAS central office, work area, or RMHIs alone, but instead should be escorted throughout these areas by the appropriate member of the TDMHSAS or the RMHI workforce.   </w:t>
      </w:r>
    </w:p>
    <w:p w14:paraId="1DFD5502" w14:textId="77777777" w:rsidR="006F104E" w:rsidRPr="006F104E" w:rsidRDefault="006F104E" w:rsidP="006F104E">
      <w:pPr>
        <w:spacing w:after="0" w:line="240" w:lineRule="auto"/>
        <w:ind w:left="2160" w:hanging="720"/>
        <w:jc w:val="both"/>
        <w:rPr>
          <w:rFonts w:cs="Open Sans"/>
          <w:sz w:val="24"/>
          <w:szCs w:val="24"/>
        </w:rPr>
      </w:pPr>
    </w:p>
    <w:p w14:paraId="1AB2FEE0" w14:textId="77777777" w:rsidR="006F104E" w:rsidRPr="006F104E" w:rsidRDefault="006F104E" w:rsidP="006F104E">
      <w:pPr>
        <w:spacing w:after="0" w:line="240" w:lineRule="auto"/>
        <w:jc w:val="both"/>
        <w:rPr>
          <w:rFonts w:cs="Open Sans"/>
          <w:sz w:val="24"/>
          <w:szCs w:val="24"/>
        </w:rPr>
      </w:pPr>
      <w:r w:rsidRPr="006F104E">
        <w:rPr>
          <w:rFonts w:cs="Open Sans"/>
          <w:sz w:val="24"/>
          <w:szCs w:val="24"/>
        </w:rPr>
        <w:tab/>
        <w:t>3.7</w:t>
      </w:r>
      <w:proofErr w:type="gramStart"/>
      <w:r w:rsidRPr="006F104E">
        <w:rPr>
          <w:rFonts w:cs="Open Sans"/>
          <w:sz w:val="24"/>
          <w:szCs w:val="24"/>
        </w:rPr>
        <w:t xml:space="preserve">: </w:t>
      </w:r>
      <w:r w:rsidRPr="006F104E">
        <w:rPr>
          <w:rFonts w:cs="Open Sans"/>
          <w:sz w:val="24"/>
          <w:szCs w:val="24"/>
        </w:rPr>
        <w:tab/>
        <w:t>Data</w:t>
      </w:r>
      <w:proofErr w:type="gramEnd"/>
      <w:r w:rsidRPr="006F104E">
        <w:rPr>
          <w:rFonts w:cs="Open Sans"/>
          <w:sz w:val="24"/>
          <w:szCs w:val="24"/>
        </w:rPr>
        <w:t xml:space="preserve"> Integrity</w:t>
      </w:r>
    </w:p>
    <w:p w14:paraId="5FE8A659" w14:textId="77777777" w:rsidR="006F104E" w:rsidRPr="006F104E" w:rsidRDefault="006F104E" w:rsidP="006F104E">
      <w:pPr>
        <w:spacing w:after="0" w:line="240" w:lineRule="auto"/>
        <w:jc w:val="both"/>
        <w:rPr>
          <w:rFonts w:cs="Open Sans"/>
          <w:sz w:val="24"/>
          <w:szCs w:val="24"/>
        </w:rPr>
      </w:pPr>
    </w:p>
    <w:p w14:paraId="7B428F67" w14:textId="77777777" w:rsidR="006F104E" w:rsidRPr="006F104E" w:rsidRDefault="006F104E" w:rsidP="006F104E">
      <w:pPr>
        <w:spacing w:after="0" w:line="240" w:lineRule="auto"/>
        <w:ind w:left="2160" w:hanging="720"/>
        <w:jc w:val="both"/>
        <w:rPr>
          <w:rFonts w:cs="Open Sans"/>
          <w:sz w:val="24"/>
          <w:szCs w:val="24"/>
        </w:rPr>
      </w:pPr>
      <w:r w:rsidRPr="006F104E">
        <w:rPr>
          <w:rFonts w:cs="Open Sans"/>
          <w:sz w:val="24"/>
          <w:szCs w:val="24"/>
        </w:rPr>
        <w:t>3.7.1</w:t>
      </w:r>
      <w:proofErr w:type="gramStart"/>
      <w:r w:rsidRPr="006F104E">
        <w:rPr>
          <w:rFonts w:cs="Open Sans"/>
          <w:sz w:val="24"/>
          <w:szCs w:val="24"/>
        </w:rPr>
        <w:t xml:space="preserve">: </w:t>
      </w:r>
      <w:r w:rsidRPr="006F104E">
        <w:rPr>
          <w:rFonts w:cs="Open Sans"/>
          <w:sz w:val="24"/>
          <w:szCs w:val="24"/>
        </w:rPr>
        <w:tab/>
        <w:t>Users</w:t>
      </w:r>
      <w:proofErr w:type="gramEnd"/>
      <w:r w:rsidRPr="006F104E">
        <w:rPr>
          <w:rFonts w:cs="Open Sans"/>
          <w:sz w:val="24"/>
          <w:szCs w:val="24"/>
        </w:rPr>
        <w:t xml:space="preserve"> must immediately report any known or suspected breach of security or risk to the integrity of the PHI to their supervisor, the TDMHSAS Privacy Officer or the RMHI Privacy Officer, and the TDMHSAS Security Officer or the RMHI Security Officer, as applicable. Users must notify the RMHI Security Officer and/or TDMHSAS Security Officer, as well as STS employees assigned to TDMHSAS, if their </w:t>
      </w:r>
      <w:r w:rsidRPr="006F104E">
        <w:rPr>
          <w:rFonts w:cs="Open Sans"/>
          <w:sz w:val="24"/>
          <w:szCs w:val="24"/>
        </w:rPr>
        <w:lastRenderedPageBreak/>
        <w:t xml:space="preserve">computer exhibits any unusual behavior </w:t>
      </w:r>
      <w:proofErr w:type="gramStart"/>
      <w:r w:rsidRPr="006F104E">
        <w:rPr>
          <w:rFonts w:cs="Open Sans"/>
          <w:sz w:val="24"/>
          <w:szCs w:val="24"/>
        </w:rPr>
        <w:t>or</w:t>
      </w:r>
      <w:proofErr w:type="gramEnd"/>
      <w:r w:rsidRPr="006F104E">
        <w:rPr>
          <w:rFonts w:cs="Open Sans"/>
          <w:sz w:val="24"/>
          <w:szCs w:val="24"/>
        </w:rPr>
        <w:t xml:space="preserve"> they have a reasonable suspicion that it was accessed by someone not employed by the state.  </w:t>
      </w:r>
    </w:p>
    <w:p w14:paraId="10A09389" w14:textId="77777777" w:rsidR="000D5C92" w:rsidRDefault="000D5C92" w:rsidP="006F104E">
      <w:pPr>
        <w:spacing w:after="0" w:line="240" w:lineRule="auto"/>
        <w:rPr>
          <w:rFonts w:cs="Open Sans"/>
          <w:sz w:val="24"/>
          <w:szCs w:val="24"/>
        </w:rPr>
      </w:pPr>
    </w:p>
    <w:p w14:paraId="46473C46" w14:textId="24F9723F" w:rsidR="006F104E" w:rsidRPr="006F104E" w:rsidRDefault="006F104E" w:rsidP="000D5C92">
      <w:pPr>
        <w:pStyle w:val="Heading2"/>
      </w:pPr>
      <w:r w:rsidRPr="006F104E">
        <w:t xml:space="preserve">Other Considerations </w:t>
      </w:r>
    </w:p>
    <w:p w14:paraId="35E02119" w14:textId="77777777" w:rsidR="006F104E" w:rsidRPr="006F104E" w:rsidRDefault="006F104E" w:rsidP="006F104E">
      <w:pPr>
        <w:spacing w:after="0" w:line="240" w:lineRule="auto"/>
        <w:rPr>
          <w:rFonts w:cs="Open Sans"/>
          <w:b/>
          <w:sz w:val="24"/>
          <w:szCs w:val="24"/>
        </w:rPr>
      </w:pPr>
    </w:p>
    <w:p w14:paraId="7262837C" w14:textId="576EEC9E" w:rsidR="006F104E" w:rsidRPr="006F104E" w:rsidRDefault="006F104E" w:rsidP="006F104E">
      <w:pPr>
        <w:spacing w:after="0" w:line="240" w:lineRule="auto"/>
        <w:rPr>
          <w:rFonts w:cs="Open Sans"/>
          <w:sz w:val="24"/>
          <w:szCs w:val="24"/>
        </w:rPr>
      </w:pPr>
      <w:r w:rsidRPr="006F104E">
        <w:rPr>
          <w:rFonts w:cs="Open Sans"/>
          <w:b/>
          <w:sz w:val="24"/>
          <w:szCs w:val="24"/>
        </w:rPr>
        <w:tab/>
      </w:r>
      <w:r w:rsidRPr="006F104E">
        <w:rPr>
          <w:rFonts w:cs="Open Sans"/>
          <w:sz w:val="24"/>
          <w:szCs w:val="24"/>
        </w:rPr>
        <w:t>4.1</w:t>
      </w:r>
      <w:proofErr w:type="gramStart"/>
      <w:r w:rsidRPr="006F104E">
        <w:rPr>
          <w:rFonts w:cs="Open Sans"/>
          <w:sz w:val="24"/>
          <w:szCs w:val="24"/>
        </w:rPr>
        <w:t xml:space="preserve">: </w:t>
      </w:r>
      <w:r w:rsidRPr="006F104E">
        <w:rPr>
          <w:rFonts w:cs="Open Sans"/>
          <w:sz w:val="24"/>
          <w:szCs w:val="24"/>
        </w:rPr>
        <w:tab/>
        <w:t>Authority</w:t>
      </w:r>
      <w:proofErr w:type="gramEnd"/>
      <w:r w:rsidRPr="006F104E">
        <w:rPr>
          <w:rFonts w:cs="Open Sans"/>
          <w:sz w:val="24"/>
          <w:szCs w:val="24"/>
        </w:rPr>
        <w:t>:</w:t>
      </w:r>
      <w:r w:rsidR="000D5C92">
        <w:rPr>
          <w:rFonts w:cs="Open Sans"/>
          <w:sz w:val="24"/>
          <w:szCs w:val="24"/>
        </w:rPr>
        <w:t xml:space="preserve"> </w:t>
      </w:r>
      <w:r w:rsidRPr="006F104E">
        <w:rPr>
          <w:rFonts w:cs="Open Sans"/>
          <w:sz w:val="24"/>
          <w:szCs w:val="24"/>
        </w:rPr>
        <w:t>45 C.F.R. §§164.308, 164.310, 164.312; and 42 C.F.R. §2.16.</w:t>
      </w:r>
    </w:p>
    <w:p w14:paraId="78AD4518" w14:textId="6D86CFA1" w:rsidR="00613DC3" w:rsidRPr="006F104E" w:rsidRDefault="008F7F0B" w:rsidP="006F104E">
      <w:pPr>
        <w:rPr>
          <w:rFonts w:cs="Open Sans"/>
        </w:rPr>
      </w:pPr>
      <w:r>
        <w:rPr>
          <w:noProof/>
        </w:rPr>
        <w:drawing>
          <wp:anchor distT="0" distB="0" distL="114300" distR="114300" simplePos="0" relativeHeight="251658240" behindDoc="1" locked="0" layoutInCell="1" allowOverlap="1" wp14:anchorId="67D83E55" wp14:editId="0379B8FE">
            <wp:simplePos x="0" y="0"/>
            <wp:positionH relativeFrom="column">
              <wp:posOffset>426720</wp:posOffset>
            </wp:positionH>
            <wp:positionV relativeFrom="paragraph">
              <wp:posOffset>187325</wp:posOffset>
            </wp:positionV>
            <wp:extent cx="2849880" cy="2270125"/>
            <wp:effectExtent l="0" t="0" r="7620" b="0"/>
            <wp:wrapTight wrapText="bothSides">
              <wp:wrapPolygon edited="0">
                <wp:start x="0" y="0"/>
                <wp:lineTo x="0" y="21389"/>
                <wp:lineTo x="21513" y="21389"/>
                <wp:lineTo x="21513" y="0"/>
                <wp:lineTo x="0" y="0"/>
              </wp:wrapPolygon>
            </wp:wrapTight>
            <wp:docPr id="1156622519" name="Picture 1" descr="Signature page from 2023 version of the form showing signature of Commissioner Marie Williams and the date of January 18,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622519" name="Picture 1" descr="Signature page from 2023 version of the form showing signature of Commissioner Marie Williams and the date of January 18, 202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9880" cy="2270125"/>
                    </a:xfrm>
                    <a:prstGeom prst="rect">
                      <a:avLst/>
                    </a:prstGeom>
                  </pic:spPr>
                </pic:pic>
              </a:graphicData>
            </a:graphic>
            <wp14:sizeRelH relativeFrom="page">
              <wp14:pctWidth>0</wp14:pctWidth>
            </wp14:sizeRelH>
            <wp14:sizeRelV relativeFrom="page">
              <wp14:pctHeight>0</wp14:pctHeight>
            </wp14:sizeRelV>
          </wp:anchor>
        </w:drawing>
      </w:r>
    </w:p>
    <w:sectPr w:rsidR="00613DC3" w:rsidRPr="006F104E" w:rsidSect="00E87684">
      <w:headerReference w:type="default" r:id="rId9"/>
      <w:footerReference w:type="default" r:id="rId10"/>
      <w:pgSz w:w="12240" w:h="15840"/>
      <w:pgMar w:top="1800" w:right="720" w:bottom="720" w:left="36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6C4BA" w14:textId="77777777" w:rsidR="005A0772" w:rsidRDefault="005A0772" w:rsidP="00801079">
      <w:r>
        <w:separator/>
      </w:r>
    </w:p>
  </w:endnote>
  <w:endnote w:type="continuationSeparator" w:id="0">
    <w:p w14:paraId="27F69329" w14:textId="77777777" w:rsidR="005A0772" w:rsidRDefault="005A0772" w:rsidP="00801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8542" w14:textId="187B1121" w:rsidR="007265A5" w:rsidRPr="0075304D" w:rsidRDefault="00E11485" w:rsidP="0075304D">
    <w:pPr>
      <w:spacing w:before="59" w:line="216" w:lineRule="exact"/>
      <w:ind w:right="-40"/>
      <w:rPr>
        <w:rFonts w:cs="Open Sans"/>
        <w:sz w:val="20"/>
        <w:szCs w:val="20"/>
      </w:rPr>
    </w:pPr>
    <w:r w:rsidRPr="0031305F">
      <w:rPr>
        <w:rFonts w:cs="Open Sans"/>
        <w:sz w:val="20"/>
        <w:szCs w:val="20"/>
      </w:rPr>
      <w:t xml:space="preserve">Page </w:t>
    </w:r>
    <w:r w:rsidRPr="0031305F">
      <w:rPr>
        <w:rFonts w:cs="Open Sans"/>
        <w:b/>
        <w:bCs/>
        <w:sz w:val="20"/>
        <w:szCs w:val="20"/>
      </w:rPr>
      <w:fldChar w:fldCharType="begin"/>
    </w:r>
    <w:r w:rsidRPr="0031305F">
      <w:rPr>
        <w:rFonts w:cs="Open Sans"/>
        <w:b/>
        <w:bCs/>
        <w:sz w:val="20"/>
        <w:szCs w:val="20"/>
      </w:rPr>
      <w:instrText xml:space="preserve"> PAGE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sidRPr="0031305F">
      <w:rPr>
        <w:rFonts w:cs="Open Sans"/>
        <w:sz w:val="20"/>
        <w:szCs w:val="20"/>
      </w:rPr>
      <w:t xml:space="preserve"> of </w:t>
    </w:r>
    <w:r w:rsidRPr="0031305F">
      <w:rPr>
        <w:rFonts w:cs="Open Sans"/>
        <w:b/>
        <w:bCs/>
        <w:sz w:val="20"/>
        <w:szCs w:val="20"/>
      </w:rPr>
      <w:fldChar w:fldCharType="begin"/>
    </w:r>
    <w:r w:rsidRPr="0031305F">
      <w:rPr>
        <w:rFonts w:cs="Open Sans"/>
        <w:b/>
        <w:bCs/>
        <w:sz w:val="20"/>
        <w:szCs w:val="20"/>
      </w:rPr>
      <w:instrText xml:space="preserve"> NUMPAGES  \* Arabic  \* MERGEFORMAT </w:instrText>
    </w:r>
    <w:r w:rsidRPr="0031305F">
      <w:rPr>
        <w:rFonts w:cs="Open Sans"/>
        <w:b/>
        <w:bCs/>
        <w:sz w:val="20"/>
        <w:szCs w:val="20"/>
      </w:rPr>
      <w:fldChar w:fldCharType="separate"/>
    </w:r>
    <w:r>
      <w:rPr>
        <w:rFonts w:cs="Open Sans"/>
        <w:b/>
        <w:bCs/>
        <w:sz w:val="20"/>
        <w:szCs w:val="20"/>
      </w:rPr>
      <w:t>1</w:t>
    </w:r>
    <w:r w:rsidRPr="0031305F">
      <w:rPr>
        <w:rFonts w:cs="Open Sans"/>
        <w:b/>
        <w:bCs/>
        <w:sz w:val="20"/>
        <w:szCs w:val="20"/>
      </w:rPr>
      <w:fldChar w:fldCharType="end"/>
    </w:r>
    <w:r>
      <w:rPr>
        <w:rFonts w:cs="Open Sans"/>
        <w:b/>
        <w:bCs/>
        <w:sz w:val="20"/>
        <w:szCs w:val="20"/>
      </w:rPr>
      <w:t xml:space="preserve">  </w:t>
    </w:r>
    <w:r>
      <w:rPr>
        <w:rFonts w:cs="Open Sans"/>
        <w:sz w:val="20"/>
        <w:szCs w:val="20"/>
      </w:rPr>
      <w:t xml:space="preserve">| </w:t>
    </w:r>
    <w:r w:rsidRPr="00B01498">
      <w:rPr>
        <w:rFonts w:cs="Open Sans"/>
        <w:sz w:val="20"/>
        <w:szCs w:val="20"/>
      </w:rPr>
      <w:t xml:space="preserve"> </w:t>
    </w:r>
    <w:r>
      <w:rPr>
        <w:rFonts w:cs="Open Sans"/>
        <w:sz w:val="20"/>
        <w:szCs w:val="20"/>
      </w:rPr>
      <w:t>Policy</w:t>
    </w:r>
    <w:r w:rsidRPr="00B01498">
      <w:rPr>
        <w:rFonts w:cs="Open Sans"/>
        <w:sz w:val="20"/>
        <w:szCs w:val="20"/>
      </w:rPr>
      <w:t>:</w:t>
    </w:r>
    <w:r w:rsidR="0075304D">
      <w:rPr>
        <w:rFonts w:cs="Open Sans"/>
        <w:sz w:val="20"/>
        <w:szCs w:val="20"/>
      </w:rPr>
      <w:t xml:space="preserve"> HIPAA </w:t>
    </w:r>
    <w:r w:rsidR="006F104E">
      <w:rPr>
        <w:rFonts w:cs="Open Sans"/>
        <w:sz w:val="20"/>
        <w:szCs w:val="20"/>
      </w:rPr>
      <w:t>5.4</w:t>
    </w:r>
    <w:r w:rsidR="007265A5" w:rsidRPr="00415024">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Subject: </w:t>
    </w:r>
    <w:r w:rsidR="006F104E">
      <w:rPr>
        <w:rFonts w:cs="Open Sans"/>
        <w:sz w:val="20"/>
        <w:szCs w:val="20"/>
      </w:rPr>
      <w:t>Workstation Use</w:t>
    </w:r>
    <w:r w:rsidR="00956BCA">
      <w:rPr>
        <w:rFonts w:cs="Open Sans"/>
        <w:sz w:val="20"/>
        <w:szCs w:val="20"/>
      </w:rPr>
      <w:t xml:space="preserve"> </w:t>
    </w:r>
    <w:r w:rsidR="007265A5">
      <w:rPr>
        <w:rFonts w:cs="Open Sans"/>
        <w:sz w:val="20"/>
        <w:szCs w:val="20"/>
      </w:rPr>
      <w:t xml:space="preserve">| </w:t>
    </w:r>
    <w:r w:rsidR="007265A5" w:rsidRPr="00B01498">
      <w:rPr>
        <w:rFonts w:cs="Open Sans"/>
        <w:sz w:val="20"/>
        <w:szCs w:val="20"/>
      </w:rPr>
      <w:t xml:space="preserve"> </w:t>
    </w:r>
    <w:r w:rsidR="007265A5">
      <w:rPr>
        <w:rFonts w:cs="Open Sans"/>
        <w:sz w:val="20"/>
        <w:szCs w:val="20"/>
      </w:rPr>
      <w:t xml:space="preserve">Effective </w:t>
    </w:r>
    <w:r w:rsidR="0019439F">
      <w:rPr>
        <w:rFonts w:cs="Open Sans"/>
        <w:sz w:val="20"/>
        <w:szCs w:val="20"/>
      </w:rPr>
      <w:t>May 24,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575BF" w14:textId="77777777" w:rsidR="005A0772" w:rsidRDefault="005A0772" w:rsidP="00801079">
      <w:r>
        <w:separator/>
      </w:r>
    </w:p>
  </w:footnote>
  <w:footnote w:type="continuationSeparator" w:id="0">
    <w:p w14:paraId="3AA002D5" w14:textId="77777777" w:rsidR="005A0772" w:rsidRDefault="005A0772" w:rsidP="00801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E3BAD" w14:textId="77777777" w:rsidR="00801079" w:rsidRPr="00771DEC" w:rsidRDefault="00771DEC" w:rsidP="0075304D">
    <w:pPr>
      <w:pStyle w:val="Header"/>
      <w:ind w:left="1440"/>
      <w:rPr>
        <w:rFonts w:cs="Open Sans"/>
      </w:rPr>
    </w:pPr>
    <w:r w:rsidRPr="00771DEC">
      <w:rPr>
        <w:rFonts w:cs="Open Sans"/>
        <w:noProof/>
      </w:rPr>
      <mc:AlternateContent>
        <mc:Choice Requires="wps">
          <w:drawing>
            <wp:anchor distT="0" distB="0" distL="114300" distR="114300" simplePos="0" relativeHeight="251663360" behindDoc="0" locked="0" layoutInCell="1" allowOverlap="1" wp14:anchorId="37DFF331" wp14:editId="41120080">
              <wp:simplePos x="0" y="0"/>
              <wp:positionH relativeFrom="column">
                <wp:posOffset>923925</wp:posOffset>
              </wp:positionH>
              <wp:positionV relativeFrom="paragraph">
                <wp:posOffset>-57150</wp:posOffset>
              </wp:positionV>
              <wp:extent cx="6124575" cy="0"/>
              <wp:effectExtent l="0" t="38100" r="47625" b="38100"/>
              <wp:wrapNone/>
              <wp:docPr id="13433734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24575" cy="0"/>
                      </a:xfrm>
                      <a:prstGeom prst="line">
                        <a:avLst/>
                      </a:prstGeom>
                      <a:ln w="762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D401DA" id="Straight Connector 1" o:spid="_x0000_s1026" alt="&quot;&quot;"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75pt,-4.5pt" to="55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" strokecolor="black [3200]" strokeweight="6pt">
              <v:stroke joinstyle="miter"/>
            </v:line>
          </w:pict>
        </mc:Fallback>
      </mc:AlternateContent>
    </w:r>
    <w:r w:rsidR="00801079" w:rsidRPr="00771DEC">
      <w:rPr>
        <w:rFonts w:cs="Open Sans"/>
        <w:noProof/>
      </w:rPr>
      <w:drawing>
        <wp:anchor distT="0" distB="0" distL="114300" distR="114300" simplePos="0" relativeHeight="251657216" behindDoc="1" locked="0" layoutInCell="1" allowOverlap="1" wp14:anchorId="6C110C85" wp14:editId="13BECC9A">
          <wp:simplePos x="0" y="0"/>
          <wp:positionH relativeFrom="leftMargin">
            <wp:posOffset>182880</wp:posOffset>
          </wp:positionH>
          <wp:positionV relativeFrom="paragraph">
            <wp:posOffset>-206375</wp:posOffset>
          </wp:positionV>
          <wp:extent cx="904716" cy="914400"/>
          <wp:effectExtent l="0" t="0" r="0" b="0"/>
          <wp:wrapNone/>
          <wp:docPr id="714966881" name="Picture 2" descr="Official State Seal of Tenness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1285" name="Picture 2" descr="Official State Seal of Tennessee"/>
                  <pic:cNvPicPr/>
                </pic:nvPicPr>
                <pic:blipFill>
                  <a:blip r:embed="rId1">
                    <a:extLst>
                      <a:ext uri="{28A0092B-C50C-407E-A947-70E740481C1C}">
                        <a14:useLocalDpi xmlns:a14="http://schemas.microsoft.com/office/drawing/2010/main" val="0"/>
                      </a:ext>
                    </a:extLst>
                  </a:blip>
                  <a:stretch>
                    <a:fillRect/>
                  </a:stretch>
                </pic:blipFill>
                <pic:spPr>
                  <a:xfrm>
                    <a:off x="0" y="0"/>
                    <a:ext cx="904716" cy="914400"/>
                  </a:xfrm>
                  <a:prstGeom prst="rect">
                    <a:avLst/>
                  </a:prstGeom>
                </pic:spPr>
              </pic:pic>
            </a:graphicData>
          </a:graphic>
          <wp14:sizeRelH relativeFrom="page">
            <wp14:pctWidth>0</wp14:pctWidth>
          </wp14:sizeRelH>
          <wp14:sizeRelV relativeFrom="page">
            <wp14:pctHeight>0</wp14:pctHeight>
          </wp14:sizeRelV>
        </wp:anchor>
      </w:drawing>
    </w:r>
    <w:r w:rsidR="00E11485">
      <w:rPr>
        <w:rFonts w:cs="Open Sans"/>
      </w:rPr>
      <w:t>Department</w:t>
    </w:r>
    <w:r w:rsidRPr="00771DEC">
      <w:rPr>
        <w:rFonts w:cs="Open Sans"/>
      </w:rPr>
      <w:t xml:space="preserve"> </w:t>
    </w:r>
    <w:r w:rsidRPr="00771DEC">
      <w:rPr>
        <w:rFonts w:cs="Open Sans"/>
        <w:i/>
        <w:iCs/>
      </w:rPr>
      <w:t>of</w:t>
    </w:r>
  </w:p>
  <w:p w14:paraId="27F43769" w14:textId="77777777" w:rsidR="0086073D" w:rsidRPr="00771DEC" w:rsidRDefault="00A15132" w:rsidP="0075304D">
    <w:pPr>
      <w:pStyle w:val="Header"/>
      <w:ind w:left="1440"/>
      <w:rPr>
        <w:rFonts w:cs="Open Sans"/>
      </w:rPr>
    </w:pPr>
    <w:r>
      <w:rPr>
        <w:rFonts w:ascii="Open Sans Semibold" w:hAnsi="Open Sans Semibold" w:cs="Open Sans Semibold"/>
        <w:sz w:val="36"/>
        <w:szCs w:val="36"/>
      </w:rPr>
      <w:t>Mental Health and Substance Abuse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0B3E"/>
    <w:multiLevelType w:val="multilevel"/>
    <w:tmpl w:val="E1D64AC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862047"/>
    <w:multiLevelType w:val="multilevel"/>
    <w:tmpl w:val="D89C55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0A81674"/>
    <w:multiLevelType w:val="hybridMultilevel"/>
    <w:tmpl w:val="3A0C5D1E"/>
    <w:lvl w:ilvl="0" w:tplc="B6242C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2665001"/>
    <w:multiLevelType w:val="hybridMultilevel"/>
    <w:tmpl w:val="EC7A8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514396"/>
    <w:multiLevelType w:val="hybridMultilevel"/>
    <w:tmpl w:val="5F3AB3C2"/>
    <w:lvl w:ilvl="0" w:tplc="4E66F19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32148ED"/>
    <w:multiLevelType w:val="multilevel"/>
    <w:tmpl w:val="236E7A86"/>
    <w:lvl w:ilvl="0">
      <w:start w:val="1"/>
      <w:numFmt w:val="decimal"/>
      <w:lvlText w:val="%1."/>
      <w:lvlJc w:val="left"/>
      <w:pPr>
        <w:ind w:hanging="720"/>
      </w:pPr>
      <w:rPr>
        <w:rFonts w:ascii="Times New Roman" w:eastAsia="Times New Roman" w:hAnsi="Times New Roman" w:hint="default"/>
        <w:b/>
        <w:bCs/>
        <w:spacing w:val="-1"/>
        <w:sz w:val="24"/>
        <w:szCs w:val="24"/>
      </w:rPr>
    </w:lvl>
    <w:lvl w:ilvl="1">
      <w:start w:val="1"/>
      <w:numFmt w:val="decimal"/>
      <w:lvlText w:val="%1.%2"/>
      <w:lvlJc w:val="left"/>
      <w:pPr>
        <w:ind w:hanging="721"/>
        <w:jc w:val="right"/>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3B612E9E"/>
    <w:multiLevelType w:val="multilevel"/>
    <w:tmpl w:val="580AD4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4A70DEA"/>
    <w:multiLevelType w:val="multilevel"/>
    <w:tmpl w:val="F1D62F0A"/>
    <w:lvl w:ilvl="0">
      <w:start w:val="1"/>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singl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8" w15:restartNumberingAfterBreak="0">
    <w:nsid w:val="50186C2D"/>
    <w:multiLevelType w:val="multilevel"/>
    <w:tmpl w:val="B53C4C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B3537FB"/>
    <w:multiLevelType w:val="hybridMultilevel"/>
    <w:tmpl w:val="2982AF2E"/>
    <w:lvl w:ilvl="0" w:tplc="74FA184A">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15:restartNumberingAfterBreak="0">
    <w:nsid w:val="62B33EEB"/>
    <w:multiLevelType w:val="multilevel"/>
    <w:tmpl w:val="140A33E4"/>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1" w15:restartNumberingAfterBreak="0">
    <w:nsid w:val="62E0069B"/>
    <w:multiLevelType w:val="hybridMultilevel"/>
    <w:tmpl w:val="A1A0DEDE"/>
    <w:lvl w:ilvl="0" w:tplc="A7D893EC">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03152"/>
    <w:multiLevelType w:val="multilevel"/>
    <w:tmpl w:val="353EFF50"/>
    <w:lvl w:ilvl="0">
      <w:start w:val="1"/>
      <w:numFmt w:val="decimal"/>
      <w:lvlText w:val="%1."/>
      <w:lvlJc w:val="left"/>
      <w:pPr>
        <w:ind w:hanging="720"/>
      </w:pPr>
      <w:rPr>
        <w:rFonts w:ascii="Open Sans" w:eastAsia="Times New Roman" w:hAnsi="Open Sans" w:cs="Open Sans" w:hint="default"/>
        <w:b/>
        <w:bCs/>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1.%2.%3"/>
      <w:lvlJc w:val="left"/>
      <w:pPr>
        <w:ind w:hanging="721"/>
        <w:jc w:val="right"/>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66E77460"/>
    <w:multiLevelType w:val="multilevel"/>
    <w:tmpl w:val="AF4214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D3B475A"/>
    <w:multiLevelType w:val="hybridMultilevel"/>
    <w:tmpl w:val="234EE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D9404E8"/>
    <w:multiLevelType w:val="hybridMultilevel"/>
    <w:tmpl w:val="DBDAB75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7A67568"/>
    <w:multiLevelType w:val="multilevel"/>
    <w:tmpl w:val="D1E844C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7" w15:restartNumberingAfterBreak="0">
    <w:nsid w:val="780F28DF"/>
    <w:multiLevelType w:val="hybridMultilevel"/>
    <w:tmpl w:val="3582120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15:restartNumberingAfterBreak="0">
    <w:nsid w:val="7B412CD4"/>
    <w:multiLevelType w:val="multilevel"/>
    <w:tmpl w:val="C9C66A36"/>
    <w:lvl w:ilvl="0">
      <w:start w:val="1"/>
      <w:numFmt w:val="decimal"/>
      <w:lvlText w:val="%1."/>
      <w:lvlJc w:val="left"/>
      <w:pPr>
        <w:ind w:hanging="720"/>
      </w:pPr>
      <w:rPr>
        <w:rFonts w:ascii="Times New Roman" w:eastAsia="Times New Roman" w:hAnsi="Times New Roman" w:hint="default"/>
        <w:b/>
        <w:bCs/>
        <w:sz w:val="24"/>
        <w:szCs w:val="24"/>
      </w:rPr>
    </w:lvl>
    <w:lvl w:ilvl="1">
      <w:start w:val="1"/>
      <w:numFmt w:val="decimal"/>
      <w:lvlText w:val="%1.%2"/>
      <w:lvlJc w:val="left"/>
      <w:pPr>
        <w:ind w:hanging="721"/>
      </w:pPr>
      <w:rPr>
        <w:rFonts w:ascii="Times New Roman" w:eastAsia="Times New Roman" w:hAnsi="Times New Roman" w:hint="default"/>
        <w:sz w:val="24"/>
        <w:szCs w:val="24"/>
      </w:rPr>
    </w:lvl>
    <w:lvl w:ilvl="2">
      <w:start w:val="1"/>
      <w:numFmt w:val="decimal"/>
      <w:lvlText w:val="%1.%2.%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7D1C63D8"/>
    <w:multiLevelType w:val="hybridMultilevel"/>
    <w:tmpl w:val="0AF47BA6"/>
    <w:lvl w:ilvl="0" w:tplc="BE205D3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5369DE"/>
    <w:multiLevelType w:val="multilevel"/>
    <w:tmpl w:val="412ED148"/>
    <w:lvl w:ilvl="0">
      <w:start w:val="1"/>
      <w:numFmt w:val="decimal"/>
      <w:lvlText w:val="%1"/>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241014454">
    <w:abstractNumId w:val="15"/>
  </w:num>
  <w:num w:numId="2" w16cid:durableId="783118593">
    <w:abstractNumId w:val="17"/>
  </w:num>
  <w:num w:numId="3" w16cid:durableId="1505390476">
    <w:abstractNumId w:val="3"/>
  </w:num>
  <w:num w:numId="4" w16cid:durableId="1274096518">
    <w:abstractNumId w:val="14"/>
  </w:num>
  <w:num w:numId="5" w16cid:durableId="855191819">
    <w:abstractNumId w:val="5"/>
  </w:num>
  <w:num w:numId="6" w16cid:durableId="1329669013">
    <w:abstractNumId w:val="18"/>
  </w:num>
  <w:num w:numId="7" w16cid:durableId="1721434853">
    <w:abstractNumId w:val="19"/>
  </w:num>
  <w:num w:numId="8" w16cid:durableId="1150367029">
    <w:abstractNumId w:val="6"/>
  </w:num>
  <w:num w:numId="9" w16cid:durableId="2028869913">
    <w:abstractNumId w:val="1"/>
  </w:num>
  <w:num w:numId="10" w16cid:durableId="1115558235">
    <w:abstractNumId w:val="13"/>
  </w:num>
  <w:num w:numId="11" w16cid:durableId="1375544509">
    <w:abstractNumId w:val="16"/>
  </w:num>
  <w:num w:numId="12" w16cid:durableId="463891535">
    <w:abstractNumId w:val="8"/>
  </w:num>
  <w:num w:numId="13" w16cid:durableId="687878566">
    <w:abstractNumId w:val="10"/>
  </w:num>
  <w:num w:numId="14" w16cid:durableId="476453308">
    <w:abstractNumId w:val="0"/>
  </w:num>
  <w:num w:numId="15" w16cid:durableId="1974822128">
    <w:abstractNumId w:val="7"/>
  </w:num>
  <w:num w:numId="16" w16cid:durableId="525289569">
    <w:abstractNumId w:val="20"/>
  </w:num>
  <w:num w:numId="17" w16cid:durableId="1799374499">
    <w:abstractNumId w:val="12"/>
  </w:num>
  <w:num w:numId="18" w16cid:durableId="1959069171">
    <w:abstractNumId w:val="2"/>
  </w:num>
  <w:num w:numId="19" w16cid:durableId="678969389">
    <w:abstractNumId w:val="9"/>
  </w:num>
  <w:num w:numId="20" w16cid:durableId="1540127759">
    <w:abstractNumId w:val="4"/>
  </w:num>
  <w:num w:numId="21" w16cid:durableId="12531208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1" w:cryptProviderType="rsaAES" w:cryptAlgorithmClass="hash" w:cryptAlgorithmType="typeAny" w:cryptAlgorithmSid="14" w:cryptSpinCount="100000" w:hash="dAs07AS9nP+GBJ1+nStI/FomcnaWMS9b1PZ6u1L5LCx+wJ4YL7iB+jjHLhwDAixFQfpK3ApBlwOXmY2RHYZ9CA==" w:salt="wjT0ILVhBmuKKNC+QqDI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0B5"/>
    <w:rsid w:val="00020AA9"/>
    <w:rsid w:val="000225E4"/>
    <w:rsid w:val="000379AB"/>
    <w:rsid w:val="00050935"/>
    <w:rsid w:val="000D2F3C"/>
    <w:rsid w:val="000D5C92"/>
    <w:rsid w:val="00154412"/>
    <w:rsid w:val="0019439F"/>
    <w:rsid w:val="001B4106"/>
    <w:rsid w:val="001F783E"/>
    <w:rsid w:val="00295159"/>
    <w:rsid w:val="0031236F"/>
    <w:rsid w:val="00350200"/>
    <w:rsid w:val="0039259F"/>
    <w:rsid w:val="00392FF6"/>
    <w:rsid w:val="00397A09"/>
    <w:rsid w:val="00415024"/>
    <w:rsid w:val="004516CE"/>
    <w:rsid w:val="0051764F"/>
    <w:rsid w:val="0052355E"/>
    <w:rsid w:val="00524802"/>
    <w:rsid w:val="00532C95"/>
    <w:rsid w:val="00560396"/>
    <w:rsid w:val="00571ACA"/>
    <w:rsid w:val="00593B92"/>
    <w:rsid w:val="005A0772"/>
    <w:rsid w:val="005D6AB0"/>
    <w:rsid w:val="00601970"/>
    <w:rsid w:val="00613DC3"/>
    <w:rsid w:val="006F104E"/>
    <w:rsid w:val="00703739"/>
    <w:rsid w:val="007265A5"/>
    <w:rsid w:val="0073515C"/>
    <w:rsid w:val="00750BA8"/>
    <w:rsid w:val="0075304D"/>
    <w:rsid w:val="00771DEC"/>
    <w:rsid w:val="00792280"/>
    <w:rsid w:val="007A63C0"/>
    <w:rsid w:val="007E1006"/>
    <w:rsid w:val="007E7C66"/>
    <w:rsid w:val="007F2E06"/>
    <w:rsid w:val="00801079"/>
    <w:rsid w:val="00835989"/>
    <w:rsid w:val="00840187"/>
    <w:rsid w:val="008544AF"/>
    <w:rsid w:val="00857933"/>
    <w:rsid w:val="0086073D"/>
    <w:rsid w:val="00870517"/>
    <w:rsid w:val="008760C5"/>
    <w:rsid w:val="008C3DDF"/>
    <w:rsid w:val="008C5D30"/>
    <w:rsid w:val="008C65A9"/>
    <w:rsid w:val="008F5D3B"/>
    <w:rsid w:val="008F7F0B"/>
    <w:rsid w:val="00916859"/>
    <w:rsid w:val="00943564"/>
    <w:rsid w:val="00951960"/>
    <w:rsid w:val="00956BCA"/>
    <w:rsid w:val="00956F9F"/>
    <w:rsid w:val="0097119D"/>
    <w:rsid w:val="009924FF"/>
    <w:rsid w:val="009A32FC"/>
    <w:rsid w:val="009B2129"/>
    <w:rsid w:val="00A061E9"/>
    <w:rsid w:val="00A15132"/>
    <w:rsid w:val="00A91632"/>
    <w:rsid w:val="00AE70B5"/>
    <w:rsid w:val="00B077F2"/>
    <w:rsid w:val="00B5742C"/>
    <w:rsid w:val="00B6110B"/>
    <w:rsid w:val="00BD2C4F"/>
    <w:rsid w:val="00CC225E"/>
    <w:rsid w:val="00CF32F0"/>
    <w:rsid w:val="00D52904"/>
    <w:rsid w:val="00D563C5"/>
    <w:rsid w:val="00D92C14"/>
    <w:rsid w:val="00DD6010"/>
    <w:rsid w:val="00DE4BEA"/>
    <w:rsid w:val="00E11485"/>
    <w:rsid w:val="00E55E0A"/>
    <w:rsid w:val="00E87684"/>
    <w:rsid w:val="00E96E43"/>
    <w:rsid w:val="00F01E74"/>
    <w:rsid w:val="00F0397D"/>
    <w:rsid w:val="00F47A18"/>
    <w:rsid w:val="00F922AF"/>
    <w:rsid w:val="00F97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889FD"/>
  <w15:chartTrackingRefBased/>
  <w15:docId w15:val="{90A67A6B-7ABD-4688-B6F6-17B40AC1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85"/>
    <w:rPr>
      <w:rFonts w:ascii="Open Sans" w:hAnsi="Open Sans"/>
    </w:rPr>
  </w:style>
  <w:style w:type="paragraph" w:styleId="Heading1">
    <w:name w:val="heading 1"/>
    <w:basedOn w:val="Normal"/>
    <w:next w:val="Normal"/>
    <w:link w:val="Heading1Char"/>
    <w:autoRedefine/>
    <w:uiPriority w:val="9"/>
    <w:qFormat/>
    <w:rsid w:val="00E11485"/>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autoRedefine/>
    <w:uiPriority w:val="9"/>
    <w:unhideWhenUsed/>
    <w:qFormat/>
    <w:rsid w:val="000D5C92"/>
    <w:pPr>
      <w:numPr>
        <w:numId w:val="21"/>
      </w:numPr>
      <w:spacing w:after="0" w:line="240" w:lineRule="auto"/>
      <w:jc w:val="both"/>
      <w:outlineLvl w:val="1"/>
    </w:pPr>
    <w:rPr>
      <w:rFonts w:cs="Open San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unhideWhenUsed/>
    <w:rsid w:val="00801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079"/>
  </w:style>
  <w:style w:type="paragraph" w:styleId="Footer">
    <w:name w:val="footer"/>
    <w:basedOn w:val="Normal"/>
    <w:link w:val="FooterChar"/>
    <w:autoRedefine/>
    <w:uiPriority w:val="99"/>
    <w:unhideWhenUsed/>
    <w:rsid w:val="008010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079"/>
  </w:style>
  <w:style w:type="paragraph" w:styleId="BodyText">
    <w:name w:val="Body Text"/>
    <w:basedOn w:val="Normal"/>
    <w:link w:val="BodyTextChar"/>
    <w:autoRedefine/>
    <w:uiPriority w:val="99"/>
    <w:qFormat/>
    <w:rsid w:val="00801079"/>
    <w:pPr>
      <w:widowControl w:val="0"/>
      <w:spacing w:after="0" w:line="240" w:lineRule="auto"/>
      <w:ind w:left="926"/>
    </w:pPr>
    <w:rPr>
      <w:rFonts w:eastAsia="Open Sans"/>
      <w:kern w:val="0"/>
      <w:sz w:val="20"/>
      <w:szCs w:val="20"/>
      <w14:ligatures w14:val="none"/>
    </w:rPr>
  </w:style>
  <w:style w:type="character" w:customStyle="1" w:styleId="BodyTextChar">
    <w:name w:val="Body Text Char"/>
    <w:basedOn w:val="DefaultParagraphFont"/>
    <w:link w:val="BodyText"/>
    <w:uiPriority w:val="99"/>
    <w:rsid w:val="00801079"/>
    <w:rPr>
      <w:rFonts w:ascii="Open Sans" w:eastAsia="Open Sans" w:hAnsi="Open Sans"/>
      <w:kern w:val="0"/>
      <w:sz w:val="20"/>
      <w:szCs w:val="20"/>
      <w14:ligatures w14:val="none"/>
    </w:rPr>
  </w:style>
  <w:style w:type="paragraph" w:styleId="ListParagraph">
    <w:name w:val="List Paragraph"/>
    <w:basedOn w:val="Normal"/>
    <w:autoRedefine/>
    <w:uiPriority w:val="34"/>
    <w:qFormat/>
    <w:rsid w:val="00801079"/>
    <w:pPr>
      <w:widowControl w:val="0"/>
      <w:spacing w:after="0" w:line="240" w:lineRule="auto"/>
    </w:pPr>
    <w:rPr>
      <w:kern w:val="0"/>
      <w14:ligatures w14:val="none"/>
    </w:rPr>
  </w:style>
  <w:style w:type="character" w:customStyle="1" w:styleId="Heading1Char">
    <w:name w:val="Heading 1 Char"/>
    <w:basedOn w:val="DefaultParagraphFont"/>
    <w:link w:val="Heading1"/>
    <w:uiPriority w:val="9"/>
    <w:rsid w:val="00E11485"/>
    <w:rPr>
      <w:rFonts w:ascii="Open Sans" w:eastAsiaTheme="majorEastAsia" w:hAnsi="Open Sans" w:cstheme="majorBidi"/>
      <w:sz w:val="32"/>
      <w:szCs w:val="32"/>
    </w:rPr>
  </w:style>
  <w:style w:type="character" w:styleId="Hyperlink">
    <w:name w:val="Hyperlink"/>
    <w:basedOn w:val="DefaultParagraphFont"/>
    <w:uiPriority w:val="99"/>
    <w:unhideWhenUsed/>
    <w:rsid w:val="00801079"/>
    <w:rPr>
      <w:color w:val="0563C1" w:themeColor="hyperlink"/>
      <w:u w:val="single"/>
    </w:rPr>
  </w:style>
  <w:style w:type="table" w:styleId="TableGrid">
    <w:name w:val="Table Grid"/>
    <w:basedOn w:val="TableNormal"/>
    <w:uiPriority w:val="39"/>
    <w:rsid w:val="00E5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D5C92"/>
    <w:rPr>
      <w:rFonts w:ascii="Open Sans" w:hAnsi="Open Sans" w:cs="Open Sans"/>
      <w:b/>
      <w:sz w:val="24"/>
      <w:szCs w:val="24"/>
    </w:rPr>
  </w:style>
  <w:style w:type="paragraph" w:styleId="Title">
    <w:name w:val="Title"/>
    <w:basedOn w:val="Normal"/>
    <w:next w:val="Normal"/>
    <w:link w:val="TitleChar"/>
    <w:autoRedefine/>
    <w:uiPriority w:val="10"/>
    <w:qFormat/>
    <w:rsid w:val="00E11485"/>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11485"/>
    <w:rPr>
      <w:rFonts w:ascii="Open Sans" w:eastAsiaTheme="majorEastAsia" w:hAnsi="Open Sans" w:cstheme="majorBidi"/>
      <w:spacing w:val="-10"/>
      <w:kern w:val="28"/>
      <w:sz w:val="56"/>
      <w:szCs w:val="56"/>
    </w:rPr>
  </w:style>
  <w:style w:type="paragraph" w:styleId="NoSpacing">
    <w:name w:val="No Spacing"/>
    <w:autoRedefine/>
    <w:uiPriority w:val="1"/>
    <w:qFormat/>
    <w:rsid w:val="00E11485"/>
    <w:pPr>
      <w:spacing w:after="0" w:line="240" w:lineRule="auto"/>
    </w:pPr>
    <w:rPr>
      <w:rFonts w:ascii="Open Sans" w:hAnsi="Open Sans"/>
    </w:rPr>
  </w:style>
  <w:style w:type="paragraph" w:styleId="Subtitle">
    <w:name w:val="Subtitle"/>
    <w:basedOn w:val="Normal"/>
    <w:next w:val="Normal"/>
    <w:link w:val="SubtitleChar"/>
    <w:autoRedefine/>
    <w:uiPriority w:val="11"/>
    <w:qFormat/>
    <w:rsid w:val="00E11485"/>
    <w:pPr>
      <w:numPr>
        <w:ilvl w:val="1"/>
      </w:numPr>
    </w:pPr>
    <w:rPr>
      <w:rFonts w:eastAsiaTheme="minorEastAsia"/>
      <w:spacing w:val="15"/>
    </w:rPr>
  </w:style>
  <w:style w:type="character" w:customStyle="1" w:styleId="SubtitleChar">
    <w:name w:val="Subtitle Char"/>
    <w:basedOn w:val="DefaultParagraphFont"/>
    <w:link w:val="Subtitle"/>
    <w:uiPriority w:val="11"/>
    <w:rsid w:val="00E11485"/>
    <w:rPr>
      <w:rFonts w:ascii="Open Sans" w:eastAsiaTheme="minorEastAsia" w:hAnsi="Open Sans"/>
      <w:spacing w:val="15"/>
    </w:rPr>
  </w:style>
  <w:style w:type="character" w:styleId="SubtleEmphasis">
    <w:name w:val="Subtle Emphasis"/>
    <w:basedOn w:val="DefaultParagraphFont"/>
    <w:uiPriority w:val="19"/>
    <w:qFormat/>
    <w:rsid w:val="00E11485"/>
    <w:rPr>
      <w:i/>
      <w:iCs/>
      <w:color w:val="auto"/>
    </w:rPr>
  </w:style>
  <w:style w:type="character" w:styleId="Emphasis">
    <w:name w:val="Emphasis"/>
    <w:basedOn w:val="DefaultParagraphFont"/>
    <w:uiPriority w:val="20"/>
    <w:qFormat/>
    <w:rsid w:val="00E11485"/>
    <w:rPr>
      <w:i/>
      <w:iCs/>
    </w:rPr>
  </w:style>
  <w:style w:type="character" w:styleId="IntenseEmphasis">
    <w:name w:val="Intense Emphasis"/>
    <w:basedOn w:val="DefaultParagraphFont"/>
    <w:uiPriority w:val="21"/>
    <w:qFormat/>
    <w:rsid w:val="00E11485"/>
    <w:rPr>
      <w:b/>
      <w:i/>
      <w:iCs/>
      <w:color w:val="auto"/>
    </w:rPr>
  </w:style>
  <w:style w:type="character" w:styleId="Strong">
    <w:name w:val="Strong"/>
    <w:basedOn w:val="DefaultParagraphFont"/>
    <w:uiPriority w:val="22"/>
    <w:qFormat/>
    <w:rsid w:val="00E11485"/>
    <w:rPr>
      <w:b/>
      <w:bCs/>
    </w:rPr>
  </w:style>
  <w:style w:type="paragraph" w:styleId="Quote">
    <w:name w:val="Quote"/>
    <w:basedOn w:val="Normal"/>
    <w:next w:val="Normal"/>
    <w:link w:val="QuoteChar"/>
    <w:autoRedefine/>
    <w:uiPriority w:val="29"/>
    <w:rsid w:val="00E11485"/>
    <w:pPr>
      <w:spacing w:before="200"/>
      <w:ind w:left="864" w:right="864"/>
      <w:jc w:val="center"/>
    </w:pPr>
    <w:rPr>
      <w:i/>
      <w:iCs/>
    </w:rPr>
  </w:style>
  <w:style w:type="character" w:customStyle="1" w:styleId="QuoteChar">
    <w:name w:val="Quote Char"/>
    <w:basedOn w:val="DefaultParagraphFont"/>
    <w:link w:val="Quote"/>
    <w:uiPriority w:val="29"/>
    <w:rsid w:val="00E11485"/>
    <w:rPr>
      <w:rFonts w:ascii="Open Sans" w:hAnsi="Open Sans"/>
      <w:i/>
      <w:iCs/>
    </w:rPr>
  </w:style>
  <w:style w:type="paragraph" w:styleId="IntenseQuote">
    <w:name w:val="Intense Quote"/>
    <w:basedOn w:val="Normal"/>
    <w:next w:val="Normal"/>
    <w:link w:val="IntenseQuoteChar"/>
    <w:autoRedefine/>
    <w:uiPriority w:val="30"/>
    <w:qFormat/>
    <w:rsid w:val="00E11485"/>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11485"/>
    <w:rPr>
      <w:rFonts w:ascii="Open Sans" w:hAnsi="Open Sans"/>
      <w:i/>
      <w:iCs/>
    </w:rPr>
  </w:style>
  <w:style w:type="character" w:styleId="SubtleReference">
    <w:name w:val="Subtle Reference"/>
    <w:basedOn w:val="DefaultParagraphFont"/>
    <w:uiPriority w:val="31"/>
    <w:qFormat/>
    <w:rsid w:val="00E11485"/>
    <w:rPr>
      <w:smallCaps/>
      <w:color w:val="404040" w:themeColor="text1" w:themeTint="BF"/>
    </w:rPr>
  </w:style>
  <w:style w:type="character" w:styleId="IntenseReference">
    <w:name w:val="Intense Reference"/>
    <w:basedOn w:val="DefaultParagraphFont"/>
    <w:uiPriority w:val="32"/>
    <w:qFormat/>
    <w:rsid w:val="00E11485"/>
    <w:rPr>
      <w:b/>
      <w:bCs/>
      <w:smallCaps/>
      <w:color w:val="auto"/>
      <w:spacing w:val="5"/>
    </w:rPr>
  </w:style>
  <w:style w:type="character" w:styleId="BookTitle">
    <w:name w:val="Book Title"/>
    <w:basedOn w:val="DefaultParagraphFont"/>
    <w:uiPriority w:val="33"/>
    <w:qFormat/>
    <w:rsid w:val="00E11485"/>
    <w:rPr>
      <w:b/>
      <w:bCs/>
      <w:i/>
      <w:iCs/>
      <w:spacing w:val="5"/>
    </w:rPr>
  </w:style>
  <w:style w:type="paragraph" w:styleId="BalloonText">
    <w:name w:val="Balloon Text"/>
    <w:basedOn w:val="Normal"/>
    <w:link w:val="BalloonTextChar"/>
    <w:uiPriority w:val="99"/>
    <w:semiHidden/>
    <w:unhideWhenUsed/>
    <w:rsid w:val="00AE70B5"/>
    <w:pPr>
      <w:spacing w:after="0" w:line="240" w:lineRule="auto"/>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AE70B5"/>
    <w:rPr>
      <w:rFonts w:ascii="Tahoma" w:hAnsi="Tahoma" w:cs="Tahoma"/>
      <w:kern w:val="0"/>
      <w:sz w:val="16"/>
      <w:szCs w:val="16"/>
      <w14:ligatures w14:val="none"/>
    </w:rPr>
  </w:style>
  <w:style w:type="character" w:styleId="CommentReference">
    <w:name w:val="annotation reference"/>
    <w:basedOn w:val="DefaultParagraphFont"/>
    <w:uiPriority w:val="99"/>
    <w:semiHidden/>
    <w:unhideWhenUsed/>
    <w:rsid w:val="00AE70B5"/>
    <w:rPr>
      <w:sz w:val="16"/>
      <w:szCs w:val="16"/>
    </w:rPr>
  </w:style>
  <w:style w:type="paragraph" w:styleId="CommentText">
    <w:name w:val="annotation text"/>
    <w:basedOn w:val="Normal"/>
    <w:link w:val="CommentTextChar"/>
    <w:uiPriority w:val="99"/>
    <w:semiHidden/>
    <w:unhideWhenUsed/>
    <w:rsid w:val="00AE70B5"/>
    <w:pPr>
      <w:spacing w:after="200" w:line="240" w:lineRule="auto"/>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semiHidden/>
    <w:rsid w:val="00AE70B5"/>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70B5"/>
    <w:rPr>
      <w:b/>
      <w:bCs/>
    </w:rPr>
  </w:style>
  <w:style w:type="character" w:customStyle="1" w:styleId="CommentSubjectChar">
    <w:name w:val="Comment Subject Char"/>
    <w:basedOn w:val="CommentTextChar"/>
    <w:link w:val="CommentSubject"/>
    <w:uiPriority w:val="99"/>
    <w:semiHidden/>
    <w:rsid w:val="00AE70B5"/>
    <w:rPr>
      <w:b/>
      <w:bCs/>
      <w:kern w:val="0"/>
      <w:sz w:val="20"/>
      <w:szCs w:val="20"/>
      <w14:ligatures w14:val="none"/>
    </w:rPr>
  </w:style>
  <w:style w:type="character" w:styleId="UnresolvedMention">
    <w:name w:val="Unresolved Mention"/>
    <w:basedOn w:val="DefaultParagraphFont"/>
    <w:uiPriority w:val="99"/>
    <w:semiHidden/>
    <w:unhideWhenUsed/>
    <w:rsid w:val="00AE70B5"/>
    <w:rPr>
      <w:color w:val="605E5C"/>
      <w:shd w:val="clear" w:color="auto" w:fill="E1DFDD"/>
    </w:rPr>
  </w:style>
  <w:style w:type="character" w:styleId="FollowedHyperlink">
    <w:name w:val="FollowedHyperlink"/>
    <w:basedOn w:val="DefaultParagraphFont"/>
    <w:uiPriority w:val="99"/>
    <w:semiHidden/>
    <w:unhideWhenUsed/>
    <w:rsid w:val="00AE70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01A70\Desktop\TDMHSAS%20Official%20Accessible%20TN%20Policy%20Template%20-%20No%20Tab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0229D-CBDB-460D-8834-DE65B2C7F81D}">
  <ds:schemaRefs>
    <ds:schemaRef ds:uri="http://schemas.openxmlformats.org/officeDocument/2006/bibliography"/>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TDMHSAS Official Accessible TN Policy Template - No Tables</Template>
  <TotalTime>5</TotalTime>
  <Pages>6</Pages>
  <Words>1598</Words>
  <Characters>8296</Characters>
  <Application>Microsoft Office Word</Application>
  <DocSecurity>8</DocSecurity>
  <Lines>145</Lines>
  <Paragraphs>65</Paragraphs>
  <ScaleCrop>false</ScaleCrop>
  <HeadingPairs>
    <vt:vector size="2" baseType="variant">
      <vt:variant>
        <vt:lpstr>Title</vt:lpstr>
      </vt:variant>
      <vt:variant>
        <vt:i4>1</vt:i4>
      </vt:variant>
    </vt:vector>
  </HeadingPairs>
  <TitlesOfParts>
    <vt:vector size="1" baseType="lpstr">
      <vt:lpstr>Official Accessible TN Policy Template</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Accessible TN Policy Template</dc:title>
  <dc:subject/>
  <dc:creator>Lauren Mchugh</dc:creator>
  <cp:keywords/>
  <dc:description/>
  <cp:lastModifiedBy>Matthew Parriott</cp:lastModifiedBy>
  <cp:revision>7</cp:revision>
  <dcterms:created xsi:type="dcterms:W3CDTF">2026-04-01T20:12:00Z</dcterms:created>
  <dcterms:modified xsi:type="dcterms:W3CDTF">2026-04-02T18:52:00Z</dcterms:modified>
</cp:coreProperties>
</file>