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42230158" w:rsidR="00295159" w:rsidRPr="00E36757" w:rsidRDefault="00295159" w:rsidP="000B4639">
      <w:pPr>
        <w:pStyle w:val="Heading1"/>
        <w:ind w:left="1440"/>
      </w:pPr>
      <w:r w:rsidRPr="00E36757">
        <w:t>Subject:</w:t>
      </w:r>
      <w:r w:rsidR="00AE70B5" w:rsidRPr="00E36757">
        <w:t xml:space="preserve"> </w:t>
      </w:r>
      <w:r w:rsidR="00E36757" w:rsidRPr="00E36757">
        <w:t xml:space="preserve">Reviewal and Registration of Protected Health Information (PHI) Information </w:t>
      </w:r>
      <w:r w:rsidR="000B4639">
        <w:t>S</w:t>
      </w:r>
      <w:r w:rsidR="00E36757" w:rsidRPr="00E36757">
        <w:t>ystems &amp; Maintenance of the PHI Information Systems Registry</w:t>
      </w:r>
    </w:p>
    <w:p w14:paraId="6D907FB4" w14:textId="102DFCED" w:rsidR="00295159" w:rsidRPr="00E36757" w:rsidRDefault="00295159" w:rsidP="00E87684">
      <w:pPr>
        <w:ind w:left="1440"/>
        <w:jc w:val="both"/>
        <w:rPr>
          <w:rFonts w:cs="Open Sans"/>
        </w:rPr>
      </w:pPr>
      <w:r w:rsidRPr="00E36757">
        <w:rPr>
          <w:rFonts w:cs="Open Sans"/>
        </w:rPr>
        <w:t>Policy Number:</w:t>
      </w:r>
      <w:r w:rsidR="00AE70B5" w:rsidRPr="00E36757">
        <w:rPr>
          <w:rFonts w:cs="Open Sans"/>
        </w:rPr>
        <w:t xml:space="preserve"> HIPAA </w:t>
      </w:r>
      <w:r w:rsidR="00E36757" w:rsidRPr="00E36757">
        <w:rPr>
          <w:rFonts w:cs="Open Sans"/>
        </w:rPr>
        <w:t>5.1</w:t>
      </w:r>
    </w:p>
    <w:p w14:paraId="5C31EC69" w14:textId="697A3929" w:rsidR="00295159" w:rsidRPr="00E36757" w:rsidRDefault="00295159" w:rsidP="00E87684">
      <w:pPr>
        <w:ind w:left="1440"/>
        <w:jc w:val="both"/>
        <w:rPr>
          <w:rFonts w:cs="Open Sans"/>
        </w:rPr>
      </w:pPr>
      <w:r w:rsidRPr="00E36757">
        <w:rPr>
          <w:rFonts w:cs="Open Sans"/>
        </w:rPr>
        <w:t>Effective Date:</w:t>
      </w:r>
      <w:r w:rsidR="00AE70B5" w:rsidRPr="00E36757">
        <w:rPr>
          <w:rFonts w:cs="Open Sans"/>
        </w:rPr>
        <w:t xml:space="preserve"> </w:t>
      </w:r>
      <w:r w:rsidR="00E36757" w:rsidRPr="00E36757">
        <w:rPr>
          <w:rFonts w:cs="Open Sans"/>
        </w:rPr>
        <w:t>4/11/05</w:t>
      </w:r>
    </w:p>
    <w:p w14:paraId="02476432" w14:textId="455A1852" w:rsidR="00295159" w:rsidRPr="00E36757" w:rsidRDefault="00AE70B5" w:rsidP="00E87684">
      <w:pPr>
        <w:ind w:left="1440"/>
        <w:jc w:val="both"/>
        <w:rPr>
          <w:rFonts w:cs="Open Sans"/>
        </w:rPr>
      </w:pPr>
      <w:r w:rsidRPr="00E36757">
        <w:rPr>
          <w:rFonts w:cs="Open Sans"/>
        </w:rPr>
        <w:t xml:space="preserve">Entity Responsible: Division of General Counsel </w:t>
      </w:r>
    </w:p>
    <w:p w14:paraId="0B357B2C" w14:textId="593D435C" w:rsidR="00295159" w:rsidRPr="00E36757" w:rsidRDefault="00295159" w:rsidP="00E87684">
      <w:pPr>
        <w:ind w:left="1440"/>
        <w:jc w:val="both"/>
        <w:rPr>
          <w:rFonts w:cs="Open Sans"/>
        </w:rPr>
      </w:pPr>
      <w:r w:rsidRPr="00E36757">
        <w:rPr>
          <w:rFonts w:cs="Open Sans"/>
        </w:rPr>
        <w:t>Last Review or Revision:</w:t>
      </w:r>
      <w:r w:rsidR="007265A5" w:rsidRPr="00E36757">
        <w:rPr>
          <w:rFonts w:cs="Open Sans"/>
        </w:rPr>
        <w:t xml:space="preserve"> </w:t>
      </w:r>
      <w:r w:rsidR="007719B6">
        <w:rPr>
          <w:rFonts w:cs="Open Sans"/>
          <w:kern w:val="0"/>
          <w14:ligatures w14:val="none"/>
        </w:rPr>
        <w:t>1/18/23</w:t>
      </w:r>
    </w:p>
    <w:p w14:paraId="5A292C69" w14:textId="044D87FC" w:rsidR="00295159" w:rsidRPr="00E36757" w:rsidRDefault="00295159" w:rsidP="000B4639">
      <w:pPr>
        <w:ind w:left="1440"/>
        <w:jc w:val="both"/>
        <w:rPr>
          <w:rFonts w:cs="Open Sans"/>
        </w:rPr>
      </w:pPr>
      <w:r w:rsidRPr="00E36757">
        <w:rPr>
          <w:rFonts w:cs="Open Sans"/>
        </w:rPr>
        <w:t>Approved by:</w:t>
      </w:r>
      <w:r w:rsidR="007265A5" w:rsidRPr="00E36757">
        <w:rPr>
          <w:rFonts w:cs="Open Sans"/>
        </w:rPr>
        <w:t xml:space="preserve"> Commissioner Marie Williams</w:t>
      </w:r>
    </w:p>
    <w:p w14:paraId="1A3A55CF" w14:textId="2D667716" w:rsidR="00E36757" w:rsidRPr="00E36757" w:rsidRDefault="00E36757" w:rsidP="000B4639">
      <w:pPr>
        <w:pStyle w:val="Heading2"/>
      </w:pPr>
      <w:r w:rsidRPr="000B4639">
        <w:t>Purpose</w:t>
      </w:r>
      <w:r w:rsidRPr="00E36757">
        <w:t xml:space="preserve">: </w:t>
      </w:r>
    </w:p>
    <w:p w14:paraId="4AFA96C1" w14:textId="77777777" w:rsidR="00E36757" w:rsidRPr="00E36757" w:rsidRDefault="00E36757" w:rsidP="00E36757">
      <w:pPr>
        <w:ind w:left="720"/>
        <w:jc w:val="both"/>
        <w:rPr>
          <w:rFonts w:cs="Open Sans"/>
          <w:sz w:val="24"/>
          <w:szCs w:val="24"/>
        </w:rPr>
      </w:pPr>
      <w:r w:rsidRPr="00E36757">
        <w:rPr>
          <w:rFonts w:cs="Open Sans"/>
          <w:sz w:val="24"/>
          <w:szCs w:val="24"/>
        </w:rPr>
        <w:t>This policy outlines the basic safeguards implemented by the Tennessee Department of Mental Health and Substance Abuse Services (TDMHSAS) and the Regional Mental Health Institutes (RMHIs) to prevent electronic sources of protected health information (PHI) from unauthorized access, alteration, deletion, and transmission in compliance with the Health Insurance Portability and Accountability Act of 1996 (HIPAA), as amended, and other federal and state laws.</w:t>
      </w:r>
    </w:p>
    <w:p w14:paraId="0A763891" w14:textId="1009FBA2" w:rsidR="00E36757" w:rsidRPr="00E36757" w:rsidRDefault="00E36757" w:rsidP="000B4639">
      <w:pPr>
        <w:pStyle w:val="Heading2"/>
      </w:pPr>
      <w:r w:rsidRPr="00E36757">
        <w:t xml:space="preserve">Policy: </w:t>
      </w:r>
    </w:p>
    <w:p w14:paraId="7464CCF8" w14:textId="77777777" w:rsidR="00E36757" w:rsidRPr="00E36757" w:rsidRDefault="00E36757" w:rsidP="00E36757">
      <w:pPr>
        <w:ind w:left="720"/>
        <w:jc w:val="both"/>
        <w:rPr>
          <w:rFonts w:cs="Open Sans"/>
          <w:sz w:val="24"/>
          <w:szCs w:val="24"/>
        </w:rPr>
      </w:pPr>
      <w:r w:rsidRPr="00E36757">
        <w:rPr>
          <w:rFonts w:cs="Open Sans"/>
          <w:sz w:val="24"/>
          <w:szCs w:val="24"/>
        </w:rPr>
        <w:t xml:space="preserve">All information systems must be registered with STS and carefully evaluated by the TDMHSAS Security Officer and the IT Director. All such information systems must comply with all laws, rules, and security policies and procedures related to PHI.   </w:t>
      </w:r>
    </w:p>
    <w:p w14:paraId="5A182C12" w14:textId="342F9332" w:rsidR="00E36757" w:rsidRPr="00E36757" w:rsidRDefault="00E36757" w:rsidP="000B4639">
      <w:pPr>
        <w:pStyle w:val="Heading2"/>
      </w:pPr>
      <w:r w:rsidRPr="00E36757">
        <w:t xml:space="preserve">Procedure/ Responsibility: </w:t>
      </w:r>
    </w:p>
    <w:p w14:paraId="6C5F909E" w14:textId="77777777" w:rsidR="00E36757" w:rsidRPr="00E36757" w:rsidRDefault="00E36757" w:rsidP="00E36757">
      <w:pPr>
        <w:ind w:left="1440" w:hanging="720"/>
        <w:jc w:val="both"/>
        <w:rPr>
          <w:rFonts w:cs="Open Sans"/>
          <w:sz w:val="24"/>
          <w:szCs w:val="24"/>
        </w:rPr>
      </w:pPr>
      <w:r w:rsidRPr="00E36757">
        <w:rPr>
          <w:rFonts w:cs="Open Sans"/>
          <w:sz w:val="24"/>
          <w:szCs w:val="24"/>
        </w:rPr>
        <w:t>3.1</w:t>
      </w:r>
      <w:proofErr w:type="gramStart"/>
      <w:r w:rsidRPr="00E36757">
        <w:rPr>
          <w:rFonts w:cs="Open Sans"/>
          <w:sz w:val="24"/>
          <w:szCs w:val="24"/>
        </w:rPr>
        <w:t xml:space="preserve">: </w:t>
      </w:r>
      <w:r w:rsidRPr="00E36757">
        <w:rPr>
          <w:rFonts w:cs="Open Sans"/>
          <w:sz w:val="24"/>
          <w:szCs w:val="24"/>
        </w:rPr>
        <w:tab/>
        <w:t>Each</w:t>
      </w:r>
      <w:proofErr w:type="gramEnd"/>
      <w:r w:rsidRPr="00E36757">
        <w:rPr>
          <w:rFonts w:cs="Open Sans"/>
          <w:sz w:val="24"/>
          <w:szCs w:val="24"/>
        </w:rPr>
        <w:t xml:space="preserve"> RMHI and the TDMHSAS Central Office must have a process to receive and review requests for PHI information systems. At the RMHI, the RMHI Security Officer will review and approve requests for PHI information systems in consultation with the TDMHSAS Security Officer. At the TDMHSAS Central Office, the TDMHSAS Security Officer will review and approve requests for PHI information systems. The process to receive and review requests for PHI information systems should be as follows:</w:t>
      </w:r>
    </w:p>
    <w:p w14:paraId="293BF4B0" w14:textId="77777777" w:rsidR="00E36757" w:rsidRPr="00E36757" w:rsidRDefault="00E36757" w:rsidP="00E36757">
      <w:pPr>
        <w:ind w:left="2160" w:hanging="720"/>
        <w:jc w:val="both"/>
        <w:rPr>
          <w:rFonts w:cs="Open Sans"/>
          <w:sz w:val="24"/>
          <w:szCs w:val="24"/>
        </w:rPr>
      </w:pPr>
      <w:r w:rsidRPr="00E36757">
        <w:rPr>
          <w:rFonts w:cs="Open Sans"/>
          <w:sz w:val="24"/>
          <w:szCs w:val="24"/>
        </w:rPr>
        <w:t>3.1.1</w:t>
      </w:r>
      <w:proofErr w:type="gramStart"/>
      <w:r w:rsidRPr="00E36757">
        <w:rPr>
          <w:rFonts w:cs="Open Sans"/>
          <w:sz w:val="24"/>
          <w:szCs w:val="24"/>
        </w:rPr>
        <w:t xml:space="preserve">: </w:t>
      </w:r>
      <w:r w:rsidRPr="00E36757">
        <w:rPr>
          <w:rFonts w:cs="Open Sans"/>
          <w:sz w:val="24"/>
          <w:szCs w:val="24"/>
        </w:rPr>
        <w:tab/>
        <w:t>Requests</w:t>
      </w:r>
      <w:proofErr w:type="gramEnd"/>
      <w:r w:rsidRPr="00E36757">
        <w:rPr>
          <w:rFonts w:cs="Open Sans"/>
          <w:sz w:val="24"/>
          <w:szCs w:val="24"/>
        </w:rPr>
        <w:t xml:space="preserve"> for approval of PHI information systems are submitted to the RMHI Security </w:t>
      </w:r>
      <w:proofErr w:type="gramStart"/>
      <w:r w:rsidRPr="00E36757">
        <w:rPr>
          <w:rFonts w:cs="Open Sans"/>
          <w:sz w:val="24"/>
          <w:szCs w:val="24"/>
        </w:rPr>
        <w:t>Officer;</w:t>
      </w:r>
      <w:proofErr w:type="gramEnd"/>
      <w:r w:rsidRPr="00E36757">
        <w:rPr>
          <w:rFonts w:cs="Open Sans"/>
          <w:sz w:val="24"/>
          <w:szCs w:val="24"/>
        </w:rPr>
        <w:t xml:space="preserve"> </w:t>
      </w:r>
    </w:p>
    <w:p w14:paraId="7C26BE01" w14:textId="77777777" w:rsidR="00E36757" w:rsidRPr="00E36757" w:rsidRDefault="00E36757" w:rsidP="00E36757">
      <w:pPr>
        <w:ind w:left="2160" w:hanging="720"/>
        <w:jc w:val="both"/>
        <w:rPr>
          <w:rFonts w:cs="Open Sans"/>
          <w:sz w:val="24"/>
          <w:szCs w:val="24"/>
        </w:rPr>
      </w:pPr>
      <w:r w:rsidRPr="00E36757">
        <w:rPr>
          <w:rFonts w:cs="Open Sans"/>
          <w:sz w:val="24"/>
          <w:szCs w:val="24"/>
        </w:rPr>
        <w:t>3.1.2</w:t>
      </w:r>
      <w:proofErr w:type="gramStart"/>
      <w:r w:rsidRPr="00E36757">
        <w:rPr>
          <w:rFonts w:cs="Open Sans"/>
          <w:sz w:val="24"/>
          <w:szCs w:val="24"/>
        </w:rPr>
        <w:t xml:space="preserve">: </w:t>
      </w:r>
      <w:r w:rsidRPr="00E36757">
        <w:rPr>
          <w:rFonts w:cs="Open Sans"/>
          <w:sz w:val="24"/>
          <w:szCs w:val="24"/>
        </w:rPr>
        <w:tab/>
        <w:t>Requests</w:t>
      </w:r>
      <w:proofErr w:type="gramEnd"/>
      <w:r w:rsidRPr="00E36757">
        <w:rPr>
          <w:rFonts w:cs="Open Sans"/>
          <w:sz w:val="24"/>
          <w:szCs w:val="24"/>
        </w:rPr>
        <w:t xml:space="preserve"> are evaluated and approved at the local </w:t>
      </w:r>
      <w:proofErr w:type="gramStart"/>
      <w:r w:rsidRPr="00E36757">
        <w:rPr>
          <w:rFonts w:cs="Open Sans"/>
          <w:sz w:val="24"/>
          <w:szCs w:val="24"/>
        </w:rPr>
        <w:t>level;</w:t>
      </w:r>
      <w:proofErr w:type="gramEnd"/>
      <w:r w:rsidRPr="00E36757">
        <w:rPr>
          <w:rFonts w:cs="Open Sans"/>
          <w:sz w:val="24"/>
          <w:szCs w:val="24"/>
        </w:rPr>
        <w:t xml:space="preserve"> </w:t>
      </w:r>
    </w:p>
    <w:p w14:paraId="755423CC" w14:textId="77777777" w:rsidR="00E36757" w:rsidRPr="00E36757" w:rsidRDefault="00E36757" w:rsidP="00E36757">
      <w:pPr>
        <w:ind w:left="2160" w:hanging="720"/>
        <w:jc w:val="both"/>
        <w:rPr>
          <w:rFonts w:cs="Open Sans"/>
          <w:sz w:val="24"/>
          <w:szCs w:val="24"/>
        </w:rPr>
      </w:pPr>
      <w:r w:rsidRPr="00E36757">
        <w:rPr>
          <w:rFonts w:cs="Open Sans"/>
          <w:sz w:val="24"/>
          <w:szCs w:val="24"/>
        </w:rPr>
        <w:lastRenderedPageBreak/>
        <w:t>3.1.3</w:t>
      </w:r>
      <w:proofErr w:type="gramStart"/>
      <w:r w:rsidRPr="00E36757">
        <w:rPr>
          <w:rFonts w:cs="Open Sans"/>
          <w:sz w:val="24"/>
          <w:szCs w:val="24"/>
        </w:rPr>
        <w:t xml:space="preserve">: </w:t>
      </w:r>
      <w:r w:rsidRPr="00E36757">
        <w:rPr>
          <w:rFonts w:cs="Open Sans"/>
          <w:sz w:val="24"/>
          <w:szCs w:val="24"/>
        </w:rPr>
        <w:tab/>
        <w:t>The</w:t>
      </w:r>
      <w:proofErr w:type="gramEnd"/>
      <w:r w:rsidRPr="00E36757">
        <w:rPr>
          <w:rFonts w:cs="Open Sans"/>
          <w:sz w:val="24"/>
          <w:szCs w:val="24"/>
        </w:rPr>
        <w:t xml:space="preserve"> RMHI Security Officer will evaluate each request to discern </w:t>
      </w:r>
      <w:proofErr w:type="gramStart"/>
      <w:r w:rsidRPr="00E36757">
        <w:rPr>
          <w:rFonts w:cs="Open Sans"/>
          <w:sz w:val="24"/>
          <w:szCs w:val="24"/>
        </w:rPr>
        <w:t>whether or not</w:t>
      </w:r>
      <w:proofErr w:type="gramEnd"/>
      <w:r w:rsidRPr="00E36757">
        <w:rPr>
          <w:rFonts w:cs="Open Sans"/>
          <w:sz w:val="24"/>
          <w:szCs w:val="24"/>
        </w:rPr>
        <w:t xml:space="preserve"> the information system conforms to the applicable HIPAA security regulations and will work with the information system owner to rectify any associated issues. If there are unresolved security issues, the request will be forwarded to the TDMHSAS Security Officer for further </w:t>
      </w:r>
      <w:proofErr w:type="gramStart"/>
      <w:r w:rsidRPr="00E36757">
        <w:rPr>
          <w:rFonts w:cs="Open Sans"/>
          <w:sz w:val="24"/>
          <w:szCs w:val="24"/>
        </w:rPr>
        <w:t>action;</w:t>
      </w:r>
      <w:proofErr w:type="gramEnd"/>
      <w:r w:rsidRPr="00E36757">
        <w:rPr>
          <w:rFonts w:cs="Open Sans"/>
          <w:sz w:val="24"/>
          <w:szCs w:val="24"/>
        </w:rPr>
        <w:t xml:space="preserve"> </w:t>
      </w:r>
    </w:p>
    <w:p w14:paraId="37EE37A1" w14:textId="77777777" w:rsidR="00E36757" w:rsidRPr="00E36757" w:rsidRDefault="00E36757" w:rsidP="00E36757">
      <w:pPr>
        <w:ind w:left="2160" w:hanging="720"/>
        <w:jc w:val="both"/>
        <w:rPr>
          <w:rFonts w:cs="Open Sans"/>
          <w:sz w:val="24"/>
          <w:szCs w:val="24"/>
        </w:rPr>
      </w:pPr>
      <w:r w:rsidRPr="00E36757">
        <w:rPr>
          <w:rFonts w:cs="Open Sans"/>
          <w:sz w:val="24"/>
          <w:szCs w:val="24"/>
        </w:rPr>
        <w:t>3.1.4</w:t>
      </w:r>
      <w:proofErr w:type="gramStart"/>
      <w:r w:rsidRPr="00E36757">
        <w:rPr>
          <w:rFonts w:cs="Open Sans"/>
          <w:sz w:val="24"/>
          <w:szCs w:val="24"/>
        </w:rPr>
        <w:t xml:space="preserve">: </w:t>
      </w:r>
      <w:r w:rsidRPr="00E36757">
        <w:rPr>
          <w:rFonts w:cs="Open Sans"/>
          <w:sz w:val="24"/>
          <w:szCs w:val="24"/>
        </w:rPr>
        <w:tab/>
        <w:t>The</w:t>
      </w:r>
      <w:proofErr w:type="gramEnd"/>
      <w:r w:rsidRPr="00E36757">
        <w:rPr>
          <w:rFonts w:cs="Open Sans"/>
          <w:sz w:val="24"/>
          <w:szCs w:val="24"/>
        </w:rPr>
        <w:t xml:space="preserve"> RMHI Security Officer is responsible for submitting locally approved requests to the TDMHSAS Security Officer for </w:t>
      </w:r>
      <w:proofErr w:type="gramStart"/>
      <w:r w:rsidRPr="00E36757">
        <w:rPr>
          <w:rFonts w:cs="Open Sans"/>
          <w:sz w:val="24"/>
          <w:szCs w:val="24"/>
        </w:rPr>
        <w:t>cataloguing;</w:t>
      </w:r>
      <w:proofErr w:type="gramEnd"/>
      <w:r w:rsidRPr="00E36757">
        <w:rPr>
          <w:rFonts w:cs="Open Sans"/>
          <w:sz w:val="24"/>
          <w:szCs w:val="24"/>
        </w:rPr>
        <w:t xml:space="preserve"> </w:t>
      </w:r>
    </w:p>
    <w:p w14:paraId="48D8F254" w14:textId="77777777" w:rsidR="00E36757" w:rsidRPr="00E36757" w:rsidRDefault="00E36757" w:rsidP="00E36757">
      <w:pPr>
        <w:ind w:left="2160" w:hanging="720"/>
        <w:jc w:val="both"/>
        <w:rPr>
          <w:rFonts w:cs="Open Sans"/>
          <w:i/>
          <w:sz w:val="24"/>
          <w:szCs w:val="24"/>
        </w:rPr>
      </w:pPr>
      <w:r w:rsidRPr="00E36757">
        <w:rPr>
          <w:rFonts w:cs="Open Sans"/>
          <w:sz w:val="24"/>
          <w:szCs w:val="24"/>
        </w:rPr>
        <w:t>3.1.5:</w:t>
      </w:r>
      <w:r w:rsidRPr="00E36757">
        <w:rPr>
          <w:rFonts w:cs="Open Sans"/>
          <w:sz w:val="24"/>
          <w:szCs w:val="24"/>
        </w:rPr>
        <w:tab/>
        <w:t xml:space="preserve">If a Business Associate Agreement (BAA) is needed, the RMHI Security Officer is responsible for notifying the TDMHSAS Privacy Officer. </w:t>
      </w:r>
      <w:r w:rsidRPr="00E36757">
        <w:rPr>
          <w:rFonts w:cs="Open Sans"/>
          <w:i/>
          <w:sz w:val="24"/>
          <w:szCs w:val="24"/>
        </w:rPr>
        <w:t xml:space="preserve">See </w:t>
      </w:r>
      <w:r w:rsidRPr="00E36757">
        <w:rPr>
          <w:rFonts w:cs="Open Sans"/>
          <w:sz w:val="24"/>
          <w:szCs w:val="24"/>
        </w:rPr>
        <w:t xml:space="preserve">TDMHSAS HIPAA Policy 4.3. </w:t>
      </w:r>
      <w:r w:rsidRPr="00E36757">
        <w:rPr>
          <w:rFonts w:cs="Open Sans"/>
          <w:i/>
          <w:sz w:val="24"/>
          <w:szCs w:val="24"/>
        </w:rPr>
        <w:t xml:space="preserve"> </w:t>
      </w:r>
    </w:p>
    <w:p w14:paraId="45D56E5C" w14:textId="77777777" w:rsidR="00E36757" w:rsidRPr="00E36757" w:rsidRDefault="00E36757" w:rsidP="00E36757">
      <w:pPr>
        <w:ind w:left="1440" w:hanging="720"/>
        <w:jc w:val="both"/>
        <w:rPr>
          <w:rFonts w:cs="Open Sans"/>
          <w:sz w:val="24"/>
          <w:szCs w:val="24"/>
        </w:rPr>
      </w:pPr>
      <w:r w:rsidRPr="00E36757">
        <w:rPr>
          <w:rFonts w:cs="Open Sans"/>
          <w:sz w:val="24"/>
          <w:szCs w:val="24"/>
        </w:rPr>
        <w:t>3.2:</w:t>
      </w:r>
      <w:r w:rsidRPr="00E36757">
        <w:rPr>
          <w:rFonts w:cs="Open Sans"/>
          <w:sz w:val="24"/>
          <w:szCs w:val="24"/>
        </w:rPr>
        <w:tab/>
        <w:t xml:space="preserve">Each PHI information system must have a designated information system owner. The information system owner should be a person who uses the information system on a regular basis and fully understands the operational functions that the information system provides. This person serves as the operational contact and is responsible for assuring that the information system complies with HIPAA regulations. </w:t>
      </w:r>
    </w:p>
    <w:p w14:paraId="27F7A434" w14:textId="77777777" w:rsidR="00E36757" w:rsidRPr="00E36757" w:rsidRDefault="00E36757" w:rsidP="00E36757">
      <w:pPr>
        <w:ind w:left="1440" w:hanging="720"/>
        <w:jc w:val="both"/>
        <w:rPr>
          <w:rFonts w:cs="Open Sans"/>
          <w:sz w:val="24"/>
          <w:szCs w:val="24"/>
        </w:rPr>
      </w:pPr>
      <w:r w:rsidRPr="00E36757">
        <w:rPr>
          <w:rFonts w:cs="Open Sans"/>
          <w:sz w:val="24"/>
          <w:szCs w:val="24"/>
        </w:rPr>
        <w:t>3.3</w:t>
      </w:r>
      <w:proofErr w:type="gramStart"/>
      <w:r w:rsidRPr="00E36757">
        <w:rPr>
          <w:rFonts w:cs="Open Sans"/>
          <w:sz w:val="24"/>
          <w:szCs w:val="24"/>
        </w:rPr>
        <w:t xml:space="preserve">: </w:t>
      </w:r>
      <w:r w:rsidRPr="00E36757">
        <w:rPr>
          <w:rFonts w:cs="Open Sans"/>
          <w:sz w:val="24"/>
          <w:szCs w:val="24"/>
        </w:rPr>
        <w:tab/>
        <w:t>The</w:t>
      </w:r>
      <w:proofErr w:type="gramEnd"/>
      <w:r w:rsidRPr="00E36757">
        <w:rPr>
          <w:rFonts w:cs="Open Sans"/>
          <w:sz w:val="24"/>
          <w:szCs w:val="24"/>
        </w:rPr>
        <w:t xml:space="preserve"> information system owner must designate an individual to be the information system access authorizer who authorizes access to the data. Any process for automatic authorization (such as by job category) must be approved by the information system owner and documented in a written procedure. </w:t>
      </w:r>
    </w:p>
    <w:p w14:paraId="62631E21" w14:textId="77777777" w:rsidR="00E36757" w:rsidRPr="00E36757" w:rsidRDefault="00E36757" w:rsidP="00E36757">
      <w:pPr>
        <w:ind w:left="1440" w:hanging="720"/>
        <w:jc w:val="both"/>
        <w:rPr>
          <w:rFonts w:cs="Open Sans"/>
          <w:sz w:val="24"/>
          <w:szCs w:val="24"/>
        </w:rPr>
      </w:pPr>
      <w:r w:rsidRPr="00E36757">
        <w:rPr>
          <w:rFonts w:cs="Open Sans"/>
          <w:sz w:val="24"/>
          <w:szCs w:val="24"/>
        </w:rPr>
        <w:t>3.4</w:t>
      </w:r>
      <w:proofErr w:type="gramStart"/>
      <w:r w:rsidRPr="00E36757">
        <w:rPr>
          <w:rFonts w:cs="Open Sans"/>
          <w:sz w:val="24"/>
          <w:szCs w:val="24"/>
        </w:rPr>
        <w:t xml:space="preserve">: </w:t>
      </w:r>
      <w:r w:rsidRPr="00E36757">
        <w:rPr>
          <w:rFonts w:cs="Open Sans"/>
          <w:sz w:val="24"/>
          <w:szCs w:val="24"/>
        </w:rPr>
        <w:tab/>
        <w:t>The</w:t>
      </w:r>
      <w:proofErr w:type="gramEnd"/>
      <w:r w:rsidRPr="00E36757">
        <w:rPr>
          <w:rFonts w:cs="Open Sans"/>
          <w:sz w:val="24"/>
          <w:szCs w:val="24"/>
        </w:rPr>
        <w:t xml:space="preserve"> information system owner must designate an individual to be the information system access administrator. Each information system containing PHI must have a designated person to administer access. The information system access administrator will set up access for new users and remove access when a user’s employment is terminated or when access is no longer appropriate. For the application, this person would add users to the application system. For PHI residing outside an application, this person would be responsible for requesting the appropriate network security rights from STS. </w:t>
      </w:r>
    </w:p>
    <w:p w14:paraId="0F87BD85" w14:textId="77777777" w:rsidR="00E36757" w:rsidRPr="00E36757" w:rsidRDefault="00E36757" w:rsidP="00E36757">
      <w:pPr>
        <w:ind w:left="1440" w:hanging="720"/>
        <w:jc w:val="both"/>
        <w:rPr>
          <w:rFonts w:cs="Open Sans"/>
          <w:sz w:val="24"/>
          <w:szCs w:val="24"/>
        </w:rPr>
      </w:pPr>
      <w:r w:rsidRPr="00E36757">
        <w:rPr>
          <w:rFonts w:cs="Open Sans"/>
          <w:sz w:val="24"/>
          <w:szCs w:val="24"/>
        </w:rPr>
        <w:t>3.5</w:t>
      </w:r>
      <w:proofErr w:type="gramStart"/>
      <w:r w:rsidRPr="00E36757">
        <w:rPr>
          <w:rFonts w:cs="Open Sans"/>
          <w:sz w:val="24"/>
          <w:szCs w:val="24"/>
        </w:rPr>
        <w:t xml:space="preserve">: </w:t>
      </w:r>
      <w:r w:rsidRPr="00E36757">
        <w:rPr>
          <w:rFonts w:cs="Open Sans"/>
          <w:sz w:val="24"/>
          <w:szCs w:val="24"/>
        </w:rPr>
        <w:tab/>
        <w:t>Upon</w:t>
      </w:r>
      <w:proofErr w:type="gramEnd"/>
      <w:r w:rsidRPr="00E36757">
        <w:rPr>
          <w:rFonts w:cs="Open Sans"/>
          <w:sz w:val="24"/>
          <w:szCs w:val="24"/>
        </w:rPr>
        <w:t xml:space="preserve"> the execution of a Business Associate Agreement (BAA), the TDMHSAS may permit a business associate to </w:t>
      </w:r>
      <w:proofErr w:type="gramStart"/>
      <w:r w:rsidRPr="00E36757">
        <w:rPr>
          <w:rFonts w:cs="Open Sans"/>
          <w:sz w:val="24"/>
          <w:szCs w:val="24"/>
        </w:rPr>
        <w:t>create, receive</w:t>
      </w:r>
      <w:proofErr w:type="gramEnd"/>
      <w:r w:rsidRPr="00E36757">
        <w:rPr>
          <w:rFonts w:cs="Open Sans"/>
          <w:sz w:val="24"/>
          <w:szCs w:val="24"/>
        </w:rPr>
        <w:t xml:space="preserve">, maintain, or transmit PHI contained in a PHI information system on TDMHSAS’s behalf.  See TDMHSAS HIPAA Policy 4.2.   It is the responsibility of the TDMHSAS Division of General Counsel, Office of Contracts, to ensure that the appropriate BAAs and any other applicable agreement(s) are in place. </w:t>
      </w:r>
    </w:p>
    <w:p w14:paraId="657E4F83" w14:textId="77777777" w:rsidR="00E36757" w:rsidRPr="00E36757" w:rsidRDefault="00E36757" w:rsidP="00E36757">
      <w:pPr>
        <w:ind w:left="1440" w:hanging="720"/>
        <w:jc w:val="both"/>
        <w:rPr>
          <w:rFonts w:cs="Open Sans"/>
          <w:sz w:val="24"/>
          <w:szCs w:val="24"/>
        </w:rPr>
      </w:pPr>
      <w:r w:rsidRPr="00E36757">
        <w:rPr>
          <w:rFonts w:cs="Open Sans"/>
          <w:sz w:val="24"/>
          <w:szCs w:val="24"/>
        </w:rPr>
        <w:t>3.6</w:t>
      </w:r>
      <w:proofErr w:type="gramStart"/>
      <w:r w:rsidRPr="00E36757">
        <w:rPr>
          <w:rFonts w:cs="Open Sans"/>
          <w:sz w:val="24"/>
          <w:szCs w:val="24"/>
        </w:rPr>
        <w:t xml:space="preserve">: </w:t>
      </w:r>
      <w:r w:rsidRPr="00E36757">
        <w:rPr>
          <w:rFonts w:cs="Open Sans"/>
          <w:sz w:val="24"/>
          <w:szCs w:val="24"/>
        </w:rPr>
        <w:tab/>
        <w:t>Before</w:t>
      </w:r>
      <w:proofErr w:type="gramEnd"/>
      <w:r w:rsidRPr="00E36757">
        <w:rPr>
          <w:rFonts w:cs="Open Sans"/>
          <w:sz w:val="24"/>
          <w:szCs w:val="24"/>
        </w:rPr>
        <w:t xml:space="preserve"> creating or implementing a PHI information system, the system owner or their </w:t>
      </w:r>
      <w:proofErr w:type="gramStart"/>
      <w:r w:rsidRPr="00E36757">
        <w:rPr>
          <w:rFonts w:cs="Open Sans"/>
          <w:sz w:val="24"/>
          <w:szCs w:val="24"/>
        </w:rPr>
        <w:t>designee</w:t>
      </w:r>
      <w:proofErr w:type="gramEnd"/>
      <w:r w:rsidRPr="00E36757">
        <w:rPr>
          <w:rFonts w:cs="Open Sans"/>
          <w:sz w:val="24"/>
          <w:szCs w:val="24"/>
        </w:rPr>
        <w:t xml:space="preserve"> must submit a PHI Information System Registration Form to the TDMHSAS </w:t>
      </w:r>
      <w:r w:rsidRPr="00E36757">
        <w:rPr>
          <w:rFonts w:cs="Open Sans"/>
          <w:sz w:val="24"/>
          <w:szCs w:val="24"/>
        </w:rPr>
        <w:lastRenderedPageBreak/>
        <w:t>Security Officer for review and approval. Each information system must receive approval prior to implementation. The system owner or designee must provide the following information when submitting the PHI Information System Registration Form:</w:t>
      </w:r>
    </w:p>
    <w:p w14:paraId="39BD3745" w14:textId="77777777" w:rsidR="00E36757" w:rsidRPr="00E36757" w:rsidRDefault="00E36757" w:rsidP="00E36757">
      <w:pPr>
        <w:ind w:left="1440" w:hanging="720"/>
        <w:jc w:val="both"/>
        <w:rPr>
          <w:rFonts w:cs="Open Sans"/>
          <w:sz w:val="24"/>
          <w:szCs w:val="24"/>
        </w:rPr>
      </w:pPr>
      <w:r w:rsidRPr="00E36757">
        <w:rPr>
          <w:rFonts w:cs="Open Sans"/>
          <w:sz w:val="24"/>
          <w:szCs w:val="24"/>
        </w:rPr>
        <w:tab/>
        <w:t>3.6.1</w:t>
      </w:r>
      <w:proofErr w:type="gramStart"/>
      <w:r w:rsidRPr="00E36757">
        <w:rPr>
          <w:rFonts w:cs="Open Sans"/>
          <w:sz w:val="24"/>
          <w:szCs w:val="24"/>
        </w:rPr>
        <w:t xml:space="preserve">: </w:t>
      </w:r>
      <w:r w:rsidRPr="00E36757">
        <w:rPr>
          <w:rFonts w:cs="Open Sans"/>
          <w:sz w:val="24"/>
          <w:szCs w:val="24"/>
        </w:rPr>
        <w:tab/>
        <w:t>Name</w:t>
      </w:r>
      <w:proofErr w:type="gramEnd"/>
      <w:r w:rsidRPr="00E36757">
        <w:rPr>
          <w:rFonts w:cs="Open Sans"/>
          <w:sz w:val="24"/>
          <w:szCs w:val="24"/>
        </w:rPr>
        <w:t xml:space="preserve"> of system or information </w:t>
      </w:r>
      <w:proofErr w:type="gramStart"/>
      <w:r w:rsidRPr="00E36757">
        <w:rPr>
          <w:rFonts w:cs="Open Sans"/>
          <w:sz w:val="24"/>
          <w:szCs w:val="24"/>
        </w:rPr>
        <w:t>system;</w:t>
      </w:r>
      <w:proofErr w:type="gramEnd"/>
      <w:r w:rsidRPr="00E36757">
        <w:rPr>
          <w:rFonts w:cs="Open Sans"/>
          <w:sz w:val="24"/>
          <w:szCs w:val="24"/>
        </w:rPr>
        <w:t xml:space="preserve"> </w:t>
      </w:r>
    </w:p>
    <w:p w14:paraId="2AFE3460" w14:textId="77777777" w:rsidR="00E36757" w:rsidRPr="00E36757" w:rsidRDefault="00E36757" w:rsidP="00E36757">
      <w:pPr>
        <w:ind w:left="1440" w:hanging="720"/>
        <w:jc w:val="both"/>
        <w:rPr>
          <w:rFonts w:cs="Open Sans"/>
          <w:sz w:val="24"/>
          <w:szCs w:val="24"/>
        </w:rPr>
      </w:pPr>
      <w:r w:rsidRPr="00E36757">
        <w:rPr>
          <w:rFonts w:cs="Open Sans"/>
          <w:sz w:val="24"/>
          <w:szCs w:val="24"/>
        </w:rPr>
        <w:tab/>
        <w:t>3.6.2</w:t>
      </w:r>
      <w:proofErr w:type="gramStart"/>
      <w:r w:rsidRPr="00E36757">
        <w:rPr>
          <w:rFonts w:cs="Open Sans"/>
          <w:sz w:val="24"/>
          <w:szCs w:val="24"/>
        </w:rPr>
        <w:t xml:space="preserve">: </w:t>
      </w:r>
      <w:r w:rsidRPr="00E36757">
        <w:rPr>
          <w:rFonts w:cs="Open Sans"/>
          <w:sz w:val="24"/>
          <w:szCs w:val="24"/>
        </w:rPr>
        <w:tab/>
        <w:t>Description</w:t>
      </w:r>
      <w:proofErr w:type="gramEnd"/>
      <w:r w:rsidRPr="00E36757">
        <w:rPr>
          <w:rFonts w:cs="Open Sans"/>
          <w:sz w:val="24"/>
          <w:szCs w:val="24"/>
        </w:rPr>
        <w:t xml:space="preserve"> of purpose of system or information </w:t>
      </w:r>
      <w:proofErr w:type="gramStart"/>
      <w:r w:rsidRPr="00E36757">
        <w:rPr>
          <w:rFonts w:cs="Open Sans"/>
          <w:sz w:val="24"/>
          <w:szCs w:val="24"/>
        </w:rPr>
        <w:t>system;</w:t>
      </w:r>
      <w:proofErr w:type="gramEnd"/>
      <w:r w:rsidRPr="00E36757">
        <w:rPr>
          <w:rFonts w:cs="Open Sans"/>
          <w:sz w:val="24"/>
          <w:szCs w:val="24"/>
        </w:rPr>
        <w:t xml:space="preserve"> </w:t>
      </w:r>
    </w:p>
    <w:p w14:paraId="752C0656" w14:textId="77777777" w:rsidR="00E36757" w:rsidRPr="00E36757" w:rsidRDefault="00E36757" w:rsidP="00E36757">
      <w:pPr>
        <w:ind w:left="1440" w:hanging="720"/>
        <w:jc w:val="both"/>
        <w:rPr>
          <w:rFonts w:cs="Open Sans"/>
          <w:sz w:val="24"/>
          <w:szCs w:val="24"/>
        </w:rPr>
      </w:pPr>
      <w:r w:rsidRPr="00E36757">
        <w:rPr>
          <w:rFonts w:cs="Open Sans"/>
          <w:sz w:val="24"/>
          <w:szCs w:val="24"/>
        </w:rPr>
        <w:tab/>
        <w:t>3.6.3</w:t>
      </w:r>
      <w:proofErr w:type="gramStart"/>
      <w:r w:rsidRPr="00E36757">
        <w:rPr>
          <w:rFonts w:cs="Open Sans"/>
          <w:sz w:val="24"/>
          <w:szCs w:val="24"/>
        </w:rPr>
        <w:t xml:space="preserve">: </w:t>
      </w:r>
      <w:r w:rsidRPr="00E36757">
        <w:rPr>
          <w:rFonts w:cs="Open Sans"/>
          <w:sz w:val="24"/>
          <w:szCs w:val="24"/>
        </w:rPr>
        <w:tab/>
        <w:t>Location</w:t>
      </w:r>
      <w:proofErr w:type="gramEnd"/>
      <w:r w:rsidRPr="00E36757">
        <w:rPr>
          <w:rFonts w:cs="Open Sans"/>
          <w:sz w:val="24"/>
          <w:szCs w:val="24"/>
        </w:rPr>
        <w:t xml:space="preserve"> of information </w:t>
      </w:r>
      <w:proofErr w:type="gramStart"/>
      <w:r w:rsidRPr="00E36757">
        <w:rPr>
          <w:rFonts w:cs="Open Sans"/>
          <w:sz w:val="24"/>
          <w:szCs w:val="24"/>
        </w:rPr>
        <w:t>system;</w:t>
      </w:r>
      <w:proofErr w:type="gramEnd"/>
      <w:r w:rsidRPr="00E36757">
        <w:rPr>
          <w:rFonts w:cs="Open Sans"/>
          <w:sz w:val="24"/>
          <w:szCs w:val="24"/>
        </w:rPr>
        <w:t xml:space="preserve"> </w:t>
      </w:r>
    </w:p>
    <w:p w14:paraId="34FC0BAD" w14:textId="77777777" w:rsidR="00E36757" w:rsidRPr="00E36757" w:rsidRDefault="00E36757" w:rsidP="00E36757">
      <w:pPr>
        <w:ind w:left="1440" w:hanging="720"/>
        <w:jc w:val="both"/>
        <w:rPr>
          <w:rFonts w:cs="Open Sans"/>
          <w:sz w:val="24"/>
          <w:szCs w:val="24"/>
        </w:rPr>
      </w:pPr>
      <w:r w:rsidRPr="00E36757">
        <w:rPr>
          <w:rFonts w:cs="Open Sans"/>
          <w:sz w:val="24"/>
          <w:szCs w:val="24"/>
        </w:rPr>
        <w:tab/>
        <w:t>3.6.4</w:t>
      </w:r>
      <w:proofErr w:type="gramStart"/>
      <w:r w:rsidRPr="00E36757">
        <w:rPr>
          <w:rFonts w:cs="Open Sans"/>
          <w:sz w:val="24"/>
          <w:szCs w:val="24"/>
        </w:rPr>
        <w:t xml:space="preserve">: </w:t>
      </w:r>
      <w:r w:rsidRPr="00E36757">
        <w:rPr>
          <w:rFonts w:cs="Open Sans"/>
          <w:sz w:val="24"/>
          <w:szCs w:val="24"/>
        </w:rPr>
        <w:tab/>
        <w:t>Developer</w:t>
      </w:r>
      <w:proofErr w:type="gramEnd"/>
      <w:r w:rsidRPr="00E36757">
        <w:rPr>
          <w:rFonts w:cs="Open Sans"/>
          <w:sz w:val="24"/>
          <w:szCs w:val="24"/>
        </w:rPr>
        <w:t xml:space="preserve"> of system or information </w:t>
      </w:r>
      <w:proofErr w:type="gramStart"/>
      <w:r w:rsidRPr="00E36757">
        <w:rPr>
          <w:rFonts w:cs="Open Sans"/>
          <w:sz w:val="24"/>
          <w:szCs w:val="24"/>
        </w:rPr>
        <w:t>system;</w:t>
      </w:r>
      <w:proofErr w:type="gramEnd"/>
      <w:r w:rsidRPr="00E36757">
        <w:rPr>
          <w:rFonts w:cs="Open Sans"/>
          <w:sz w:val="24"/>
          <w:szCs w:val="24"/>
        </w:rPr>
        <w:t xml:space="preserve"> </w:t>
      </w:r>
    </w:p>
    <w:p w14:paraId="4458BE32" w14:textId="77777777" w:rsidR="00E36757" w:rsidRPr="00E36757" w:rsidRDefault="00E36757" w:rsidP="00E36757">
      <w:pPr>
        <w:ind w:left="1440" w:hanging="720"/>
        <w:jc w:val="both"/>
        <w:rPr>
          <w:rFonts w:cs="Open Sans"/>
          <w:sz w:val="24"/>
          <w:szCs w:val="24"/>
        </w:rPr>
      </w:pPr>
      <w:r w:rsidRPr="00E36757">
        <w:rPr>
          <w:rFonts w:cs="Open Sans"/>
          <w:sz w:val="24"/>
          <w:szCs w:val="24"/>
        </w:rPr>
        <w:tab/>
        <w:t>3.6.5</w:t>
      </w:r>
      <w:proofErr w:type="gramStart"/>
      <w:r w:rsidRPr="00E36757">
        <w:rPr>
          <w:rFonts w:cs="Open Sans"/>
          <w:sz w:val="24"/>
          <w:szCs w:val="24"/>
        </w:rPr>
        <w:t xml:space="preserve">: </w:t>
      </w:r>
      <w:r w:rsidRPr="00E36757">
        <w:rPr>
          <w:rFonts w:cs="Open Sans"/>
          <w:sz w:val="24"/>
          <w:szCs w:val="24"/>
        </w:rPr>
        <w:tab/>
        <w:t>Number</w:t>
      </w:r>
      <w:proofErr w:type="gramEnd"/>
      <w:r w:rsidRPr="00E36757">
        <w:rPr>
          <w:rFonts w:cs="Open Sans"/>
          <w:sz w:val="24"/>
          <w:szCs w:val="24"/>
        </w:rPr>
        <w:t xml:space="preserve"> of anticipated </w:t>
      </w:r>
      <w:proofErr w:type="gramStart"/>
      <w:r w:rsidRPr="00E36757">
        <w:rPr>
          <w:rFonts w:cs="Open Sans"/>
          <w:sz w:val="24"/>
          <w:szCs w:val="24"/>
        </w:rPr>
        <w:t>users;</w:t>
      </w:r>
      <w:proofErr w:type="gramEnd"/>
      <w:r w:rsidRPr="00E36757">
        <w:rPr>
          <w:rFonts w:cs="Open Sans"/>
          <w:sz w:val="24"/>
          <w:szCs w:val="24"/>
        </w:rPr>
        <w:t xml:space="preserve"> </w:t>
      </w:r>
    </w:p>
    <w:p w14:paraId="1B854F8B" w14:textId="77777777" w:rsidR="00E36757" w:rsidRPr="00E36757" w:rsidRDefault="00E36757" w:rsidP="00E36757">
      <w:pPr>
        <w:ind w:left="1440" w:hanging="720"/>
        <w:jc w:val="both"/>
        <w:rPr>
          <w:rFonts w:cs="Open Sans"/>
          <w:sz w:val="24"/>
          <w:szCs w:val="24"/>
        </w:rPr>
      </w:pPr>
      <w:r w:rsidRPr="00E36757">
        <w:rPr>
          <w:rFonts w:cs="Open Sans"/>
          <w:sz w:val="24"/>
          <w:szCs w:val="24"/>
        </w:rPr>
        <w:tab/>
        <w:t>3.6.6</w:t>
      </w:r>
      <w:proofErr w:type="gramStart"/>
      <w:r w:rsidRPr="00E36757">
        <w:rPr>
          <w:rFonts w:cs="Open Sans"/>
          <w:sz w:val="24"/>
          <w:szCs w:val="24"/>
        </w:rPr>
        <w:t xml:space="preserve">: </w:t>
      </w:r>
      <w:r w:rsidRPr="00E36757">
        <w:rPr>
          <w:rFonts w:cs="Open Sans"/>
          <w:sz w:val="24"/>
          <w:szCs w:val="24"/>
        </w:rPr>
        <w:tab/>
        <w:t>Primary</w:t>
      </w:r>
      <w:proofErr w:type="gramEnd"/>
      <w:r w:rsidRPr="00E36757">
        <w:rPr>
          <w:rFonts w:cs="Open Sans"/>
          <w:sz w:val="24"/>
          <w:szCs w:val="24"/>
        </w:rPr>
        <w:t xml:space="preserve"> contact person or owner for system or information </w:t>
      </w:r>
      <w:proofErr w:type="gramStart"/>
      <w:r w:rsidRPr="00E36757">
        <w:rPr>
          <w:rFonts w:cs="Open Sans"/>
          <w:sz w:val="24"/>
          <w:szCs w:val="24"/>
        </w:rPr>
        <w:t>system;</w:t>
      </w:r>
      <w:proofErr w:type="gramEnd"/>
      <w:r w:rsidRPr="00E36757">
        <w:rPr>
          <w:rFonts w:cs="Open Sans"/>
          <w:sz w:val="24"/>
          <w:szCs w:val="24"/>
        </w:rPr>
        <w:t xml:space="preserve"> </w:t>
      </w:r>
    </w:p>
    <w:p w14:paraId="644956FE" w14:textId="77777777" w:rsidR="00E36757" w:rsidRPr="00E36757" w:rsidRDefault="00E36757" w:rsidP="00E36757">
      <w:pPr>
        <w:ind w:left="1440" w:hanging="720"/>
        <w:jc w:val="both"/>
        <w:rPr>
          <w:rFonts w:cs="Open Sans"/>
          <w:sz w:val="24"/>
          <w:szCs w:val="24"/>
        </w:rPr>
      </w:pPr>
      <w:r w:rsidRPr="00E36757">
        <w:rPr>
          <w:rFonts w:cs="Open Sans"/>
          <w:sz w:val="24"/>
          <w:szCs w:val="24"/>
        </w:rPr>
        <w:tab/>
        <w:t>3.6.7</w:t>
      </w:r>
      <w:proofErr w:type="gramStart"/>
      <w:r w:rsidRPr="00E36757">
        <w:rPr>
          <w:rFonts w:cs="Open Sans"/>
          <w:sz w:val="24"/>
          <w:szCs w:val="24"/>
        </w:rPr>
        <w:t xml:space="preserve">: </w:t>
      </w:r>
      <w:r w:rsidRPr="00E36757">
        <w:rPr>
          <w:rFonts w:cs="Open Sans"/>
          <w:sz w:val="24"/>
          <w:szCs w:val="24"/>
        </w:rPr>
        <w:tab/>
        <w:t>Source</w:t>
      </w:r>
      <w:proofErr w:type="gramEnd"/>
      <w:r w:rsidRPr="00E36757">
        <w:rPr>
          <w:rFonts w:cs="Open Sans"/>
          <w:sz w:val="24"/>
          <w:szCs w:val="24"/>
        </w:rPr>
        <w:t xml:space="preserve"> of </w:t>
      </w:r>
      <w:proofErr w:type="gramStart"/>
      <w:r w:rsidRPr="00E36757">
        <w:rPr>
          <w:rFonts w:cs="Open Sans"/>
          <w:sz w:val="24"/>
          <w:szCs w:val="24"/>
        </w:rPr>
        <w:t>PHI;</w:t>
      </w:r>
      <w:proofErr w:type="gramEnd"/>
    </w:p>
    <w:p w14:paraId="6C9B43C2" w14:textId="77777777" w:rsidR="00E36757" w:rsidRPr="00E36757" w:rsidRDefault="00E36757" w:rsidP="00E36757">
      <w:pPr>
        <w:ind w:left="1440" w:hanging="720"/>
        <w:jc w:val="both"/>
        <w:rPr>
          <w:rFonts w:cs="Open Sans"/>
          <w:sz w:val="24"/>
          <w:szCs w:val="24"/>
        </w:rPr>
      </w:pPr>
      <w:r w:rsidRPr="00E36757">
        <w:rPr>
          <w:rFonts w:cs="Open Sans"/>
          <w:sz w:val="24"/>
          <w:szCs w:val="24"/>
        </w:rPr>
        <w:tab/>
        <w:t>3.6.8</w:t>
      </w:r>
      <w:proofErr w:type="gramStart"/>
      <w:r w:rsidRPr="00E36757">
        <w:rPr>
          <w:rFonts w:cs="Open Sans"/>
          <w:sz w:val="24"/>
          <w:szCs w:val="24"/>
        </w:rPr>
        <w:t xml:space="preserve">: </w:t>
      </w:r>
      <w:r w:rsidRPr="00E36757">
        <w:rPr>
          <w:rFonts w:cs="Open Sans"/>
          <w:sz w:val="24"/>
          <w:szCs w:val="24"/>
        </w:rPr>
        <w:tab/>
        <w:t>Use</w:t>
      </w:r>
      <w:proofErr w:type="gramEnd"/>
      <w:r w:rsidRPr="00E36757">
        <w:rPr>
          <w:rFonts w:cs="Open Sans"/>
          <w:sz w:val="24"/>
          <w:szCs w:val="24"/>
        </w:rPr>
        <w:t xml:space="preserve"> of </w:t>
      </w:r>
      <w:proofErr w:type="gramStart"/>
      <w:r w:rsidRPr="00E36757">
        <w:rPr>
          <w:rFonts w:cs="Open Sans"/>
          <w:sz w:val="24"/>
          <w:szCs w:val="24"/>
        </w:rPr>
        <w:t>PHI;</w:t>
      </w:r>
      <w:proofErr w:type="gramEnd"/>
      <w:r w:rsidRPr="00E36757">
        <w:rPr>
          <w:rFonts w:cs="Open Sans"/>
          <w:sz w:val="24"/>
          <w:szCs w:val="24"/>
        </w:rPr>
        <w:t xml:space="preserve"> </w:t>
      </w:r>
    </w:p>
    <w:p w14:paraId="1B83627D" w14:textId="77777777" w:rsidR="00E36757" w:rsidRPr="00E36757" w:rsidRDefault="00E36757" w:rsidP="00E36757">
      <w:pPr>
        <w:ind w:left="1440" w:hanging="720"/>
        <w:jc w:val="both"/>
        <w:rPr>
          <w:rFonts w:cs="Open Sans"/>
          <w:sz w:val="24"/>
          <w:szCs w:val="24"/>
        </w:rPr>
      </w:pPr>
      <w:r w:rsidRPr="00E36757">
        <w:rPr>
          <w:rFonts w:cs="Open Sans"/>
          <w:sz w:val="24"/>
          <w:szCs w:val="24"/>
        </w:rPr>
        <w:tab/>
        <w:t>3.6.9</w:t>
      </w:r>
      <w:proofErr w:type="gramStart"/>
      <w:r w:rsidRPr="00E36757">
        <w:rPr>
          <w:rFonts w:cs="Open Sans"/>
          <w:sz w:val="24"/>
          <w:szCs w:val="24"/>
        </w:rPr>
        <w:t xml:space="preserve">: </w:t>
      </w:r>
      <w:r w:rsidRPr="00E36757">
        <w:rPr>
          <w:rFonts w:cs="Open Sans"/>
          <w:sz w:val="24"/>
          <w:szCs w:val="24"/>
        </w:rPr>
        <w:tab/>
        <w:t>Specific</w:t>
      </w:r>
      <w:proofErr w:type="gramEnd"/>
      <w:r w:rsidRPr="00E36757">
        <w:rPr>
          <w:rFonts w:cs="Open Sans"/>
          <w:sz w:val="24"/>
          <w:szCs w:val="24"/>
        </w:rPr>
        <w:t xml:space="preserve"> functions performed with </w:t>
      </w:r>
      <w:proofErr w:type="gramStart"/>
      <w:r w:rsidRPr="00E36757">
        <w:rPr>
          <w:rFonts w:cs="Open Sans"/>
          <w:sz w:val="24"/>
          <w:szCs w:val="24"/>
        </w:rPr>
        <w:t>PHI;</w:t>
      </w:r>
      <w:proofErr w:type="gramEnd"/>
      <w:r w:rsidRPr="00E36757">
        <w:rPr>
          <w:rFonts w:cs="Open Sans"/>
          <w:sz w:val="24"/>
          <w:szCs w:val="24"/>
        </w:rPr>
        <w:t xml:space="preserve"> </w:t>
      </w:r>
    </w:p>
    <w:p w14:paraId="1A661660" w14:textId="77777777" w:rsidR="00E36757" w:rsidRPr="00E36757" w:rsidRDefault="00E36757" w:rsidP="00E36757">
      <w:pPr>
        <w:ind w:left="1440" w:hanging="720"/>
        <w:jc w:val="both"/>
        <w:rPr>
          <w:rFonts w:cs="Open Sans"/>
          <w:sz w:val="24"/>
          <w:szCs w:val="24"/>
        </w:rPr>
      </w:pPr>
      <w:r w:rsidRPr="00E36757">
        <w:rPr>
          <w:rFonts w:cs="Open Sans"/>
          <w:sz w:val="24"/>
          <w:szCs w:val="24"/>
        </w:rPr>
        <w:tab/>
        <w:t>3.6.10: External uses of PHI (if applicable</w:t>
      </w:r>
      <w:proofErr w:type="gramStart"/>
      <w:r w:rsidRPr="00E36757">
        <w:rPr>
          <w:rFonts w:cs="Open Sans"/>
          <w:sz w:val="24"/>
          <w:szCs w:val="24"/>
        </w:rPr>
        <w:t>);</w:t>
      </w:r>
      <w:proofErr w:type="gramEnd"/>
      <w:r w:rsidRPr="00E36757">
        <w:rPr>
          <w:rFonts w:cs="Open Sans"/>
          <w:sz w:val="24"/>
          <w:szCs w:val="24"/>
        </w:rPr>
        <w:t xml:space="preserve"> </w:t>
      </w:r>
    </w:p>
    <w:p w14:paraId="7278C633" w14:textId="77777777" w:rsidR="00E36757" w:rsidRDefault="00E36757" w:rsidP="00E36757">
      <w:pPr>
        <w:ind w:left="1440" w:hanging="720"/>
        <w:jc w:val="both"/>
        <w:rPr>
          <w:rFonts w:cs="Open Sans"/>
          <w:sz w:val="24"/>
          <w:szCs w:val="24"/>
        </w:rPr>
      </w:pPr>
      <w:r w:rsidRPr="00E36757">
        <w:rPr>
          <w:rFonts w:cs="Open Sans"/>
          <w:sz w:val="24"/>
          <w:szCs w:val="24"/>
        </w:rPr>
        <w:tab/>
        <w:t xml:space="preserve">3.6.11: Business Associates related to this PHI information system. </w:t>
      </w:r>
    </w:p>
    <w:p w14:paraId="7E60926C" w14:textId="3E939B8D" w:rsidR="00E36757" w:rsidRPr="00E36757" w:rsidRDefault="00E36757" w:rsidP="00A44C13">
      <w:pPr>
        <w:ind w:left="720"/>
        <w:jc w:val="both"/>
        <w:rPr>
          <w:rFonts w:cs="Open Sans"/>
          <w:sz w:val="24"/>
          <w:szCs w:val="24"/>
        </w:rPr>
      </w:pPr>
      <w:r w:rsidRPr="00E36757">
        <w:rPr>
          <w:rFonts w:cs="Open Sans"/>
          <w:sz w:val="24"/>
          <w:szCs w:val="24"/>
        </w:rPr>
        <w:t>3.7:</w:t>
      </w:r>
      <w:r w:rsidRPr="00E36757">
        <w:rPr>
          <w:rFonts w:cs="Open Sans"/>
          <w:sz w:val="24"/>
          <w:szCs w:val="24"/>
        </w:rPr>
        <w:tab/>
        <w:t xml:space="preserve">The information provided in paragraph 3.6 of this policy will be maintained by the TDMHSAS Security Officer in a PHI Information System Registry (PHI Registry).  Registration should be done for all PHI information systems prior to their purchase or development. </w:t>
      </w:r>
    </w:p>
    <w:p w14:paraId="59DE2488" w14:textId="77777777" w:rsidR="00E36757" w:rsidRDefault="00E36757" w:rsidP="00E36757">
      <w:pPr>
        <w:ind w:left="720" w:hanging="720"/>
        <w:jc w:val="both"/>
        <w:rPr>
          <w:rFonts w:cs="Open Sans"/>
          <w:sz w:val="24"/>
          <w:szCs w:val="24"/>
        </w:rPr>
      </w:pPr>
      <w:r w:rsidRPr="00E36757">
        <w:rPr>
          <w:rFonts w:cs="Open Sans"/>
          <w:sz w:val="24"/>
          <w:szCs w:val="24"/>
        </w:rPr>
        <w:tab/>
        <w:t>3.8:</w:t>
      </w:r>
      <w:r w:rsidRPr="00E36757">
        <w:rPr>
          <w:rFonts w:cs="Open Sans"/>
          <w:sz w:val="24"/>
          <w:szCs w:val="24"/>
        </w:rPr>
        <w:tab/>
        <w:t>The TDMHSAS Security Officer shall review the PHI Registry, at least annually</w:t>
      </w:r>
      <w:proofErr w:type="gramStart"/>
      <w:r w:rsidRPr="00E36757">
        <w:rPr>
          <w:rFonts w:cs="Open Sans"/>
          <w:sz w:val="24"/>
          <w:szCs w:val="24"/>
        </w:rPr>
        <w:t xml:space="preserve">, </w:t>
      </w:r>
      <w:r w:rsidRPr="00E36757">
        <w:rPr>
          <w:rFonts w:cs="Open Sans"/>
          <w:sz w:val="24"/>
          <w:szCs w:val="24"/>
        </w:rPr>
        <w:tab/>
        <w:t>to</w:t>
      </w:r>
      <w:proofErr w:type="gramEnd"/>
      <w:r w:rsidRPr="00E36757">
        <w:rPr>
          <w:rFonts w:cs="Open Sans"/>
          <w:sz w:val="24"/>
          <w:szCs w:val="24"/>
        </w:rPr>
        <w:t xml:space="preserve"> ensure that each information system is maintained in the PHI Registry. If the </w:t>
      </w:r>
      <w:r w:rsidRPr="00E36757">
        <w:rPr>
          <w:rFonts w:cs="Open Sans"/>
          <w:sz w:val="24"/>
          <w:szCs w:val="24"/>
        </w:rPr>
        <w:tab/>
        <w:t xml:space="preserve">TDMHSAS Security Officer becomes aware of an information system not </w:t>
      </w:r>
      <w:r w:rsidRPr="00E36757">
        <w:rPr>
          <w:rFonts w:cs="Open Sans"/>
          <w:sz w:val="24"/>
          <w:szCs w:val="24"/>
        </w:rPr>
        <w:tab/>
        <w:t xml:space="preserve">maintained in the PHI Registry, the TDMHSAS Security Officer shall </w:t>
      </w:r>
      <w:r w:rsidRPr="00E36757">
        <w:rPr>
          <w:rFonts w:cs="Open Sans"/>
          <w:sz w:val="24"/>
          <w:szCs w:val="24"/>
        </w:rPr>
        <w:tab/>
        <w:t xml:space="preserve">communicate with the responsible information system owner, who shall submit to </w:t>
      </w:r>
      <w:r w:rsidRPr="00E36757">
        <w:rPr>
          <w:rFonts w:cs="Open Sans"/>
          <w:sz w:val="24"/>
          <w:szCs w:val="24"/>
        </w:rPr>
        <w:tab/>
        <w:t xml:space="preserve">the TDMHSAS Security Officer the information required under paragraph 3.6 of </w:t>
      </w:r>
      <w:r w:rsidRPr="00E36757">
        <w:rPr>
          <w:rFonts w:cs="Open Sans"/>
          <w:sz w:val="24"/>
          <w:szCs w:val="24"/>
        </w:rPr>
        <w:tab/>
        <w:t xml:space="preserve">this policy within a reasonable </w:t>
      </w:r>
      <w:proofErr w:type="gramStart"/>
      <w:r w:rsidRPr="00E36757">
        <w:rPr>
          <w:rFonts w:cs="Open Sans"/>
          <w:sz w:val="24"/>
          <w:szCs w:val="24"/>
        </w:rPr>
        <w:t>period of time</w:t>
      </w:r>
      <w:proofErr w:type="gramEnd"/>
      <w:r w:rsidRPr="00E36757">
        <w:rPr>
          <w:rFonts w:cs="Open Sans"/>
          <w:sz w:val="24"/>
          <w:szCs w:val="24"/>
        </w:rPr>
        <w:t xml:space="preserve"> not to exceed 30 business days.   </w:t>
      </w:r>
    </w:p>
    <w:p w14:paraId="1F503207" w14:textId="77777777" w:rsidR="003D5611" w:rsidRDefault="003D5611" w:rsidP="00E36757">
      <w:pPr>
        <w:ind w:left="720" w:hanging="720"/>
        <w:jc w:val="both"/>
        <w:rPr>
          <w:rFonts w:cs="Open Sans"/>
          <w:sz w:val="24"/>
          <w:szCs w:val="24"/>
        </w:rPr>
      </w:pPr>
    </w:p>
    <w:p w14:paraId="1475DC15" w14:textId="77777777" w:rsidR="003D5611" w:rsidRDefault="003D5611" w:rsidP="00E36757">
      <w:pPr>
        <w:ind w:left="720" w:hanging="720"/>
        <w:jc w:val="both"/>
        <w:rPr>
          <w:rFonts w:cs="Open Sans"/>
          <w:sz w:val="24"/>
          <w:szCs w:val="24"/>
        </w:rPr>
      </w:pPr>
    </w:p>
    <w:p w14:paraId="05206A67" w14:textId="77777777" w:rsidR="003D5611" w:rsidRDefault="003D5611" w:rsidP="00E36757">
      <w:pPr>
        <w:ind w:left="720" w:hanging="720"/>
        <w:jc w:val="both"/>
        <w:rPr>
          <w:rFonts w:cs="Open Sans"/>
          <w:sz w:val="24"/>
          <w:szCs w:val="24"/>
        </w:rPr>
      </w:pPr>
    </w:p>
    <w:p w14:paraId="2C4295B3" w14:textId="77777777" w:rsidR="003D5611" w:rsidRDefault="003D5611" w:rsidP="00E36757">
      <w:pPr>
        <w:ind w:left="720" w:hanging="720"/>
        <w:jc w:val="both"/>
        <w:rPr>
          <w:rFonts w:cs="Open Sans"/>
          <w:sz w:val="24"/>
          <w:szCs w:val="24"/>
        </w:rPr>
      </w:pPr>
    </w:p>
    <w:p w14:paraId="6F872DE5" w14:textId="77777777" w:rsidR="003D5611" w:rsidRDefault="003D5611" w:rsidP="00E36757">
      <w:pPr>
        <w:ind w:left="720" w:hanging="720"/>
        <w:jc w:val="both"/>
        <w:rPr>
          <w:rFonts w:cs="Open Sans"/>
          <w:sz w:val="24"/>
          <w:szCs w:val="24"/>
        </w:rPr>
      </w:pPr>
    </w:p>
    <w:p w14:paraId="365AD4B4" w14:textId="77777777" w:rsidR="003D5611" w:rsidRPr="00E36757" w:rsidRDefault="003D5611" w:rsidP="000B4639">
      <w:pPr>
        <w:jc w:val="both"/>
        <w:rPr>
          <w:rFonts w:cs="Open Sans"/>
          <w:sz w:val="24"/>
          <w:szCs w:val="24"/>
        </w:rPr>
      </w:pPr>
    </w:p>
    <w:p w14:paraId="3A2C5371" w14:textId="79CE995C" w:rsidR="00E36757" w:rsidRPr="00E36757" w:rsidRDefault="00E36757" w:rsidP="000B4639">
      <w:pPr>
        <w:pStyle w:val="Heading2"/>
      </w:pPr>
      <w:r w:rsidRPr="00E36757">
        <w:t xml:space="preserve">Other Considerations: </w:t>
      </w:r>
    </w:p>
    <w:p w14:paraId="5189EE51" w14:textId="77777777" w:rsidR="00E36757" w:rsidRPr="00E36757" w:rsidRDefault="00E36757" w:rsidP="00E36757">
      <w:pPr>
        <w:jc w:val="both"/>
        <w:rPr>
          <w:rFonts w:cs="Open Sans"/>
          <w:sz w:val="24"/>
          <w:szCs w:val="24"/>
        </w:rPr>
      </w:pPr>
      <w:r w:rsidRPr="00E36757">
        <w:rPr>
          <w:rFonts w:cs="Open Sans"/>
          <w:b/>
          <w:sz w:val="24"/>
          <w:szCs w:val="24"/>
        </w:rPr>
        <w:tab/>
      </w:r>
      <w:r w:rsidRPr="00E36757">
        <w:rPr>
          <w:rFonts w:cs="Open Sans"/>
          <w:sz w:val="24"/>
          <w:szCs w:val="24"/>
        </w:rPr>
        <w:t>4.1</w:t>
      </w:r>
      <w:proofErr w:type="gramStart"/>
      <w:r w:rsidRPr="00E36757">
        <w:rPr>
          <w:rFonts w:cs="Open Sans"/>
          <w:sz w:val="24"/>
          <w:szCs w:val="24"/>
        </w:rPr>
        <w:t xml:space="preserve">: </w:t>
      </w:r>
      <w:r w:rsidRPr="00E36757">
        <w:rPr>
          <w:rFonts w:cs="Open Sans"/>
          <w:sz w:val="24"/>
          <w:szCs w:val="24"/>
        </w:rPr>
        <w:tab/>
        <w:t>Authority</w:t>
      </w:r>
      <w:proofErr w:type="gramEnd"/>
      <w:r w:rsidRPr="00E36757">
        <w:rPr>
          <w:rFonts w:cs="Open Sans"/>
          <w:sz w:val="24"/>
          <w:szCs w:val="24"/>
        </w:rPr>
        <w:t xml:space="preserve">: </w:t>
      </w:r>
    </w:p>
    <w:p w14:paraId="33887238" w14:textId="6782543A" w:rsidR="00E36757" w:rsidRPr="00E36757" w:rsidRDefault="00E36757" w:rsidP="00E36757">
      <w:pPr>
        <w:jc w:val="both"/>
        <w:rPr>
          <w:rFonts w:cs="Open Sans"/>
          <w:sz w:val="24"/>
          <w:szCs w:val="24"/>
        </w:rPr>
      </w:pPr>
      <w:r w:rsidRPr="00E36757">
        <w:rPr>
          <w:rFonts w:cs="Open Sans"/>
          <w:sz w:val="24"/>
          <w:szCs w:val="24"/>
        </w:rPr>
        <w:tab/>
      </w:r>
      <w:r w:rsidRPr="00E36757">
        <w:rPr>
          <w:rFonts w:cs="Open Sans"/>
          <w:sz w:val="24"/>
          <w:szCs w:val="24"/>
        </w:rPr>
        <w:tab/>
        <w:t xml:space="preserve">45 C.F.R. §§ 164.306, 164.308; and 42 C.F.R. 2.16. </w:t>
      </w:r>
    </w:p>
    <w:p w14:paraId="78999CC5" w14:textId="0DE61834" w:rsidR="00E55E0A" w:rsidRPr="00E36757" w:rsidRDefault="003D5611" w:rsidP="0075304D">
      <w:pPr>
        <w:jc w:val="both"/>
        <w:rPr>
          <w:rFonts w:cs="Open Sans"/>
        </w:rPr>
      </w:pPr>
      <w:r>
        <w:rPr>
          <w:noProof/>
        </w:rPr>
        <w:drawing>
          <wp:anchor distT="0" distB="0" distL="114300" distR="114300" simplePos="0" relativeHeight="251658240" behindDoc="1" locked="0" layoutInCell="1" allowOverlap="1" wp14:anchorId="5E6BC320" wp14:editId="0D908A57">
            <wp:simplePos x="0" y="0"/>
            <wp:positionH relativeFrom="column">
              <wp:posOffset>556260</wp:posOffset>
            </wp:positionH>
            <wp:positionV relativeFrom="paragraph">
              <wp:posOffset>10160</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sectPr w:rsidR="00E55E0A" w:rsidRPr="00E36757"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B400" w14:textId="77777777" w:rsidR="002E4BE5" w:rsidRDefault="002E4BE5" w:rsidP="00801079">
      <w:r>
        <w:separator/>
      </w:r>
    </w:p>
  </w:endnote>
  <w:endnote w:type="continuationSeparator" w:id="0">
    <w:p w14:paraId="616D0321" w14:textId="77777777" w:rsidR="002E4BE5" w:rsidRDefault="002E4BE5"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3273C2D5"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E36757">
      <w:rPr>
        <w:rFonts w:cs="Open Sans"/>
        <w:sz w:val="20"/>
        <w:szCs w:val="20"/>
      </w:rPr>
      <w:t>5.1</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E36757">
      <w:rPr>
        <w:rFonts w:cs="Open Sans"/>
        <w:sz w:val="20"/>
        <w:szCs w:val="20"/>
      </w:rPr>
      <w:t>Reviewal and Registration of Protected…Registry</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E36757">
      <w:rPr>
        <w:rFonts w:cs="Open Sans"/>
        <w:sz w:val="20"/>
        <w:szCs w:val="20"/>
      </w:rPr>
      <w:t>April 11,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9B61" w14:textId="77777777" w:rsidR="002E4BE5" w:rsidRDefault="002E4BE5" w:rsidP="00801079">
      <w:r>
        <w:separator/>
      </w:r>
    </w:p>
  </w:footnote>
  <w:footnote w:type="continuationSeparator" w:id="0">
    <w:p w14:paraId="794C90A9" w14:textId="77777777" w:rsidR="002E4BE5" w:rsidRDefault="002E4BE5"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8"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5F6052"/>
    <w:multiLevelType w:val="hybridMultilevel"/>
    <w:tmpl w:val="3DA426F6"/>
    <w:lvl w:ilvl="0" w:tplc="19C4E2B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2"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5"/>
  </w:num>
  <w:num w:numId="2" w16cid:durableId="783118593">
    <w:abstractNumId w:val="17"/>
  </w:num>
  <w:num w:numId="3" w16cid:durableId="1505390476">
    <w:abstractNumId w:val="3"/>
  </w:num>
  <w:num w:numId="4" w16cid:durableId="1274096518">
    <w:abstractNumId w:val="14"/>
  </w:num>
  <w:num w:numId="5" w16cid:durableId="855191819">
    <w:abstractNumId w:val="5"/>
  </w:num>
  <w:num w:numId="6" w16cid:durableId="1329669013">
    <w:abstractNumId w:val="18"/>
  </w:num>
  <w:num w:numId="7" w16cid:durableId="1721434853">
    <w:abstractNumId w:val="19"/>
  </w:num>
  <w:num w:numId="8" w16cid:durableId="1150367029">
    <w:abstractNumId w:val="6"/>
  </w:num>
  <w:num w:numId="9" w16cid:durableId="2028869913">
    <w:abstractNumId w:val="1"/>
  </w:num>
  <w:num w:numId="10" w16cid:durableId="1115558235">
    <w:abstractNumId w:val="13"/>
  </w:num>
  <w:num w:numId="11" w16cid:durableId="1375544509">
    <w:abstractNumId w:val="16"/>
  </w:num>
  <w:num w:numId="12" w16cid:durableId="463891535">
    <w:abstractNumId w:val="8"/>
  </w:num>
  <w:num w:numId="13" w16cid:durableId="687878566">
    <w:abstractNumId w:val="11"/>
  </w:num>
  <w:num w:numId="14" w16cid:durableId="476453308">
    <w:abstractNumId w:val="0"/>
  </w:num>
  <w:num w:numId="15" w16cid:durableId="1974822128">
    <w:abstractNumId w:val="7"/>
  </w:num>
  <w:num w:numId="16" w16cid:durableId="525289569">
    <w:abstractNumId w:val="20"/>
  </w:num>
  <w:num w:numId="17" w16cid:durableId="1799374499">
    <w:abstractNumId w:val="12"/>
  </w:num>
  <w:num w:numId="18" w16cid:durableId="1959069171">
    <w:abstractNumId w:val="2"/>
  </w:num>
  <w:num w:numId="19" w16cid:durableId="678969389">
    <w:abstractNumId w:val="10"/>
  </w:num>
  <w:num w:numId="20" w16cid:durableId="1540127759">
    <w:abstractNumId w:val="4"/>
  </w:num>
  <w:num w:numId="21" w16cid:durableId="1769307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siX1xZYDbRTtcmkGZXAODsc+fGGDkkiwTBju6pwC6McgJxiKlbKzSdbDM0gLW4mYlP3Lg16znigZ0SO517YYDQ==" w:salt="Xd1fh2sKdgVe0HQJEz5I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935"/>
    <w:rsid w:val="000B4639"/>
    <w:rsid w:val="00154412"/>
    <w:rsid w:val="0019173E"/>
    <w:rsid w:val="001F783E"/>
    <w:rsid w:val="00295159"/>
    <w:rsid w:val="002D38EF"/>
    <w:rsid w:val="002E4BE5"/>
    <w:rsid w:val="0031236F"/>
    <w:rsid w:val="00350200"/>
    <w:rsid w:val="0039259F"/>
    <w:rsid w:val="00392FF6"/>
    <w:rsid w:val="003D5611"/>
    <w:rsid w:val="00415024"/>
    <w:rsid w:val="0051764F"/>
    <w:rsid w:val="00524802"/>
    <w:rsid w:val="00532C95"/>
    <w:rsid w:val="00560396"/>
    <w:rsid w:val="005B23CE"/>
    <w:rsid w:val="005D6AB0"/>
    <w:rsid w:val="00601970"/>
    <w:rsid w:val="006F4334"/>
    <w:rsid w:val="00703739"/>
    <w:rsid w:val="007265A5"/>
    <w:rsid w:val="0073515C"/>
    <w:rsid w:val="0075304D"/>
    <w:rsid w:val="00754DEC"/>
    <w:rsid w:val="007719B6"/>
    <w:rsid w:val="00771DEC"/>
    <w:rsid w:val="00792280"/>
    <w:rsid w:val="007A63C0"/>
    <w:rsid w:val="007E1006"/>
    <w:rsid w:val="007E7C66"/>
    <w:rsid w:val="007F2E06"/>
    <w:rsid w:val="00801079"/>
    <w:rsid w:val="00822B5C"/>
    <w:rsid w:val="00835989"/>
    <w:rsid w:val="00840187"/>
    <w:rsid w:val="00857933"/>
    <w:rsid w:val="0086073D"/>
    <w:rsid w:val="008760C5"/>
    <w:rsid w:val="008C3DDF"/>
    <w:rsid w:val="008C5D30"/>
    <w:rsid w:val="008C65A9"/>
    <w:rsid w:val="008E3768"/>
    <w:rsid w:val="008F5D3B"/>
    <w:rsid w:val="00916859"/>
    <w:rsid w:val="00943564"/>
    <w:rsid w:val="00951960"/>
    <w:rsid w:val="00956BCA"/>
    <w:rsid w:val="00956F9F"/>
    <w:rsid w:val="0097119D"/>
    <w:rsid w:val="009924FF"/>
    <w:rsid w:val="009A32FC"/>
    <w:rsid w:val="009B2129"/>
    <w:rsid w:val="00A15132"/>
    <w:rsid w:val="00A44C13"/>
    <w:rsid w:val="00AE70B5"/>
    <w:rsid w:val="00B077F2"/>
    <w:rsid w:val="00B5742C"/>
    <w:rsid w:val="00B6110B"/>
    <w:rsid w:val="00B67C1A"/>
    <w:rsid w:val="00BB5901"/>
    <w:rsid w:val="00BD2C4F"/>
    <w:rsid w:val="00C606A9"/>
    <w:rsid w:val="00CC225E"/>
    <w:rsid w:val="00D52904"/>
    <w:rsid w:val="00D563C5"/>
    <w:rsid w:val="00D92C14"/>
    <w:rsid w:val="00DD6010"/>
    <w:rsid w:val="00E11485"/>
    <w:rsid w:val="00E36757"/>
    <w:rsid w:val="00E55E0A"/>
    <w:rsid w:val="00E87684"/>
    <w:rsid w:val="00E96E43"/>
    <w:rsid w:val="00F0397D"/>
    <w:rsid w:val="00F47A18"/>
    <w:rsid w:val="00F56FAB"/>
    <w:rsid w:val="00F73C34"/>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0B4639"/>
    <w:pPr>
      <w:numPr>
        <w:numId w:val="21"/>
      </w:numPr>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B4639"/>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4</TotalTime>
  <Pages>4</Pages>
  <Words>971</Words>
  <Characters>5044</Characters>
  <Application>Microsoft Office Word</Application>
  <DocSecurity>8</DocSecurity>
  <Lines>88</Lines>
  <Paragraphs>40</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2026-04-01T20:04:00Z</dcterms:created>
  <dcterms:modified xsi:type="dcterms:W3CDTF">2026-04-02T18:53:00Z</dcterms:modified>
</cp:coreProperties>
</file>