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4D5131BF" w:rsidR="00295159" w:rsidRPr="00550678" w:rsidRDefault="00295159" w:rsidP="00CD696A">
      <w:pPr>
        <w:pStyle w:val="Heading1"/>
        <w:ind w:left="1440"/>
      </w:pPr>
      <w:r w:rsidRPr="00550678">
        <w:t>Subject:</w:t>
      </w:r>
      <w:r w:rsidR="00AE70B5" w:rsidRPr="00550678">
        <w:t xml:space="preserve"> </w:t>
      </w:r>
      <w:r w:rsidR="00550678" w:rsidRPr="00550678">
        <w:t>Other requirements relating to uses and disclosures of protected health information</w:t>
      </w:r>
    </w:p>
    <w:p w14:paraId="6D907FB4" w14:textId="3A13BB29" w:rsidR="00295159" w:rsidRPr="00550678" w:rsidRDefault="00295159" w:rsidP="00E87684">
      <w:pPr>
        <w:ind w:left="1440"/>
        <w:jc w:val="both"/>
        <w:rPr>
          <w:rFonts w:cs="Open Sans"/>
        </w:rPr>
      </w:pPr>
      <w:r w:rsidRPr="00550678">
        <w:rPr>
          <w:rFonts w:cs="Open Sans"/>
        </w:rPr>
        <w:t>Policy Number:</w:t>
      </w:r>
      <w:r w:rsidR="00AE70B5" w:rsidRPr="00550678">
        <w:rPr>
          <w:rFonts w:cs="Open Sans"/>
        </w:rPr>
        <w:t xml:space="preserve"> HIPAA </w:t>
      </w:r>
      <w:r w:rsidR="00550678" w:rsidRPr="00550678">
        <w:rPr>
          <w:rFonts w:cs="Open Sans"/>
        </w:rPr>
        <w:t>4.7</w:t>
      </w:r>
    </w:p>
    <w:p w14:paraId="5C31EC69" w14:textId="1C6448E2" w:rsidR="00295159" w:rsidRPr="00550678" w:rsidRDefault="00295159" w:rsidP="00E87684">
      <w:pPr>
        <w:ind w:left="1440"/>
        <w:jc w:val="both"/>
        <w:rPr>
          <w:rFonts w:cs="Open Sans"/>
        </w:rPr>
      </w:pPr>
      <w:r w:rsidRPr="00550678">
        <w:rPr>
          <w:rFonts w:cs="Open Sans"/>
        </w:rPr>
        <w:t>Effective Date:</w:t>
      </w:r>
      <w:r w:rsidR="00AE70B5" w:rsidRPr="00550678">
        <w:rPr>
          <w:rFonts w:cs="Open Sans"/>
        </w:rPr>
        <w:t xml:space="preserve"> </w:t>
      </w:r>
      <w:r w:rsidR="00524802" w:rsidRPr="00550678">
        <w:rPr>
          <w:rFonts w:cs="Open Sans"/>
        </w:rPr>
        <w:t>7/1/04</w:t>
      </w:r>
    </w:p>
    <w:p w14:paraId="02476432" w14:textId="455A1852" w:rsidR="00295159" w:rsidRPr="00550678" w:rsidRDefault="00AE70B5" w:rsidP="00E87684">
      <w:pPr>
        <w:ind w:left="1440"/>
        <w:jc w:val="both"/>
        <w:rPr>
          <w:rFonts w:cs="Open Sans"/>
        </w:rPr>
      </w:pPr>
      <w:r w:rsidRPr="00550678">
        <w:rPr>
          <w:rFonts w:cs="Open Sans"/>
        </w:rPr>
        <w:t xml:space="preserve">Entity Responsible: Division of General Counsel </w:t>
      </w:r>
    </w:p>
    <w:p w14:paraId="0B357B2C" w14:textId="5F16D14D" w:rsidR="00295159" w:rsidRPr="00550678" w:rsidRDefault="00295159" w:rsidP="00E87684">
      <w:pPr>
        <w:ind w:left="1440"/>
        <w:jc w:val="both"/>
        <w:rPr>
          <w:rFonts w:cs="Open Sans"/>
        </w:rPr>
      </w:pPr>
      <w:r w:rsidRPr="00550678">
        <w:rPr>
          <w:rFonts w:cs="Open Sans"/>
        </w:rPr>
        <w:t>Last Review or Revision:</w:t>
      </w:r>
      <w:r w:rsidR="007265A5" w:rsidRPr="00550678">
        <w:rPr>
          <w:rFonts w:cs="Open Sans"/>
        </w:rPr>
        <w:t xml:space="preserve"> </w:t>
      </w:r>
      <w:r w:rsidR="00E531F4">
        <w:rPr>
          <w:rFonts w:cs="Open Sans"/>
          <w:kern w:val="0"/>
          <w14:ligatures w14:val="none"/>
        </w:rPr>
        <w:t>1/18/23</w:t>
      </w:r>
    </w:p>
    <w:p w14:paraId="5A292C69" w14:textId="29E8258E" w:rsidR="00295159" w:rsidRPr="00550678" w:rsidRDefault="00295159" w:rsidP="00CD696A">
      <w:pPr>
        <w:ind w:left="1440"/>
        <w:jc w:val="both"/>
        <w:rPr>
          <w:rFonts w:cs="Open Sans"/>
        </w:rPr>
      </w:pPr>
      <w:r w:rsidRPr="00550678">
        <w:rPr>
          <w:rFonts w:cs="Open Sans"/>
        </w:rPr>
        <w:t>Approved by:</w:t>
      </w:r>
      <w:r w:rsidR="007265A5" w:rsidRPr="00550678">
        <w:rPr>
          <w:rFonts w:cs="Open Sans"/>
        </w:rPr>
        <w:t xml:space="preserve"> Commissioner Marie Williams</w:t>
      </w:r>
    </w:p>
    <w:p w14:paraId="1E62FBEB" w14:textId="5F87B4F6" w:rsidR="00550678" w:rsidRPr="00550678" w:rsidRDefault="00550678" w:rsidP="00CD696A">
      <w:pPr>
        <w:pStyle w:val="Heading2"/>
      </w:pPr>
      <w:r w:rsidRPr="00550678">
        <w:t xml:space="preserve">Purpose: </w:t>
      </w:r>
    </w:p>
    <w:p w14:paraId="5667272F" w14:textId="77777777" w:rsidR="00550678" w:rsidRPr="00550678" w:rsidRDefault="00550678" w:rsidP="00550678">
      <w:pPr>
        <w:ind w:left="720"/>
        <w:jc w:val="both"/>
        <w:rPr>
          <w:rFonts w:cs="Open Sans"/>
          <w:sz w:val="24"/>
          <w:szCs w:val="24"/>
        </w:rPr>
      </w:pPr>
      <w:r w:rsidRPr="00550678">
        <w:rPr>
          <w:rFonts w:cs="Open Sans"/>
          <w:sz w:val="24"/>
          <w:szCs w:val="24"/>
        </w:rPr>
        <w:t>To provide instruction and guidance on other requirements relating to uses and disclosures of protected health information (PHI) under the Health Insurance Portability and Accountability Act of 1996 (HIPAA), as amended, and other state and federal laws.</w:t>
      </w:r>
    </w:p>
    <w:p w14:paraId="4E57147C" w14:textId="05F155EA" w:rsidR="00550678" w:rsidRPr="00550678" w:rsidRDefault="00550678" w:rsidP="00CD696A">
      <w:pPr>
        <w:pStyle w:val="Heading2"/>
      </w:pPr>
      <w:r w:rsidRPr="00550678">
        <w:t xml:space="preserve">Policy: </w:t>
      </w:r>
    </w:p>
    <w:p w14:paraId="7DB9ADCA" w14:textId="77777777" w:rsidR="00550678" w:rsidRPr="00550678" w:rsidRDefault="00550678" w:rsidP="00550678">
      <w:pPr>
        <w:spacing w:after="0" w:line="240" w:lineRule="auto"/>
        <w:ind w:left="1440" w:hanging="720"/>
        <w:jc w:val="both"/>
        <w:rPr>
          <w:rFonts w:cs="Open Sans"/>
          <w:sz w:val="24"/>
          <w:szCs w:val="24"/>
        </w:rPr>
      </w:pPr>
      <w:r w:rsidRPr="00550678">
        <w:rPr>
          <w:rFonts w:cs="Open Sans"/>
          <w:sz w:val="24"/>
          <w:szCs w:val="24"/>
        </w:rPr>
        <w:t>2.1</w:t>
      </w:r>
      <w:proofErr w:type="gramStart"/>
      <w:r w:rsidRPr="00550678">
        <w:rPr>
          <w:rFonts w:cs="Open Sans"/>
          <w:sz w:val="24"/>
          <w:szCs w:val="24"/>
        </w:rPr>
        <w:t xml:space="preserve">: </w:t>
      </w:r>
      <w:r w:rsidRPr="00550678">
        <w:rPr>
          <w:rFonts w:cs="Open Sans"/>
          <w:sz w:val="24"/>
          <w:szCs w:val="24"/>
        </w:rPr>
        <w:tab/>
        <w:t>It</w:t>
      </w:r>
      <w:proofErr w:type="gramEnd"/>
      <w:r w:rsidRPr="00550678">
        <w:rPr>
          <w:rFonts w:cs="Open Sans"/>
          <w:sz w:val="24"/>
          <w:szCs w:val="24"/>
        </w:rPr>
        <w:t xml:space="preserve"> is the policy of the TDMHSAS and the RMHIs not to use or disclose PHI except as permitted or required by HIPAA regulations and other relevant federal and state laws.  </w:t>
      </w:r>
    </w:p>
    <w:p w14:paraId="574D08EE" w14:textId="77777777" w:rsidR="00550678" w:rsidRPr="00550678" w:rsidRDefault="00550678" w:rsidP="00550678">
      <w:pPr>
        <w:spacing w:after="0" w:line="240" w:lineRule="auto"/>
        <w:ind w:left="1440" w:hanging="720"/>
        <w:jc w:val="both"/>
        <w:rPr>
          <w:rFonts w:cs="Open Sans"/>
          <w:sz w:val="24"/>
          <w:szCs w:val="24"/>
        </w:rPr>
      </w:pPr>
      <w:r w:rsidRPr="00550678" w:rsidDel="00876A5F">
        <w:rPr>
          <w:rFonts w:cs="Open Sans"/>
          <w:sz w:val="24"/>
          <w:szCs w:val="24"/>
        </w:rPr>
        <w:t xml:space="preserve"> </w:t>
      </w:r>
    </w:p>
    <w:p w14:paraId="415C77B0" w14:textId="77777777" w:rsidR="00550678" w:rsidRPr="00550678" w:rsidRDefault="00550678" w:rsidP="00550678">
      <w:pPr>
        <w:spacing w:after="0" w:line="240" w:lineRule="auto"/>
        <w:ind w:left="1440" w:hanging="720"/>
        <w:jc w:val="both"/>
        <w:rPr>
          <w:rFonts w:cs="Open Sans"/>
          <w:sz w:val="24"/>
          <w:szCs w:val="24"/>
        </w:rPr>
      </w:pPr>
      <w:r w:rsidRPr="00550678">
        <w:rPr>
          <w:rFonts w:cs="Open Sans"/>
          <w:sz w:val="24"/>
          <w:szCs w:val="24"/>
        </w:rPr>
        <w:t>2.2</w:t>
      </w:r>
      <w:proofErr w:type="gramStart"/>
      <w:r w:rsidRPr="00550678">
        <w:rPr>
          <w:rFonts w:cs="Open Sans"/>
          <w:sz w:val="24"/>
          <w:szCs w:val="24"/>
        </w:rPr>
        <w:t xml:space="preserve">: </w:t>
      </w:r>
      <w:r w:rsidRPr="00550678">
        <w:rPr>
          <w:rFonts w:cs="Open Sans"/>
          <w:sz w:val="24"/>
          <w:szCs w:val="24"/>
        </w:rPr>
        <w:tab/>
        <w:t>The</w:t>
      </w:r>
      <w:proofErr w:type="gramEnd"/>
      <w:r w:rsidRPr="00550678">
        <w:rPr>
          <w:rFonts w:cs="Open Sans"/>
          <w:sz w:val="24"/>
          <w:szCs w:val="24"/>
        </w:rPr>
        <w:t xml:space="preserve"> following guidance applies to other requirements relating to uses and disclosures of PHI under HIPAA and which may apply to other relevant federal and state laws.  </w:t>
      </w:r>
    </w:p>
    <w:p w14:paraId="136883FD" w14:textId="77777777" w:rsidR="00550678" w:rsidRPr="00550678" w:rsidRDefault="00550678" w:rsidP="00550678">
      <w:pPr>
        <w:spacing w:after="0" w:line="240" w:lineRule="auto"/>
        <w:ind w:left="1440" w:hanging="720"/>
        <w:jc w:val="both"/>
        <w:rPr>
          <w:rFonts w:cs="Open Sans"/>
          <w:sz w:val="24"/>
          <w:szCs w:val="24"/>
        </w:rPr>
      </w:pPr>
    </w:p>
    <w:p w14:paraId="2B9C4DB7" w14:textId="77777777" w:rsidR="00550678" w:rsidRPr="00550678" w:rsidRDefault="00550678" w:rsidP="00550678">
      <w:pPr>
        <w:spacing w:after="0" w:line="240" w:lineRule="auto"/>
        <w:ind w:left="1440" w:hanging="720"/>
        <w:jc w:val="both"/>
        <w:rPr>
          <w:rFonts w:cs="Open Sans"/>
          <w:sz w:val="24"/>
          <w:szCs w:val="24"/>
        </w:rPr>
      </w:pPr>
      <w:r w:rsidRPr="00550678">
        <w:rPr>
          <w:rFonts w:cs="Open Sans"/>
          <w:sz w:val="24"/>
          <w:szCs w:val="24"/>
        </w:rPr>
        <w:t>2.3:</w:t>
      </w:r>
      <w:r w:rsidRPr="00550678">
        <w:rPr>
          <w:rFonts w:cs="Open Sans"/>
          <w:sz w:val="24"/>
          <w:szCs w:val="24"/>
        </w:rPr>
        <w:tab/>
        <w:t xml:space="preserve">Prior to using or disclosing PHI, all members of the TDMHSAS or RMHIs workforce shall </w:t>
      </w:r>
      <w:proofErr w:type="gramStart"/>
      <w:r w:rsidRPr="00550678">
        <w:rPr>
          <w:rFonts w:cs="Open Sans"/>
          <w:sz w:val="24"/>
          <w:szCs w:val="24"/>
        </w:rPr>
        <w:t>ensure that</w:t>
      </w:r>
      <w:proofErr w:type="gramEnd"/>
      <w:r w:rsidRPr="00550678">
        <w:rPr>
          <w:rFonts w:cs="Open Sans"/>
          <w:sz w:val="24"/>
          <w:szCs w:val="24"/>
        </w:rPr>
        <w:t xml:space="preserve"> that the use or disclosure is consistent with both federal and state law. If a member of the workforce is unsure whether the use or disclosure is consistent with both federal and state law, the member of the workforce shall consult with the TDMHSAS Division of General Counsel and the applicable Privacy Officer.  </w:t>
      </w:r>
    </w:p>
    <w:p w14:paraId="265E1FED" w14:textId="77777777" w:rsidR="00550678" w:rsidRPr="00550678" w:rsidRDefault="00550678" w:rsidP="00550678">
      <w:pPr>
        <w:spacing w:after="0" w:line="240" w:lineRule="auto"/>
        <w:ind w:left="1440" w:hanging="720"/>
        <w:jc w:val="both"/>
        <w:rPr>
          <w:rFonts w:cs="Open Sans"/>
          <w:sz w:val="24"/>
          <w:szCs w:val="24"/>
        </w:rPr>
      </w:pPr>
    </w:p>
    <w:p w14:paraId="03FB94A7" w14:textId="77777777" w:rsidR="00550678" w:rsidRPr="00550678" w:rsidRDefault="00550678" w:rsidP="00550678">
      <w:pPr>
        <w:jc w:val="both"/>
        <w:rPr>
          <w:rFonts w:cs="Open Sans"/>
          <w:bCs/>
          <w:sz w:val="24"/>
          <w:szCs w:val="24"/>
        </w:rPr>
      </w:pPr>
      <w:r w:rsidRPr="00550678">
        <w:rPr>
          <w:rFonts w:cs="Open Sans"/>
          <w:bCs/>
          <w:sz w:val="24"/>
          <w:szCs w:val="24"/>
        </w:rPr>
        <w:tab/>
        <w:t>2.4:</w:t>
      </w:r>
      <w:r w:rsidRPr="00550678">
        <w:rPr>
          <w:rFonts w:cs="Open Sans"/>
          <w:bCs/>
          <w:sz w:val="24"/>
          <w:szCs w:val="24"/>
        </w:rPr>
        <w:tab/>
        <w:t xml:space="preserve">De-identification of PHI.  </w:t>
      </w:r>
    </w:p>
    <w:p w14:paraId="65827E11" w14:textId="34DFC5DE"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2.4.1:</w:t>
      </w:r>
      <w:r w:rsidRPr="00550678">
        <w:rPr>
          <w:rFonts w:cs="Open Sans"/>
          <w:bCs/>
          <w:sz w:val="24"/>
          <w:szCs w:val="24"/>
        </w:rPr>
        <w:tab/>
        <w:t xml:space="preserve">Health information that does not identify an individual and with respect to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which there is no reasonable basis to believe that the </w:t>
      </w:r>
      <w:proofErr w:type="gramStart"/>
      <w:r w:rsidRPr="00550678">
        <w:rPr>
          <w:rFonts w:cs="Open Sans"/>
          <w:bCs/>
          <w:sz w:val="24"/>
          <w:szCs w:val="24"/>
        </w:rPr>
        <w:t>information</w:t>
      </w:r>
      <w:proofErr w:type="gramEnd"/>
      <w:r w:rsidRPr="00550678">
        <w:rPr>
          <w:rFonts w:cs="Open Sans"/>
          <w:bCs/>
          <w:sz w:val="24"/>
          <w:szCs w:val="24"/>
        </w:rPr>
        <w:t xml:space="preserve"> can be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used to identify an individual is not individually identifiable health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information.</w:t>
      </w:r>
    </w:p>
    <w:p w14:paraId="5A2B433E" w14:textId="77777777" w:rsidR="00550678" w:rsidRPr="00550678" w:rsidRDefault="00550678" w:rsidP="00550678">
      <w:pPr>
        <w:jc w:val="both"/>
        <w:rPr>
          <w:rFonts w:cs="Open Sans"/>
          <w:bCs/>
          <w:sz w:val="24"/>
          <w:szCs w:val="24"/>
        </w:rPr>
      </w:pPr>
      <w:r w:rsidRPr="00550678">
        <w:rPr>
          <w:rFonts w:cs="Open Sans"/>
          <w:bCs/>
          <w:sz w:val="24"/>
          <w:szCs w:val="24"/>
        </w:rPr>
        <w:tab/>
        <w:t>2.5:</w:t>
      </w:r>
      <w:r w:rsidRPr="00550678">
        <w:rPr>
          <w:rFonts w:cs="Open Sans"/>
          <w:bCs/>
          <w:sz w:val="24"/>
          <w:szCs w:val="24"/>
        </w:rPr>
        <w:tab/>
        <w:t xml:space="preserve">Requirements for de-identification of PHI. </w:t>
      </w:r>
    </w:p>
    <w:p w14:paraId="48BF7F09" w14:textId="07B6A11B"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t>2.5.1:</w:t>
      </w:r>
      <w:r w:rsidRPr="00550678">
        <w:rPr>
          <w:rFonts w:cs="Open Sans"/>
          <w:bCs/>
          <w:sz w:val="24"/>
          <w:szCs w:val="24"/>
        </w:rPr>
        <w:tab/>
        <w:t xml:space="preserve">The TDMHSAS or RMHI, in consultation with the TDMHSAS Privacy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Officer or RMHI Privacy Officer, as applicable, may determine that health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information is not individually identifiable health information only if:</w:t>
      </w:r>
    </w:p>
    <w:p w14:paraId="75794A1E"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2.5.2:</w:t>
      </w:r>
      <w:r w:rsidRPr="00550678">
        <w:rPr>
          <w:rFonts w:cs="Open Sans"/>
          <w:bCs/>
          <w:sz w:val="24"/>
          <w:szCs w:val="24"/>
        </w:rPr>
        <w:tab/>
        <w:t xml:space="preserve">A person with appropriate knowledge of and experience with generally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accepted statistical and scientific principles and methods for rendering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information not individually identifiable:</w:t>
      </w:r>
    </w:p>
    <w:p w14:paraId="491D5689" w14:textId="3CA32A1C"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(a)</w:t>
      </w:r>
      <w:proofErr w:type="gramStart"/>
      <w:r w:rsidRPr="00550678">
        <w:rPr>
          <w:rFonts w:cs="Open Sans"/>
          <w:bCs/>
          <w:sz w:val="24"/>
          <w:szCs w:val="24"/>
        </w:rPr>
        <w:t>: </w:t>
      </w:r>
      <w:r w:rsidRPr="00550678">
        <w:rPr>
          <w:rFonts w:cs="Open Sans"/>
          <w:bCs/>
          <w:sz w:val="24"/>
          <w:szCs w:val="24"/>
        </w:rPr>
        <w:tab/>
        <w:t>Applying</w:t>
      </w:r>
      <w:proofErr w:type="gramEnd"/>
      <w:r w:rsidRPr="00550678">
        <w:rPr>
          <w:rFonts w:cs="Open Sans"/>
          <w:bCs/>
          <w:sz w:val="24"/>
          <w:szCs w:val="24"/>
        </w:rPr>
        <w:t xml:space="preserve"> such principles and </w:t>
      </w:r>
      <w:proofErr w:type="gramStart"/>
      <w:r w:rsidRPr="00550678">
        <w:rPr>
          <w:rFonts w:cs="Open Sans"/>
          <w:bCs/>
          <w:sz w:val="24"/>
          <w:szCs w:val="24"/>
        </w:rPr>
        <w:t>methods,</w:t>
      </w:r>
      <w:proofErr w:type="gramEnd"/>
      <w:r w:rsidRPr="00550678">
        <w:rPr>
          <w:rFonts w:cs="Open Sans"/>
          <w:bCs/>
          <w:sz w:val="24"/>
          <w:szCs w:val="24"/>
        </w:rPr>
        <w:t xml:space="preserve"> determines that the risk 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very </w:t>
      </w:r>
      <w:proofErr w:type="gramStart"/>
      <w:r w:rsidRPr="00550678">
        <w:rPr>
          <w:rFonts w:cs="Open Sans"/>
          <w:bCs/>
          <w:sz w:val="24"/>
          <w:szCs w:val="24"/>
        </w:rPr>
        <w:t>small</w:t>
      </w:r>
      <w:proofErr w:type="gramEnd"/>
      <w:r w:rsidRPr="00550678">
        <w:rPr>
          <w:rFonts w:cs="Open Sans"/>
          <w:bCs/>
          <w:sz w:val="24"/>
          <w:szCs w:val="24"/>
        </w:rPr>
        <w:t xml:space="preserve"> that the information could be used, alone or in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combination with other reasonably available information, by an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anticipated recipient to identify an individual who is a subject of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information; and</w:t>
      </w:r>
    </w:p>
    <w:p w14:paraId="058DA681" w14:textId="30B8DF4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Pr="00550678">
        <w:rPr>
          <w:rFonts w:cs="Open Sans"/>
          <w:bCs/>
          <w:sz w:val="24"/>
          <w:szCs w:val="24"/>
        </w:rPr>
        <w:tab/>
      </w:r>
      <w:proofErr w:type="gramStart"/>
      <w:r w:rsidRPr="00550678">
        <w:rPr>
          <w:rFonts w:cs="Open Sans"/>
          <w:bCs/>
          <w:sz w:val="24"/>
          <w:szCs w:val="24"/>
        </w:rPr>
        <w:t>Documents</w:t>
      </w:r>
      <w:proofErr w:type="gramEnd"/>
      <w:r w:rsidRPr="00550678">
        <w:rPr>
          <w:rFonts w:cs="Open Sans"/>
          <w:bCs/>
          <w:sz w:val="24"/>
          <w:szCs w:val="24"/>
        </w:rPr>
        <w:t xml:space="preserve"> the methods and results of the analysis that justify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such determination; or</w:t>
      </w:r>
    </w:p>
    <w:p w14:paraId="26396973"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2.5.3 (</w:t>
      </w:r>
      <w:proofErr w:type="spellStart"/>
      <w:r w:rsidRPr="00550678">
        <w:rPr>
          <w:rFonts w:cs="Open Sans"/>
          <w:bCs/>
          <w:sz w:val="24"/>
          <w:szCs w:val="24"/>
        </w:rPr>
        <w:t>i</w:t>
      </w:r>
      <w:proofErr w:type="spellEnd"/>
      <w:r w:rsidRPr="00550678">
        <w:rPr>
          <w:rFonts w:cs="Open Sans"/>
          <w:bCs/>
          <w:sz w:val="24"/>
          <w:szCs w:val="24"/>
        </w:rPr>
        <w:t>)</w:t>
      </w:r>
      <w:proofErr w:type="gramStart"/>
      <w:r w:rsidRPr="00550678">
        <w:rPr>
          <w:rFonts w:cs="Open Sans"/>
          <w:bCs/>
          <w:sz w:val="24"/>
          <w:szCs w:val="24"/>
        </w:rPr>
        <w:t>: </w:t>
      </w:r>
      <w:r w:rsidRPr="00550678">
        <w:rPr>
          <w:rFonts w:cs="Open Sans"/>
          <w:bCs/>
          <w:sz w:val="24"/>
          <w:szCs w:val="24"/>
        </w:rPr>
        <w:tab/>
        <w:t>The</w:t>
      </w:r>
      <w:proofErr w:type="gramEnd"/>
      <w:r w:rsidRPr="00550678">
        <w:rPr>
          <w:rFonts w:cs="Open Sans"/>
          <w:bCs/>
          <w:sz w:val="24"/>
          <w:szCs w:val="24"/>
        </w:rPr>
        <w:t xml:space="preserve"> following identifiers of the individual or of relatives,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employers, or household members of the individual are removed:</w:t>
      </w:r>
    </w:p>
    <w:p w14:paraId="038F184E"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(A): </w:t>
      </w:r>
      <w:r w:rsidRPr="00550678">
        <w:rPr>
          <w:rFonts w:cs="Open Sans"/>
          <w:bCs/>
          <w:sz w:val="24"/>
          <w:szCs w:val="24"/>
        </w:rPr>
        <w:tab/>
      </w:r>
      <w:proofErr w:type="gramStart"/>
      <w:r w:rsidRPr="00550678">
        <w:rPr>
          <w:rFonts w:cs="Open Sans"/>
          <w:bCs/>
          <w:sz w:val="24"/>
          <w:szCs w:val="24"/>
        </w:rPr>
        <w:t>Names;</w:t>
      </w:r>
      <w:proofErr w:type="gramEnd"/>
    </w:p>
    <w:p w14:paraId="23A40C4E" w14:textId="61A009B0"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proofErr w:type="gramStart"/>
      <w:r w:rsidRPr="00550678">
        <w:rPr>
          <w:rFonts w:cs="Open Sans"/>
          <w:bCs/>
          <w:sz w:val="24"/>
          <w:szCs w:val="24"/>
        </w:rPr>
        <w:t>: </w:t>
      </w:r>
      <w:r w:rsidRPr="00550678">
        <w:rPr>
          <w:rFonts w:cs="Open Sans"/>
          <w:bCs/>
          <w:sz w:val="24"/>
          <w:szCs w:val="24"/>
        </w:rPr>
        <w:tab/>
        <w:t>All</w:t>
      </w:r>
      <w:proofErr w:type="gramEnd"/>
      <w:r w:rsidRPr="00550678">
        <w:rPr>
          <w:rFonts w:cs="Open Sans"/>
          <w:bCs/>
          <w:sz w:val="24"/>
          <w:szCs w:val="24"/>
        </w:rPr>
        <w:t xml:space="preserve"> geographic subdivisions smaller than a State, including street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address, city, county, precinct, zip code, and their equivalent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geocodes, except for the initial three digits of a zip code if, according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to the current publicly available data from the Bureau of the Census:</w:t>
      </w:r>
    </w:p>
    <w:p w14:paraId="6778C701" w14:textId="0E8132F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(1):</w:t>
      </w:r>
      <w:r w:rsidR="00ED7206">
        <w:rPr>
          <w:rFonts w:cs="Open Sans"/>
          <w:bCs/>
          <w:sz w:val="24"/>
          <w:szCs w:val="24"/>
        </w:rPr>
        <w:t xml:space="preserve"> </w:t>
      </w:r>
      <w:r w:rsidRPr="00550678">
        <w:rPr>
          <w:rFonts w:cs="Open Sans"/>
          <w:bCs/>
          <w:sz w:val="24"/>
          <w:szCs w:val="24"/>
        </w:rPr>
        <w:t xml:space="preserve">The geographic unit formed by combining all zip codes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with the same three initial digits contains more than 20,000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people; and</w:t>
      </w:r>
    </w:p>
    <w:p w14:paraId="1F7753D2" w14:textId="72C7C77B"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(2):</w:t>
      </w:r>
      <w:r w:rsidR="00ED7206">
        <w:rPr>
          <w:rFonts w:cs="Open Sans"/>
          <w:bCs/>
          <w:sz w:val="24"/>
          <w:szCs w:val="24"/>
        </w:rPr>
        <w:t xml:space="preserve"> </w:t>
      </w:r>
      <w:r w:rsidRPr="00550678">
        <w:rPr>
          <w:rFonts w:cs="Open Sans"/>
          <w:bCs/>
          <w:sz w:val="24"/>
          <w:szCs w:val="24"/>
        </w:rPr>
        <w:t xml:space="preserve">The initial three digits of a zip code for all such geographic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units containing 20,000 or fewer people is changed to 000.</w:t>
      </w:r>
    </w:p>
    <w:p w14:paraId="3FD76CB1" w14:textId="53D2746C"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(C):</w:t>
      </w:r>
      <w:r w:rsidRPr="00550678">
        <w:rPr>
          <w:rFonts w:cs="Open Sans"/>
          <w:bCs/>
          <w:sz w:val="24"/>
          <w:szCs w:val="24"/>
        </w:rPr>
        <w:tab/>
        <w:t xml:space="preserve">All elements of dates (except year) for dates directly related to an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individual, including birth date, admission date, discharge date, date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of death; and all ages over 89 and all elements of dates (including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year) indicative of such age, except that such ages and elements may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be aggregated into a single category of age 90 or older;</w:t>
      </w:r>
    </w:p>
    <w:p w14:paraId="46718E21"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(D):</w:t>
      </w:r>
      <w:r w:rsidRPr="00550678">
        <w:rPr>
          <w:rFonts w:cs="Open Sans"/>
          <w:bCs/>
          <w:sz w:val="24"/>
          <w:szCs w:val="24"/>
        </w:rPr>
        <w:tab/>
        <w:t xml:space="preserve">Telephone </w:t>
      </w:r>
      <w:proofErr w:type="gramStart"/>
      <w:r w:rsidRPr="00550678">
        <w:rPr>
          <w:rFonts w:cs="Open Sans"/>
          <w:bCs/>
          <w:sz w:val="24"/>
          <w:szCs w:val="24"/>
        </w:rPr>
        <w:t>numbers;</w:t>
      </w:r>
      <w:proofErr w:type="gramEnd"/>
    </w:p>
    <w:p w14:paraId="0D665AF0"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(E):</w:t>
      </w:r>
      <w:r w:rsidRPr="00550678">
        <w:rPr>
          <w:rFonts w:cs="Open Sans"/>
          <w:bCs/>
          <w:sz w:val="24"/>
          <w:szCs w:val="24"/>
        </w:rPr>
        <w:tab/>
        <w:t xml:space="preserve">Fax </w:t>
      </w:r>
      <w:proofErr w:type="gramStart"/>
      <w:r w:rsidRPr="00550678">
        <w:rPr>
          <w:rFonts w:cs="Open Sans"/>
          <w:bCs/>
          <w:sz w:val="24"/>
          <w:szCs w:val="24"/>
        </w:rPr>
        <w:t>numbers;</w:t>
      </w:r>
      <w:proofErr w:type="gramEnd"/>
    </w:p>
    <w:p w14:paraId="2ABB5F96" w14:textId="77777777"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r>
      <w:r w:rsidRPr="00550678">
        <w:rPr>
          <w:rFonts w:cs="Open Sans"/>
          <w:bCs/>
          <w:sz w:val="24"/>
          <w:szCs w:val="24"/>
        </w:rPr>
        <w:tab/>
        <w:t>(F):</w:t>
      </w:r>
      <w:r w:rsidRPr="00550678">
        <w:rPr>
          <w:rFonts w:cs="Open Sans"/>
          <w:bCs/>
          <w:sz w:val="24"/>
          <w:szCs w:val="24"/>
        </w:rPr>
        <w:tab/>
        <w:t xml:space="preserve">Electronic mail </w:t>
      </w:r>
      <w:proofErr w:type="gramStart"/>
      <w:r w:rsidRPr="00550678">
        <w:rPr>
          <w:rFonts w:cs="Open Sans"/>
          <w:bCs/>
          <w:sz w:val="24"/>
          <w:szCs w:val="24"/>
        </w:rPr>
        <w:t>addresses;</w:t>
      </w:r>
      <w:proofErr w:type="gramEnd"/>
    </w:p>
    <w:p w14:paraId="714ED262"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(G):</w:t>
      </w:r>
      <w:r w:rsidRPr="00550678">
        <w:rPr>
          <w:rFonts w:cs="Open Sans"/>
          <w:bCs/>
          <w:sz w:val="24"/>
          <w:szCs w:val="24"/>
        </w:rPr>
        <w:tab/>
        <w:t xml:space="preserve">Social security </w:t>
      </w:r>
      <w:proofErr w:type="gramStart"/>
      <w:r w:rsidRPr="00550678">
        <w:rPr>
          <w:rFonts w:cs="Open Sans"/>
          <w:bCs/>
          <w:sz w:val="24"/>
          <w:szCs w:val="24"/>
        </w:rPr>
        <w:t>numbers;</w:t>
      </w:r>
      <w:proofErr w:type="gramEnd"/>
    </w:p>
    <w:p w14:paraId="77E9F215"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(H):</w:t>
      </w:r>
      <w:r w:rsidRPr="00550678">
        <w:rPr>
          <w:rFonts w:cs="Open Sans"/>
          <w:bCs/>
          <w:sz w:val="24"/>
          <w:szCs w:val="24"/>
        </w:rPr>
        <w:tab/>
        <w:t xml:space="preserve">Medical record </w:t>
      </w:r>
      <w:proofErr w:type="gramStart"/>
      <w:r w:rsidRPr="00550678">
        <w:rPr>
          <w:rFonts w:cs="Open Sans"/>
          <w:bCs/>
          <w:sz w:val="24"/>
          <w:szCs w:val="24"/>
        </w:rPr>
        <w:t>numbers;</w:t>
      </w:r>
      <w:proofErr w:type="gramEnd"/>
    </w:p>
    <w:p w14:paraId="64F912D4"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w:t>
      </w:r>
      <w:r w:rsidRPr="00550678">
        <w:rPr>
          <w:rFonts w:cs="Open Sans"/>
          <w:bCs/>
          <w:sz w:val="24"/>
          <w:szCs w:val="24"/>
        </w:rPr>
        <w:tab/>
        <w:t xml:space="preserve">Health plan beneficiary </w:t>
      </w:r>
      <w:proofErr w:type="gramStart"/>
      <w:r w:rsidRPr="00550678">
        <w:rPr>
          <w:rFonts w:cs="Open Sans"/>
          <w:bCs/>
          <w:sz w:val="24"/>
          <w:szCs w:val="24"/>
        </w:rPr>
        <w:t>numbers;</w:t>
      </w:r>
      <w:proofErr w:type="gramEnd"/>
    </w:p>
    <w:p w14:paraId="42542AF4"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(J):</w:t>
      </w:r>
      <w:r w:rsidRPr="00550678">
        <w:rPr>
          <w:rFonts w:cs="Open Sans"/>
          <w:bCs/>
          <w:sz w:val="24"/>
          <w:szCs w:val="24"/>
        </w:rPr>
        <w:tab/>
        <w:t xml:space="preserve">Account </w:t>
      </w:r>
      <w:proofErr w:type="gramStart"/>
      <w:r w:rsidRPr="00550678">
        <w:rPr>
          <w:rFonts w:cs="Open Sans"/>
          <w:bCs/>
          <w:sz w:val="24"/>
          <w:szCs w:val="24"/>
        </w:rPr>
        <w:t>numbers;</w:t>
      </w:r>
      <w:proofErr w:type="gramEnd"/>
    </w:p>
    <w:p w14:paraId="3200A79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(K):</w:t>
      </w:r>
      <w:r w:rsidRPr="00550678">
        <w:rPr>
          <w:rFonts w:cs="Open Sans"/>
          <w:bCs/>
          <w:sz w:val="24"/>
          <w:szCs w:val="24"/>
        </w:rPr>
        <w:tab/>
        <w:t xml:space="preserve">Certificate/license </w:t>
      </w:r>
      <w:proofErr w:type="gramStart"/>
      <w:r w:rsidRPr="00550678">
        <w:rPr>
          <w:rFonts w:cs="Open Sans"/>
          <w:bCs/>
          <w:sz w:val="24"/>
          <w:szCs w:val="24"/>
        </w:rPr>
        <w:t>numbers;</w:t>
      </w:r>
      <w:proofErr w:type="gramEnd"/>
    </w:p>
    <w:p w14:paraId="5E2AE4C3"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(L):</w:t>
      </w:r>
      <w:r w:rsidRPr="00550678">
        <w:rPr>
          <w:rFonts w:cs="Open Sans"/>
          <w:bCs/>
          <w:sz w:val="24"/>
          <w:szCs w:val="24"/>
        </w:rPr>
        <w:tab/>
        <w:t xml:space="preserve">Vehicle identifiers and serial numbers, including license plate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proofErr w:type="gramStart"/>
      <w:r w:rsidRPr="00550678">
        <w:rPr>
          <w:rFonts w:cs="Open Sans"/>
          <w:bCs/>
          <w:sz w:val="24"/>
          <w:szCs w:val="24"/>
        </w:rPr>
        <w:t>numbers;</w:t>
      </w:r>
      <w:proofErr w:type="gramEnd"/>
    </w:p>
    <w:p w14:paraId="2E96E58E"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(M):</w:t>
      </w:r>
      <w:r w:rsidRPr="00550678">
        <w:rPr>
          <w:rFonts w:cs="Open Sans"/>
          <w:bCs/>
          <w:sz w:val="24"/>
          <w:szCs w:val="24"/>
        </w:rPr>
        <w:tab/>
        <w:t xml:space="preserve">Device identifiers and serial </w:t>
      </w:r>
      <w:proofErr w:type="gramStart"/>
      <w:r w:rsidRPr="00550678">
        <w:rPr>
          <w:rFonts w:cs="Open Sans"/>
          <w:bCs/>
          <w:sz w:val="24"/>
          <w:szCs w:val="24"/>
        </w:rPr>
        <w:t>numbers;</w:t>
      </w:r>
      <w:proofErr w:type="gramEnd"/>
    </w:p>
    <w:p w14:paraId="6DF154D2"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(N):</w:t>
      </w:r>
      <w:r w:rsidRPr="00550678">
        <w:rPr>
          <w:rFonts w:cs="Open Sans"/>
          <w:bCs/>
          <w:sz w:val="24"/>
          <w:szCs w:val="24"/>
        </w:rPr>
        <w:tab/>
        <w:t>Web Universal Resource Locators (URLs</w:t>
      </w:r>
      <w:proofErr w:type="gramStart"/>
      <w:r w:rsidRPr="00550678">
        <w:rPr>
          <w:rFonts w:cs="Open Sans"/>
          <w:bCs/>
          <w:sz w:val="24"/>
          <w:szCs w:val="24"/>
        </w:rPr>
        <w:t>);</w:t>
      </w:r>
      <w:proofErr w:type="gramEnd"/>
    </w:p>
    <w:p w14:paraId="5E4FED21"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(O):</w:t>
      </w:r>
      <w:r w:rsidRPr="00550678">
        <w:rPr>
          <w:rFonts w:cs="Open Sans"/>
          <w:bCs/>
          <w:sz w:val="24"/>
          <w:szCs w:val="24"/>
        </w:rPr>
        <w:tab/>
        <w:t xml:space="preserve">Internet Protocol (IP) address </w:t>
      </w:r>
      <w:proofErr w:type="gramStart"/>
      <w:r w:rsidRPr="00550678">
        <w:rPr>
          <w:rFonts w:cs="Open Sans"/>
          <w:bCs/>
          <w:sz w:val="24"/>
          <w:szCs w:val="24"/>
        </w:rPr>
        <w:t>numbers;</w:t>
      </w:r>
      <w:proofErr w:type="gramEnd"/>
    </w:p>
    <w:p w14:paraId="3B48FA1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(P):</w:t>
      </w:r>
      <w:r w:rsidRPr="00550678">
        <w:rPr>
          <w:rFonts w:cs="Open Sans"/>
          <w:bCs/>
          <w:sz w:val="24"/>
          <w:szCs w:val="24"/>
        </w:rPr>
        <w:tab/>
        <w:t xml:space="preserve">Biometric identifiers, including finger and voice </w:t>
      </w:r>
      <w:proofErr w:type="gramStart"/>
      <w:r w:rsidRPr="00550678">
        <w:rPr>
          <w:rFonts w:cs="Open Sans"/>
          <w:bCs/>
          <w:sz w:val="24"/>
          <w:szCs w:val="24"/>
        </w:rPr>
        <w:t>prints;</w:t>
      </w:r>
      <w:proofErr w:type="gramEnd"/>
    </w:p>
    <w:p w14:paraId="79AFC5F5"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(Q):</w:t>
      </w:r>
      <w:r w:rsidRPr="00550678">
        <w:rPr>
          <w:rFonts w:cs="Open Sans"/>
          <w:bCs/>
          <w:sz w:val="24"/>
          <w:szCs w:val="24"/>
        </w:rPr>
        <w:tab/>
        <w:t>Full face photographic images and any comparable images; and</w:t>
      </w:r>
    </w:p>
    <w:p w14:paraId="674A3446"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(R):</w:t>
      </w:r>
      <w:r w:rsidRPr="00550678">
        <w:rPr>
          <w:rFonts w:cs="Open Sans"/>
          <w:bCs/>
          <w:sz w:val="24"/>
          <w:szCs w:val="24"/>
        </w:rPr>
        <w:tab/>
        <w:t xml:space="preserve">Any other unique identifying number, characteristic, or code,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except as permitted under HIPAA; and</w:t>
      </w:r>
    </w:p>
    <w:p w14:paraId="24C44D67" w14:textId="02C9E170"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(ii):</w:t>
      </w:r>
      <w:r w:rsidR="00E035C2">
        <w:rPr>
          <w:rFonts w:cs="Open Sans"/>
          <w:bCs/>
          <w:sz w:val="24"/>
          <w:szCs w:val="24"/>
        </w:rPr>
        <w:t xml:space="preserve"> </w:t>
      </w:r>
      <w:r w:rsidRPr="00550678">
        <w:rPr>
          <w:rFonts w:cs="Open Sans"/>
          <w:bCs/>
          <w:sz w:val="24"/>
          <w:szCs w:val="24"/>
        </w:rPr>
        <w:t xml:space="preserve">The TDMHSAS or the RMHI does not have actual knowledge that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information could be used alone or in combination with other information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to identify an individual who is a subject of the information.</w:t>
      </w:r>
    </w:p>
    <w:p w14:paraId="19DA3872" w14:textId="77777777" w:rsidR="00550678" w:rsidRPr="00550678" w:rsidRDefault="00550678" w:rsidP="00550678">
      <w:pPr>
        <w:jc w:val="both"/>
        <w:rPr>
          <w:rFonts w:cs="Open Sans"/>
          <w:bCs/>
          <w:sz w:val="24"/>
          <w:szCs w:val="24"/>
        </w:rPr>
      </w:pPr>
      <w:r w:rsidRPr="00550678">
        <w:rPr>
          <w:rFonts w:cs="Open Sans"/>
          <w:bCs/>
          <w:sz w:val="24"/>
          <w:szCs w:val="24"/>
        </w:rPr>
        <w:tab/>
        <w:t>2.6</w:t>
      </w:r>
      <w:proofErr w:type="gramStart"/>
      <w:r w:rsidRPr="00550678">
        <w:rPr>
          <w:rFonts w:cs="Open Sans"/>
          <w:bCs/>
          <w:sz w:val="24"/>
          <w:szCs w:val="24"/>
        </w:rPr>
        <w:t>: </w:t>
      </w:r>
      <w:r w:rsidRPr="00550678">
        <w:rPr>
          <w:rFonts w:cs="Open Sans"/>
          <w:bCs/>
          <w:sz w:val="24"/>
          <w:szCs w:val="24"/>
        </w:rPr>
        <w:tab/>
        <w:t>Re</w:t>
      </w:r>
      <w:proofErr w:type="gramEnd"/>
      <w:r w:rsidRPr="00550678">
        <w:rPr>
          <w:rFonts w:cs="Open Sans"/>
          <w:bCs/>
          <w:sz w:val="24"/>
          <w:szCs w:val="24"/>
        </w:rPr>
        <w:t xml:space="preserve">-identification. </w:t>
      </w:r>
    </w:p>
    <w:p w14:paraId="63B42097" w14:textId="66861B5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2.6.1:</w:t>
      </w:r>
      <w:r w:rsidRPr="00550678">
        <w:rPr>
          <w:rFonts w:cs="Open Sans"/>
          <w:bCs/>
          <w:sz w:val="24"/>
          <w:szCs w:val="24"/>
        </w:rPr>
        <w:tab/>
        <w:t xml:space="preserve">The TDMHSAS or the RMHI, in consultation with the TDMHSAS Privacy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00E035C2">
        <w:rPr>
          <w:rFonts w:cs="Open Sans"/>
          <w:bCs/>
          <w:sz w:val="24"/>
          <w:szCs w:val="24"/>
        </w:rPr>
        <w:tab/>
      </w:r>
      <w:r w:rsidRPr="00550678">
        <w:rPr>
          <w:rFonts w:cs="Open Sans"/>
          <w:bCs/>
          <w:sz w:val="24"/>
          <w:szCs w:val="24"/>
        </w:rPr>
        <w:t xml:space="preserve">Officer or RMHI Privacy Officer, as applicable, may assign a code or other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means of record identification to allow information de-identified under this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section to be re-identified by the TDMHSAS or the RMHI, provided that:</w:t>
      </w:r>
    </w:p>
    <w:p w14:paraId="10531D05"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2.6.2:</w:t>
      </w:r>
      <w:r w:rsidRPr="00550678">
        <w:rPr>
          <w:rFonts w:cs="Open Sans"/>
          <w:bCs/>
          <w:sz w:val="24"/>
          <w:szCs w:val="24"/>
        </w:rPr>
        <w:tab/>
        <w:t xml:space="preserve">The code or other means of record identification is not derived from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related to information about the individual and is not otherwise capable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being translated </w:t>
      </w:r>
      <w:proofErr w:type="gramStart"/>
      <w:r w:rsidRPr="00550678">
        <w:rPr>
          <w:rFonts w:cs="Open Sans"/>
          <w:bCs/>
          <w:sz w:val="24"/>
          <w:szCs w:val="24"/>
        </w:rPr>
        <w:t>so as to</w:t>
      </w:r>
      <w:proofErr w:type="gramEnd"/>
      <w:r w:rsidRPr="00550678">
        <w:rPr>
          <w:rFonts w:cs="Open Sans"/>
          <w:bCs/>
          <w:sz w:val="24"/>
          <w:szCs w:val="24"/>
        </w:rPr>
        <w:t xml:space="preserve"> identify the individual; and</w:t>
      </w:r>
    </w:p>
    <w:p w14:paraId="5F8D0C53" w14:textId="41D3C40E"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2.6.3:</w:t>
      </w:r>
      <w:r w:rsidRPr="00550678">
        <w:rPr>
          <w:rFonts w:cs="Open Sans"/>
          <w:bCs/>
          <w:sz w:val="24"/>
          <w:szCs w:val="24"/>
        </w:rPr>
        <w:tab/>
        <w:t xml:space="preserve">The covered entity does not use or disclose the code or other means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record identification for any other purpose and does not disclose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mechanism for re-identification.</w:t>
      </w:r>
    </w:p>
    <w:p w14:paraId="411EBF3E" w14:textId="77777777" w:rsidR="00550678" w:rsidRPr="00550678" w:rsidRDefault="00550678" w:rsidP="00550678">
      <w:pPr>
        <w:jc w:val="both"/>
        <w:rPr>
          <w:rFonts w:cs="Open Sans"/>
          <w:bCs/>
          <w:sz w:val="24"/>
          <w:szCs w:val="24"/>
        </w:rPr>
      </w:pPr>
      <w:r w:rsidRPr="00550678">
        <w:rPr>
          <w:rFonts w:cs="Open Sans"/>
          <w:bCs/>
          <w:sz w:val="24"/>
          <w:szCs w:val="24"/>
        </w:rPr>
        <w:lastRenderedPageBreak/>
        <w:tab/>
        <w:t>2.7:</w:t>
      </w:r>
      <w:r w:rsidRPr="00550678">
        <w:rPr>
          <w:rFonts w:cs="Open Sans"/>
          <w:bCs/>
          <w:sz w:val="24"/>
          <w:szCs w:val="24"/>
        </w:rPr>
        <w:tab/>
        <w:t xml:space="preserve">Minimum necessary requirements. </w:t>
      </w:r>
    </w:p>
    <w:p w14:paraId="539B875D" w14:textId="741512B1"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2.7.1:</w:t>
      </w:r>
      <w:r w:rsidRPr="00550678">
        <w:rPr>
          <w:rFonts w:cs="Open Sans"/>
          <w:bCs/>
          <w:sz w:val="24"/>
          <w:szCs w:val="24"/>
        </w:rPr>
        <w:tab/>
      </w:r>
      <w:proofErr w:type="gramStart"/>
      <w:r w:rsidRPr="00550678">
        <w:rPr>
          <w:rFonts w:cs="Open Sans"/>
          <w:bCs/>
          <w:sz w:val="24"/>
          <w:szCs w:val="24"/>
        </w:rPr>
        <w:t>In order to</w:t>
      </w:r>
      <w:proofErr w:type="gramEnd"/>
      <w:r w:rsidRPr="00550678">
        <w:rPr>
          <w:rFonts w:cs="Open Sans"/>
          <w:bCs/>
          <w:sz w:val="24"/>
          <w:szCs w:val="24"/>
        </w:rPr>
        <w:t xml:space="preserve"> comply with HIPAA and this policy, the TDMHSAS or </w:t>
      </w:r>
      <w:proofErr w:type="gramStart"/>
      <w:r w:rsidRPr="00550678">
        <w:rPr>
          <w:rFonts w:cs="Open Sans"/>
          <w:bCs/>
          <w:sz w:val="24"/>
          <w:szCs w:val="24"/>
        </w:rPr>
        <w:t xml:space="preserve">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RMHI </w:t>
      </w:r>
      <w:r w:rsidRPr="00550678">
        <w:rPr>
          <w:rFonts w:cs="Open Sans"/>
          <w:bCs/>
          <w:sz w:val="24"/>
          <w:szCs w:val="24"/>
        </w:rPr>
        <w:tab/>
      </w:r>
      <w:proofErr w:type="gramEnd"/>
      <w:r w:rsidRPr="00550678">
        <w:rPr>
          <w:rFonts w:cs="Open Sans"/>
          <w:bCs/>
          <w:sz w:val="24"/>
          <w:szCs w:val="24"/>
        </w:rPr>
        <w:t xml:space="preserve">must meet the requirements of paragraphs 2.7.2 through 2.7.4 of this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policy with respect to a request for, or the use and disclosure of, PHI.</w:t>
      </w:r>
    </w:p>
    <w:p w14:paraId="10A4CC76"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2.7.2:</w:t>
      </w:r>
      <w:r w:rsidRPr="00550678">
        <w:rPr>
          <w:rFonts w:cs="Open Sans"/>
          <w:bCs/>
          <w:sz w:val="24"/>
          <w:szCs w:val="24"/>
        </w:rPr>
        <w:tab/>
        <w:t>Minimum necessary disclosures of PHI.</w:t>
      </w:r>
    </w:p>
    <w:p w14:paraId="1D447DE5" w14:textId="57DA8F7B"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r w:rsidRPr="00550678">
        <w:rPr>
          <w:rFonts w:cs="Open Sans"/>
          <w:bCs/>
          <w:sz w:val="24"/>
          <w:szCs w:val="24"/>
        </w:rPr>
        <w:tab/>
        <w:t xml:space="preserve">For any type of disclosure that the TDMHSAS or the RMHI makes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on a routine and recurring basis, the TDMHSAS or the RMHI must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implement policies and procedures (which may be standard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protocols) that limit the PHI disclosed to the amount reasonably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necessary to achieve the purpose of the disclosure.</w:t>
      </w:r>
    </w:p>
    <w:p w14:paraId="679E886A"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w:t>
      </w:r>
      <w:r w:rsidRPr="00550678">
        <w:rPr>
          <w:rFonts w:cs="Open Sans"/>
          <w:bCs/>
          <w:sz w:val="24"/>
          <w:szCs w:val="24"/>
        </w:rPr>
        <w:tab/>
        <w:t>For all other disclosures, the TDMHSAS or the RMHI must:</w:t>
      </w:r>
    </w:p>
    <w:p w14:paraId="47E43CA0" w14:textId="33E5401C"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00ED7206">
        <w:rPr>
          <w:rFonts w:cs="Open Sans"/>
          <w:bCs/>
          <w:sz w:val="24"/>
          <w:szCs w:val="24"/>
        </w:rPr>
        <w:t xml:space="preserve"> </w:t>
      </w:r>
      <w:r w:rsidRPr="00550678">
        <w:rPr>
          <w:rFonts w:cs="Open Sans"/>
          <w:bCs/>
          <w:sz w:val="24"/>
          <w:szCs w:val="24"/>
        </w:rPr>
        <w:t xml:space="preserve">Develop criteria designed to limit the PHI disclosed to the </w:t>
      </w:r>
      <w:proofErr w:type="gramStart"/>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information reasonably necessary</w:t>
      </w:r>
      <w:proofErr w:type="gramEnd"/>
      <w:r w:rsidRPr="00550678">
        <w:rPr>
          <w:rFonts w:cs="Open Sans"/>
          <w:bCs/>
          <w:sz w:val="24"/>
          <w:szCs w:val="24"/>
        </w:rPr>
        <w:t xml:space="preserve"> to accomplish the purpose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for which disclosure is sought; and</w:t>
      </w:r>
    </w:p>
    <w:p w14:paraId="19F6921B" w14:textId="3540780B"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00ED7206">
        <w:rPr>
          <w:rFonts w:cs="Open Sans"/>
          <w:bCs/>
          <w:sz w:val="24"/>
          <w:szCs w:val="24"/>
        </w:rPr>
        <w:t xml:space="preserve"> </w:t>
      </w:r>
      <w:r w:rsidRPr="00550678">
        <w:rPr>
          <w:rFonts w:cs="Open Sans"/>
          <w:bCs/>
          <w:sz w:val="24"/>
          <w:szCs w:val="24"/>
        </w:rPr>
        <w:t xml:space="preserve">Review requests for disclosure on an individual basis in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accordance with such criteria.</w:t>
      </w:r>
    </w:p>
    <w:p w14:paraId="234FD054" w14:textId="534F8F9E"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(iii):</w:t>
      </w:r>
      <w:r w:rsidRPr="00550678">
        <w:rPr>
          <w:rFonts w:cs="Open Sans"/>
          <w:bCs/>
          <w:sz w:val="24"/>
          <w:szCs w:val="24"/>
        </w:rPr>
        <w:tab/>
        <w:t xml:space="preserve">The TDMHSAS or the RMHI may rely, if such reliance 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reasonable under the circumstances, on a requested disclosure as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minimum necessary for the stated purpose when:</w:t>
      </w:r>
    </w:p>
    <w:p w14:paraId="47F7FB09" w14:textId="02A46AE8"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00ED7206">
        <w:rPr>
          <w:rFonts w:cs="Open Sans"/>
          <w:bCs/>
          <w:sz w:val="24"/>
          <w:szCs w:val="24"/>
        </w:rPr>
        <w:t xml:space="preserve"> </w:t>
      </w:r>
      <w:r w:rsidRPr="00550678">
        <w:rPr>
          <w:rFonts w:cs="Open Sans"/>
          <w:bCs/>
          <w:sz w:val="24"/>
          <w:szCs w:val="24"/>
        </w:rPr>
        <w:t xml:space="preserve">Making disclosures to public officials that are permitted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under HIPAA, if the public official represents that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information requested is the minimum necessary for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stated purpose(s</w:t>
      </w:r>
      <w:proofErr w:type="gramStart"/>
      <w:r w:rsidRPr="00550678">
        <w:rPr>
          <w:rFonts w:cs="Open Sans"/>
          <w:bCs/>
          <w:sz w:val="24"/>
          <w:szCs w:val="24"/>
        </w:rPr>
        <w:t>);</w:t>
      </w:r>
      <w:proofErr w:type="gramEnd"/>
    </w:p>
    <w:p w14:paraId="0F665DEA"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Pr="00550678">
        <w:rPr>
          <w:rFonts w:cs="Open Sans"/>
          <w:bCs/>
          <w:sz w:val="24"/>
          <w:szCs w:val="24"/>
        </w:rPr>
        <w:tab/>
        <w:t xml:space="preserve">The information is requested by another covered </w:t>
      </w:r>
      <w:proofErr w:type="gramStart"/>
      <w:r w:rsidRPr="00550678">
        <w:rPr>
          <w:rFonts w:cs="Open Sans"/>
          <w:bCs/>
          <w:sz w:val="24"/>
          <w:szCs w:val="24"/>
        </w:rPr>
        <w:t>entity;</w:t>
      </w:r>
      <w:proofErr w:type="gramEnd"/>
    </w:p>
    <w:p w14:paraId="652DA516" w14:textId="15ABD5A5"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(C):</w:t>
      </w:r>
      <w:r w:rsidRPr="00550678">
        <w:rPr>
          <w:rFonts w:cs="Open Sans"/>
          <w:bCs/>
          <w:sz w:val="24"/>
          <w:szCs w:val="24"/>
        </w:rPr>
        <w:tab/>
        <w:t xml:space="preserve">The information is requested by a professional who is 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member of </w:t>
      </w:r>
      <w:proofErr w:type="gramStart"/>
      <w:r w:rsidRPr="00550678">
        <w:rPr>
          <w:rFonts w:cs="Open Sans"/>
          <w:bCs/>
          <w:sz w:val="24"/>
          <w:szCs w:val="24"/>
        </w:rPr>
        <w:t>its</w:t>
      </w:r>
      <w:proofErr w:type="gramEnd"/>
      <w:r w:rsidRPr="00550678">
        <w:rPr>
          <w:rFonts w:cs="Open Sans"/>
          <w:bCs/>
          <w:sz w:val="24"/>
          <w:szCs w:val="24"/>
        </w:rPr>
        <w:t xml:space="preserve"> workforce or is a business associate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TDMHSAS or RMHI for the purpose of providing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professional services to the covered entity, if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professional represents that the information requested is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minimum necessary for the stated purpose(s); or</w:t>
      </w:r>
    </w:p>
    <w:p w14:paraId="232316FC" w14:textId="12151D09"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(D):</w:t>
      </w:r>
      <w:r w:rsidRPr="00550678">
        <w:rPr>
          <w:rFonts w:cs="Open Sans"/>
          <w:bCs/>
          <w:sz w:val="24"/>
          <w:szCs w:val="24"/>
        </w:rPr>
        <w:tab/>
        <w:t xml:space="preserve">Documentation or representations that comply with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applicable requirements of a HIPAA authorization have </w:t>
      </w:r>
      <w:r w:rsidRPr="00550678">
        <w:rPr>
          <w:rFonts w:cs="Open Sans"/>
          <w:bCs/>
          <w:sz w:val="24"/>
          <w:szCs w:val="24"/>
        </w:rPr>
        <w:tab/>
      </w:r>
      <w:r w:rsidRPr="00550678">
        <w:rPr>
          <w:rFonts w:cs="Open Sans"/>
          <w:bCs/>
          <w:sz w:val="24"/>
          <w:szCs w:val="24"/>
        </w:rPr>
        <w:tab/>
      </w:r>
      <w:r w:rsidRPr="00550678">
        <w:rPr>
          <w:rFonts w:cs="Open Sans"/>
          <w:bCs/>
          <w:sz w:val="24"/>
          <w:szCs w:val="24"/>
        </w:rPr>
        <w:lastRenderedPageBreak/>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been provided by a person requesting the information for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research purposes.</w:t>
      </w:r>
    </w:p>
    <w:p w14:paraId="14357AC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2.7.3:</w:t>
      </w:r>
      <w:r w:rsidRPr="00550678">
        <w:rPr>
          <w:rFonts w:cs="Open Sans"/>
          <w:bCs/>
          <w:sz w:val="24"/>
          <w:szCs w:val="24"/>
        </w:rPr>
        <w:tab/>
        <w:t>Minimum necessary requests for PHI.</w:t>
      </w:r>
    </w:p>
    <w:p w14:paraId="62B48EE4" w14:textId="721F4CF0"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r w:rsidR="00ED7206">
        <w:rPr>
          <w:rFonts w:cs="Open Sans"/>
          <w:bCs/>
          <w:sz w:val="24"/>
          <w:szCs w:val="24"/>
        </w:rPr>
        <w:t xml:space="preserve"> </w:t>
      </w:r>
      <w:r w:rsidRPr="00550678">
        <w:rPr>
          <w:rFonts w:cs="Open Sans"/>
          <w:bCs/>
          <w:sz w:val="24"/>
          <w:szCs w:val="24"/>
        </w:rPr>
        <w:t xml:space="preserve">The TDMHSAS or the RMHI must limit any request for PHI to that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which is reasonably necessary to accomplish the purpose for which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ab/>
        <w:t xml:space="preserve">the request is made, when requesting such information from other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covered entities.</w:t>
      </w:r>
    </w:p>
    <w:p w14:paraId="43DAB62A" w14:textId="39B0B9F9"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w:t>
      </w:r>
      <w:r w:rsidR="00E035C2">
        <w:rPr>
          <w:rFonts w:cs="Open Sans"/>
          <w:bCs/>
          <w:sz w:val="24"/>
          <w:szCs w:val="24"/>
        </w:rPr>
        <w:t xml:space="preserve"> </w:t>
      </w:r>
      <w:r w:rsidRPr="00550678">
        <w:rPr>
          <w:rFonts w:cs="Open Sans"/>
          <w:bCs/>
          <w:sz w:val="24"/>
          <w:szCs w:val="24"/>
        </w:rPr>
        <w:t xml:space="preserve">For a request that is made on a routine and recurring basis,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the TDMHSAS or the RMHI must implement policies and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procedures (which may be standard protocols) that limit the PHI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requested to the amount reasonably necessary to accomplish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purpose for which the request is made.</w:t>
      </w:r>
    </w:p>
    <w:p w14:paraId="388B5455" w14:textId="28192DB4"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(iii):</w:t>
      </w:r>
      <w:r w:rsidR="00ED7206">
        <w:rPr>
          <w:rFonts w:cs="Open Sans"/>
          <w:bCs/>
          <w:sz w:val="24"/>
          <w:szCs w:val="24"/>
        </w:rPr>
        <w:t xml:space="preserve"> </w:t>
      </w:r>
      <w:r w:rsidRPr="00550678">
        <w:rPr>
          <w:rFonts w:cs="Open Sans"/>
          <w:bCs/>
          <w:sz w:val="24"/>
          <w:szCs w:val="24"/>
        </w:rPr>
        <w:t>For all other requests, TDMHSAS or RMHI must:</w:t>
      </w:r>
    </w:p>
    <w:p w14:paraId="542F0A02" w14:textId="13D8ED75"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00ED7206">
        <w:rPr>
          <w:rFonts w:cs="Open Sans"/>
          <w:bCs/>
          <w:sz w:val="24"/>
          <w:szCs w:val="24"/>
        </w:rPr>
        <w:t xml:space="preserve"> </w:t>
      </w:r>
      <w:r w:rsidRPr="00550678">
        <w:rPr>
          <w:rFonts w:cs="Open Sans"/>
          <w:bCs/>
          <w:sz w:val="24"/>
          <w:szCs w:val="24"/>
        </w:rPr>
        <w:t xml:space="preserve">Develop criteria designed to limit the request for PHI to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information reasonably necessary to accomplish the purpose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ab/>
        <w:t>for which the request is made; and</w:t>
      </w:r>
    </w:p>
    <w:p w14:paraId="2B9FD35B" w14:textId="00691C4D"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00ED7206">
        <w:rPr>
          <w:rFonts w:cs="Open Sans"/>
          <w:bCs/>
          <w:sz w:val="24"/>
          <w:szCs w:val="24"/>
        </w:rPr>
        <w:t xml:space="preserve"> </w:t>
      </w:r>
      <w:r w:rsidRPr="00550678">
        <w:rPr>
          <w:rFonts w:cs="Open Sans"/>
          <w:bCs/>
          <w:sz w:val="24"/>
          <w:szCs w:val="24"/>
        </w:rPr>
        <w:t xml:space="preserve">Review requests for disclosure on an individual basis in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accordance with such criteria.</w:t>
      </w:r>
    </w:p>
    <w:p w14:paraId="2D7C21BA" w14:textId="38376B8D"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2.7.4:</w:t>
      </w:r>
      <w:r w:rsidRPr="00550678">
        <w:rPr>
          <w:rFonts w:cs="Open Sans"/>
          <w:bCs/>
          <w:sz w:val="24"/>
          <w:szCs w:val="24"/>
        </w:rPr>
        <w:tab/>
        <w:t xml:space="preserve">Implementation specification: Other content requirement. For all uses,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disclosures, or requests to which the requirements in paragraph 2.7 of this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policy apply, TDMHSAS or RMHI may not use, disclose, or request an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entire medical record, except when the entire medical record is specifically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justified as the amount that is </w:t>
      </w:r>
      <w:r w:rsidRPr="00550678">
        <w:rPr>
          <w:rFonts w:cs="Open Sans"/>
          <w:bCs/>
          <w:sz w:val="24"/>
          <w:szCs w:val="24"/>
        </w:rPr>
        <w:tab/>
        <w:t xml:space="preserve">reasonably necessary to accomplish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purpose of the use, disclosure, or request.</w:t>
      </w:r>
    </w:p>
    <w:p w14:paraId="0E26A3FB" w14:textId="77777777" w:rsidR="00550678" w:rsidRPr="00550678" w:rsidRDefault="00550678" w:rsidP="00CD696A">
      <w:pPr>
        <w:ind w:firstLine="720"/>
        <w:jc w:val="both"/>
        <w:rPr>
          <w:rFonts w:cs="Open Sans"/>
          <w:bCs/>
          <w:sz w:val="24"/>
          <w:szCs w:val="24"/>
        </w:rPr>
      </w:pPr>
      <w:r w:rsidRPr="00550678">
        <w:rPr>
          <w:rFonts w:cs="Open Sans"/>
          <w:bCs/>
          <w:sz w:val="24"/>
          <w:szCs w:val="24"/>
        </w:rPr>
        <w:t>2.8:</w:t>
      </w:r>
      <w:r w:rsidRPr="00550678">
        <w:rPr>
          <w:rFonts w:cs="Open Sans"/>
          <w:bCs/>
          <w:sz w:val="24"/>
          <w:szCs w:val="24"/>
        </w:rPr>
        <w:tab/>
        <w:t xml:space="preserve">Limited data set. </w:t>
      </w:r>
    </w:p>
    <w:p w14:paraId="7B6D8BA1" w14:textId="4125D9D6"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2.8.1:</w:t>
      </w:r>
      <w:r w:rsidRPr="00550678">
        <w:rPr>
          <w:rFonts w:cs="Open Sans"/>
          <w:bCs/>
          <w:sz w:val="24"/>
          <w:szCs w:val="24"/>
        </w:rPr>
        <w:tab/>
        <w:t xml:space="preserve">The TDMHSAS or the RMHI may use or disclose a limited data set that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meets the requirements of paragraphs 2.8.2 and 2.8.3 of this policy, if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the TDMHSAS or the</w:t>
      </w:r>
      <w:r w:rsidRPr="00550678">
        <w:rPr>
          <w:rFonts w:cs="Open Sans"/>
          <w:bCs/>
          <w:sz w:val="24"/>
          <w:szCs w:val="24"/>
        </w:rPr>
        <w:tab/>
        <w:t xml:space="preserve">RMHI enters into a data use agreement with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limited data set recipient, in accordance with paragraph 2.9 of this policy.</w:t>
      </w:r>
    </w:p>
    <w:p w14:paraId="34928937" w14:textId="6422C9DF"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2.8.2:</w:t>
      </w:r>
      <w:r w:rsidRPr="00550678">
        <w:rPr>
          <w:rFonts w:cs="Open Sans"/>
          <w:bCs/>
          <w:sz w:val="24"/>
          <w:szCs w:val="24"/>
        </w:rPr>
        <w:tab/>
        <w:t xml:space="preserve">Implementation specification: Limited data set: A limited data set is PHI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that excludes the following direct identifiers of the individual or of relatives,</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employers, or household members of the individual:</w:t>
      </w:r>
    </w:p>
    <w:p w14:paraId="74A6C1D8" w14:textId="77777777"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r w:rsidRPr="00550678">
        <w:rPr>
          <w:rFonts w:cs="Open Sans"/>
          <w:bCs/>
          <w:sz w:val="24"/>
          <w:szCs w:val="24"/>
        </w:rPr>
        <w:tab/>
      </w:r>
      <w:proofErr w:type="gramStart"/>
      <w:r w:rsidRPr="00550678">
        <w:rPr>
          <w:rFonts w:cs="Open Sans"/>
          <w:bCs/>
          <w:sz w:val="24"/>
          <w:szCs w:val="24"/>
        </w:rPr>
        <w:t>Names;</w:t>
      </w:r>
      <w:proofErr w:type="gramEnd"/>
    </w:p>
    <w:p w14:paraId="3C676485"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w:t>
      </w:r>
      <w:r w:rsidRPr="00550678">
        <w:rPr>
          <w:rFonts w:cs="Open Sans"/>
          <w:bCs/>
          <w:sz w:val="24"/>
          <w:szCs w:val="24"/>
        </w:rPr>
        <w:tab/>
        <w:t xml:space="preserve">Postal address information, other than town or city, State, and zip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proofErr w:type="gramStart"/>
      <w:r w:rsidRPr="00550678">
        <w:rPr>
          <w:rFonts w:cs="Open Sans"/>
          <w:bCs/>
          <w:sz w:val="24"/>
          <w:szCs w:val="24"/>
        </w:rPr>
        <w:t>code;</w:t>
      </w:r>
      <w:proofErr w:type="gramEnd"/>
    </w:p>
    <w:p w14:paraId="65880F44"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(iii):</w:t>
      </w:r>
      <w:r w:rsidRPr="00550678">
        <w:rPr>
          <w:rFonts w:cs="Open Sans"/>
          <w:bCs/>
          <w:sz w:val="24"/>
          <w:szCs w:val="24"/>
        </w:rPr>
        <w:tab/>
        <w:t xml:space="preserve">Telephone </w:t>
      </w:r>
      <w:proofErr w:type="gramStart"/>
      <w:r w:rsidRPr="00550678">
        <w:rPr>
          <w:rFonts w:cs="Open Sans"/>
          <w:bCs/>
          <w:sz w:val="24"/>
          <w:szCs w:val="24"/>
        </w:rPr>
        <w:t>numbers;</w:t>
      </w:r>
      <w:proofErr w:type="gramEnd"/>
    </w:p>
    <w:p w14:paraId="2FBE9273"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(iv):</w:t>
      </w:r>
      <w:r w:rsidRPr="00550678">
        <w:rPr>
          <w:rFonts w:cs="Open Sans"/>
          <w:bCs/>
          <w:sz w:val="24"/>
          <w:szCs w:val="24"/>
        </w:rPr>
        <w:tab/>
        <w:t xml:space="preserve">Fax </w:t>
      </w:r>
      <w:proofErr w:type="gramStart"/>
      <w:r w:rsidRPr="00550678">
        <w:rPr>
          <w:rFonts w:cs="Open Sans"/>
          <w:bCs/>
          <w:sz w:val="24"/>
          <w:szCs w:val="24"/>
        </w:rPr>
        <w:t>numbers;</w:t>
      </w:r>
      <w:proofErr w:type="gramEnd"/>
    </w:p>
    <w:p w14:paraId="3D050B16"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(v):</w:t>
      </w:r>
      <w:r w:rsidRPr="00550678">
        <w:rPr>
          <w:rFonts w:cs="Open Sans"/>
          <w:bCs/>
          <w:sz w:val="24"/>
          <w:szCs w:val="24"/>
        </w:rPr>
        <w:tab/>
        <w:t xml:space="preserve">Electronic mail </w:t>
      </w:r>
      <w:proofErr w:type="gramStart"/>
      <w:r w:rsidRPr="00550678">
        <w:rPr>
          <w:rFonts w:cs="Open Sans"/>
          <w:bCs/>
          <w:sz w:val="24"/>
          <w:szCs w:val="24"/>
        </w:rPr>
        <w:t>addresses;</w:t>
      </w:r>
      <w:proofErr w:type="gramEnd"/>
    </w:p>
    <w:p w14:paraId="05872582"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(vi):</w:t>
      </w:r>
      <w:r w:rsidRPr="00550678">
        <w:rPr>
          <w:rFonts w:cs="Open Sans"/>
          <w:bCs/>
          <w:sz w:val="24"/>
          <w:szCs w:val="24"/>
        </w:rPr>
        <w:tab/>
        <w:t xml:space="preserve">Social security </w:t>
      </w:r>
      <w:proofErr w:type="gramStart"/>
      <w:r w:rsidRPr="00550678">
        <w:rPr>
          <w:rFonts w:cs="Open Sans"/>
          <w:bCs/>
          <w:sz w:val="24"/>
          <w:szCs w:val="24"/>
        </w:rPr>
        <w:t>numbers;</w:t>
      </w:r>
      <w:proofErr w:type="gramEnd"/>
    </w:p>
    <w:p w14:paraId="2CB6AFE3"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(vii):</w:t>
      </w:r>
      <w:r w:rsidRPr="00550678">
        <w:rPr>
          <w:rFonts w:cs="Open Sans"/>
          <w:bCs/>
          <w:sz w:val="24"/>
          <w:szCs w:val="24"/>
        </w:rPr>
        <w:tab/>
        <w:t xml:space="preserve">Medical record </w:t>
      </w:r>
      <w:proofErr w:type="gramStart"/>
      <w:r w:rsidRPr="00550678">
        <w:rPr>
          <w:rFonts w:cs="Open Sans"/>
          <w:bCs/>
          <w:sz w:val="24"/>
          <w:szCs w:val="24"/>
        </w:rPr>
        <w:t>numbers;</w:t>
      </w:r>
      <w:proofErr w:type="gramEnd"/>
    </w:p>
    <w:p w14:paraId="77867220"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(viii):</w:t>
      </w:r>
      <w:r w:rsidRPr="00550678">
        <w:rPr>
          <w:rFonts w:cs="Open Sans"/>
          <w:bCs/>
          <w:sz w:val="24"/>
          <w:szCs w:val="24"/>
        </w:rPr>
        <w:tab/>
        <w:t xml:space="preserve">Health plan beneficiary </w:t>
      </w:r>
      <w:proofErr w:type="gramStart"/>
      <w:r w:rsidRPr="00550678">
        <w:rPr>
          <w:rFonts w:cs="Open Sans"/>
          <w:bCs/>
          <w:sz w:val="24"/>
          <w:szCs w:val="24"/>
        </w:rPr>
        <w:t>numbers;</w:t>
      </w:r>
      <w:proofErr w:type="gramEnd"/>
    </w:p>
    <w:p w14:paraId="7BD52D95"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(ix):</w:t>
      </w:r>
      <w:r w:rsidRPr="00550678">
        <w:rPr>
          <w:rFonts w:cs="Open Sans"/>
          <w:bCs/>
          <w:sz w:val="24"/>
          <w:szCs w:val="24"/>
        </w:rPr>
        <w:tab/>
        <w:t xml:space="preserve">Account </w:t>
      </w:r>
      <w:proofErr w:type="gramStart"/>
      <w:r w:rsidRPr="00550678">
        <w:rPr>
          <w:rFonts w:cs="Open Sans"/>
          <w:bCs/>
          <w:sz w:val="24"/>
          <w:szCs w:val="24"/>
        </w:rPr>
        <w:t>numbers;</w:t>
      </w:r>
      <w:proofErr w:type="gramEnd"/>
    </w:p>
    <w:p w14:paraId="3C42A5FD"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w:t>
      </w:r>
      <w:r w:rsidRPr="00550678">
        <w:rPr>
          <w:rFonts w:cs="Open Sans"/>
          <w:bCs/>
          <w:sz w:val="24"/>
          <w:szCs w:val="24"/>
        </w:rPr>
        <w:tab/>
        <w:t xml:space="preserve">Certificate/license </w:t>
      </w:r>
      <w:proofErr w:type="gramStart"/>
      <w:r w:rsidRPr="00550678">
        <w:rPr>
          <w:rFonts w:cs="Open Sans"/>
          <w:bCs/>
          <w:sz w:val="24"/>
          <w:szCs w:val="24"/>
        </w:rPr>
        <w:t>numbers;</w:t>
      </w:r>
      <w:proofErr w:type="gramEnd"/>
    </w:p>
    <w:p w14:paraId="63E6B44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(xi):</w:t>
      </w:r>
      <w:r w:rsidRPr="00550678">
        <w:rPr>
          <w:rFonts w:cs="Open Sans"/>
          <w:bCs/>
          <w:sz w:val="24"/>
          <w:szCs w:val="24"/>
        </w:rPr>
        <w:tab/>
        <w:t xml:space="preserve">Vehicle identifiers and serial numbers, including license plate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proofErr w:type="gramStart"/>
      <w:r w:rsidRPr="00550678">
        <w:rPr>
          <w:rFonts w:cs="Open Sans"/>
          <w:bCs/>
          <w:sz w:val="24"/>
          <w:szCs w:val="24"/>
        </w:rPr>
        <w:t>numbers;</w:t>
      </w:r>
      <w:proofErr w:type="gramEnd"/>
    </w:p>
    <w:p w14:paraId="249FBC33"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(xii):</w:t>
      </w:r>
      <w:r w:rsidRPr="00550678">
        <w:rPr>
          <w:rFonts w:cs="Open Sans"/>
          <w:bCs/>
          <w:sz w:val="24"/>
          <w:szCs w:val="24"/>
        </w:rPr>
        <w:tab/>
        <w:t xml:space="preserve">Device identifiers and serial </w:t>
      </w:r>
      <w:proofErr w:type="gramStart"/>
      <w:r w:rsidRPr="00550678">
        <w:rPr>
          <w:rFonts w:cs="Open Sans"/>
          <w:bCs/>
          <w:sz w:val="24"/>
          <w:szCs w:val="24"/>
        </w:rPr>
        <w:t>numbers;</w:t>
      </w:r>
      <w:proofErr w:type="gramEnd"/>
    </w:p>
    <w:p w14:paraId="1F03BC48"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(xiii):</w:t>
      </w:r>
      <w:r w:rsidRPr="00550678">
        <w:rPr>
          <w:rFonts w:cs="Open Sans"/>
          <w:bCs/>
          <w:sz w:val="24"/>
          <w:szCs w:val="24"/>
        </w:rPr>
        <w:tab/>
        <w:t>Web Universal Resource Locators (URLs</w:t>
      </w:r>
      <w:proofErr w:type="gramStart"/>
      <w:r w:rsidRPr="00550678">
        <w:rPr>
          <w:rFonts w:cs="Open Sans"/>
          <w:bCs/>
          <w:sz w:val="24"/>
          <w:szCs w:val="24"/>
        </w:rPr>
        <w:t>);</w:t>
      </w:r>
      <w:proofErr w:type="gramEnd"/>
    </w:p>
    <w:p w14:paraId="6D5AE222"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(xiv):</w:t>
      </w:r>
      <w:r w:rsidRPr="00550678">
        <w:rPr>
          <w:rFonts w:cs="Open Sans"/>
          <w:bCs/>
          <w:sz w:val="24"/>
          <w:szCs w:val="24"/>
        </w:rPr>
        <w:tab/>
        <w:t xml:space="preserve">Internet Protocol (IP) address </w:t>
      </w:r>
      <w:proofErr w:type="gramStart"/>
      <w:r w:rsidRPr="00550678">
        <w:rPr>
          <w:rFonts w:cs="Open Sans"/>
          <w:bCs/>
          <w:sz w:val="24"/>
          <w:szCs w:val="24"/>
        </w:rPr>
        <w:t>numbers;</w:t>
      </w:r>
      <w:proofErr w:type="gramEnd"/>
    </w:p>
    <w:p w14:paraId="52A2133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(xv):</w:t>
      </w:r>
      <w:r w:rsidRPr="00550678">
        <w:rPr>
          <w:rFonts w:cs="Open Sans"/>
          <w:bCs/>
          <w:sz w:val="24"/>
          <w:szCs w:val="24"/>
        </w:rPr>
        <w:tab/>
        <w:t>Biometric identifiers, including finger and voice prints; and</w:t>
      </w:r>
    </w:p>
    <w:p w14:paraId="2EC8B964"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(xvi):</w:t>
      </w:r>
      <w:r w:rsidRPr="00550678">
        <w:rPr>
          <w:rFonts w:cs="Open Sans"/>
          <w:bCs/>
          <w:sz w:val="24"/>
          <w:szCs w:val="24"/>
        </w:rPr>
        <w:tab/>
        <w:t>Full face photographic images and any comparable images.</w:t>
      </w:r>
    </w:p>
    <w:p w14:paraId="657D0DF0"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2.8.3:</w:t>
      </w:r>
      <w:r w:rsidRPr="00550678">
        <w:rPr>
          <w:rFonts w:cs="Open Sans"/>
          <w:bCs/>
          <w:sz w:val="24"/>
          <w:szCs w:val="24"/>
        </w:rPr>
        <w:tab/>
        <w:t xml:space="preserve">Implementation specification: Permitted purposes for </w:t>
      </w:r>
      <w:proofErr w:type="gramStart"/>
      <w:r w:rsidRPr="00550678">
        <w:rPr>
          <w:rFonts w:cs="Open Sans"/>
          <w:bCs/>
          <w:sz w:val="24"/>
          <w:szCs w:val="24"/>
        </w:rPr>
        <w:t>uses</w:t>
      </w:r>
      <w:proofErr w:type="gramEnd"/>
      <w:r w:rsidRPr="00550678">
        <w:rPr>
          <w:rFonts w:cs="Open Sans"/>
          <w:bCs/>
          <w:sz w:val="24"/>
          <w:szCs w:val="24"/>
        </w:rPr>
        <w:t xml:space="preserve"> and disclosures.</w:t>
      </w:r>
    </w:p>
    <w:p w14:paraId="098C9D83" w14:textId="53075111"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proofErr w:type="gramStart"/>
      <w:r w:rsidRPr="00550678">
        <w:rPr>
          <w:rFonts w:cs="Open Sans"/>
          <w:bCs/>
          <w:sz w:val="24"/>
          <w:szCs w:val="24"/>
        </w:rPr>
        <w:t>: </w:t>
      </w:r>
      <w:r w:rsidR="00ED7206">
        <w:rPr>
          <w:rFonts w:cs="Open Sans"/>
          <w:bCs/>
          <w:sz w:val="24"/>
          <w:szCs w:val="24"/>
        </w:rPr>
        <w:t xml:space="preserve"> </w:t>
      </w:r>
      <w:r w:rsidRPr="00550678">
        <w:rPr>
          <w:rFonts w:cs="Open Sans"/>
          <w:bCs/>
          <w:sz w:val="24"/>
          <w:szCs w:val="24"/>
        </w:rPr>
        <w:t>The</w:t>
      </w:r>
      <w:proofErr w:type="gramEnd"/>
      <w:r w:rsidRPr="00550678">
        <w:rPr>
          <w:rFonts w:cs="Open Sans"/>
          <w:bCs/>
          <w:sz w:val="24"/>
          <w:szCs w:val="24"/>
        </w:rPr>
        <w:t xml:space="preserve"> TDMHSAS or the RMHI may use or disclose a limited data set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under paragraph 2.8 of this policy only for the purposes of research,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public health, or health care operations.</w:t>
      </w:r>
    </w:p>
    <w:p w14:paraId="72835E96" w14:textId="3DBCE47D"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(ii):</w:t>
      </w:r>
      <w:r w:rsidR="00ED7206">
        <w:rPr>
          <w:rFonts w:cs="Open Sans"/>
          <w:bCs/>
          <w:sz w:val="24"/>
          <w:szCs w:val="24"/>
        </w:rPr>
        <w:t xml:space="preserve"> </w:t>
      </w:r>
      <w:r w:rsidRPr="00550678">
        <w:rPr>
          <w:rFonts w:cs="Open Sans"/>
          <w:bCs/>
          <w:sz w:val="24"/>
          <w:szCs w:val="24"/>
        </w:rPr>
        <w:t xml:space="preserve">The TDMHSAS or the RMHI may use PHI to create a limited data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set that meets the requirements of paragraph 2.8.2 of this </w:t>
      </w:r>
      <w:proofErr w:type="gramStart"/>
      <w:r w:rsidRPr="00550678">
        <w:rPr>
          <w:rFonts w:cs="Open Sans"/>
          <w:bCs/>
          <w:sz w:val="24"/>
          <w:szCs w:val="24"/>
        </w:rPr>
        <w:t>policy, or</w:t>
      </w:r>
      <w:proofErr w:type="gramEnd"/>
      <w:r w:rsidRPr="00550678">
        <w:rPr>
          <w:rFonts w:cs="Open Sans"/>
          <w:bCs/>
          <w:sz w:val="24"/>
          <w:szCs w:val="24"/>
        </w:rPr>
        <w:t xml:space="preserv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disclose PHI only to a business associate for such purpose, </w:t>
      </w:r>
      <w:proofErr w:type="gramStart"/>
      <w:r w:rsidRPr="00550678">
        <w:rPr>
          <w:rFonts w:cs="Open Sans"/>
          <w:bCs/>
          <w:sz w:val="24"/>
          <w:szCs w:val="24"/>
        </w:rPr>
        <w:t xml:space="preserve">whether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or not</w:t>
      </w:r>
      <w:proofErr w:type="gramEnd"/>
      <w:r w:rsidRPr="00550678">
        <w:rPr>
          <w:rFonts w:cs="Open Sans"/>
          <w:bCs/>
          <w:sz w:val="24"/>
          <w:szCs w:val="24"/>
        </w:rPr>
        <w:t xml:space="preserve"> the limited data set is to be used by the TDMHSAS or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RMHI.</w:t>
      </w:r>
    </w:p>
    <w:p w14:paraId="34D0A2F1" w14:textId="77777777" w:rsidR="00550678" w:rsidRPr="00550678" w:rsidRDefault="00550678" w:rsidP="00550678">
      <w:pPr>
        <w:jc w:val="both"/>
        <w:rPr>
          <w:rFonts w:cs="Open Sans"/>
          <w:bCs/>
          <w:sz w:val="24"/>
          <w:szCs w:val="24"/>
        </w:rPr>
      </w:pPr>
      <w:r w:rsidRPr="00550678">
        <w:rPr>
          <w:rFonts w:cs="Open Sans"/>
          <w:bCs/>
          <w:sz w:val="24"/>
          <w:szCs w:val="24"/>
        </w:rPr>
        <w:tab/>
        <w:t>2.9:</w:t>
      </w:r>
      <w:r w:rsidRPr="00550678">
        <w:rPr>
          <w:rFonts w:cs="Open Sans"/>
          <w:bCs/>
          <w:sz w:val="24"/>
          <w:szCs w:val="24"/>
        </w:rPr>
        <w:tab/>
        <w:t>Data use agreement.</w:t>
      </w:r>
    </w:p>
    <w:p w14:paraId="4307DA88" w14:textId="4D4FB718"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t>2.9.1:</w:t>
      </w:r>
      <w:r w:rsidRPr="00550678">
        <w:rPr>
          <w:rFonts w:cs="Open Sans"/>
          <w:bCs/>
          <w:sz w:val="24"/>
          <w:szCs w:val="24"/>
        </w:rPr>
        <w:tab/>
        <w:t xml:space="preserve">The TDMHSAS or the RMHI may use or disclose a limited data set under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paragraph 2.8.1 of this policy only if TDMHSAS or the RMHI obtains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satisfactory assurance, in the form of a data use agreement that meets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requirements of this section, that the limited data set recipient will only use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or disclose the PHI for limited purposes.</w:t>
      </w:r>
    </w:p>
    <w:p w14:paraId="1F576B39"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2.9.2:</w:t>
      </w:r>
      <w:r w:rsidRPr="00550678">
        <w:rPr>
          <w:rFonts w:cs="Open Sans"/>
          <w:bCs/>
          <w:sz w:val="24"/>
          <w:szCs w:val="24"/>
        </w:rPr>
        <w:tab/>
        <w:t xml:space="preserve">A data use agreement between the TDMHSAS or the RMHI and the limited </w:t>
      </w:r>
      <w:r w:rsidRPr="00550678">
        <w:rPr>
          <w:rFonts w:cs="Open Sans"/>
          <w:bCs/>
          <w:sz w:val="24"/>
          <w:szCs w:val="24"/>
        </w:rPr>
        <w:tab/>
      </w:r>
      <w:r w:rsidRPr="00550678">
        <w:rPr>
          <w:rFonts w:cs="Open Sans"/>
          <w:bCs/>
          <w:sz w:val="24"/>
          <w:szCs w:val="24"/>
        </w:rPr>
        <w:tab/>
      </w:r>
      <w:r w:rsidRPr="00550678">
        <w:rPr>
          <w:rFonts w:cs="Open Sans"/>
          <w:bCs/>
          <w:sz w:val="24"/>
          <w:szCs w:val="24"/>
        </w:rPr>
        <w:tab/>
        <w:t>data set recipient must:</w:t>
      </w:r>
    </w:p>
    <w:p w14:paraId="77B93F0C" w14:textId="2A7CBA91"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00ED7206">
        <w:rPr>
          <w:rFonts w:cs="Open Sans"/>
          <w:bCs/>
          <w:sz w:val="24"/>
          <w:szCs w:val="24"/>
        </w:rPr>
        <w:t xml:space="preserve"> </w:t>
      </w:r>
      <w:r w:rsidRPr="00550678">
        <w:rPr>
          <w:rFonts w:cs="Open Sans"/>
          <w:bCs/>
          <w:sz w:val="24"/>
          <w:szCs w:val="24"/>
        </w:rPr>
        <w:t xml:space="preserve">Establish the permitted uses and disclosures of such information by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the limited data set recipient, consistent with paragraph 2.8.3 of this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policy. The data use agreement may not authorize the limited data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set recipient to use or further disclose the information in a manner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that would violate the requirements of this policy, if done by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the TDMHSAS or the </w:t>
      </w:r>
      <w:proofErr w:type="gramStart"/>
      <w:r w:rsidRPr="00550678">
        <w:rPr>
          <w:rFonts w:cs="Open Sans"/>
          <w:bCs/>
          <w:sz w:val="24"/>
          <w:szCs w:val="24"/>
        </w:rPr>
        <w:t>RMHI;</w:t>
      </w:r>
      <w:proofErr w:type="gramEnd"/>
    </w:p>
    <w:p w14:paraId="18B4AB4B"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Pr="00550678">
        <w:rPr>
          <w:rFonts w:cs="Open Sans"/>
          <w:bCs/>
          <w:sz w:val="24"/>
          <w:szCs w:val="24"/>
        </w:rPr>
        <w:tab/>
        <w:t>Establish who is permitted to use or receive the limited data set; and</w:t>
      </w:r>
    </w:p>
    <w:p w14:paraId="661C2081"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(C):</w:t>
      </w:r>
      <w:r w:rsidRPr="00550678">
        <w:rPr>
          <w:rFonts w:cs="Open Sans"/>
          <w:bCs/>
          <w:sz w:val="24"/>
          <w:szCs w:val="24"/>
        </w:rPr>
        <w:tab/>
        <w:t>Provide that the limited data set recipient will:</w:t>
      </w:r>
    </w:p>
    <w:p w14:paraId="6017E0E9" w14:textId="4F614DB4"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(1):</w:t>
      </w:r>
      <w:r w:rsidR="00ED7206">
        <w:rPr>
          <w:rFonts w:cs="Open Sans"/>
          <w:bCs/>
          <w:sz w:val="24"/>
          <w:szCs w:val="24"/>
        </w:rPr>
        <w:t xml:space="preserve"> </w:t>
      </w:r>
      <w:r w:rsidRPr="00550678">
        <w:rPr>
          <w:rFonts w:cs="Open Sans"/>
          <w:bCs/>
          <w:sz w:val="24"/>
          <w:szCs w:val="24"/>
        </w:rPr>
        <w:t xml:space="preserve">Not use or further disclose the information other than as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permitted by the data use agreement or as otherwise required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by </w:t>
      </w:r>
      <w:proofErr w:type="gramStart"/>
      <w:r w:rsidRPr="00550678">
        <w:rPr>
          <w:rFonts w:cs="Open Sans"/>
          <w:bCs/>
          <w:sz w:val="24"/>
          <w:szCs w:val="24"/>
        </w:rPr>
        <w:t>law;</w:t>
      </w:r>
      <w:proofErr w:type="gramEnd"/>
    </w:p>
    <w:p w14:paraId="0F1C21A4" w14:textId="7E5462A5"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(2):</w:t>
      </w:r>
      <w:r w:rsidR="00ED7206">
        <w:rPr>
          <w:rFonts w:cs="Open Sans"/>
          <w:bCs/>
          <w:sz w:val="24"/>
          <w:szCs w:val="24"/>
        </w:rPr>
        <w:t xml:space="preserve"> </w:t>
      </w:r>
      <w:r w:rsidRPr="00550678">
        <w:rPr>
          <w:rFonts w:cs="Open Sans"/>
          <w:bCs/>
          <w:sz w:val="24"/>
          <w:szCs w:val="24"/>
        </w:rPr>
        <w:t xml:space="preserve">Use appropriate safeguards to prevent use or disclosure of </w:t>
      </w:r>
      <w:proofErr w:type="gramStart"/>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the information</w:t>
      </w:r>
      <w:proofErr w:type="gramEnd"/>
      <w:r w:rsidRPr="00550678">
        <w:rPr>
          <w:rFonts w:cs="Open Sans"/>
          <w:bCs/>
          <w:sz w:val="24"/>
          <w:szCs w:val="24"/>
        </w:rPr>
        <w:t xml:space="preserve"> other than as provided for by the data use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proofErr w:type="gramStart"/>
      <w:r w:rsidRPr="00550678">
        <w:rPr>
          <w:rFonts w:cs="Open Sans"/>
          <w:bCs/>
          <w:sz w:val="24"/>
          <w:szCs w:val="24"/>
        </w:rPr>
        <w:t>agreement;</w:t>
      </w:r>
      <w:proofErr w:type="gramEnd"/>
    </w:p>
    <w:p w14:paraId="45433FA2" w14:textId="2444C3E1"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(3):</w:t>
      </w:r>
      <w:r w:rsidR="00ED7206">
        <w:rPr>
          <w:rFonts w:cs="Open Sans"/>
          <w:bCs/>
          <w:sz w:val="24"/>
          <w:szCs w:val="24"/>
        </w:rPr>
        <w:t xml:space="preserve"> </w:t>
      </w:r>
      <w:r w:rsidRPr="00550678">
        <w:rPr>
          <w:rFonts w:cs="Open Sans"/>
          <w:bCs/>
          <w:sz w:val="24"/>
          <w:szCs w:val="24"/>
        </w:rPr>
        <w:t xml:space="preserve">Report to the TDMHSAS or the RMHI any use or disclosure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of the information not </w:t>
      </w:r>
      <w:proofErr w:type="gramStart"/>
      <w:r w:rsidRPr="00550678">
        <w:rPr>
          <w:rFonts w:cs="Open Sans"/>
          <w:bCs/>
          <w:sz w:val="24"/>
          <w:szCs w:val="24"/>
        </w:rPr>
        <w:t>provided for</w:t>
      </w:r>
      <w:proofErr w:type="gramEnd"/>
      <w:r w:rsidRPr="00550678">
        <w:rPr>
          <w:rFonts w:cs="Open Sans"/>
          <w:bCs/>
          <w:sz w:val="24"/>
          <w:szCs w:val="24"/>
        </w:rPr>
        <w:t xml:space="preserve"> by its data use agreement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of which it becomes </w:t>
      </w:r>
      <w:proofErr w:type="gramStart"/>
      <w:r w:rsidRPr="00550678">
        <w:rPr>
          <w:rFonts w:cs="Open Sans"/>
          <w:bCs/>
          <w:sz w:val="24"/>
          <w:szCs w:val="24"/>
        </w:rPr>
        <w:t>aware;</w:t>
      </w:r>
      <w:proofErr w:type="gramEnd"/>
    </w:p>
    <w:p w14:paraId="3FED0663" w14:textId="4B36F8C9"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(4):</w:t>
      </w:r>
      <w:r w:rsidR="00ED7206">
        <w:rPr>
          <w:rFonts w:cs="Open Sans"/>
          <w:bCs/>
          <w:sz w:val="24"/>
          <w:szCs w:val="24"/>
        </w:rPr>
        <w:t xml:space="preserve"> </w:t>
      </w:r>
      <w:r w:rsidRPr="00550678">
        <w:rPr>
          <w:rFonts w:cs="Open Sans"/>
          <w:bCs/>
          <w:sz w:val="24"/>
          <w:szCs w:val="24"/>
        </w:rPr>
        <w:t xml:space="preserve">Ensure that any agents to whom it provides the limited data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set agree to the same restrictions and conditions that apply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to the limited data set recipient with respect to such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information; and</w:t>
      </w:r>
    </w:p>
    <w:p w14:paraId="031AEA52" w14:textId="16F30BB1"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(5</w:t>
      </w:r>
      <w:proofErr w:type="gramStart"/>
      <w:r w:rsidRPr="00550678">
        <w:rPr>
          <w:rFonts w:cs="Open Sans"/>
          <w:bCs/>
          <w:sz w:val="24"/>
          <w:szCs w:val="24"/>
        </w:rPr>
        <w:t>):Not</w:t>
      </w:r>
      <w:proofErr w:type="gramEnd"/>
      <w:r w:rsidRPr="00550678">
        <w:rPr>
          <w:rFonts w:cs="Open Sans"/>
          <w:bCs/>
          <w:sz w:val="24"/>
          <w:szCs w:val="24"/>
        </w:rPr>
        <w:t xml:space="preserve"> identify the information or contact the individuals whose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information is subject to the limited data set.</w:t>
      </w:r>
    </w:p>
    <w:p w14:paraId="3A9C03E9" w14:textId="413FB225"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2.9.3:</w:t>
      </w:r>
      <w:r w:rsidRPr="00550678">
        <w:rPr>
          <w:rFonts w:cs="Open Sans"/>
          <w:bCs/>
          <w:sz w:val="24"/>
          <w:szCs w:val="24"/>
        </w:rPr>
        <w:tab/>
        <w:t xml:space="preserve">The TDMHSAS or the RMHI is not in compliance with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standards in paragraphs 2.8 and 2.9 of this policy if the TDMHSAS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or the RMHI knew of a pattern of activity or practice of the limited </w:t>
      </w:r>
      <w:r w:rsidRPr="00550678">
        <w:rPr>
          <w:rFonts w:cs="Open Sans"/>
          <w:bCs/>
          <w:sz w:val="24"/>
          <w:szCs w:val="24"/>
        </w:rPr>
        <w:tab/>
      </w:r>
      <w:r w:rsidRPr="00550678">
        <w:rPr>
          <w:rFonts w:cs="Open Sans"/>
          <w:bCs/>
          <w:sz w:val="24"/>
          <w:szCs w:val="24"/>
        </w:rPr>
        <w:tab/>
      </w:r>
      <w:r w:rsidRPr="00550678">
        <w:rPr>
          <w:rFonts w:cs="Open Sans"/>
          <w:bCs/>
          <w:sz w:val="24"/>
          <w:szCs w:val="24"/>
        </w:rPr>
        <w:lastRenderedPageBreak/>
        <w:tab/>
      </w:r>
      <w:r w:rsidRPr="00550678">
        <w:rPr>
          <w:rFonts w:cs="Open Sans"/>
          <w:bCs/>
          <w:sz w:val="24"/>
          <w:szCs w:val="24"/>
        </w:rPr>
        <w:tab/>
        <w:t xml:space="preserve">data set recipient that constituted a material breach or violation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the data use agreement, unless the TDMHSAS or the RMHI took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reasonable steps to cure the breach or end the violation, as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applicable, and, if such steps were unsuccessful:</w:t>
      </w:r>
    </w:p>
    <w:p w14:paraId="0E4EDD5D" w14:textId="7548AB26"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(1):</w:t>
      </w:r>
      <w:r w:rsidR="00ED7206">
        <w:rPr>
          <w:rFonts w:cs="Open Sans"/>
          <w:bCs/>
          <w:sz w:val="24"/>
          <w:szCs w:val="24"/>
        </w:rPr>
        <w:t xml:space="preserve"> </w:t>
      </w:r>
      <w:r w:rsidRPr="00550678">
        <w:rPr>
          <w:rFonts w:cs="Open Sans"/>
          <w:bCs/>
          <w:sz w:val="24"/>
          <w:szCs w:val="24"/>
        </w:rPr>
        <w:t>Discontinued disclosure of PHI to the recipient; and</w:t>
      </w:r>
    </w:p>
    <w:p w14:paraId="028EE97E" w14:textId="08B389ED"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(2):</w:t>
      </w:r>
      <w:r w:rsidR="00ED7206">
        <w:rPr>
          <w:rFonts w:cs="Open Sans"/>
          <w:bCs/>
          <w:sz w:val="24"/>
          <w:szCs w:val="24"/>
        </w:rPr>
        <w:t xml:space="preserve"> </w:t>
      </w:r>
      <w:r w:rsidRPr="00550678">
        <w:rPr>
          <w:rFonts w:cs="Open Sans"/>
          <w:bCs/>
          <w:sz w:val="24"/>
          <w:szCs w:val="24"/>
        </w:rPr>
        <w:t xml:space="preserve">Reported the problem to the Secretary of the Department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Health and Human Services.</w:t>
      </w:r>
    </w:p>
    <w:p w14:paraId="3FA03CCC" w14:textId="77777777" w:rsidR="00550678" w:rsidRPr="00550678" w:rsidRDefault="00550678" w:rsidP="00550678">
      <w:pPr>
        <w:jc w:val="both"/>
        <w:rPr>
          <w:rFonts w:cs="Open Sans"/>
          <w:bCs/>
          <w:sz w:val="24"/>
          <w:szCs w:val="24"/>
        </w:rPr>
      </w:pPr>
      <w:r w:rsidRPr="00550678">
        <w:rPr>
          <w:rFonts w:cs="Open Sans"/>
          <w:bCs/>
          <w:sz w:val="24"/>
          <w:szCs w:val="24"/>
        </w:rPr>
        <w:tab/>
        <w:t>2.9:</w:t>
      </w:r>
      <w:r w:rsidRPr="00550678">
        <w:rPr>
          <w:rFonts w:cs="Open Sans"/>
          <w:bCs/>
          <w:sz w:val="24"/>
          <w:szCs w:val="24"/>
        </w:rPr>
        <w:tab/>
        <w:t xml:space="preserve">Standard: Verification requirements. </w:t>
      </w:r>
    </w:p>
    <w:p w14:paraId="01493688"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2.9.1:</w:t>
      </w:r>
      <w:r w:rsidRPr="00550678">
        <w:rPr>
          <w:rFonts w:cs="Open Sans"/>
          <w:bCs/>
          <w:sz w:val="24"/>
          <w:szCs w:val="24"/>
        </w:rPr>
        <w:tab/>
        <w:t xml:space="preserve">Prior to any disclosure permitted by this policy, the TDMHSAS or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RMHI </w:t>
      </w:r>
      <w:r w:rsidRPr="00550678">
        <w:rPr>
          <w:rFonts w:cs="Open Sans"/>
          <w:bCs/>
          <w:sz w:val="24"/>
          <w:szCs w:val="24"/>
        </w:rPr>
        <w:tab/>
        <w:t>must:</w:t>
      </w:r>
    </w:p>
    <w:p w14:paraId="70BDB068" w14:textId="6ABEF813"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r w:rsidRPr="00550678">
        <w:rPr>
          <w:rFonts w:cs="Open Sans"/>
          <w:bCs/>
          <w:sz w:val="24"/>
          <w:szCs w:val="24"/>
        </w:rPr>
        <w:tab/>
        <w:t xml:space="preserve">Verify the identity of a person requesting PHI and the authority of any such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person</w:t>
      </w:r>
      <w:r w:rsidR="00E035C2">
        <w:rPr>
          <w:rFonts w:cs="Open Sans"/>
          <w:bCs/>
          <w:sz w:val="24"/>
          <w:szCs w:val="24"/>
        </w:rPr>
        <w:t xml:space="preserve"> </w:t>
      </w:r>
      <w:r w:rsidRPr="00550678">
        <w:rPr>
          <w:rFonts w:cs="Open Sans"/>
          <w:bCs/>
          <w:sz w:val="24"/>
          <w:szCs w:val="24"/>
        </w:rPr>
        <w:t xml:space="preserve">to have access to PHI under this section, if the identity or any such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authority of such person is not known to the TDMHSAS or the RMHI.  </w:t>
      </w:r>
    </w:p>
    <w:p w14:paraId="38257E0B" w14:textId="3B3FECD6"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(ii):</w:t>
      </w:r>
      <w:r w:rsidRPr="00550678">
        <w:rPr>
          <w:rFonts w:cs="Open Sans"/>
          <w:bCs/>
          <w:sz w:val="24"/>
          <w:szCs w:val="24"/>
        </w:rPr>
        <w:tab/>
        <w:t xml:space="preserve">The person requesting PHI must show a valid picture ID, and when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required (if requester is someone other than parent), appropriate court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legal documents showing his or her relationship to the service recipient,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former service recipient, and when required (if requester is someone other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than parent), appropriate documents to show his or her authority to act 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behalf of service recipient or former service recipient; and </w:t>
      </w:r>
    </w:p>
    <w:p w14:paraId="11613F8B" w14:textId="2F077748"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(iii):</w:t>
      </w:r>
      <w:r w:rsidRPr="00550678">
        <w:rPr>
          <w:rFonts w:cs="Open Sans"/>
          <w:bCs/>
          <w:sz w:val="24"/>
          <w:szCs w:val="24"/>
        </w:rPr>
        <w:tab/>
        <w:t xml:space="preserve">Obtain any documentation, statements, or representations, whether oral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written, from the person requesting the PHI when such documentation,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statement, or representation is a condition of the disclosure under this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subpart.  For example, if the disclosure of PHI requires consent of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service recipient, or former service recipient whose records are being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requested, the person requesting the disclosure of PHI shall be provided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with a copy of TDMHSAS's Form "Authorization to Release Confidential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Information" or directed to where one can be obtained online at: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hyperlink r:id="rId8" w:history="1">
        <w:r w:rsidRPr="00550678">
          <w:rPr>
            <w:rStyle w:val="Hyperlink"/>
            <w:rFonts w:cs="Open Sans"/>
            <w:bCs/>
            <w:sz w:val="24"/>
            <w:szCs w:val="24"/>
          </w:rPr>
          <w:t>https://www.tn.gov/behavioral-health/mhsa-law/legal-forms.html</w:t>
        </w:r>
      </w:hyperlink>
      <w:r w:rsidRPr="00550678">
        <w:rPr>
          <w:rFonts w:cs="Open Sans"/>
          <w:bCs/>
          <w:sz w:val="24"/>
          <w:szCs w:val="24"/>
        </w:rPr>
        <w:t xml:space="preserve">.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TDMHSAS and/or RMHI may disclose PHI upon receipt of a valid,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completed authorization to release information in accordance with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sz w:val="24"/>
          <w:szCs w:val="24"/>
        </w:rPr>
        <w:t>TDMHSAS HIPAA policy 4.4</w:t>
      </w:r>
      <w:r w:rsidRPr="00550678">
        <w:rPr>
          <w:rFonts w:cs="Open Sans"/>
          <w:bCs/>
          <w:sz w:val="24"/>
          <w:szCs w:val="24"/>
        </w:rPr>
        <w:t>.</w:t>
      </w:r>
      <w:r w:rsidRPr="00550678">
        <w:rPr>
          <w:rFonts w:cs="Open Sans"/>
          <w:bCs/>
          <w:sz w:val="24"/>
          <w:szCs w:val="24"/>
        </w:rPr>
        <w:tab/>
      </w:r>
    </w:p>
    <w:p w14:paraId="5ACF7F47"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2.9.2: Implementation specifications: Verification.</w:t>
      </w:r>
    </w:p>
    <w:p w14:paraId="6552A114" w14:textId="1E6D91DB"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t>(</w:t>
      </w:r>
      <w:proofErr w:type="spellStart"/>
      <w:r w:rsidRPr="00550678">
        <w:rPr>
          <w:rFonts w:cs="Open Sans"/>
          <w:bCs/>
          <w:sz w:val="24"/>
          <w:szCs w:val="24"/>
        </w:rPr>
        <w:t>i</w:t>
      </w:r>
      <w:proofErr w:type="spellEnd"/>
      <w:r w:rsidRPr="00550678">
        <w:rPr>
          <w:rFonts w:cs="Open Sans"/>
          <w:bCs/>
          <w:sz w:val="24"/>
          <w:szCs w:val="24"/>
        </w:rPr>
        <w:t>):</w:t>
      </w:r>
      <w:r w:rsidRPr="00550678">
        <w:rPr>
          <w:rFonts w:cs="Open Sans"/>
          <w:bCs/>
          <w:sz w:val="24"/>
          <w:szCs w:val="24"/>
        </w:rPr>
        <w:tab/>
        <w:t>Conditions on disclosures. If a disclosure is conditioned by this policy</w:t>
      </w:r>
      <w:r w:rsidRPr="00550678">
        <w:rPr>
          <w:rFonts w:cs="Open Sans"/>
          <w:bCs/>
          <w:sz w:val="24"/>
          <w:szCs w:val="24"/>
        </w:rPr>
        <w:tab/>
        <w:t xml:space="preserv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on </w:t>
      </w:r>
      <w:proofErr w:type="gramStart"/>
      <w:r w:rsidRPr="00550678">
        <w:rPr>
          <w:rFonts w:cs="Open Sans"/>
          <w:bCs/>
          <w:sz w:val="24"/>
          <w:szCs w:val="24"/>
        </w:rPr>
        <w:t>particular documentation</w:t>
      </w:r>
      <w:proofErr w:type="gramEnd"/>
      <w:r w:rsidRPr="00550678">
        <w:rPr>
          <w:rFonts w:cs="Open Sans"/>
          <w:bCs/>
          <w:sz w:val="24"/>
          <w:szCs w:val="24"/>
        </w:rPr>
        <w:t xml:space="preserve">, statements, or representations from the person </w:t>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requesting the PHI, TDMHSAS or RMHI may rely, if such reliance is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reasonable under the circumstances, on documentation, statements,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representations that, on their face, meet the applicable requirements.</w:t>
      </w:r>
    </w:p>
    <w:p w14:paraId="2DFA77C0" w14:textId="36A6251F"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00ED7206">
        <w:rPr>
          <w:rFonts w:cs="Open Sans"/>
          <w:bCs/>
          <w:sz w:val="24"/>
          <w:szCs w:val="24"/>
        </w:rPr>
        <w:t xml:space="preserve"> </w:t>
      </w:r>
      <w:r w:rsidRPr="00550678">
        <w:rPr>
          <w:rFonts w:cs="Open Sans"/>
          <w:bCs/>
          <w:sz w:val="24"/>
          <w:szCs w:val="24"/>
        </w:rPr>
        <w:t xml:space="preserve">The conditions under TDMHSAS HIPAA policy 4.6 regarding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disclosures made pursuant to an administrative subpoena may be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satisfied by the administrative subpoena or similar process or by 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separate written statement that, on its face, demonstrates that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applicable requirements have been met.</w:t>
      </w:r>
    </w:p>
    <w:p w14:paraId="7CD0C169" w14:textId="19F67313"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00ED7206">
        <w:rPr>
          <w:rFonts w:cs="Open Sans"/>
          <w:bCs/>
          <w:sz w:val="24"/>
          <w:szCs w:val="24"/>
        </w:rPr>
        <w:t xml:space="preserve"> </w:t>
      </w:r>
      <w:r w:rsidRPr="00550678">
        <w:rPr>
          <w:rFonts w:cs="Open Sans"/>
          <w:bCs/>
          <w:sz w:val="24"/>
          <w:szCs w:val="24"/>
        </w:rPr>
        <w:t>The documentation required by § 164.512(</w:t>
      </w:r>
      <w:proofErr w:type="spellStart"/>
      <w:r w:rsidRPr="00550678">
        <w:rPr>
          <w:rFonts w:cs="Open Sans"/>
          <w:bCs/>
          <w:sz w:val="24"/>
          <w:szCs w:val="24"/>
        </w:rPr>
        <w:t>i</w:t>
      </w:r>
      <w:proofErr w:type="spellEnd"/>
      <w:r w:rsidRPr="00550678">
        <w:rPr>
          <w:rFonts w:cs="Open Sans"/>
          <w:bCs/>
          <w:sz w:val="24"/>
          <w:szCs w:val="24"/>
        </w:rPr>
        <w:t xml:space="preserve">)(2) may be satisfied by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D7206">
        <w:rPr>
          <w:rFonts w:cs="Open Sans"/>
          <w:bCs/>
          <w:sz w:val="24"/>
          <w:szCs w:val="24"/>
        </w:rPr>
        <w:tab/>
      </w:r>
      <w:r w:rsidRPr="00550678">
        <w:rPr>
          <w:rFonts w:cs="Open Sans"/>
          <w:bCs/>
          <w:sz w:val="24"/>
          <w:szCs w:val="24"/>
        </w:rPr>
        <w:t xml:space="preserve">one or more written statements, </w:t>
      </w:r>
      <w:proofErr w:type="gramStart"/>
      <w:r w:rsidRPr="00550678">
        <w:rPr>
          <w:rFonts w:cs="Open Sans"/>
          <w:bCs/>
          <w:sz w:val="24"/>
          <w:szCs w:val="24"/>
        </w:rPr>
        <w:t>provided that</w:t>
      </w:r>
      <w:proofErr w:type="gramEnd"/>
      <w:r w:rsidRPr="00550678">
        <w:rPr>
          <w:rFonts w:cs="Open Sans"/>
          <w:bCs/>
          <w:sz w:val="24"/>
          <w:szCs w:val="24"/>
        </w:rPr>
        <w:t xml:space="preserve"> each is appropriately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dated and signed in accordance with § 164.512(</w:t>
      </w:r>
      <w:proofErr w:type="spellStart"/>
      <w:r w:rsidRPr="00550678">
        <w:rPr>
          <w:rFonts w:cs="Open Sans"/>
          <w:bCs/>
          <w:sz w:val="24"/>
          <w:szCs w:val="24"/>
        </w:rPr>
        <w:t>i</w:t>
      </w:r>
      <w:proofErr w:type="spellEnd"/>
      <w:r w:rsidRPr="00550678">
        <w:rPr>
          <w:rFonts w:cs="Open Sans"/>
          <w:bCs/>
          <w:sz w:val="24"/>
          <w:szCs w:val="24"/>
        </w:rPr>
        <w:t>)(2)(</w:t>
      </w:r>
      <w:proofErr w:type="spellStart"/>
      <w:r w:rsidRPr="00550678">
        <w:rPr>
          <w:rFonts w:cs="Open Sans"/>
          <w:bCs/>
          <w:sz w:val="24"/>
          <w:szCs w:val="24"/>
        </w:rPr>
        <w:t>i</w:t>
      </w:r>
      <w:proofErr w:type="spellEnd"/>
      <w:r w:rsidRPr="00550678">
        <w:rPr>
          <w:rFonts w:cs="Open Sans"/>
          <w:bCs/>
          <w:sz w:val="24"/>
          <w:szCs w:val="24"/>
        </w:rPr>
        <w:t>) and (v).</w:t>
      </w:r>
    </w:p>
    <w:p w14:paraId="6F98CFFA" w14:textId="1EA96D75"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(ii):</w:t>
      </w:r>
      <w:r w:rsidRPr="00550678">
        <w:rPr>
          <w:rFonts w:cs="Open Sans"/>
          <w:bCs/>
          <w:sz w:val="24"/>
          <w:szCs w:val="24"/>
        </w:rPr>
        <w:tab/>
        <w:t xml:space="preserve">Identity of public officials. The TDMHSAS or the RMHI may rely, if such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00ED7206">
        <w:rPr>
          <w:rFonts w:cs="Open Sans"/>
          <w:bCs/>
          <w:sz w:val="24"/>
          <w:szCs w:val="24"/>
        </w:rPr>
        <w:tab/>
      </w:r>
      <w:r w:rsidRPr="00550678">
        <w:rPr>
          <w:rFonts w:cs="Open Sans"/>
          <w:bCs/>
          <w:sz w:val="24"/>
          <w:szCs w:val="24"/>
        </w:rPr>
        <w:t xml:space="preserve">reliance is reasonable under the circumstances, on any of the following to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verify identity when the disclosure of PHI is to a public official or a person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acting on behalf of the public official:</w:t>
      </w:r>
    </w:p>
    <w:p w14:paraId="546FAD52" w14:textId="6044D9B6"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(A):</w:t>
      </w:r>
      <w:r w:rsidRPr="00550678">
        <w:rPr>
          <w:rFonts w:cs="Open Sans"/>
          <w:bCs/>
          <w:sz w:val="24"/>
          <w:szCs w:val="24"/>
        </w:rPr>
        <w:tab/>
        <w:t xml:space="preserve">If the request is made in person, presentation of an agency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identification badge, other official credentials, or other proof of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government </w:t>
      </w:r>
      <w:proofErr w:type="gramStart"/>
      <w:r w:rsidRPr="00550678">
        <w:rPr>
          <w:rFonts w:cs="Open Sans"/>
          <w:bCs/>
          <w:sz w:val="24"/>
          <w:szCs w:val="24"/>
        </w:rPr>
        <w:t>status;</w:t>
      </w:r>
      <w:proofErr w:type="gramEnd"/>
    </w:p>
    <w:p w14:paraId="5B58F43C"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Pr="00550678">
        <w:rPr>
          <w:rFonts w:cs="Open Sans"/>
          <w:bCs/>
          <w:sz w:val="24"/>
          <w:szCs w:val="24"/>
        </w:rPr>
        <w:tab/>
        <w:t xml:space="preserve">If the request is in writing, the request is on the appropriate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government letterhead; or</w:t>
      </w:r>
    </w:p>
    <w:p w14:paraId="7E9E8CA4" w14:textId="3EDE89F6"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(C):</w:t>
      </w:r>
      <w:r w:rsidRPr="00550678">
        <w:rPr>
          <w:rFonts w:cs="Open Sans"/>
          <w:bCs/>
          <w:sz w:val="24"/>
          <w:szCs w:val="24"/>
        </w:rPr>
        <w:tab/>
        <w:t xml:space="preserve">If the disclosure is to a person acting on behalf of a public official,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a written statement on appropriate government letterhead that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person is acting under the government's authority or other evidence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or documentation of agency, such as a contract for services,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memorandum of understanding, or purchase order, that establishes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that the person is acting on behalf of the public official.</w:t>
      </w:r>
    </w:p>
    <w:p w14:paraId="23867088" w14:textId="2BB81258"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(iii)</w:t>
      </w:r>
      <w:proofErr w:type="gramStart"/>
      <w:r w:rsidRPr="00550678">
        <w:rPr>
          <w:rFonts w:cs="Open Sans"/>
          <w:bCs/>
          <w:sz w:val="24"/>
          <w:szCs w:val="24"/>
        </w:rPr>
        <w:t>:</w:t>
      </w:r>
      <w:r w:rsidR="00ED7206">
        <w:rPr>
          <w:rFonts w:cs="Open Sans"/>
          <w:bCs/>
          <w:sz w:val="24"/>
          <w:szCs w:val="24"/>
        </w:rPr>
        <w:tab/>
        <w:t xml:space="preserve"> </w:t>
      </w:r>
      <w:r w:rsidRPr="00550678">
        <w:rPr>
          <w:rFonts w:cs="Open Sans"/>
          <w:bCs/>
          <w:sz w:val="24"/>
          <w:szCs w:val="24"/>
        </w:rPr>
        <w:t>Authority</w:t>
      </w:r>
      <w:proofErr w:type="gramEnd"/>
      <w:r w:rsidRPr="00550678">
        <w:rPr>
          <w:rFonts w:cs="Open Sans"/>
          <w:bCs/>
          <w:sz w:val="24"/>
          <w:szCs w:val="24"/>
        </w:rPr>
        <w:t xml:space="preserve"> of public officials. TDMHSAS or RMHI may rely, if such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00ED7206">
        <w:rPr>
          <w:rFonts w:cs="Open Sans"/>
          <w:bCs/>
          <w:sz w:val="24"/>
          <w:szCs w:val="24"/>
        </w:rPr>
        <w:tab/>
      </w:r>
      <w:r w:rsidRPr="00550678">
        <w:rPr>
          <w:rFonts w:cs="Open Sans"/>
          <w:bCs/>
          <w:sz w:val="24"/>
          <w:szCs w:val="24"/>
        </w:rPr>
        <w:t xml:space="preserve">reliance is reasonable under the circumstances, on any of the following to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verify authority when the disclosure of PHI is to a public official or a person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acting on behalf of the public official:</w:t>
      </w:r>
    </w:p>
    <w:p w14:paraId="7797DC1B" w14:textId="1A5C888B" w:rsidR="00550678" w:rsidRPr="00550678" w:rsidRDefault="00550678" w:rsidP="00550678">
      <w:pPr>
        <w:jc w:val="both"/>
        <w:rPr>
          <w:rFonts w:cs="Open Sans"/>
          <w:bCs/>
          <w:sz w:val="24"/>
          <w:szCs w:val="24"/>
        </w:rPr>
      </w:pPr>
      <w:r w:rsidRPr="00550678">
        <w:rPr>
          <w:rFonts w:cs="Open Sans"/>
          <w:bCs/>
          <w:sz w:val="24"/>
          <w:szCs w:val="24"/>
        </w:rPr>
        <w:lastRenderedPageBreak/>
        <w:tab/>
      </w:r>
      <w:r w:rsidRPr="00550678">
        <w:rPr>
          <w:rFonts w:cs="Open Sans"/>
          <w:bCs/>
          <w:sz w:val="24"/>
          <w:szCs w:val="24"/>
        </w:rPr>
        <w:tab/>
      </w:r>
      <w:r w:rsidRPr="00550678">
        <w:rPr>
          <w:rFonts w:cs="Open Sans"/>
          <w:bCs/>
          <w:sz w:val="24"/>
          <w:szCs w:val="24"/>
        </w:rPr>
        <w:tab/>
        <w:t>(A):</w:t>
      </w:r>
      <w:r w:rsidRPr="00550678">
        <w:rPr>
          <w:rFonts w:cs="Open Sans"/>
          <w:bCs/>
          <w:sz w:val="24"/>
          <w:szCs w:val="24"/>
        </w:rPr>
        <w:tab/>
        <w:t xml:space="preserve">A written statement of the legal authority under which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information is requested, or, if a written statement would be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impracticable, an oral </w:t>
      </w:r>
      <w:r w:rsidRPr="00550678">
        <w:rPr>
          <w:rFonts w:cs="Open Sans"/>
          <w:bCs/>
          <w:sz w:val="24"/>
          <w:szCs w:val="24"/>
        </w:rPr>
        <w:tab/>
        <w:t xml:space="preserve">statement of such legal </w:t>
      </w:r>
      <w:proofErr w:type="gramStart"/>
      <w:r w:rsidRPr="00550678">
        <w:rPr>
          <w:rFonts w:cs="Open Sans"/>
          <w:bCs/>
          <w:sz w:val="24"/>
          <w:szCs w:val="24"/>
        </w:rPr>
        <w:t>authority;</w:t>
      </w:r>
      <w:proofErr w:type="gramEnd"/>
    </w:p>
    <w:p w14:paraId="17E3FBAF" w14:textId="77777777"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r>
      <w:r w:rsidRPr="00550678">
        <w:rPr>
          <w:rFonts w:cs="Open Sans"/>
          <w:bCs/>
          <w:sz w:val="24"/>
          <w:szCs w:val="24"/>
        </w:rPr>
        <w:tab/>
        <w:t>(B):</w:t>
      </w:r>
      <w:r w:rsidRPr="00550678">
        <w:rPr>
          <w:rFonts w:cs="Open Sans"/>
          <w:bCs/>
          <w:sz w:val="24"/>
          <w:szCs w:val="24"/>
        </w:rPr>
        <w:tab/>
        <w:t xml:space="preserve">If a request is made pursuant to legal process, warrant, subpoena,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order, or other legal process issued by a grand jury or a judicial or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administrative </w:t>
      </w:r>
      <w:r w:rsidRPr="00550678">
        <w:rPr>
          <w:rFonts w:cs="Open Sans"/>
          <w:bCs/>
          <w:sz w:val="24"/>
          <w:szCs w:val="24"/>
        </w:rPr>
        <w:tab/>
        <w:t>tribunal is presumed to constitute legal authority.</w:t>
      </w:r>
    </w:p>
    <w:p w14:paraId="203B366D" w14:textId="6C91602A"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(iv):</w:t>
      </w:r>
      <w:r w:rsidRPr="00550678">
        <w:rPr>
          <w:rFonts w:cs="Open Sans"/>
          <w:bCs/>
          <w:sz w:val="24"/>
          <w:szCs w:val="24"/>
        </w:rPr>
        <w:tab/>
        <w:t>Exercise of good faith</w:t>
      </w:r>
      <w:r w:rsidRPr="00550678">
        <w:rPr>
          <w:rFonts w:cs="Open Sans"/>
          <w:bCs/>
          <w:i/>
          <w:iCs/>
          <w:sz w:val="24"/>
          <w:szCs w:val="24"/>
        </w:rPr>
        <w:t>.</w:t>
      </w:r>
      <w:r w:rsidRPr="00550678">
        <w:rPr>
          <w:rFonts w:cs="Open Sans"/>
          <w:bCs/>
          <w:sz w:val="24"/>
          <w:szCs w:val="24"/>
        </w:rPr>
        <w:t xml:space="preserve"> The verification requirements of this paragraph are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met if the TDMHSAS or RMHI acts on a good faith belief in making a use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or disclosure in accordance with TDMHSAS HIPAA Policy 4.5 or making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00E035C2">
        <w:rPr>
          <w:rFonts w:cs="Open Sans"/>
          <w:bCs/>
          <w:sz w:val="24"/>
          <w:szCs w:val="24"/>
        </w:rPr>
        <w:tab/>
      </w:r>
      <w:r w:rsidRPr="00550678">
        <w:rPr>
          <w:rFonts w:cs="Open Sans"/>
          <w:bCs/>
          <w:sz w:val="24"/>
          <w:szCs w:val="24"/>
        </w:rPr>
        <w:t>a disclosure in accordance with TDMHSAS HIPAA Policy 4.6.</w:t>
      </w:r>
    </w:p>
    <w:p w14:paraId="1AA3C2E0" w14:textId="492A1D60" w:rsidR="00550678" w:rsidRPr="00550678" w:rsidRDefault="00550678" w:rsidP="00550678">
      <w:pPr>
        <w:jc w:val="both"/>
        <w:rPr>
          <w:rFonts w:cs="Open Sans"/>
          <w:bCs/>
          <w:sz w:val="24"/>
          <w:szCs w:val="24"/>
        </w:rPr>
      </w:pPr>
      <w:r w:rsidRPr="00550678">
        <w:rPr>
          <w:rFonts w:cs="Open Sans"/>
          <w:bCs/>
          <w:sz w:val="24"/>
          <w:szCs w:val="24"/>
        </w:rPr>
        <w:tab/>
      </w:r>
      <w:r w:rsidRPr="00550678">
        <w:rPr>
          <w:rFonts w:cs="Open Sans"/>
          <w:bCs/>
          <w:sz w:val="24"/>
          <w:szCs w:val="24"/>
        </w:rPr>
        <w:tab/>
        <w:t>(v):</w:t>
      </w:r>
      <w:r w:rsidRPr="00550678">
        <w:rPr>
          <w:rFonts w:cs="Open Sans"/>
          <w:bCs/>
          <w:sz w:val="24"/>
          <w:szCs w:val="24"/>
        </w:rPr>
        <w:tab/>
        <w:t>Exercise of individual rights</w:t>
      </w:r>
      <w:r w:rsidRPr="00550678">
        <w:rPr>
          <w:rFonts w:cs="Open Sans"/>
          <w:bCs/>
          <w:i/>
          <w:iCs/>
          <w:sz w:val="24"/>
          <w:szCs w:val="24"/>
        </w:rPr>
        <w:t>.</w:t>
      </w:r>
      <w:r w:rsidRPr="00550678">
        <w:rPr>
          <w:rFonts w:cs="Open Sans"/>
          <w:bCs/>
          <w:sz w:val="24"/>
          <w:szCs w:val="24"/>
        </w:rPr>
        <w:t xml:space="preserve"> The TDMHSAS or RMHI may not impose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unreasonable verification measures on an individual that would impede the </w:t>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individual from exercising a right under this part. An unreasonable measure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is one that causes an individual to expend unnecessary effort or resources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when a less burdensome verification measure is practicable for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TDMHSAS or RMHI. Practicability considerations include the TDMHSAS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00E035C2">
        <w:rPr>
          <w:rFonts w:cs="Open Sans"/>
          <w:bCs/>
          <w:sz w:val="24"/>
          <w:szCs w:val="24"/>
        </w:rPr>
        <w:tab/>
      </w:r>
      <w:r w:rsidRPr="00550678">
        <w:rPr>
          <w:rFonts w:cs="Open Sans"/>
          <w:bCs/>
          <w:sz w:val="24"/>
          <w:szCs w:val="24"/>
        </w:rPr>
        <w:t xml:space="preserve">or RMHI technical capabilities, its obligations to protect the privacy of PHI </w:t>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under § 164.530(c), the security of electronic PHI under § 164.306, and the </w:t>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ab/>
        <w:t xml:space="preserve">costs of implementing measures that are more convenient for individuals.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Examples of unreasonable measures include requiring an individual to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provide proof of identity in person when a method for remote verification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 xml:space="preserve">is practicable for the TDMHSAS or RMHI and more convenient for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00E035C2">
        <w:rPr>
          <w:rFonts w:cs="Open Sans"/>
          <w:bCs/>
          <w:sz w:val="24"/>
          <w:szCs w:val="24"/>
        </w:rPr>
        <w:tab/>
      </w:r>
      <w:r w:rsidRPr="00550678">
        <w:rPr>
          <w:rFonts w:cs="Open Sans"/>
          <w:bCs/>
          <w:sz w:val="24"/>
          <w:szCs w:val="24"/>
        </w:rPr>
        <w:t xml:space="preserve">individual or requiring an individual to obtain notarization of the </w:t>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r>
      <w:r w:rsidRPr="00550678">
        <w:rPr>
          <w:rFonts w:cs="Open Sans"/>
          <w:bCs/>
          <w:sz w:val="24"/>
          <w:szCs w:val="24"/>
        </w:rPr>
        <w:tab/>
        <w:t>individual's signature on a written request to exercise the individual right.</w:t>
      </w:r>
    </w:p>
    <w:p w14:paraId="1777C599" w14:textId="1CFB4627" w:rsidR="00550678" w:rsidRPr="00550678" w:rsidRDefault="00550678" w:rsidP="00CD696A">
      <w:pPr>
        <w:pStyle w:val="Heading2"/>
        <w:rPr>
          <w:bCs/>
        </w:rPr>
      </w:pPr>
      <w:r w:rsidRPr="00550678">
        <w:t xml:space="preserve">Procedure/ Responsibility: </w:t>
      </w:r>
    </w:p>
    <w:p w14:paraId="68E4373A" w14:textId="77777777" w:rsidR="00550678" w:rsidRPr="00550678" w:rsidRDefault="00550678" w:rsidP="00550678">
      <w:pPr>
        <w:spacing w:after="0" w:line="240" w:lineRule="auto"/>
        <w:jc w:val="both"/>
        <w:rPr>
          <w:rFonts w:cs="Open Sans"/>
          <w:b/>
          <w:sz w:val="24"/>
          <w:szCs w:val="24"/>
        </w:rPr>
      </w:pPr>
    </w:p>
    <w:p w14:paraId="16279233" w14:textId="77777777" w:rsidR="00550678" w:rsidRPr="00550678" w:rsidRDefault="00550678" w:rsidP="00550678">
      <w:pPr>
        <w:spacing w:after="0" w:line="240" w:lineRule="auto"/>
        <w:ind w:left="720" w:hanging="720"/>
        <w:jc w:val="both"/>
        <w:rPr>
          <w:rFonts w:cs="Open Sans"/>
          <w:sz w:val="24"/>
          <w:szCs w:val="24"/>
        </w:rPr>
      </w:pPr>
      <w:r w:rsidRPr="00550678">
        <w:rPr>
          <w:rFonts w:cs="Open Sans"/>
          <w:sz w:val="24"/>
          <w:szCs w:val="24"/>
        </w:rPr>
        <w:tab/>
        <w:t xml:space="preserve">3.1: </w:t>
      </w:r>
      <w:r w:rsidRPr="00550678">
        <w:rPr>
          <w:rFonts w:cs="Open Sans"/>
          <w:sz w:val="24"/>
          <w:szCs w:val="24"/>
        </w:rPr>
        <w:tab/>
        <w:t xml:space="preserve">The TDMHSAS Privacy Officer and the RMHI Privacy Officers are responsible </w:t>
      </w:r>
      <w:r w:rsidRPr="00550678">
        <w:rPr>
          <w:rFonts w:cs="Open Sans"/>
          <w:sz w:val="24"/>
          <w:szCs w:val="24"/>
        </w:rPr>
        <w:tab/>
        <w:t xml:space="preserve">for ensuring that the HIPAA and other privacy law requirements under this policy </w:t>
      </w:r>
      <w:r w:rsidRPr="00550678">
        <w:rPr>
          <w:rFonts w:cs="Open Sans"/>
          <w:sz w:val="24"/>
          <w:szCs w:val="24"/>
        </w:rPr>
        <w:tab/>
        <w:t xml:space="preserve">are followed department wide.  </w:t>
      </w:r>
    </w:p>
    <w:p w14:paraId="0720781C" w14:textId="77777777" w:rsidR="00550678" w:rsidRPr="00550678" w:rsidRDefault="00550678" w:rsidP="00550678">
      <w:pPr>
        <w:spacing w:after="0" w:line="240" w:lineRule="auto"/>
        <w:ind w:left="1440" w:hanging="720"/>
        <w:jc w:val="both"/>
        <w:rPr>
          <w:rFonts w:cs="Open Sans"/>
          <w:sz w:val="24"/>
          <w:szCs w:val="24"/>
        </w:rPr>
      </w:pPr>
    </w:p>
    <w:p w14:paraId="03AC8BE3" w14:textId="77777777" w:rsidR="00550678" w:rsidRPr="00550678" w:rsidRDefault="00550678" w:rsidP="00550678">
      <w:pPr>
        <w:spacing w:after="0" w:line="240" w:lineRule="auto"/>
        <w:ind w:left="720" w:hanging="720"/>
        <w:jc w:val="both"/>
        <w:rPr>
          <w:rFonts w:cs="Open Sans"/>
          <w:sz w:val="24"/>
          <w:szCs w:val="24"/>
        </w:rPr>
      </w:pPr>
      <w:r w:rsidRPr="00550678">
        <w:rPr>
          <w:rFonts w:cs="Open Sans"/>
          <w:sz w:val="24"/>
          <w:szCs w:val="24"/>
        </w:rPr>
        <w:tab/>
        <w:t>3.2</w:t>
      </w:r>
      <w:proofErr w:type="gramStart"/>
      <w:r w:rsidRPr="00550678">
        <w:rPr>
          <w:rFonts w:cs="Open Sans"/>
          <w:sz w:val="24"/>
          <w:szCs w:val="24"/>
        </w:rPr>
        <w:t xml:space="preserve">: </w:t>
      </w:r>
      <w:r w:rsidRPr="00550678">
        <w:rPr>
          <w:rFonts w:cs="Open Sans"/>
          <w:sz w:val="24"/>
          <w:szCs w:val="24"/>
        </w:rPr>
        <w:tab/>
        <w:t>The</w:t>
      </w:r>
      <w:proofErr w:type="gramEnd"/>
      <w:r w:rsidRPr="00550678">
        <w:rPr>
          <w:rFonts w:cs="Open Sans"/>
          <w:sz w:val="24"/>
          <w:szCs w:val="24"/>
        </w:rPr>
        <w:t xml:space="preserve"> RMHI Privacy Officers shall consult with the TDMHSAS Privacy Officer </w:t>
      </w:r>
      <w:r w:rsidRPr="00550678">
        <w:rPr>
          <w:rFonts w:cs="Open Sans"/>
          <w:sz w:val="24"/>
          <w:szCs w:val="24"/>
        </w:rPr>
        <w:tab/>
        <w:t xml:space="preserve">with any questions about the HIPAA and other privacy law requirements under </w:t>
      </w:r>
      <w:r w:rsidRPr="00550678">
        <w:rPr>
          <w:rFonts w:cs="Open Sans"/>
          <w:sz w:val="24"/>
          <w:szCs w:val="24"/>
        </w:rPr>
        <w:tab/>
        <w:t xml:space="preserve">this policy and </w:t>
      </w:r>
      <w:proofErr w:type="gramStart"/>
      <w:r w:rsidRPr="00550678">
        <w:rPr>
          <w:rFonts w:cs="Open Sans"/>
          <w:sz w:val="24"/>
          <w:szCs w:val="24"/>
        </w:rPr>
        <w:t>determining</w:t>
      </w:r>
      <w:proofErr w:type="gramEnd"/>
      <w:r w:rsidRPr="00550678">
        <w:rPr>
          <w:rFonts w:cs="Open Sans"/>
          <w:sz w:val="24"/>
          <w:szCs w:val="24"/>
        </w:rPr>
        <w:t xml:space="preserve"> when a use, disclosure or request applicable to this </w:t>
      </w:r>
      <w:r w:rsidRPr="00550678">
        <w:rPr>
          <w:rFonts w:cs="Open Sans"/>
          <w:sz w:val="24"/>
          <w:szCs w:val="24"/>
        </w:rPr>
        <w:tab/>
        <w:t>policy is necessary.</w:t>
      </w:r>
    </w:p>
    <w:p w14:paraId="0D7F4268" w14:textId="77777777" w:rsidR="00550678" w:rsidRPr="00550678" w:rsidRDefault="00550678" w:rsidP="00550678">
      <w:pPr>
        <w:spacing w:after="0" w:line="240" w:lineRule="auto"/>
        <w:ind w:left="720" w:hanging="720"/>
        <w:jc w:val="both"/>
        <w:rPr>
          <w:rFonts w:cs="Open Sans"/>
          <w:sz w:val="24"/>
          <w:szCs w:val="24"/>
        </w:rPr>
      </w:pPr>
    </w:p>
    <w:p w14:paraId="6623596F" w14:textId="77777777" w:rsidR="00550678" w:rsidRPr="00550678" w:rsidRDefault="00550678" w:rsidP="00550678">
      <w:pPr>
        <w:spacing w:after="0" w:line="240" w:lineRule="auto"/>
        <w:ind w:left="720" w:hanging="720"/>
        <w:jc w:val="both"/>
        <w:rPr>
          <w:rFonts w:cs="Open Sans"/>
          <w:sz w:val="24"/>
          <w:szCs w:val="24"/>
        </w:rPr>
      </w:pPr>
    </w:p>
    <w:p w14:paraId="752AE65D" w14:textId="77777777" w:rsidR="00550678" w:rsidRPr="00550678" w:rsidRDefault="00550678" w:rsidP="00550678">
      <w:pPr>
        <w:spacing w:after="0" w:line="240" w:lineRule="auto"/>
        <w:ind w:left="720" w:hanging="720"/>
        <w:jc w:val="both"/>
        <w:rPr>
          <w:rFonts w:cs="Open Sans"/>
          <w:sz w:val="24"/>
          <w:szCs w:val="24"/>
        </w:rPr>
      </w:pPr>
    </w:p>
    <w:p w14:paraId="6C5A1A6E" w14:textId="77777777" w:rsidR="00AE70B5" w:rsidRDefault="00AE70B5" w:rsidP="0075304D">
      <w:pPr>
        <w:widowControl w:val="0"/>
        <w:spacing w:after="0" w:line="240" w:lineRule="auto"/>
        <w:ind w:left="2980"/>
        <w:jc w:val="both"/>
        <w:rPr>
          <w:rFonts w:cs="Open Sans"/>
          <w:sz w:val="24"/>
          <w:szCs w:val="24"/>
        </w:rPr>
      </w:pPr>
    </w:p>
    <w:p w14:paraId="0B19748B" w14:textId="2F46E1D9" w:rsidR="00CA48ED" w:rsidRPr="00CA48ED" w:rsidRDefault="00CA48ED" w:rsidP="00CD696A">
      <w:pPr>
        <w:pStyle w:val="Heading2"/>
      </w:pPr>
      <w:r w:rsidRPr="00CA48ED">
        <w:t xml:space="preserve">Other Considerations: </w:t>
      </w:r>
    </w:p>
    <w:p w14:paraId="6A98B6E9" w14:textId="77777777" w:rsidR="00CA48ED" w:rsidRPr="00CA48ED" w:rsidRDefault="00CA48ED" w:rsidP="00CA48ED">
      <w:pPr>
        <w:ind w:firstLine="720"/>
        <w:jc w:val="both"/>
        <w:rPr>
          <w:rFonts w:cs="Open Sans"/>
          <w:sz w:val="24"/>
          <w:szCs w:val="24"/>
        </w:rPr>
      </w:pPr>
      <w:r w:rsidRPr="00CA48ED">
        <w:rPr>
          <w:rFonts w:cs="Open Sans"/>
          <w:sz w:val="24"/>
          <w:szCs w:val="24"/>
        </w:rPr>
        <w:t>4.1</w:t>
      </w:r>
      <w:proofErr w:type="gramStart"/>
      <w:r w:rsidRPr="00CA48ED">
        <w:rPr>
          <w:rFonts w:cs="Open Sans"/>
          <w:sz w:val="24"/>
          <w:szCs w:val="24"/>
        </w:rPr>
        <w:t xml:space="preserve">: </w:t>
      </w:r>
      <w:r w:rsidRPr="00CA48ED">
        <w:rPr>
          <w:rFonts w:cs="Open Sans"/>
          <w:sz w:val="24"/>
          <w:szCs w:val="24"/>
        </w:rPr>
        <w:tab/>
        <w:t>Authority</w:t>
      </w:r>
      <w:proofErr w:type="gramEnd"/>
      <w:r w:rsidRPr="00CA48ED">
        <w:rPr>
          <w:rFonts w:cs="Open Sans"/>
          <w:sz w:val="24"/>
          <w:szCs w:val="24"/>
        </w:rPr>
        <w:t xml:space="preserve">: </w:t>
      </w:r>
    </w:p>
    <w:p w14:paraId="7FADEE3E" w14:textId="77777777" w:rsidR="00CA48ED" w:rsidRDefault="00CA48ED" w:rsidP="00CA48ED">
      <w:pPr>
        <w:jc w:val="both"/>
        <w:rPr>
          <w:rFonts w:cs="Open Sans"/>
          <w:sz w:val="24"/>
          <w:szCs w:val="24"/>
        </w:rPr>
      </w:pPr>
      <w:r w:rsidRPr="00CA48ED">
        <w:rPr>
          <w:rFonts w:cs="Open Sans"/>
          <w:sz w:val="24"/>
          <w:szCs w:val="24"/>
        </w:rPr>
        <w:tab/>
      </w:r>
      <w:r w:rsidRPr="00CA48ED">
        <w:rPr>
          <w:rFonts w:cs="Open Sans"/>
          <w:sz w:val="24"/>
          <w:szCs w:val="24"/>
        </w:rPr>
        <w:tab/>
        <w:t xml:space="preserve">45 CFR § 164.514. </w:t>
      </w:r>
    </w:p>
    <w:p w14:paraId="7410832E" w14:textId="39664258" w:rsidR="00CA48ED" w:rsidRDefault="00CA48ED" w:rsidP="00CA48ED">
      <w:pPr>
        <w:jc w:val="both"/>
        <w:rPr>
          <w:rFonts w:cs="Open Sans"/>
          <w:sz w:val="24"/>
          <w:szCs w:val="24"/>
        </w:rPr>
      </w:pPr>
      <w:r w:rsidRPr="009A595D">
        <w:rPr>
          <w:rFonts w:cs="Open Sans"/>
          <w:noProof/>
        </w:rPr>
        <w:drawing>
          <wp:anchor distT="0" distB="0" distL="114300" distR="114300" simplePos="0" relativeHeight="251659264" behindDoc="1" locked="0" layoutInCell="1" allowOverlap="1" wp14:anchorId="476448F2" wp14:editId="0FD12250">
            <wp:simplePos x="0" y="0"/>
            <wp:positionH relativeFrom="column">
              <wp:posOffset>274320</wp:posOffset>
            </wp:positionH>
            <wp:positionV relativeFrom="paragraph">
              <wp:posOffset>5080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pic:nvPicPr>
                  <pic:blipFill>
                    <a:blip r:embed="rId9">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7306BC4D" w14:textId="4F06227F" w:rsidR="00CA48ED" w:rsidRPr="00CA48ED" w:rsidRDefault="00CA48ED" w:rsidP="00CA48ED">
      <w:pPr>
        <w:jc w:val="both"/>
        <w:rPr>
          <w:rFonts w:cs="Open Sans"/>
          <w:sz w:val="24"/>
          <w:szCs w:val="24"/>
        </w:rPr>
      </w:pPr>
    </w:p>
    <w:p w14:paraId="24B6925B" w14:textId="77777777" w:rsidR="00CA48ED" w:rsidRPr="00550678" w:rsidRDefault="00CA48ED" w:rsidP="0075304D">
      <w:pPr>
        <w:widowControl w:val="0"/>
        <w:spacing w:after="0" w:line="240" w:lineRule="auto"/>
        <w:ind w:left="2980"/>
        <w:jc w:val="both"/>
        <w:rPr>
          <w:rFonts w:eastAsia="Times New Roman" w:cs="Open Sans"/>
          <w:sz w:val="24"/>
          <w:szCs w:val="24"/>
        </w:rPr>
      </w:pPr>
    </w:p>
    <w:p w14:paraId="57B4E492" w14:textId="7E6DB92D" w:rsidR="00AE70B5" w:rsidRPr="00550678" w:rsidRDefault="00AE70B5" w:rsidP="0075304D">
      <w:pPr>
        <w:widowControl w:val="0"/>
        <w:spacing w:after="0" w:line="240" w:lineRule="auto"/>
        <w:ind w:left="2980"/>
        <w:jc w:val="both"/>
        <w:rPr>
          <w:rFonts w:eastAsia="Times New Roman" w:cs="Open Sans"/>
          <w:sz w:val="24"/>
          <w:szCs w:val="24"/>
        </w:rPr>
      </w:pPr>
    </w:p>
    <w:p w14:paraId="78999CC5" w14:textId="334807FB" w:rsidR="00E55E0A" w:rsidRPr="00550678" w:rsidRDefault="00E55E0A" w:rsidP="0075304D">
      <w:pPr>
        <w:jc w:val="both"/>
        <w:rPr>
          <w:rFonts w:cs="Open Sans"/>
        </w:rPr>
      </w:pPr>
    </w:p>
    <w:sectPr w:rsidR="00E55E0A" w:rsidRPr="00550678" w:rsidSect="00E87684">
      <w:headerReference w:type="default" r:id="rId10"/>
      <w:footerReference w:type="default" r:id="rId11"/>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A1D5" w14:textId="77777777" w:rsidR="00E34990" w:rsidRDefault="00E34990" w:rsidP="00801079">
      <w:r>
        <w:separator/>
      </w:r>
    </w:p>
  </w:endnote>
  <w:endnote w:type="continuationSeparator" w:id="0">
    <w:p w14:paraId="2AED97B4" w14:textId="77777777" w:rsidR="00E34990" w:rsidRDefault="00E34990"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7A01DF48"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E035C2">
      <w:rPr>
        <w:rFonts w:cs="Open Sans"/>
        <w:sz w:val="20"/>
        <w:szCs w:val="20"/>
      </w:rPr>
      <w:t>47</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E035C2" w:rsidRPr="00E035C2">
      <w:rPr>
        <w:rFonts w:cs="Open Sans"/>
        <w:sz w:val="20"/>
        <w:szCs w:val="20"/>
      </w:rPr>
      <w:t>Other requirements relating</w:t>
    </w:r>
    <w:r w:rsidR="00E035C2">
      <w:rPr>
        <w:rFonts w:cs="Open Sans"/>
        <w:sz w:val="20"/>
        <w:szCs w:val="20"/>
      </w:rPr>
      <w:t>…</w:t>
    </w:r>
    <w:r w:rsidR="00E035C2" w:rsidRPr="00E035C2">
      <w:rPr>
        <w:rFonts w:cs="Open Sans"/>
        <w:sz w:val="20"/>
        <w:szCs w:val="20"/>
      </w:rPr>
      <w:t>protected health information</w:t>
    </w:r>
    <w:r w:rsidR="00E035C2">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524802">
      <w:rPr>
        <w:rFonts w:cs="Open Sans"/>
        <w:sz w:val="20"/>
        <w:szCs w:val="20"/>
      </w:rPr>
      <w:t>July 1,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9628" w14:textId="77777777" w:rsidR="00E34990" w:rsidRDefault="00E34990" w:rsidP="00801079">
      <w:r>
        <w:separator/>
      </w:r>
    </w:p>
  </w:footnote>
  <w:footnote w:type="continuationSeparator" w:id="0">
    <w:p w14:paraId="5F1B4D37" w14:textId="77777777" w:rsidR="00E34990" w:rsidRDefault="00E34990"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10497F"/>
    <w:multiLevelType w:val="hybridMultilevel"/>
    <w:tmpl w:val="A6FEEE2E"/>
    <w:lvl w:ilvl="0" w:tplc="18C212E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3"/>
  </w:num>
  <w:num w:numId="4" w16cid:durableId="1274096518">
    <w:abstractNumId w:val="11"/>
  </w:num>
  <w:num w:numId="5" w16cid:durableId="855191819">
    <w:abstractNumId w:val="4"/>
  </w:num>
  <w:num w:numId="6" w16cid:durableId="1329669013">
    <w:abstractNumId w:val="15"/>
  </w:num>
  <w:num w:numId="7" w16cid:durableId="1721434853">
    <w:abstractNumId w:val="16"/>
  </w:num>
  <w:num w:numId="8" w16cid:durableId="1150367029">
    <w:abstractNumId w:val="5"/>
  </w:num>
  <w:num w:numId="9" w16cid:durableId="2028869913">
    <w:abstractNumId w:val="1"/>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6"/>
  </w:num>
  <w:num w:numId="16" w16cid:durableId="525289569">
    <w:abstractNumId w:val="17"/>
  </w:num>
  <w:num w:numId="17" w16cid:durableId="1799374499">
    <w:abstractNumId w:val="9"/>
  </w:num>
  <w:num w:numId="18" w16cid:durableId="90787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q6qChLCLHY9CPFf+pPziO8FOUu/H5MBCUxu9zpfbrk8nmRyES6MANkWaT9bZAv3Aa/ILDPAzj6voffyC2mrSwQ==" w:salt="c8fFpVfaUpUVPlpPsYYw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E17E8"/>
    <w:rsid w:val="001F783E"/>
    <w:rsid w:val="0027431A"/>
    <w:rsid w:val="00295159"/>
    <w:rsid w:val="002D4A2E"/>
    <w:rsid w:val="0031236F"/>
    <w:rsid w:val="00350200"/>
    <w:rsid w:val="0039259F"/>
    <w:rsid w:val="00392FF6"/>
    <w:rsid w:val="003E362E"/>
    <w:rsid w:val="0051764F"/>
    <w:rsid w:val="00524802"/>
    <w:rsid w:val="00532C95"/>
    <w:rsid w:val="00550678"/>
    <w:rsid w:val="00560396"/>
    <w:rsid w:val="005D6AB0"/>
    <w:rsid w:val="00601970"/>
    <w:rsid w:val="006969F3"/>
    <w:rsid w:val="006D0908"/>
    <w:rsid w:val="00703739"/>
    <w:rsid w:val="007265A5"/>
    <w:rsid w:val="0073515C"/>
    <w:rsid w:val="0075304D"/>
    <w:rsid w:val="00771DEC"/>
    <w:rsid w:val="00792280"/>
    <w:rsid w:val="007A63C0"/>
    <w:rsid w:val="007E7C66"/>
    <w:rsid w:val="007F2E06"/>
    <w:rsid w:val="00801079"/>
    <w:rsid w:val="00835989"/>
    <w:rsid w:val="00840187"/>
    <w:rsid w:val="00857933"/>
    <w:rsid w:val="0086073D"/>
    <w:rsid w:val="008760C5"/>
    <w:rsid w:val="008C3DDF"/>
    <w:rsid w:val="008C5D30"/>
    <w:rsid w:val="008D5EDA"/>
    <w:rsid w:val="008F5D3B"/>
    <w:rsid w:val="00916859"/>
    <w:rsid w:val="00943564"/>
    <w:rsid w:val="00951960"/>
    <w:rsid w:val="00956F9F"/>
    <w:rsid w:val="0097119D"/>
    <w:rsid w:val="009924FF"/>
    <w:rsid w:val="009A32FC"/>
    <w:rsid w:val="009B2129"/>
    <w:rsid w:val="00A15132"/>
    <w:rsid w:val="00AE70B5"/>
    <w:rsid w:val="00B077F2"/>
    <w:rsid w:val="00B5742C"/>
    <w:rsid w:val="00B6110B"/>
    <w:rsid w:val="00BD2C4F"/>
    <w:rsid w:val="00CA48ED"/>
    <w:rsid w:val="00CC225E"/>
    <w:rsid w:val="00CD696A"/>
    <w:rsid w:val="00CE44A2"/>
    <w:rsid w:val="00D52904"/>
    <w:rsid w:val="00D563C5"/>
    <w:rsid w:val="00D92C14"/>
    <w:rsid w:val="00E035C2"/>
    <w:rsid w:val="00E11485"/>
    <w:rsid w:val="00E34990"/>
    <w:rsid w:val="00E531F4"/>
    <w:rsid w:val="00E55E0A"/>
    <w:rsid w:val="00E70B44"/>
    <w:rsid w:val="00E87684"/>
    <w:rsid w:val="00ED7206"/>
    <w:rsid w:val="00F0397D"/>
    <w:rsid w:val="00F70B42"/>
    <w:rsid w:val="00F922AF"/>
    <w:rsid w:val="00F975F7"/>
    <w:rsid w:val="00FC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CD696A"/>
    <w:pPr>
      <w:numPr>
        <w:numId w:val="18"/>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696A"/>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behavioral-health/mhsa-law/legal-form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11</TotalTime>
  <Pages>11</Pages>
  <Words>3129</Words>
  <Characters>16245</Characters>
  <Application>Microsoft Office Word</Application>
  <DocSecurity>8</DocSecurity>
  <Lines>285</Lines>
  <Paragraphs>129</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2026-04-01T19:34:00Z</dcterms:created>
  <dcterms:modified xsi:type="dcterms:W3CDTF">2026-04-02T18:51:00Z</dcterms:modified>
</cp:coreProperties>
</file>