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5A95CC6D" w:rsidR="00295159" w:rsidRPr="007E7C66" w:rsidRDefault="00295159" w:rsidP="00F17A69">
      <w:pPr>
        <w:pStyle w:val="Heading1"/>
        <w:ind w:left="720" w:firstLine="720"/>
      </w:pPr>
      <w:r w:rsidRPr="007E7C66">
        <w:t>Subject:</w:t>
      </w:r>
      <w:r w:rsidR="00AE70B5" w:rsidRPr="007E7C66">
        <w:t xml:space="preserve"> </w:t>
      </w:r>
      <w:r w:rsidR="007E7C66" w:rsidRPr="00D96D3B">
        <w:t>Notification in Case of Breach</w:t>
      </w:r>
    </w:p>
    <w:p w14:paraId="6D907FB4" w14:textId="37381ED9" w:rsidR="00295159" w:rsidRPr="007E7C66" w:rsidRDefault="00295159" w:rsidP="00E87684">
      <w:pPr>
        <w:ind w:left="1440"/>
        <w:jc w:val="both"/>
        <w:rPr>
          <w:rFonts w:cs="Open Sans"/>
        </w:rPr>
      </w:pPr>
      <w:r w:rsidRPr="007E7C66">
        <w:rPr>
          <w:rFonts w:cs="Open Sans"/>
        </w:rPr>
        <w:t>Policy Number:</w:t>
      </w:r>
      <w:r w:rsidR="00AE70B5" w:rsidRPr="007E7C66">
        <w:rPr>
          <w:rFonts w:cs="Open Sans"/>
        </w:rPr>
        <w:t xml:space="preserve"> HIPAA 3.</w:t>
      </w:r>
      <w:r w:rsidR="007E7C66" w:rsidRPr="007E7C66">
        <w:rPr>
          <w:rFonts w:cs="Open Sans"/>
        </w:rPr>
        <w:t>5</w:t>
      </w:r>
    </w:p>
    <w:p w14:paraId="5C31EC69" w14:textId="0FECE261" w:rsidR="00295159" w:rsidRPr="007E7C66" w:rsidRDefault="00295159" w:rsidP="00E87684">
      <w:pPr>
        <w:ind w:left="1440"/>
        <w:jc w:val="both"/>
        <w:rPr>
          <w:rFonts w:cs="Open Sans"/>
        </w:rPr>
      </w:pPr>
      <w:r w:rsidRPr="007E7C66">
        <w:rPr>
          <w:rFonts w:cs="Open Sans"/>
        </w:rPr>
        <w:t>Effective Date:</w:t>
      </w:r>
      <w:r w:rsidR="00AE70B5" w:rsidRPr="007E7C66">
        <w:rPr>
          <w:rFonts w:cs="Open Sans"/>
        </w:rPr>
        <w:t xml:space="preserve"> </w:t>
      </w:r>
      <w:r w:rsidR="00392FF6" w:rsidRPr="007E7C66">
        <w:rPr>
          <w:rFonts w:cs="Open Sans"/>
        </w:rPr>
        <w:t>1</w:t>
      </w:r>
      <w:r w:rsidR="007E7C66" w:rsidRPr="007E7C66">
        <w:rPr>
          <w:rFonts w:cs="Open Sans"/>
        </w:rPr>
        <w:t>/11/18</w:t>
      </w:r>
    </w:p>
    <w:p w14:paraId="02476432" w14:textId="455A1852" w:rsidR="00295159" w:rsidRPr="007E7C66" w:rsidRDefault="00AE70B5" w:rsidP="00E87684">
      <w:pPr>
        <w:ind w:left="1440"/>
        <w:jc w:val="both"/>
        <w:rPr>
          <w:rFonts w:cs="Open Sans"/>
        </w:rPr>
      </w:pPr>
      <w:r w:rsidRPr="007E7C66">
        <w:rPr>
          <w:rFonts w:cs="Open Sans"/>
        </w:rPr>
        <w:t xml:space="preserve">Entity Responsible: Division of General Counsel </w:t>
      </w:r>
    </w:p>
    <w:p w14:paraId="0B357B2C" w14:textId="4B7016CA" w:rsidR="00295159" w:rsidRPr="007E7C66" w:rsidRDefault="00295159" w:rsidP="00E87684">
      <w:pPr>
        <w:ind w:left="1440"/>
        <w:jc w:val="both"/>
        <w:rPr>
          <w:rFonts w:cs="Open Sans"/>
        </w:rPr>
      </w:pPr>
      <w:r w:rsidRPr="007E7C66">
        <w:rPr>
          <w:rFonts w:cs="Open Sans"/>
        </w:rPr>
        <w:t>Last Review or Revision:</w:t>
      </w:r>
      <w:r w:rsidR="007265A5" w:rsidRPr="007E7C66">
        <w:rPr>
          <w:rFonts w:cs="Open Sans"/>
        </w:rPr>
        <w:t xml:space="preserve"> </w:t>
      </w:r>
      <w:r w:rsidR="0047637B">
        <w:rPr>
          <w:rFonts w:cs="Open Sans"/>
          <w:kern w:val="0"/>
          <w14:ligatures w14:val="none"/>
        </w:rPr>
        <w:t>1/18/23</w:t>
      </w:r>
    </w:p>
    <w:p w14:paraId="1DC2EDCA" w14:textId="7FD813B3" w:rsidR="00295159" w:rsidRPr="007E7C66" w:rsidRDefault="00295159" w:rsidP="00E87684">
      <w:pPr>
        <w:ind w:left="1440"/>
        <w:jc w:val="both"/>
        <w:rPr>
          <w:rFonts w:cs="Open Sans"/>
        </w:rPr>
      </w:pPr>
      <w:r w:rsidRPr="007E7C66">
        <w:rPr>
          <w:rFonts w:cs="Open Sans"/>
        </w:rPr>
        <w:t>Approved by:</w:t>
      </w:r>
      <w:r w:rsidR="007265A5" w:rsidRPr="007E7C66">
        <w:rPr>
          <w:rFonts w:cs="Open Sans"/>
        </w:rPr>
        <w:t xml:space="preserve"> Commissioner Marie Williams</w:t>
      </w:r>
    </w:p>
    <w:p w14:paraId="5A292C69" w14:textId="77777777" w:rsidR="00295159" w:rsidRPr="007E7C66" w:rsidRDefault="00295159" w:rsidP="0075304D">
      <w:pPr>
        <w:jc w:val="both"/>
        <w:rPr>
          <w:rFonts w:cs="Open Sans"/>
        </w:rPr>
      </w:pPr>
    </w:p>
    <w:p w14:paraId="70FD808D" w14:textId="68546FFB" w:rsidR="007E7C66" w:rsidRPr="007E7C66" w:rsidRDefault="007E7C66" w:rsidP="00F17A69">
      <w:pPr>
        <w:pStyle w:val="Heading2"/>
      </w:pPr>
      <w:r w:rsidRPr="00F17A69">
        <w:t>Purpose</w:t>
      </w:r>
      <w:r w:rsidRPr="007E7C66">
        <w:t xml:space="preserve">: </w:t>
      </w:r>
    </w:p>
    <w:p w14:paraId="483984A7" w14:textId="77777777" w:rsidR="007E7C66" w:rsidRPr="007E7C66" w:rsidRDefault="007E7C66" w:rsidP="007E7C66">
      <w:pPr>
        <w:spacing w:after="0" w:line="240" w:lineRule="auto"/>
        <w:contextualSpacing/>
        <w:jc w:val="both"/>
        <w:rPr>
          <w:rFonts w:cs="Open Sans"/>
          <w:b/>
          <w:sz w:val="24"/>
          <w:szCs w:val="24"/>
        </w:rPr>
      </w:pPr>
      <w:r w:rsidRPr="007E7C66">
        <w:rPr>
          <w:rFonts w:cs="Open Sans"/>
          <w:b/>
          <w:sz w:val="24"/>
          <w:szCs w:val="24"/>
        </w:rPr>
        <w:tab/>
      </w:r>
    </w:p>
    <w:p w14:paraId="7437629D" w14:textId="77777777" w:rsidR="00F17A69" w:rsidRDefault="007E7C66" w:rsidP="00F17A69">
      <w:pPr>
        <w:spacing w:after="0" w:line="240" w:lineRule="auto"/>
        <w:ind w:left="720"/>
        <w:contextualSpacing/>
        <w:jc w:val="both"/>
        <w:rPr>
          <w:rFonts w:cs="Open Sans"/>
          <w:sz w:val="24"/>
          <w:szCs w:val="24"/>
        </w:rPr>
      </w:pPr>
      <w:r w:rsidRPr="007E7C66">
        <w:rPr>
          <w:rFonts w:cs="Open Sans"/>
          <w:sz w:val="24"/>
          <w:szCs w:val="24"/>
        </w:rPr>
        <w:t xml:space="preserve">To provide procedures to the Tennessee Department of Mental Health and Substance Abuse Services (TDMHSAS or Department) and the Regional Mental Health Institutes (RMHIs) on how to notify each individual whose unsecured protected health information (PHI) has been or is reasonably believed by TDMHSAS or the RMHIs to have been accessed, acquired, used, or disclosed as a result of a breach in accordance with the Health Insurance Portability and Accountability Act of 1996 (HIPAA), as amended, and other state and federal laws. </w:t>
      </w:r>
    </w:p>
    <w:p w14:paraId="233B1E7E" w14:textId="77777777" w:rsidR="00F17A69" w:rsidRDefault="00F17A69" w:rsidP="00F17A69">
      <w:pPr>
        <w:spacing w:after="0" w:line="240" w:lineRule="auto"/>
        <w:ind w:left="720"/>
        <w:contextualSpacing/>
        <w:jc w:val="both"/>
        <w:rPr>
          <w:rFonts w:cs="Open Sans"/>
          <w:sz w:val="24"/>
          <w:szCs w:val="24"/>
        </w:rPr>
      </w:pPr>
    </w:p>
    <w:p w14:paraId="6A0FA6C1" w14:textId="0BCF1A93" w:rsidR="007E7C66" w:rsidRPr="007E7C66" w:rsidRDefault="007E7C66" w:rsidP="00F17A69">
      <w:pPr>
        <w:pStyle w:val="Heading2"/>
      </w:pPr>
      <w:r w:rsidRPr="007E7C66">
        <w:t>Policy:</w:t>
      </w:r>
    </w:p>
    <w:p w14:paraId="757D3631" w14:textId="77777777" w:rsidR="007E7C66" w:rsidRPr="007E7C66" w:rsidRDefault="007E7C66" w:rsidP="007E7C66">
      <w:pPr>
        <w:spacing w:after="0" w:line="240" w:lineRule="auto"/>
        <w:ind w:left="360"/>
        <w:jc w:val="both"/>
        <w:rPr>
          <w:rFonts w:cs="Open Sans"/>
          <w:b/>
          <w:sz w:val="24"/>
          <w:szCs w:val="24"/>
        </w:rPr>
      </w:pPr>
    </w:p>
    <w:p w14:paraId="5F94EE35" w14:textId="77777777" w:rsidR="007E7C66" w:rsidRPr="007E7C66" w:rsidRDefault="007E7C66" w:rsidP="007E7C66">
      <w:pPr>
        <w:spacing w:after="0" w:line="240" w:lineRule="auto"/>
        <w:ind w:left="1440" w:hanging="720"/>
        <w:jc w:val="both"/>
        <w:rPr>
          <w:rFonts w:cs="Open Sans"/>
          <w:sz w:val="24"/>
          <w:szCs w:val="24"/>
        </w:rPr>
      </w:pPr>
      <w:r w:rsidRPr="007E7C66">
        <w:rPr>
          <w:rFonts w:cs="Open Sans"/>
          <w:sz w:val="24"/>
          <w:szCs w:val="24"/>
        </w:rPr>
        <w:t>2.1</w:t>
      </w:r>
      <w:proofErr w:type="gramStart"/>
      <w:r w:rsidRPr="007E7C66">
        <w:rPr>
          <w:rFonts w:cs="Open Sans"/>
          <w:sz w:val="24"/>
          <w:szCs w:val="24"/>
        </w:rPr>
        <w:t xml:space="preserve">: </w:t>
      </w:r>
      <w:r w:rsidRPr="007E7C66">
        <w:rPr>
          <w:rFonts w:cs="Open Sans"/>
          <w:sz w:val="24"/>
          <w:szCs w:val="24"/>
        </w:rPr>
        <w:tab/>
        <w:t>The</w:t>
      </w:r>
      <w:proofErr w:type="gramEnd"/>
      <w:r w:rsidRPr="007E7C66">
        <w:rPr>
          <w:rFonts w:cs="Open Sans"/>
          <w:sz w:val="24"/>
          <w:szCs w:val="24"/>
        </w:rPr>
        <w:t xml:space="preserve"> TDMHSAS and/or the applicable RMHI shall, following the discovery of a breach of unsecured PHI, notify </w:t>
      </w:r>
      <w:proofErr w:type="gramStart"/>
      <w:r w:rsidRPr="007E7C66">
        <w:rPr>
          <w:rFonts w:cs="Open Sans"/>
          <w:sz w:val="24"/>
          <w:szCs w:val="24"/>
        </w:rPr>
        <w:t>each individual</w:t>
      </w:r>
      <w:proofErr w:type="gramEnd"/>
      <w:r w:rsidRPr="007E7C66">
        <w:rPr>
          <w:rFonts w:cs="Open Sans"/>
          <w:sz w:val="24"/>
          <w:szCs w:val="24"/>
        </w:rPr>
        <w:t xml:space="preserve"> whose unsecured PHI has been, or is reasonably believed by the TDMHSAS and/or applicable RMHI to have been accessed, acquired, used, or disclosed </w:t>
      </w:r>
      <w:proofErr w:type="gramStart"/>
      <w:r w:rsidRPr="007E7C66">
        <w:rPr>
          <w:rFonts w:cs="Open Sans"/>
          <w:sz w:val="24"/>
          <w:szCs w:val="24"/>
        </w:rPr>
        <w:t>as a result of</w:t>
      </w:r>
      <w:proofErr w:type="gramEnd"/>
      <w:r w:rsidRPr="007E7C66">
        <w:rPr>
          <w:rFonts w:cs="Open Sans"/>
          <w:sz w:val="24"/>
          <w:szCs w:val="24"/>
        </w:rPr>
        <w:t xml:space="preserve"> a breach. </w:t>
      </w:r>
    </w:p>
    <w:p w14:paraId="6F83638F" w14:textId="77777777" w:rsidR="007E7C66" w:rsidRPr="007E7C66" w:rsidRDefault="007E7C66" w:rsidP="007E7C66">
      <w:pPr>
        <w:spacing w:after="0" w:line="240" w:lineRule="auto"/>
        <w:ind w:left="1440" w:hanging="720"/>
        <w:jc w:val="both"/>
        <w:rPr>
          <w:rFonts w:cs="Open Sans"/>
          <w:sz w:val="24"/>
          <w:szCs w:val="24"/>
        </w:rPr>
      </w:pPr>
    </w:p>
    <w:p w14:paraId="1E8F4BE7" w14:textId="77777777" w:rsidR="007E7C66" w:rsidRPr="007E7C66" w:rsidRDefault="007E7C66" w:rsidP="007E7C66">
      <w:pPr>
        <w:spacing w:after="0" w:line="240" w:lineRule="auto"/>
        <w:ind w:left="1440" w:hanging="720"/>
        <w:jc w:val="both"/>
        <w:rPr>
          <w:rFonts w:cs="Open Sans"/>
          <w:sz w:val="24"/>
          <w:szCs w:val="24"/>
        </w:rPr>
      </w:pPr>
      <w:r w:rsidRPr="007E7C66">
        <w:rPr>
          <w:rFonts w:cs="Open Sans"/>
          <w:sz w:val="24"/>
          <w:szCs w:val="24"/>
        </w:rPr>
        <w:t>2.2:</w:t>
      </w:r>
      <w:r w:rsidRPr="007E7C66">
        <w:rPr>
          <w:rFonts w:cs="Open Sans"/>
          <w:sz w:val="24"/>
          <w:szCs w:val="24"/>
        </w:rPr>
        <w:tab/>
        <w:t>A breach means the acquisition, access, use, or disclosure of PHI in a manner not permitted under the HIPAA privacy rule that compromises the security or privacy of the PHI.</w:t>
      </w:r>
    </w:p>
    <w:p w14:paraId="7A5FA692" w14:textId="77777777" w:rsidR="007E7C66" w:rsidRPr="007E7C66" w:rsidRDefault="007E7C66" w:rsidP="007E7C66">
      <w:pPr>
        <w:spacing w:after="0" w:line="240" w:lineRule="auto"/>
        <w:ind w:left="1440" w:hanging="720"/>
        <w:jc w:val="both"/>
        <w:rPr>
          <w:rFonts w:cs="Open Sans"/>
          <w:sz w:val="24"/>
          <w:szCs w:val="24"/>
        </w:rPr>
      </w:pPr>
    </w:p>
    <w:p w14:paraId="42861E15" w14:textId="77777777" w:rsidR="007E7C66" w:rsidRPr="007E7C66" w:rsidRDefault="007E7C66" w:rsidP="007E7C66">
      <w:pPr>
        <w:spacing w:after="0" w:line="240" w:lineRule="auto"/>
        <w:ind w:left="1440" w:hanging="720"/>
        <w:jc w:val="both"/>
        <w:rPr>
          <w:rFonts w:cs="Open Sans"/>
          <w:sz w:val="24"/>
          <w:szCs w:val="24"/>
        </w:rPr>
      </w:pPr>
      <w:r w:rsidRPr="007E7C66">
        <w:rPr>
          <w:rFonts w:cs="Open Sans"/>
          <w:sz w:val="24"/>
          <w:szCs w:val="24"/>
        </w:rPr>
        <w:t>2.3</w:t>
      </w:r>
      <w:proofErr w:type="gramStart"/>
      <w:r w:rsidRPr="007E7C66">
        <w:rPr>
          <w:rFonts w:cs="Open Sans"/>
          <w:sz w:val="24"/>
          <w:szCs w:val="24"/>
        </w:rPr>
        <w:t xml:space="preserve">: </w:t>
      </w:r>
      <w:r w:rsidRPr="007E7C66">
        <w:rPr>
          <w:rFonts w:cs="Open Sans"/>
          <w:sz w:val="24"/>
          <w:szCs w:val="24"/>
        </w:rPr>
        <w:tab/>
        <w:t>A</w:t>
      </w:r>
      <w:proofErr w:type="gramEnd"/>
      <w:r w:rsidRPr="007E7C66">
        <w:rPr>
          <w:rFonts w:cs="Open Sans"/>
          <w:sz w:val="24"/>
          <w:szCs w:val="24"/>
        </w:rPr>
        <w:t xml:space="preserve"> breach excludes the following: </w:t>
      </w:r>
    </w:p>
    <w:p w14:paraId="2E3CECF6" w14:textId="77777777" w:rsidR="007E7C66" w:rsidRPr="007E7C66" w:rsidRDefault="007E7C66" w:rsidP="007E7C66">
      <w:pPr>
        <w:spacing w:after="0" w:line="240" w:lineRule="auto"/>
        <w:ind w:left="1440" w:hanging="720"/>
        <w:jc w:val="both"/>
        <w:rPr>
          <w:rFonts w:cs="Open Sans"/>
          <w:sz w:val="24"/>
          <w:szCs w:val="24"/>
        </w:rPr>
      </w:pPr>
      <w:r w:rsidRPr="007E7C66">
        <w:rPr>
          <w:rFonts w:cs="Open Sans"/>
          <w:sz w:val="24"/>
          <w:szCs w:val="24"/>
        </w:rPr>
        <w:tab/>
      </w:r>
    </w:p>
    <w:p w14:paraId="725B7155" w14:textId="77777777"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 xml:space="preserve">2.3.1: </w:t>
      </w:r>
      <w:r w:rsidRPr="007E7C66">
        <w:rPr>
          <w:rFonts w:cs="Open Sans"/>
          <w:sz w:val="24"/>
          <w:szCs w:val="24"/>
        </w:rPr>
        <w:tab/>
        <w:t xml:space="preserve">Any unintentional acquisition, access, or use of PHI by a member of the TDMHSAS or the RMHI workforce or person acting under the authority of TDMHSAS or the RMHI or a Business Associate of TDMHSAS or the RMHI, if such acquisition, access, or use of PHI was made in good faith and within the scope of authority and does not result in a further use or disclosure in a manner not permitted under the HIPAA privacy rules and regulations; or </w:t>
      </w:r>
    </w:p>
    <w:p w14:paraId="3917AD29" w14:textId="77777777" w:rsidR="007E7C66" w:rsidRPr="007E7C66" w:rsidRDefault="007E7C66" w:rsidP="007E7C66">
      <w:pPr>
        <w:spacing w:after="0" w:line="240" w:lineRule="auto"/>
        <w:ind w:left="2160" w:hanging="720"/>
        <w:jc w:val="both"/>
        <w:rPr>
          <w:rFonts w:cs="Open Sans"/>
          <w:sz w:val="24"/>
          <w:szCs w:val="24"/>
        </w:rPr>
      </w:pPr>
    </w:p>
    <w:p w14:paraId="5C5ACB4B" w14:textId="77777777"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lastRenderedPageBreak/>
        <w:t xml:space="preserve">2.3.2: </w:t>
      </w:r>
      <w:r w:rsidRPr="007E7C66">
        <w:rPr>
          <w:rFonts w:cs="Open Sans"/>
          <w:sz w:val="24"/>
          <w:szCs w:val="24"/>
        </w:rPr>
        <w:tab/>
        <w:t xml:space="preserve">Any inadvertent disclosure by a person who is authorized to access PHI at TDMHSAS or the RMHI or a Business Associate of TDMHSAS or the RMHI to another person who is also authorized to access the PHI at TDMHSAS or the RMHI or a Business Associate, and the information received as a result of such disclosure is not further used or disclosed in a manner not permitted under the HIPAA privacy rules and regulations; or </w:t>
      </w:r>
    </w:p>
    <w:p w14:paraId="2235EE70" w14:textId="77777777" w:rsidR="007E7C66" w:rsidRPr="007E7C66" w:rsidRDefault="007E7C66" w:rsidP="007E7C66">
      <w:pPr>
        <w:spacing w:after="0" w:line="240" w:lineRule="auto"/>
        <w:ind w:left="2160" w:hanging="720"/>
        <w:jc w:val="both"/>
        <w:rPr>
          <w:rFonts w:cs="Open Sans"/>
          <w:sz w:val="24"/>
          <w:szCs w:val="24"/>
        </w:rPr>
      </w:pPr>
    </w:p>
    <w:p w14:paraId="0A0911A3" w14:textId="77777777"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2.3.3</w:t>
      </w:r>
      <w:proofErr w:type="gramStart"/>
      <w:r w:rsidRPr="007E7C66">
        <w:rPr>
          <w:rFonts w:cs="Open Sans"/>
          <w:sz w:val="24"/>
          <w:szCs w:val="24"/>
        </w:rPr>
        <w:t xml:space="preserve">: </w:t>
      </w:r>
      <w:r w:rsidRPr="007E7C66">
        <w:rPr>
          <w:rFonts w:cs="Open Sans"/>
          <w:sz w:val="24"/>
          <w:szCs w:val="24"/>
        </w:rPr>
        <w:tab/>
        <w:t>A</w:t>
      </w:r>
      <w:proofErr w:type="gramEnd"/>
      <w:r w:rsidRPr="007E7C66">
        <w:rPr>
          <w:rFonts w:cs="Open Sans"/>
          <w:sz w:val="24"/>
          <w:szCs w:val="24"/>
        </w:rPr>
        <w:t xml:space="preserve"> disclosure of PHI where TDMHSAS, the RMHI, or a Business </w:t>
      </w:r>
      <w:proofErr w:type="gramStart"/>
      <w:r w:rsidRPr="007E7C66">
        <w:rPr>
          <w:rFonts w:cs="Open Sans"/>
          <w:sz w:val="24"/>
          <w:szCs w:val="24"/>
        </w:rPr>
        <w:t>Associate</w:t>
      </w:r>
      <w:proofErr w:type="gramEnd"/>
      <w:r w:rsidRPr="007E7C66">
        <w:rPr>
          <w:rFonts w:cs="Open Sans"/>
          <w:sz w:val="24"/>
          <w:szCs w:val="24"/>
        </w:rPr>
        <w:t xml:space="preserve"> has a good faith belief that an unauthorized person to whom the disclosure was made would not reasonably have been able to retain such information. </w:t>
      </w:r>
    </w:p>
    <w:p w14:paraId="18F6509E" w14:textId="77777777" w:rsidR="007E7C66" w:rsidRPr="007E7C66" w:rsidRDefault="007E7C66" w:rsidP="007E7C66">
      <w:pPr>
        <w:spacing w:after="0" w:line="240" w:lineRule="auto"/>
        <w:jc w:val="both"/>
        <w:rPr>
          <w:rFonts w:cs="Open Sans"/>
          <w:sz w:val="24"/>
          <w:szCs w:val="24"/>
        </w:rPr>
      </w:pPr>
      <w:r w:rsidRPr="007E7C66">
        <w:rPr>
          <w:rFonts w:cs="Open Sans"/>
          <w:sz w:val="24"/>
          <w:szCs w:val="24"/>
        </w:rPr>
        <w:tab/>
      </w:r>
    </w:p>
    <w:p w14:paraId="3C7F6BEE" w14:textId="77777777" w:rsidR="007E7C66" w:rsidRPr="007E7C66" w:rsidRDefault="007E7C66" w:rsidP="007E7C66">
      <w:pPr>
        <w:spacing w:after="0" w:line="240" w:lineRule="auto"/>
        <w:ind w:left="1440" w:hanging="720"/>
        <w:jc w:val="both"/>
        <w:rPr>
          <w:rFonts w:cs="Open Sans"/>
          <w:sz w:val="24"/>
          <w:szCs w:val="24"/>
        </w:rPr>
      </w:pPr>
      <w:r w:rsidRPr="007E7C66">
        <w:rPr>
          <w:rFonts w:cs="Open Sans"/>
          <w:sz w:val="24"/>
          <w:szCs w:val="24"/>
        </w:rPr>
        <w:t xml:space="preserve">2.4: </w:t>
      </w:r>
      <w:r w:rsidRPr="007E7C66">
        <w:rPr>
          <w:rFonts w:cs="Open Sans"/>
          <w:sz w:val="24"/>
          <w:szCs w:val="24"/>
        </w:rPr>
        <w:tab/>
        <w:t xml:space="preserve">Except as provided in paragraph 2.3 of this policy, an acquisition, access, use, or disclosure of PHI in a manner not permitted by the HIPAA privacy rules and regulations is presumed to be a breach unless TDMHSAS, the RMHI, or a Business Associate of TDMHSAS or the RMHI, as applicable, demonstrates that there is a low probability that the PHI has been compromised based upon a risk assessment, which includes the following factors: </w:t>
      </w:r>
    </w:p>
    <w:p w14:paraId="7F5C5B94" w14:textId="77777777" w:rsidR="007E7C66" w:rsidRPr="007E7C66" w:rsidRDefault="007E7C66" w:rsidP="007E7C66">
      <w:pPr>
        <w:spacing w:after="0" w:line="240" w:lineRule="auto"/>
        <w:ind w:left="1440" w:hanging="720"/>
        <w:jc w:val="both"/>
        <w:rPr>
          <w:rFonts w:cs="Open Sans"/>
          <w:sz w:val="24"/>
          <w:szCs w:val="24"/>
        </w:rPr>
      </w:pPr>
      <w:r w:rsidRPr="007E7C66">
        <w:rPr>
          <w:rFonts w:cs="Open Sans"/>
          <w:sz w:val="24"/>
          <w:szCs w:val="24"/>
        </w:rPr>
        <w:tab/>
      </w:r>
    </w:p>
    <w:p w14:paraId="15323FF8" w14:textId="77777777" w:rsidR="007E7C66" w:rsidRPr="007E7C66" w:rsidRDefault="007E7C66" w:rsidP="007E7C66">
      <w:pPr>
        <w:spacing w:after="0" w:line="240" w:lineRule="auto"/>
        <w:ind w:left="2160" w:hanging="720"/>
        <w:rPr>
          <w:rFonts w:cs="Open Sans"/>
          <w:sz w:val="24"/>
          <w:szCs w:val="24"/>
        </w:rPr>
      </w:pPr>
      <w:r w:rsidRPr="007E7C66">
        <w:rPr>
          <w:rFonts w:cs="Open Sans"/>
          <w:sz w:val="24"/>
          <w:szCs w:val="24"/>
        </w:rPr>
        <w:t>2.4.1:</w:t>
      </w:r>
      <w:r w:rsidRPr="007E7C66">
        <w:rPr>
          <w:rFonts w:cs="Open Sans"/>
          <w:sz w:val="24"/>
          <w:szCs w:val="24"/>
        </w:rPr>
        <w:tab/>
        <w:t xml:space="preserve">The nature and extent of the PHI involved, including the types of identifiers and the likelihood of re-identification; </w:t>
      </w:r>
      <w:r w:rsidRPr="007E7C66">
        <w:rPr>
          <w:rFonts w:cs="Open Sans"/>
          <w:sz w:val="24"/>
          <w:szCs w:val="24"/>
        </w:rPr>
        <w:br/>
      </w:r>
    </w:p>
    <w:p w14:paraId="43CCC2AB" w14:textId="4E3ADF34"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 xml:space="preserve">2.4.2: The unauthorized person who used the PHI or to whom the disclosure was </w:t>
      </w:r>
      <w:proofErr w:type="gramStart"/>
      <w:r w:rsidRPr="007E7C66">
        <w:rPr>
          <w:rFonts w:cs="Open Sans"/>
          <w:sz w:val="24"/>
          <w:szCs w:val="24"/>
        </w:rPr>
        <w:t>made;</w:t>
      </w:r>
      <w:proofErr w:type="gramEnd"/>
      <w:r w:rsidRPr="007E7C66">
        <w:rPr>
          <w:rFonts w:cs="Open Sans"/>
          <w:sz w:val="24"/>
          <w:szCs w:val="24"/>
        </w:rPr>
        <w:t xml:space="preserve"> </w:t>
      </w:r>
    </w:p>
    <w:p w14:paraId="2154EF18" w14:textId="77777777" w:rsidR="007E7C66" w:rsidRPr="007E7C66" w:rsidRDefault="007E7C66" w:rsidP="007E7C66">
      <w:pPr>
        <w:spacing w:after="0" w:line="240" w:lineRule="auto"/>
        <w:ind w:left="2160" w:hanging="720"/>
        <w:jc w:val="both"/>
        <w:rPr>
          <w:rFonts w:cs="Open Sans"/>
          <w:sz w:val="24"/>
          <w:szCs w:val="24"/>
        </w:rPr>
      </w:pPr>
    </w:p>
    <w:p w14:paraId="52651E72" w14:textId="57B657DB"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 xml:space="preserve">2.4.3: Whether the PHI was </w:t>
      </w:r>
      <w:proofErr w:type="gramStart"/>
      <w:r w:rsidRPr="007E7C66">
        <w:rPr>
          <w:rFonts w:cs="Open Sans"/>
          <w:sz w:val="24"/>
          <w:szCs w:val="24"/>
        </w:rPr>
        <w:t>actually acquired</w:t>
      </w:r>
      <w:proofErr w:type="gramEnd"/>
      <w:r w:rsidRPr="007E7C66">
        <w:rPr>
          <w:rFonts w:cs="Open Sans"/>
          <w:sz w:val="24"/>
          <w:szCs w:val="24"/>
        </w:rPr>
        <w:t xml:space="preserve"> or viewed; and </w:t>
      </w:r>
    </w:p>
    <w:p w14:paraId="0C4DD422" w14:textId="77777777" w:rsidR="007E7C66" w:rsidRPr="007E7C66" w:rsidRDefault="007E7C66" w:rsidP="007E7C66">
      <w:pPr>
        <w:spacing w:after="0" w:line="240" w:lineRule="auto"/>
        <w:ind w:left="2160" w:hanging="720"/>
        <w:jc w:val="both"/>
        <w:rPr>
          <w:rFonts w:cs="Open Sans"/>
          <w:sz w:val="24"/>
          <w:szCs w:val="24"/>
        </w:rPr>
      </w:pPr>
    </w:p>
    <w:p w14:paraId="20CFD23A" w14:textId="55CAADD6"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2.4.4</w:t>
      </w:r>
      <w:r w:rsidR="00D96D3B" w:rsidRPr="007E7C66">
        <w:rPr>
          <w:rFonts w:cs="Open Sans"/>
          <w:sz w:val="24"/>
          <w:szCs w:val="24"/>
        </w:rPr>
        <w:t>: The</w:t>
      </w:r>
      <w:r w:rsidRPr="007E7C66">
        <w:rPr>
          <w:rFonts w:cs="Open Sans"/>
          <w:sz w:val="24"/>
          <w:szCs w:val="24"/>
        </w:rPr>
        <w:t xml:space="preserve"> extent to which the risk to the PHI has been mitigated. </w:t>
      </w:r>
    </w:p>
    <w:p w14:paraId="5FC0C58C" w14:textId="77777777" w:rsidR="007E7C66" w:rsidRPr="007E7C66" w:rsidRDefault="007E7C66" w:rsidP="007E7C66">
      <w:pPr>
        <w:spacing w:after="0" w:line="240" w:lineRule="auto"/>
        <w:jc w:val="both"/>
        <w:rPr>
          <w:rFonts w:cs="Open Sans"/>
          <w:sz w:val="24"/>
          <w:szCs w:val="24"/>
        </w:rPr>
      </w:pPr>
      <w:r w:rsidRPr="007E7C66">
        <w:rPr>
          <w:rFonts w:cs="Open Sans"/>
          <w:sz w:val="24"/>
          <w:szCs w:val="24"/>
        </w:rPr>
        <w:tab/>
      </w:r>
    </w:p>
    <w:p w14:paraId="01677AD5" w14:textId="77777777" w:rsidR="007E7C66" w:rsidRPr="007E7C66" w:rsidRDefault="007E7C66" w:rsidP="007E7C66">
      <w:pPr>
        <w:spacing w:after="0" w:line="240" w:lineRule="auto"/>
        <w:ind w:left="1440" w:hanging="1440"/>
        <w:jc w:val="both"/>
        <w:rPr>
          <w:rFonts w:cs="Open Sans"/>
          <w:sz w:val="24"/>
          <w:szCs w:val="24"/>
        </w:rPr>
      </w:pPr>
      <w:r w:rsidRPr="007E7C66">
        <w:rPr>
          <w:rFonts w:cs="Open Sans"/>
          <w:sz w:val="24"/>
          <w:szCs w:val="24"/>
        </w:rPr>
        <w:t xml:space="preserve">            2.5</w:t>
      </w:r>
      <w:proofErr w:type="gramStart"/>
      <w:r w:rsidRPr="007E7C66">
        <w:rPr>
          <w:rFonts w:cs="Open Sans"/>
          <w:sz w:val="24"/>
          <w:szCs w:val="24"/>
        </w:rPr>
        <w:t xml:space="preserve">: </w:t>
      </w:r>
      <w:r w:rsidRPr="007E7C66">
        <w:rPr>
          <w:rFonts w:cs="Open Sans"/>
          <w:sz w:val="24"/>
          <w:szCs w:val="24"/>
        </w:rPr>
        <w:tab/>
        <w:t>A</w:t>
      </w:r>
      <w:proofErr w:type="gramEnd"/>
      <w:r w:rsidRPr="007E7C66">
        <w:rPr>
          <w:rFonts w:cs="Open Sans"/>
          <w:sz w:val="24"/>
          <w:szCs w:val="24"/>
        </w:rPr>
        <w:t xml:space="preserve"> breach is deemed to have been discovered by TDMHSAS or the RMHI as of the first day on which such breach is known to TDMHSAS or the RMHI, or, by exercising reasonable diligence, would have been known to TDMHSAS or the RMHI. </w:t>
      </w:r>
    </w:p>
    <w:p w14:paraId="79DFF13A" w14:textId="77777777" w:rsidR="007E7C66" w:rsidRPr="007E7C66" w:rsidRDefault="007E7C66" w:rsidP="007E7C66">
      <w:pPr>
        <w:spacing w:after="0" w:line="240" w:lineRule="auto"/>
        <w:ind w:left="1440" w:hanging="720"/>
        <w:jc w:val="both"/>
        <w:rPr>
          <w:rFonts w:cs="Open Sans"/>
          <w:sz w:val="24"/>
          <w:szCs w:val="24"/>
        </w:rPr>
      </w:pPr>
    </w:p>
    <w:p w14:paraId="1F363296" w14:textId="77777777" w:rsidR="007E7C66" w:rsidRPr="007E7C66" w:rsidRDefault="007E7C66" w:rsidP="007E7C66">
      <w:pPr>
        <w:spacing w:after="0" w:line="240" w:lineRule="auto"/>
        <w:ind w:left="1440" w:hanging="720"/>
        <w:jc w:val="both"/>
        <w:rPr>
          <w:rFonts w:cs="Open Sans"/>
          <w:sz w:val="24"/>
          <w:szCs w:val="24"/>
        </w:rPr>
      </w:pPr>
      <w:r w:rsidRPr="007E7C66">
        <w:rPr>
          <w:rFonts w:cs="Open Sans"/>
          <w:sz w:val="24"/>
          <w:szCs w:val="24"/>
        </w:rPr>
        <w:t>2.6</w:t>
      </w:r>
      <w:proofErr w:type="gramStart"/>
      <w:r w:rsidRPr="007E7C66">
        <w:rPr>
          <w:rFonts w:cs="Open Sans"/>
          <w:sz w:val="24"/>
          <w:szCs w:val="24"/>
        </w:rPr>
        <w:t xml:space="preserve">: </w:t>
      </w:r>
      <w:r w:rsidRPr="007E7C66">
        <w:rPr>
          <w:rFonts w:cs="Open Sans"/>
          <w:sz w:val="24"/>
          <w:szCs w:val="24"/>
        </w:rPr>
        <w:tab/>
        <w:t>TDMHSAS</w:t>
      </w:r>
      <w:proofErr w:type="gramEnd"/>
      <w:r w:rsidRPr="007E7C66">
        <w:rPr>
          <w:rFonts w:cs="Open Sans"/>
          <w:sz w:val="24"/>
          <w:szCs w:val="24"/>
        </w:rPr>
        <w:t xml:space="preserve"> or the RMHI will be deemed to have knowledge of the breach if such breach is known, or by exercising reasonable diligence would have been known, to any person, other than the person committing the breach, who is a workforce member of TDMHSAS or the RMHI or is an agent of TDMHSAS or the RMHI. </w:t>
      </w:r>
    </w:p>
    <w:p w14:paraId="7D3F74E3" w14:textId="77777777" w:rsidR="007E7C66" w:rsidRPr="007E7C66" w:rsidRDefault="007E7C66" w:rsidP="007E7C66">
      <w:pPr>
        <w:spacing w:after="0" w:line="240" w:lineRule="auto"/>
        <w:jc w:val="both"/>
        <w:rPr>
          <w:rFonts w:cs="Open Sans"/>
          <w:sz w:val="24"/>
          <w:szCs w:val="24"/>
        </w:rPr>
      </w:pPr>
    </w:p>
    <w:p w14:paraId="067424DA" w14:textId="354C5835" w:rsidR="007E7C66" w:rsidRPr="007E7C66" w:rsidRDefault="007E7C66" w:rsidP="00F17A69">
      <w:pPr>
        <w:pStyle w:val="Heading2"/>
      </w:pPr>
      <w:r w:rsidRPr="007E7C66">
        <w:t xml:space="preserve">Procedures/ Responsibilities: </w:t>
      </w:r>
    </w:p>
    <w:p w14:paraId="30B66064" w14:textId="77777777" w:rsidR="007E7C66" w:rsidRPr="007E7C66" w:rsidRDefault="007E7C66" w:rsidP="007E7C66">
      <w:pPr>
        <w:spacing w:after="0" w:line="240" w:lineRule="auto"/>
        <w:jc w:val="both"/>
        <w:rPr>
          <w:rFonts w:cs="Open Sans"/>
          <w:b/>
          <w:sz w:val="24"/>
          <w:szCs w:val="24"/>
        </w:rPr>
      </w:pPr>
      <w:r w:rsidRPr="007E7C66">
        <w:rPr>
          <w:rFonts w:cs="Open Sans"/>
          <w:b/>
          <w:sz w:val="24"/>
          <w:szCs w:val="24"/>
        </w:rPr>
        <w:tab/>
      </w:r>
    </w:p>
    <w:p w14:paraId="5F9CA1B6" w14:textId="77777777" w:rsidR="007E7C66" w:rsidRPr="007E7C66" w:rsidRDefault="007E7C66" w:rsidP="007E7C66">
      <w:pPr>
        <w:spacing w:after="0" w:line="240" w:lineRule="auto"/>
        <w:ind w:left="1440" w:hanging="720"/>
        <w:jc w:val="both"/>
        <w:rPr>
          <w:rFonts w:cs="Open Sans"/>
          <w:sz w:val="24"/>
          <w:szCs w:val="24"/>
        </w:rPr>
      </w:pPr>
      <w:r w:rsidRPr="007E7C66">
        <w:rPr>
          <w:rFonts w:cs="Open Sans"/>
          <w:sz w:val="24"/>
          <w:szCs w:val="24"/>
        </w:rPr>
        <w:t>3.1</w:t>
      </w:r>
      <w:proofErr w:type="gramStart"/>
      <w:r w:rsidRPr="007E7C66">
        <w:rPr>
          <w:rFonts w:cs="Open Sans"/>
          <w:sz w:val="24"/>
          <w:szCs w:val="24"/>
        </w:rPr>
        <w:t xml:space="preserve">: </w:t>
      </w:r>
      <w:r w:rsidRPr="007E7C66">
        <w:rPr>
          <w:rFonts w:cs="Open Sans"/>
          <w:sz w:val="24"/>
          <w:szCs w:val="24"/>
        </w:rPr>
        <w:tab/>
        <w:t>Any</w:t>
      </w:r>
      <w:proofErr w:type="gramEnd"/>
      <w:r w:rsidRPr="007E7C66">
        <w:rPr>
          <w:rFonts w:cs="Open Sans"/>
          <w:sz w:val="24"/>
          <w:szCs w:val="24"/>
        </w:rPr>
        <w:t xml:space="preserve"> member of the applicable RMHI workforce who discovers </w:t>
      </w:r>
      <w:proofErr w:type="gramStart"/>
      <w:r w:rsidRPr="007E7C66">
        <w:rPr>
          <w:rFonts w:cs="Open Sans"/>
          <w:sz w:val="24"/>
          <w:szCs w:val="24"/>
        </w:rPr>
        <w:t>an access</w:t>
      </w:r>
      <w:proofErr w:type="gramEnd"/>
      <w:r w:rsidRPr="007E7C66">
        <w:rPr>
          <w:rFonts w:cs="Open Sans"/>
          <w:sz w:val="24"/>
          <w:szCs w:val="24"/>
        </w:rPr>
        <w:t xml:space="preserve">, use, or disclosure of PHI that is not permitted under the HIPAA privacy rules must immediately, </w:t>
      </w:r>
      <w:r w:rsidRPr="007E7C66">
        <w:rPr>
          <w:rFonts w:cs="Open Sans"/>
          <w:sz w:val="24"/>
          <w:szCs w:val="24"/>
        </w:rPr>
        <w:lastRenderedPageBreak/>
        <w:t xml:space="preserve">upon discovery of such information, notify their supervisor, RMHI Privacy Officer, and the RMHI Security Officer if such breach relates to the RMHI. If the RMHI Privacy Officer and the RMHI Security Officer receives notification of a breach, they must immediately notify the TDMHSAS Privacy Officer and the TDMHSAS Security Officer. The TDMHSAS Privacy Officer and TDMHSAS Security Officer will then notify appropriate individuals within Central Office. </w:t>
      </w:r>
    </w:p>
    <w:p w14:paraId="16F4A49A" w14:textId="77777777" w:rsidR="007E7C66" w:rsidRPr="007E7C66" w:rsidRDefault="007E7C66" w:rsidP="007E7C66">
      <w:pPr>
        <w:spacing w:after="0" w:line="240" w:lineRule="auto"/>
        <w:ind w:left="1440" w:hanging="720"/>
        <w:jc w:val="both"/>
        <w:rPr>
          <w:rFonts w:cs="Open Sans"/>
          <w:sz w:val="24"/>
          <w:szCs w:val="24"/>
        </w:rPr>
      </w:pPr>
    </w:p>
    <w:p w14:paraId="425B677C" w14:textId="77777777" w:rsidR="007E7C66" w:rsidRPr="007E7C66" w:rsidRDefault="007E7C66" w:rsidP="007E7C66">
      <w:pPr>
        <w:spacing w:after="0" w:line="240" w:lineRule="auto"/>
        <w:ind w:left="1440" w:hanging="720"/>
        <w:jc w:val="both"/>
        <w:rPr>
          <w:rFonts w:cs="Open Sans"/>
          <w:sz w:val="24"/>
          <w:szCs w:val="24"/>
        </w:rPr>
      </w:pPr>
      <w:r w:rsidRPr="007E7C66">
        <w:rPr>
          <w:rFonts w:cs="Open Sans"/>
          <w:sz w:val="24"/>
          <w:szCs w:val="24"/>
        </w:rPr>
        <w:t>3.2</w:t>
      </w:r>
      <w:proofErr w:type="gramStart"/>
      <w:r w:rsidRPr="007E7C66">
        <w:rPr>
          <w:rFonts w:cs="Open Sans"/>
          <w:sz w:val="24"/>
          <w:szCs w:val="24"/>
        </w:rPr>
        <w:t xml:space="preserve">: </w:t>
      </w:r>
      <w:r w:rsidRPr="007E7C66">
        <w:rPr>
          <w:rFonts w:cs="Open Sans"/>
          <w:sz w:val="24"/>
          <w:szCs w:val="24"/>
        </w:rPr>
        <w:tab/>
        <w:t>Any</w:t>
      </w:r>
      <w:proofErr w:type="gramEnd"/>
      <w:r w:rsidRPr="007E7C66">
        <w:rPr>
          <w:rFonts w:cs="Open Sans"/>
          <w:sz w:val="24"/>
          <w:szCs w:val="24"/>
        </w:rPr>
        <w:t xml:space="preserve"> member of the TDMHSAS workforce who discovers </w:t>
      </w:r>
      <w:proofErr w:type="gramStart"/>
      <w:r w:rsidRPr="007E7C66">
        <w:rPr>
          <w:rFonts w:cs="Open Sans"/>
          <w:sz w:val="24"/>
          <w:szCs w:val="24"/>
        </w:rPr>
        <w:t>an access</w:t>
      </w:r>
      <w:proofErr w:type="gramEnd"/>
      <w:r w:rsidRPr="007E7C66">
        <w:rPr>
          <w:rFonts w:cs="Open Sans"/>
          <w:sz w:val="24"/>
          <w:szCs w:val="24"/>
        </w:rPr>
        <w:t xml:space="preserve">, use, or disclosure of PHI that is not permitted under the HIPAA privacy rules must immediately, upon discovery of the breach, notify their supervisor, the TDMHSAS Privacy Officer, and the TDMHSAS Security Officer. The TDMHSAS Privacy Officer and the TDMHSAS Security Officer will then notify appropriate individuals within Central Office. </w:t>
      </w:r>
    </w:p>
    <w:p w14:paraId="479DDB16" w14:textId="77777777" w:rsidR="007E7C66" w:rsidRPr="007E7C66" w:rsidRDefault="007E7C66" w:rsidP="007E7C66">
      <w:pPr>
        <w:spacing w:after="0" w:line="240" w:lineRule="auto"/>
        <w:ind w:left="1440" w:hanging="720"/>
        <w:jc w:val="both"/>
        <w:rPr>
          <w:rFonts w:cs="Open Sans"/>
          <w:sz w:val="24"/>
          <w:szCs w:val="24"/>
        </w:rPr>
      </w:pPr>
    </w:p>
    <w:p w14:paraId="0DEAA912" w14:textId="77777777" w:rsidR="007E7C66" w:rsidRPr="007E7C66" w:rsidRDefault="007E7C66" w:rsidP="007E7C66">
      <w:pPr>
        <w:spacing w:after="0" w:line="240" w:lineRule="auto"/>
        <w:ind w:left="1440" w:hanging="720"/>
        <w:jc w:val="both"/>
        <w:rPr>
          <w:rFonts w:cs="Open Sans"/>
          <w:sz w:val="24"/>
          <w:szCs w:val="24"/>
        </w:rPr>
      </w:pPr>
      <w:r w:rsidRPr="007E7C66">
        <w:rPr>
          <w:rFonts w:cs="Open Sans"/>
          <w:sz w:val="24"/>
          <w:szCs w:val="24"/>
        </w:rPr>
        <w:t>3.3</w:t>
      </w:r>
      <w:proofErr w:type="gramStart"/>
      <w:r w:rsidRPr="007E7C66">
        <w:rPr>
          <w:rFonts w:cs="Open Sans"/>
          <w:sz w:val="24"/>
          <w:szCs w:val="24"/>
        </w:rPr>
        <w:t xml:space="preserve">: </w:t>
      </w:r>
      <w:r w:rsidRPr="007E7C66">
        <w:rPr>
          <w:rFonts w:cs="Open Sans"/>
          <w:sz w:val="24"/>
          <w:szCs w:val="24"/>
        </w:rPr>
        <w:tab/>
        <w:t>Upon</w:t>
      </w:r>
      <w:proofErr w:type="gramEnd"/>
      <w:r w:rsidRPr="007E7C66">
        <w:rPr>
          <w:rFonts w:cs="Open Sans"/>
          <w:sz w:val="24"/>
          <w:szCs w:val="24"/>
        </w:rPr>
        <w:t xml:space="preserve"> notification, the TDMHSAS Privacy Officer will make the determination of whether a breach in fact occurred. If the TDMHSAS Privacy Officer determines that a breach occurred, the TDMHSAS Privacy Officer, or their </w:t>
      </w:r>
      <w:proofErr w:type="gramStart"/>
      <w:r w:rsidRPr="007E7C66">
        <w:rPr>
          <w:rFonts w:cs="Open Sans"/>
          <w:sz w:val="24"/>
          <w:szCs w:val="24"/>
        </w:rPr>
        <w:t>designee</w:t>
      </w:r>
      <w:proofErr w:type="gramEnd"/>
      <w:r w:rsidRPr="007E7C66">
        <w:rPr>
          <w:rFonts w:cs="Open Sans"/>
          <w:sz w:val="24"/>
          <w:szCs w:val="24"/>
        </w:rPr>
        <w:t>, will ensure that TDMHSAS and/or the RMHI provide adequate notice to the individuals impacted as described in paragraphs 3.4 through 3.9 of this policy.</w:t>
      </w:r>
    </w:p>
    <w:p w14:paraId="7E64D55A" w14:textId="77777777" w:rsidR="007E7C66" w:rsidRPr="007E7C66" w:rsidRDefault="007E7C66" w:rsidP="007E7C66">
      <w:pPr>
        <w:spacing w:after="0" w:line="240" w:lineRule="auto"/>
        <w:ind w:left="1440" w:hanging="720"/>
        <w:jc w:val="both"/>
        <w:rPr>
          <w:rFonts w:cs="Open Sans"/>
          <w:sz w:val="24"/>
          <w:szCs w:val="24"/>
        </w:rPr>
      </w:pPr>
    </w:p>
    <w:p w14:paraId="7D59D846" w14:textId="77777777" w:rsidR="007E7C66" w:rsidRPr="007E7C66" w:rsidRDefault="007E7C66" w:rsidP="007E7C66">
      <w:pPr>
        <w:spacing w:after="0" w:line="240" w:lineRule="auto"/>
        <w:ind w:left="1440" w:hanging="720"/>
        <w:jc w:val="both"/>
        <w:rPr>
          <w:rFonts w:cs="Open Sans"/>
          <w:sz w:val="24"/>
          <w:szCs w:val="24"/>
        </w:rPr>
      </w:pPr>
      <w:r w:rsidRPr="007E7C66">
        <w:rPr>
          <w:rFonts w:cs="Open Sans"/>
          <w:sz w:val="24"/>
          <w:szCs w:val="24"/>
        </w:rPr>
        <w:t>3.4</w:t>
      </w:r>
      <w:proofErr w:type="gramStart"/>
      <w:r w:rsidRPr="007E7C66">
        <w:rPr>
          <w:rFonts w:cs="Open Sans"/>
          <w:sz w:val="24"/>
          <w:szCs w:val="24"/>
        </w:rPr>
        <w:t xml:space="preserve">: </w:t>
      </w:r>
      <w:r w:rsidRPr="007E7C66">
        <w:rPr>
          <w:rFonts w:cs="Open Sans"/>
          <w:sz w:val="24"/>
          <w:szCs w:val="24"/>
        </w:rPr>
        <w:tab/>
        <w:t>If</w:t>
      </w:r>
      <w:proofErr w:type="gramEnd"/>
      <w:r w:rsidRPr="007E7C66">
        <w:rPr>
          <w:rFonts w:cs="Open Sans"/>
          <w:sz w:val="24"/>
          <w:szCs w:val="24"/>
        </w:rPr>
        <w:t xml:space="preserve"> the breach of unsecured PHI involves fewer than 500 residents of a State, the TDMHSAS Privacy Officer, or their designee, will provide notification to the individuals regarding the breach. Such notification will be provided without unreasonable delay and must be provided within sixty (60) calendar days of the discovery of the breach. The notification will be written in plain language and include: </w:t>
      </w:r>
    </w:p>
    <w:p w14:paraId="7ACAFBEC" w14:textId="77777777" w:rsidR="007E7C66" w:rsidRPr="007E7C66" w:rsidRDefault="007E7C66" w:rsidP="007E7C66">
      <w:pPr>
        <w:spacing w:after="0" w:line="240" w:lineRule="auto"/>
        <w:ind w:left="1440" w:hanging="720"/>
        <w:jc w:val="both"/>
        <w:rPr>
          <w:rFonts w:cs="Open Sans"/>
          <w:sz w:val="24"/>
          <w:szCs w:val="24"/>
        </w:rPr>
      </w:pPr>
    </w:p>
    <w:p w14:paraId="582F8EBC" w14:textId="77777777"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3.4.1:</w:t>
      </w:r>
      <w:r w:rsidRPr="007E7C66">
        <w:rPr>
          <w:rFonts w:cs="Open Sans"/>
          <w:sz w:val="24"/>
          <w:szCs w:val="24"/>
        </w:rPr>
        <w:tab/>
        <w:t xml:space="preserve">A brief description of what happened, including the date of the breach and the date of the discovery of the breach, if </w:t>
      </w:r>
      <w:proofErr w:type="gramStart"/>
      <w:r w:rsidRPr="007E7C66">
        <w:rPr>
          <w:rFonts w:cs="Open Sans"/>
          <w:sz w:val="24"/>
          <w:szCs w:val="24"/>
        </w:rPr>
        <w:t>known;</w:t>
      </w:r>
      <w:proofErr w:type="gramEnd"/>
      <w:r w:rsidRPr="007E7C66">
        <w:rPr>
          <w:rFonts w:cs="Open Sans"/>
          <w:sz w:val="24"/>
          <w:szCs w:val="24"/>
        </w:rPr>
        <w:t xml:space="preserve"> </w:t>
      </w:r>
    </w:p>
    <w:p w14:paraId="3383A1D5" w14:textId="77777777" w:rsidR="007E7C66" w:rsidRPr="007E7C66" w:rsidRDefault="007E7C66" w:rsidP="007E7C66">
      <w:pPr>
        <w:spacing w:after="0" w:line="240" w:lineRule="auto"/>
        <w:ind w:left="1440" w:hanging="720"/>
        <w:jc w:val="both"/>
        <w:rPr>
          <w:rFonts w:cs="Open Sans"/>
          <w:sz w:val="24"/>
          <w:szCs w:val="24"/>
        </w:rPr>
      </w:pPr>
      <w:r w:rsidRPr="007E7C66">
        <w:rPr>
          <w:rFonts w:cs="Open Sans"/>
          <w:sz w:val="24"/>
          <w:szCs w:val="24"/>
        </w:rPr>
        <w:tab/>
      </w:r>
    </w:p>
    <w:p w14:paraId="5BE4328E" w14:textId="387BBF6B"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 xml:space="preserve">3.4.2: </w:t>
      </w:r>
      <w:r w:rsidR="00D96D3B">
        <w:rPr>
          <w:rFonts w:cs="Open Sans"/>
          <w:sz w:val="24"/>
          <w:szCs w:val="24"/>
        </w:rPr>
        <w:t xml:space="preserve">  </w:t>
      </w:r>
      <w:r w:rsidRPr="007E7C66">
        <w:rPr>
          <w:rFonts w:cs="Open Sans"/>
          <w:sz w:val="24"/>
          <w:szCs w:val="24"/>
        </w:rPr>
        <w:t xml:space="preserve">A description of the types of unsecured PHI that were involved in the breach (such </w:t>
      </w:r>
      <w:proofErr w:type="gramStart"/>
      <w:r w:rsidRPr="007E7C66">
        <w:rPr>
          <w:rFonts w:cs="Open Sans"/>
          <w:sz w:val="24"/>
          <w:szCs w:val="24"/>
        </w:rPr>
        <w:t>as whether</w:t>
      </w:r>
      <w:proofErr w:type="gramEnd"/>
      <w:r w:rsidRPr="007E7C66">
        <w:rPr>
          <w:rFonts w:cs="Open Sans"/>
          <w:sz w:val="24"/>
          <w:szCs w:val="24"/>
        </w:rPr>
        <w:t xml:space="preserve"> full name, social security number, date of birth, home address, account number, diagnosis, disability code, or other types of information were involved</w:t>
      </w:r>
      <w:proofErr w:type="gramStart"/>
      <w:r w:rsidRPr="007E7C66">
        <w:rPr>
          <w:rFonts w:cs="Open Sans"/>
          <w:sz w:val="24"/>
          <w:szCs w:val="24"/>
        </w:rPr>
        <w:t>);</w:t>
      </w:r>
      <w:proofErr w:type="gramEnd"/>
      <w:r w:rsidRPr="007E7C66">
        <w:rPr>
          <w:rFonts w:cs="Open Sans"/>
          <w:sz w:val="24"/>
          <w:szCs w:val="24"/>
        </w:rPr>
        <w:t xml:space="preserve"> </w:t>
      </w:r>
    </w:p>
    <w:p w14:paraId="5C746B0B" w14:textId="77777777" w:rsidR="007E7C66" w:rsidRPr="007E7C66" w:rsidRDefault="007E7C66" w:rsidP="007E7C66">
      <w:pPr>
        <w:spacing w:after="0" w:line="240" w:lineRule="auto"/>
        <w:ind w:left="2880" w:hanging="720"/>
        <w:jc w:val="both"/>
        <w:rPr>
          <w:rFonts w:cs="Open Sans"/>
          <w:sz w:val="24"/>
          <w:szCs w:val="24"/>
        </w:rPr>
      </w:pPr>
    </w:p>
    <w:p w14:paraId="793B6FB1" w14:textId="3F7DA036"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 xml:space="preserve">3.4.3: Any steps individuals should take to protect themselves from potential harm resulting from the </w:t>
      </w:r>
      <w:proofErr w:type="gramStart"/>
      <w:r w:rsidRPr="007E7C66">
        <w:rPr>
          <w:rFonts w:cs="Open Sans"/>
          <w:sz w:val="24"/>
          <w:szCs w:val="24"/>
        </w:rPr>
        <w:t>breach;</w:t>
      </w:r>
      <w:proofErr w:type="gramEnd"/>
      <w:r w:rsidRPr="007E7C66">
        <w:rPr>
          <w:rFonts w:cs="Open Sans"/>
          <w:sz w:val="24"/>
          <w:szCs w:val="24"/>
        </w:rPr>
        <w:t xml:space="preserve"> </w:t>
      </w:r>
    </w:p>
    <w:p w14:paraId="7838CC50" w14:textId="77777777" w:rsidR="007E7C66" w:rsidRPr="007E7C66" w:rsidRDefault="007E7C66" w:rsidP="007E7C66">
      <w:pPr>
        <w:spacing w:after="0" w:line="240" w:lineRule="auto"/>
        <w:ind w:left="2880" w:hanging="720"/>
        <w:jc w:val="both"/>
        <w:rPr>
          <w:rFonts w:cs="Open Sans"/>
          <w:sz w:val="24"/>
          <w:szCs w:val="24"/>
        </w:rPr>
      </w:pPr>
    </w:p>
    <w:p w14:paraId="3603125F" w14:textId="05C12D00"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 xml:space="preserve">3.4.4: A brief description of what TDMHSAS and/or the RMHI </w:t>
      </w:r>
      <w:proofErr w:type="gramStart"/>
      <w:r w:rsidRPr="007E7C66">
        <w:rPr>
          <w:rFonts w:cs="Open Sans"/>
          <w:sz w:val="24"/>
          <w:szCs w:val="24"/>
        </w:rPr>
        <w:t>is</w:t>
      </w:r>
      <w:proofErr w:type="gramEnd"/>
      <w:r w:rsidRPr="007E7C66">
        <w:rPr>
          <w:rFonts w:cs="Open Sans"/>
          <w:sz w:val="24"/>
          <w:szCs w:val="24"/>
        </w:rPr>
        <w:t xml:space="preserve"> doing to investigate the breach, to mitigate harm to individuals, and to protect against further breaches; and</w:t>
      </w:r>
    </w:p>
    <w:p w14:paraId="2EE4A359" w14:textId="77777777" w:rsidR="007E7C66" w:rsidRPr="007E7C66" w:rsidRDefault="007E7C66" w:rsidP="007E7C66">
      <w:pPr>
        <w:spacing w:after="0" w:line="240" w:lineRule="auto"/>
        <w:ind w:left="2880" w:hanging="720"/>
        <w:jc w:val="both"/>
        <w:rPr>
          <w:rFonts w:cs="Open Sans"/>
          <w:sz w:val="24"/>
          <w:szCs w:val="24"/>
        </w:rPr>
      </w:pPr>
    </w:p>
    <w:p w14:paraId="145B6932" w14:textId="77777777"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lastRenderedPageBreak/>
        <w:t>3.4.5</w:t>
      </w:r>
      <w:proofErr w:type="gramStart"/>
      <w:r w:rsidRPr="007E7C66">
        <w:rPr>
          <w:rFonts w:cs="Open Sans"/>
          <w:sz w:val="24"/>
          <w:szCs w:val="24"/>
        </w:rPr>
        <w:t xml:space="preserve">: </w:t>
      </w:r>
      <w:r w:rsidRPr="007E7C66">
        <w:rPr>
          <w:rFonts w:cs="Open Sans"/>
          <w:sz w:val="24"/>
          <w:szCs w:val="24"/>
        </w:rPr>
        <w:tab/>
        <w:t>Contact</w:t>
      </w:r>
      <w:proofErr w:type="gramEnd"/>
      <w:r w:rsidRPr="007E7C66">
        <w:rPr>
          <w:rFonts w:cs="Open Sans"/>
          <w:sz w:val="24"/>
          <w:szCs w:val="24"/>
        </w:rPr>
        <w:t xml:space="preserve"> procedures for individuals to ask questions or learn additional information, which shall include a toll-free telephone number, an e-mail address, Website, or postal address. </w:t>
      </w:r>
    </w:p>
    <w:p w14:paraId="11DF712B" w14:textId="77777777" w:rsidR="007E7C66" w:rsidRPr="007E7C66" w:rsidRDefault="007E7C66" w:rsidP="007E7C66">
      <w:pPr>
        <w:spacing w:after="0" w:line="240" w:lineRule="auto"/>
        <w:jc w:val="both"/>
        <w:rPr>
          <w:rFonts w:cs="Open Sans"/>
          <w:sz w:val="24"/>
          <w:szCs w:val="24"/>
        </w:rPr>
      </w:pPr>
    </w:p>
    <w:p w14:paraId="44053578" w14:textId="77777777" w:rsidR="007E7C66" w:rsidRPr="007E7C66" w:rsidRDefault="007E7C66" w:rsidP="007E7C66">
      <w:pPr>
        <w:spacing w:after="0" w:line="240" w:lineRule="auto"/>
        <w:ind w:left="1440" w:hanging="720"/>
        <w:jc w:val="both"/>
        <w:rPr>
          <w:rFonts w:cs="Open Sans"/>
          <w:sz w:val="24"/>
          <w:szCs w:val="24"/>
        </w:rPr>
      </w:pPr>
      <w:r w:rsidRPr="007E7C66">
        <w:rPr>
          <w:rFonts w:cs="Open Sans"/>
          <w:sz w:val="24"/>
          <w:szCs w:val="24"/>
        </w:rPr>
        <w:t>3.5</w:t>
      </w:r>
      <w:proofErr w:type="gramStart"/>
      <w:r w:rsidRPr="007E7C66">
        <w:rPr>
          <w:rFonts w:cs="Open Sans"/>
          <w:sz w:val="24"/>
          <w:szCs w:val="24"/>
        </w:rPr>
        <w:t xml:space="preserve">: </w:t>
      </w:r>
      <w:r w:rsidRPr="007E7C66">
        <w:rPr>
          <w:rFonts w:cs="Open Sans"/>
          <w:sz w:val="24"/>
          <w:szCs w:val="24"/>
        </w:rPr>
        <w:tab/>
        <w:t>If</w:t>
      </w:r>
      <w:proofErr w:type="gramEnd"/>
      <w:r w:rsidRPr="007E7C66">
        <w:rPr>
          <w:rFonts w:cs="Open Sans"/>
          <w:sz w:val="24"/>
          <w:szCs w:val="24"/>
        </w:rPr>
        <w:t xml:space="preserve"> the breach of unsecured PHI involves fewer than 500 residents of a State, TDMHSAS will provide the notification described in paragraph 3.4 of this policy in the following form: </w:t>
      </w:r>
    </w:p>
    <w:p w14:paraId="16E114F0" w14:textId="77777777" w:rsidR="007E7C66" w:rsidRPr="007E7C66" w:rsidRDefault="007E7C66" w:rsidP="007E7C66">
      <w:pPr>
        <w:spacing w:after="0" w:line="240" w:lineRule="auto"/>
        <w:ind w:left="1440" w:hanging="720"/>
        <w:jc w:val="both"/>
        <w:rPr>
          <w:rFonts w:cs="Open Sans"/>
          <w:sz w:val="24"/>
          <w:szCs w:val="24"/>
        </w:rPr>
      </w:pPr>
    </w:p>
    <w:p w14:paraId="53ECF495" w14:textId="293AC69D"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 xml:space="preserve">3.5.1: Written notification by first-class mail to the impacted service recipient at the last known address of the service recipient, or, if the service recipient agrees to electronic notice and such agreement has not been withdrawn, by electronic mail. The notification may be provided in one or more mailings as information is available. </w:t>
      </w:r>
    </w:p>
    <w:p w14:paraId="446FD737" w14:textId="77777777"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ab/>
      </w:r>
    </w:p>
    <w:p w14:paraId="11A01FB7" w14:textId="0DF9E716" w:rsidR="007E7C66" w:rsidRPr="007E7C66" w:rsidRDefault="007E7C66" w:rsidP="00D96D3B">
      <w:pPr>
        <w:spacing w:after="0" w:line="240" w:lineRule="auto"/>
        <w:ind w:left="3600" w:hanging="1440"/>
        <w:rPr>
          <w:rFonts w:cs="Open Sans"/>
          <w:sz w:val="24"/>
          <w:szCs w:val="24"/>
        </w:rPr>
      </w:pPr>
      <w:r w:rsidRPr="007E7C66">
        <w:rPr>
          <w:rFonts w:cs="Open Sans"/>
          <w:sz w:val="24"/>
          <w:szCs w:val="24"/>
        </w:rPr>
        <w:t>3.5.1.1</w:t>
      </w:r>
      <w:proofErr w:type="gramStart"/>
      <w:r w:rsidR="00D96D3B" w:rsidRPr="007E7C66">
        <w:rPr>
          <w:rFonts w:cs="Open Sans"/>
          <w:sz w:val="24"/>
          <w:szCs w:val="24"/>
        </w:rPr>
        <w:t xml:space="preserve">: </w:t>
      </w:r>
      <w:r w:rsidR="00D96D3B">
        <w:rPr>
          <w:rFonts w:cs="Open Sans"/>
          <w:sz w:val="24"/>
          <w:szCs w:val="24"/>
        </w:rPr>
        <w:tab/>
      </w:r>
      <w:r w:rsidR="00D96D3B" w:rsidRPr="007E7C66">
        <w:rPr>
          <w:rFonts w:cs="Open Sans"/>
          <w:sz w:val="24"/>
          <w:szCs w:val="24"/>
        </w:rPr>
        <w:t>If</w:t>
      </w:r>
      <w:proofErr w:type="gramEnd"/>
      <w:r w:rsidRPr="007E7C66">
        <w:rPr>
          <w:rFonts w:cs="Open Sans"/>
          <w:sz w:val="24"/>
          <w:szCs w:val="24"/>
        </w:rPr>
        <w:t xml:space="preserve"> TDMHSAS or </w:t>
      </w:r>
      <w:proofErr w:type="gramStart"/>
      <w:r w:rsidRPr="007E7C66">
        <w:rPr>
          <w:rFonts w:cs="Open Sans"/>
          <w:sz w:val="24"/>
          <w:szCs w:val="24"/>
        </w:rPr>
        <w:t>the RMHI</w:t>
      </w:r>
      <w:proofErr w:type="gramEnd"/>
      <w:r w:rsidRPr="007E7C66">
        <w:rPr>
          <w:rFonts w:cs="Open Sans"/>
          <w:sz w:val="24"/>
          <w:szCs w:val="24"/>
        </w:rPr>
        <w:t xml:space="preserve"> knows that the impacted service recipient is</w:t>
      </w:r>
      <w:r w:rsidR="00D96D3B">
        <w:rPr>
          <w:rFonts w:cs="Open Sans"/>
          <w:sz w:val="24"/>
          <w:szCs w:val="24"/>
        </w:rPr>
        <w:t xml:space="preserve"> </w:t>
      </w:r>
      <w:r w:rsidRPr="007E7C66">
        <w:rPr>
          <w:rFonts w:cs="Open Sans"/>
          <w:sz w:val="24"/>
          <w:szCs w:val="24"/>
        </w:rPr>
        <w:t xml:space="preserve">deceased and has the address of the next of kin or personal representative of the individual, written notification provided by first-class mail may be provided to either of those parties. If TDMHSAS or the RMHI is unable to provide notification to next of kin or personal representative due to insufficient or out-of-date contact information, substitute notification (as described below) is not necessary. </w:t>
      </w:r>
    </w:p>
    <w:p w14:paraId="46ED74F0" w14:textId="77777777" w:rsidR="007E7C66" w:rsidRPr="007E7C66" w:rsidRDefault="007E7C66" w:rsidP="007E7C66">
      <w:pPr>
        <w:spacing w:after="0" w:line="240" w:lineRule="auto"/>
        <w:ind w:left="3600" w:hanging="1440"/>
        <w:jc w:val="both"/>
        <w:rPr>
          <w:rFonts w:cs="Open Sans"/>
          <w:sz w:val="24"/>
          <w:szCs w:val="24"/>
        </w:rPr>
      </w:pPr>
    </w:p>
    <w:p w14:paraId="1EAC03A4" w14:textId="77777777"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3.5.2</w:t>
      </w:r>
      <w:proofErr w:type="gramStart"/>
      <w:r w:rsidRPr="007E7C66">
        <w:rPr>
          <w:rFonts w:cs="Open Sans"/>
          <w:sz w:val="24"/>
          <w:szCs w:val="24"/>
        </w:rPr>
        <w:t xml:space="preserve">: </w:t>
      </w:r>
      <w:r w:rsidRPr="007E7C66">
        <w:rPr>
          <w:rFonts w:cs="Open Sans"/>
          <w:sz w:val="24"/>
          <w:szCs w:val="24"/>
        </w:rPr>
        <w:tab/>
        <w:t>If</w:t>
      </w:r>
      <w:proofErr w:type="gramEnd"/>
      <w:r w:rsidRPr="007E7C66">
        <w:rPr>
          <w:rFonts w:cs="Open Sans"/>
          <w:sz w:val="24"/>
          <w:szCs w:val="24"/>
        </w:rPr>
        <w:t xml:space="preserve"> there is insufficient or out-of-date information that precludes the written notice described in paragraph 3.5.1 of this policy, the TDMHSAS or the RMHI may provide a substitute form of notice reasonably calculated to reach the service recipient shall be provided, as described below:  </w:t>
      </w:r>
    </w:p>
    <w:p w14:paraId="481465FF" w14:textId="77777777" w:rsidR="007E7C66" w:rsidRPr="007E7C66" w:rsidRDefault="007E7C66" w:rsidP="007E7C66">
      <w:pPr>
        <w:spacing w:after="0" w:line="240" w:lineRule="auto"/>
        <w:ind w:left="2160" w:firstLine="720"/>
        <w:jc w:val="both"/>
        <w:rPr>
          <w:rFonts w:cs="Open Sans"/>
          <w:sz w:val="24"/>
          <w:szCs w:val="24"/>
        </w:rPr>
      </w:pPr>
    </w:p>
    <w:p w14:paraId="5199C30C" w14:textId="77777777" w:rsidR="007E7C66" w:rsidRPr="007E7C66" w:rsidRDefault="007E7C66" w:rsidP="007E7C66">
      <w:pPr>
        <w:spacing w:after="0" w:line="240" w:lineRule="auto"/>
        <w:ind w:left="3600" w:hanging="1440"/>
        <w:jc w:val="both"/>
        <w:rPr>
          <w:rFonts w:cs="Open Sans"/>
          <w:sz w:val="24"/>
          <w:szCs w:val="24"/>
        </w:rPr>
      </w:pPr>
      <w:r w:rsidRPr="007E7C66">
        <w:rPr>
          <w:rFonts w:cs="Open Sans"/>
          <w:sz w:val="24"/>
          <w:szCs w:val="24"/>
        </w:rPr>
        <w:t>3.5.2.1</w:t>
      </w:r>
      <w:proofErr w:type="gramStart"/>
      <w:r w:rsidRPr="007E7C66">
        <w:rPr>
          <w:rFonts w:cs="Open Sans"/>
          <w:sz w:val="24"/>
          <w:szCs w:val="24"/>
        </w:rPr>
        <w:t xml:space="preserve">: </w:t>
      </w:r>
      <w:r w:rsidRPr="007E7C66">
        <w:rPr>
          <w:rFonts w:cs="Open Sans"/>
          <w:sz w:val="24"/>
          <w:szCs w:val="24"/>
        </w:rPr>
        <w:tab/>
        <w:t>If</w:t>
      </w:r>
      <w:proofErr w:type="gramEnd"/>
      <w:r w:rsidRPr="007E7C66">
        <w:rPr>
          <w:rFonts w:cs="Open Sans"/>
          <w:sz w:val="24"/>
          <w:szCs w:val="24"/>
        </w:rPr>
        <w:t xml:space="preserve"> a substitute form of notice is needed for fewer than ten (10) service recipients, such substitute notice may be provided in an alternative form of written notice, telephone, or other means; or </w:t>
      </w:r>
    </w:p>
    <w:p w14:paraId="12DC9448" w14:textId="77777777" w:rsidR="007E7C66" w:rsidRPr="007E7C66" w:rsidRDefault="007E7C66" w:rsidP="007E7C66">
      <w:pPr>
        <w:spacing w:after="0" w:line="240" w:lineRule="auto"/>
        <w:ind w:left="3600" w:hanging="1440"/>
        <w:jc w:val="both"/>
        <w:rPr>
          <w:rFonts w:cs="Open Sans"/>
          <w:sz w:val="24"/>
          <w:szCs w:val="24"/>
        </w:rPr>
      </w:pPr>
    </w:p>
    <w:p w14:paraId="3331375E" w14:textId="77777777" w:rsidR="007E7C66" w:rsidRPr="007E7C66" w:rsidRDefault="007E7C66" w:rsidP="007E7C66">
      <w:pPr>
        <w:spacing w:after="0" w:line="240" w:lineRule="auto"/>
        <w:ind w:left="3600" w:hanging="1440"/>
        <w:jc w:val="both"/>
        <w:rPr>
          <w:rFonts w:cs="Open Sans"/>
          <w:sz w:val="24"/>
          <w:szCs w:val="24"/>
        </w:rPr>
      </w:pPr>
      <w:r w:rsidRPr="007E7C66">
        <w:rPr>
          <w:rFonts w:cs="Open Sans"/>
          <w:sz w:val="24"/>
          <w:szCs w:val="24"/>
        </w:rPr>
        <w:t xml:space="preserve">3.5.2.2. </w:t>
      </w:r>
      <w:r w:rsidRPr="007E7C66">
        <w:rPr>
          <w:rFonts w:cs="Open Sans"/>
          <w:sz w:val="24"/>
          <w:szCs w:val="24"/>
        </w:rPr>
        <w:tab/>
        <w:t xml:space="preserve">If substitute form notice is needed for more than ten (10) service recipients, such substitute notice shall be provided in either a conspicuous posting for a period of ninety (90) days on the TDMHSAS web homepage, or conspicuous notice in major print or broadcast media in geographic areas where the service recipients affected in the breach are likely to reside; and include a toll-free phone number that remains active for the ninety (90) day period </w:t>
      </w:r>
      <w:r w:rsidRPr="007E7C66">
        <w:rPr>
          <w:rFonts w:cs="Open Sans"/>
          <w:sz w:val="24"/>
          <w:szCs w:val="24"/>
        </w:rPr>
        <w:lastRenderedPageBreak/>
        <w:t>where a service recipient can learn whether their unsecured PHI was included in the breach.</w:t>
      </w:r>
    </w:p>
    <w:p w14:paraId="0225E73F" w14:textId="77777777" w:rsidR="007E7C66" w:rsidRPr="007E7C66" w:rsidRDefault="007E7C66" w:rsidP="007E7C66">
      <w:pPr>
        <w:spacing w:after="0" w:line="240" w:lineRule="auto"/>
        <w:jc w:val="both"/>
        <w:rPr>
          <w:rFonts w:cs="Open Sans"/>
          <w:sz w:val="24"/>
          <w:szCs w:val="24"/>
        </w:rPr>
      </w:pPr>
      <w:r w:rsidRPr="007E7C66">
        <w:rPr>
          <w:rFonts w:cs="Open Sans"/>
          <w:sz w:val="24"/>
          <w:szCs w:val="24"/>
        </w:rPr>
        <w:tab/>
      </w:r>
      <w:r w:rsidRPr="007E7C66">
        <w:rPr>
          <w:rFonts w:cs="Open Sans"/>
          <w:sz w:val="24"/>
          <w:szCs w:val="24"/>
        </w:rPr>
        <w:tab/>
      </w:r>
    </w:p>
    <w:p w14:paraId="0325040D" w14:textId="77777777"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3.5.3</w:t>
      </w:r>
      <w:proofErr w:type="gramStart"/>
      <w:r w:rsidRPr="007E7C66">
        <w:rPr>
          <w:rFonts w:cs="Open Sans"/>
          <w:sz w:val="24"/>
          <w:szCs w:val="24"/>
        </w:rPr>
        <w:t xml:space="preserve">: </w:t>
      </w:r>
      <w:r w:rsidRPr="007E7C66">
        <w:rPr>
          <w:rFonts w:cs="Open Sans"/>
          <w:sz w:val="24"/>
          <w:szCs w:val="24"/>
        </w:rPr>
        <w:tab/>
        <w:t>If</w:t>
      </w:r>
      <w:proofErr w:type="gramEnd"/>
      <w:r w:rsidRPr="007E7C66">
        <w:rPr>
          <w:rFonts w:cs="Open Sans"/>
          <w:sz w:val="24"/>
          <w:szCs w:val="24"/>
        </w:rPr>
        <w:t xml:space="preserve"> TDMHSAS and/or the RMHI determines the situation requires urgency because of possible imminent misuse of unsecured PHI, notice may be provided to individuals by telephone, or other means, as appropriate, in addition to the notification methods described above. </w:t>
      </w:r>
    </w:p>
    <w:p w14:paraId="3E1927FD" w14:textId="77777777" w:rsidR="007E7C66" w:rsidRPr="007E7C66" w:rsidRDefault="007E7C66" w:rsidP="007E7C66">
      <w:pPr>
        <w:spacing w:after="0" w:line="240" w:lineRule="auto"/>
        <w:ind w:left="1440" w:hanging="720"/>
        <w:jc w:val="both"/>
        <w:rPr>
          <w:rFonts w:cs="Open Sans"/>
          <w:sz w:val="24"/>
          <w:szCs w:val="24"/>
        </w:rPr>
      </w:pPr>
    </w:p>
    <w:p w14:paraId="661FE766" w14:textId="77777777" w:rsidR="007E7C66" w:rsidRPr="007E7C66" w:rsidRDefault="007E7C66" w:rsidP="007E7C66">
      <w:pPr>
        <w:spacing w:after="0" w:line="240" w:lineRule="auto"/>
        <w:ind w:left="1440" w:hanging="720"/>
        <w:jc w:val="both"/>
        <w:rPr>
          <w:rFonts w:cs="Open Sans"/>
          <w:sz w:val="24"/>
          <w:szCs w:val="24"/>
        </w:rPr>
      </w:pPr>
      <w:r w:rsidRPr="007E7C66">
        <w:rPr>
          <w:rFonts w:cs="Open Sans"/>
          <w:sz w:val="24"/>
          <w:szCs w:val="24"/>
        </w:rPr>
        <w:t>3.6</w:t>
      </w:r>
      <w:proofErr w:type="gramStart"/>
      <w:r w:rsidRPr="007E7C66">
        <w:rPr>
          <w:rFonts w:cs="Open Sans"/>
          <w:sz w:val="24"/>
          <w:szCs w:val="24"/>
        </w:rPr>
        <w:t xml:space="preserve">: </w:t>
      </w:r>
      <w:r w:rsidRPr="007E7C66">
        <w:rPr>
          <w:rFonts w:cs="Open Sans"/>
          <w:sz w:val="24"/>
          <w:szCs w:val="24"/>
        </w:rPr>
        <w:tab/>
        <w:t>If</w:t>
      </w:r>
      <w:proofErr w:type="gramEnd"/>
      <w:r w:rsidRPr="007E7C66">
        <w:rPr>
          <w:rFonts w:cs="Open Sans"/>
          <w:sz w:val="24"/>
          <w:szCs w:val="24"/>
        </w:rPr>
        <w:t xml:space="preserve"> the breach of unsecured PHI involves more than 500 residents of a State, TDMHSAS shall notify prominent media outlets serving the State. This notification must be provided without unreasonable delay and in no case later than sixty (60) calendar days of the discovery of the breach. The notification will be written in plain language and include: </w:t>
      </w:r>
    </w:p>
    <w:p w14:paraId="70FD2C16" w14:textId="77777777" w:rsidR="007E7C66" w:rsidRPr="007E7C66" w:rsidRDefault="007E7C66" w:rsidP="007E7C66">
      <w:pPr>
        <w:spacing w:after="0" w:line="240" w:lineRule="auto"/>
        <w:ind w:left="1440" w:hanging="720"/>
        <w:jc w:val="both"/>
        <w:rPr>
          <w:rFonts w:cs="Open Sans"/>
          <w:sz w:val="24"/>
          <w:szCs w:val="24"/>
        </w:rPr>
      </w:pPr>
    </w:p>
    <w:p w14:paraId="3B9147BF" w14:textId="77777777"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3.6.1:</w:t>
      </w:r>
      <w:r w:rsidRPr="007E7C66">
        <w:rPr>
          <w:rFonts w:cs="Open Sans"/>
          <w:sz w:val="24"/>
          <w:szCs w:val="24"/>
        </w:rPr>
        <w:tab/>
        <w:t xml:space="preserve">A brief description of what happened, including the date of the breach and the date of the discovery of the breach, if </w:t>
      </w:r>
      <w:proofErr w:type="gramStart"/>
      <w:r w:rsidRPr="007E7C66">
        <w:rPr>
          <w:rFonts w:cs="Open Sans"/>
          <w:sz w:val="24"/>
          <w:szCs w:val="24"/>
        </w:rPr>
        <w:t>known;</w:t>
      </w:r>
      <w:proofErr w:type="gramEnd"/>
      <w:r w:rsidRPr="007E7C66">
        <w:rPr>
          <w:rFonts w:cs="Open Sans"/>
          <w:sz w:val="24"/>
          <w:szCs w:val="24"/>
        </w:rPr>
        <w:t xml:space="preserve"> </w:t>
      </w:r>
    </w:p>
    <w:p w14:paraId="4F7A38B0" w14:textId="77777777" w:rsidR="007E7C66" w:rsidRPr="007E7C66" w:rsidRDefault="007E7C66" w:rsidP="007E7C66">
      <w:pPr>
        <w:spacing w:after="0" w:line="240" w:lineRule="auto"/>
        <w:ind w:left="1440" w:hanging="720"/>
        <w:jc w:val="both"/>
        <w:rPr>
          <w:rFonts w:cs="Open Sans"/>
          <w:sz w:val="24"/>
          <w:szCs w:val="24"/>
        </w:rPr>
      </w:pPr>
      <w:r w:rsidRPr="007E7C66">
        <w:rPr>
          <w:rFonts w:cs="Open Sans"/>
          <w:sz w:val="24"/>
          <w:szCs w:val="24"/>
        </w:rPr>
        <w:tab/>
      </w:r>
    </w:p>
    <w:p w14:paraId="1EDD8AA9" w14:textId="66F34F34"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3.6.2</w:t>
      </w:r>
      <w:r w:rsidR="00D96D3B" w:rsidRPr="007E7C66">
        <w:rPr>
          <w:rFonts w:cs="Open Sans"/>
          <w:sz w:val="24"/>
          <w:szCs w:val="24"/>
        </w:rPr>
        <w:t>:</w:t>
      </w:r>
      <w:r w:rsidR="00D96D3B">
        <w:rPr>
          <w:rFonts w:cs="Open Sans"/>
          <w:sz w:val="24"/>
          <w:szCs w:val="24"/>
        </w:rPr>
        <w:t xml:space="preserve">  </w:t>
      </w:r>
      <w:r w:rsidR="00D96D3B" w:rsidRPr="007E7C66">
        <w:rPr>
          <w:rFonts w:cs="Open Sans"/>
          <w:sz w:val="24"/>
          <w:szCs w:val="24"/>
        </w:rPr>
        <w:t xml:space="preserve"> A</w:t>
      </w:r>
      <w:r w:rsidRPr="007E7C66">
        <w:rPr>
          <w:rFonts w:cs="Open Sans"/>
          <w:sz w:val="24"/>
          <w:szCs w:val="24"/>
        </w:rPr>
        <w:t xml:space="preserve"> description of the types of unsecured PHI that were involved in the breach (such as whether full name, social security number, date of birth, home address, account number, diagnosis, disability code, or other types of information were involved</w:t>
      </w:r>
      <w:proofErr w:type="gramStart"/>
      <w:r w:rsidRPr="007E7C66">
        <w:rPr>
          <w:rFonts w:cs="Open Sans"/>
          <w:sz w:val="24"/>
          <w:szCs w:val="24"/>
        </w:rPr>
        <w:t>);</w:t>
      </w:r>
      <w:proofErr w:type="gramEnd"/>
      <w:r w:rsidRPr="007E7C66">
        <w:rPr>
          <w:rFonts w:cs="Open Sans"/>
          <w:sz w:val="24"/>
          <w:szCs w:val="24"/>
        </w:rPr>
        <w:t xml:space="preserve"> </w:t>
      </w:r>
    </w:p>
    <w:p w14:paraId="341D3D40" w14:textId="77777777" w:rsidR="007E7C66" w:rsidRPr="007E7C66" w:rsidRDefault="007E7C66" w:rsidP="007E7C66">
      <w:pPr>
        <w:spacing w:after="0" w:line="240" w:lineRule="auto"/>
        <w:ind w:left="2880" w:hanging="720"/>
        <w:jc w:val="both"/>
        <w:rPr>
          <w:rFonts w:cs="Open Sans"/>
          <w:sz w:val="24"/>
          <w:szCs w:val="24"/>
        </w:rPr>
      </w:pPr>
    </w:p>
    <w:p w14:paraId="60C3A181" w14:textId="77777777"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3.6.3</w:t>
      </w:r>
      <w:proofErr w:type="gramStart"/>
      <w:r w:rsidRPr="007E7C66">
        <w:rPr>
          <w:rFonts w:cs="Open Sans"/>
          <w:sz w:val="24"/>
          <w:szCs w:val="24"/>
        </w:rPr>
        <w:t xml:space="preserve">: </w:t>
      </w:r>
      <w:r w:rsidRPr="007E7C66">
        <w:rPr>
          <w:rFonts w:cs="Open Sans"/>
          <w:sz w:val="24"/>
          <w:szCs w:val="24"/>
        </w:rPr>
        <w:tab/>
        <w:t>Any</w:t>
      </w:r>
      <w:proofErr w:type="gramEnd"/>
      <w:r w:rsidRPr="007E7C66">
        <w:rPr>
          <w:rFonts w:cs="Open Sans"/>
          <w:sz w:val="24"/>
          <w:szCs w:val="24"/>
        </w:rPr>
        <w:t xml:space="preserve"> steps individuals should take to protect themselves from potential harm resulting from the </w:t>
      </w:r>
      <w:proofErr w:type="gramStart"/>
      <w:r w:rsidRPr="007E7C66">
        <w:rPr>
          <w:rFonts w:cs="Open Sans"/>
          <w:sz w:val="24"/>
          <w:szCs w:val="24"/>
        </w:rPr>
        <w:t>breach;</w:t>
      </w:r>
      <w:proofErr w:type="gramEnd"/>
      <w:r w:rsidRPr="007E7C66">
        <w:rPr>
          <w:rFonts w:cs="Open Sans"/>
          <w:sz w:val="24"/>
          <w:szCs w:val="24"/>
        </w:rPr>
        <w:t xml:space="preserve"> </w:t>
      </w:r>
    </w:p>
    <w:p w14:paraId="4C17C939" w14:textId="77777777" w:rsidR="007E7C66" w:rsidRPr="007E7C66" w:rsidRDefault="007E7C66" w:rsidP="007E7C66">
      <w:pPr>
        <w:spacing w:after="0" w:line="240" w:lineRule="auto"/>
        <w:ind w:left="2880" w:hanging="720"/>
        <w:jc w:val="both"/>
        <w:rPr>
          <w:rFonts w:cs="Open Sans"/>
          <w:sz w:val="24"/>
          <w:szCs w:val="24"/>
        </w:rPr>
      </w:pPr>
    </w:p>
    <w:p w14:paraId="478F771C" w14:textId="77777777"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3.6.4</w:t>
      </w:r>
      <w:proofErr w:type="gramStart"/>
      <w:r w:rsidRPr="007E7C66">
        <w:rPr>
          <w:rFonts w:cs="Open Sans"/>
          <w:sz w:val="24"/>
          <w:szCs w:val="24"/>
        </w:rPr>
        <w:t xml:space="preserve">: </w:t>
      </w:r>
      <w:r w:rsidRPr="007E7C66">
        <w:rPr>
          <w:rFonts w:cs="Open Sans"/>
          <w:sz w:val="24"/>
          <w:szCs w:val="24"/>
        </w:rPr>
        <w:tab/>
        <w:t>A</w:t>
      </w:r>
      <w:proofErr w:type="gramEnd"/>
      <w:r w:rsidRPr="007E7C66">
        <w:rPr>
          <w:rFonts w:cs="Open Sans"/>
          <w:sz w:val="24"/>
          <w:szCs w:val="24"/>
        </w:rPr>
        <w:t xml:space="preserve"> brief description of what TDMHSAS and/ or the RMHI is doing to investigate the breach, to mitigate harm to individuals, and to protect against further breaches; and</w:t>
      </w:r>
    </w:p>
    <w:p w14:paraId="65D93A1F" w14:textId="77777777" w:rsidR="007E7C66" w:rsidRPr="007E7C66" w:rsidRDefault="007E7C66" w:rsidP="007E7C66">
      <w:pPr>
        <w:spacing w:after="0" w:line="240" w:lineRule="auto"/>
        <w:ind w:left="2880" w:hanging="720"/>
        <w:jc w:val="both"/>
        <w:rPr>
          <w:rFonts w:cs="Open Sans"/>
          <w:sz w:val="24"/>
          <w:szCs w:val="24"/>
        </w:rPr>
      </w:pPr>
    </w:p>
    <w:p w14:paraId="5997A601" w14:textId="77777777"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3.6.5</w:t>
      </w:r>
      <w:proofErr w:type="gramStart"/>
      <w:r w:rsidRPr="007E7C66">
        <w:rPr>
          <w:rFonts w:cs="Open Sans"/>
          <w:sz w:val="24"/>
          <w:szCs w:val="24"/>
        </w:rPr>
        <w:t xml:space="preserve">: </w:t>
      </w:r>
      <w:r w:rsidRPr="007E7C66">
        <w:rPr>
          <w:rFonts w:cs="Open Sans"/>
          <w:sz w:val="24"/>
          <w:szCs w:val="24"/>
        </w:rPr>
        <w:tab/>
        <w:t>Contact</w:t>
      </w:r>
      <w:proofErr w:type="gramEnd"/>
      <w:r w:rsidRPr="007E7C66">
        <w:rPr>
          <w:rFonts w:cs="Open Sans"/>
          <w:sz w:val="24"/>
          <w:szCs w:val="24"/>
        </w:rPr>
        <w:t xml:space="preserve"> procedures for individuals to ask questions or learn additional information, which shall include a toll-free telephone number, an e-mail address, a website, or a postal address. </w:t>
      </w:r>
    </w:p>
    <w:p w14:paraId="29C86009" w14:textId="77777777" w:rsidR="007E7C66" w:rsidRPr="007E7C66" w:rsidRDefault="007E7C66" w:rsidP="007E7C66">
      <w:pPr>
        <w:spacing w:after="0" w:line="240" w:lineRule="auto"/>
        <w:jc w:val="both"/>
        <w:rPr>
          <w:rFonts w:cs="Open Sans"/>
          <w:sz w:val="24"/>
          <w:szCs w:val="24"/>
        </w:rPr>
      </w:pPr>
      <w:r w:rsidRPr="007E7C66">
        <w:rPr>
          <w:rFonts w:cs="Open Sans"/>
          <w:sz w:val="24"/>
          <w:szCs w:val="24"/>
        </w:rPr>
        <w:tab/>
      </w:r>
    </w:p>
    <w:p w14:paraId="071913C9" w14:textId="77777777" w:rsidR="007E7C66" w:rsidRPr="007E7C66" w:rsidRDefault="007E7C66" w:rsidP="007E7C66">
      <w:pPr>
        <w:spacing w:after="0" w:line="240" w:lineRule="auto"/>
        <w:ind w:left="1440" w:hanging="720"/>
        <w:jc w:val="both"/>
        <w:rPr>
          <w:rFonts w:cs="Open Sans"/>
          <w:sz w:val="24"/>
          <w:szCs w:val="24"/>
        </w:rPr>
      </w:pPr>
      <w:r w:rsidRPr="007E7C66">
        <w:rPr>
          <w:rFonts w:cs="Open Sans"/>
          <w:sz w:val="24"/>
          <w:szCs w:val="24"/>
        </w:rPr>
        <w:t>3.7</w:t>
      </w:r>
      <w:proofErr w:type="gramStart"/>
      <w:r w:rsidRPr="007E7C66">
        <w:rPr>
          <w:rFonts w:cs="Open Sans"/>
          <w:sz w:val="24"/>
          <w:szCs w:val="24"/>
        </w:rPr>
        <w:t xml:space="preserve">: </w:t>
      </w:r>
      <w:r w:rsidRPr="007E7C66">
        <w:rPr>
          <w:rFonts w:cs="Open Sans"/>
          <w:sz w:val="24"/>
          <w:szCs w:val="24"/>
        </w:rPr>
        <w:tab/>
        <w:t>In</w:t>
      </w:r>
      <w:proofErr w:type="gramEnd"/>
      <w:r w:rsidRPr="007E7C66">
        <w:rPr>
          <w:rFonts w:cs="Open Sans"/>
          <w:sz w:val="24"/>
          <w:szCs w:val="24"/>
        </w:rPr>
        <w:t xml:space="preserve"> the case of any breach of unsecured PHI, the TDMHSAS Privacy Officer shall notify the Department of Health and Human Services (DHHS) in the manner specified on the DHHS website. </w:t>
      </w:r>
    </w:p>
    <w:p w14:paraId="6818C9AD" w14:textId="77777777" w:rsidR="007E7C66" w:rsidRPr="007E7C66" w:rsidRDefault="007E7C66" w:rsidP="007E7C66">
      <w:pPr>
        <w:spacing w:after="0" w:line="240" w:lineRule="auto"/>
        <w:ind w:left="1440" w:hanging="720"/>
        <w:jc w:val="both"/>
        <w:rPr>
          <w:rFonts w:cs="Open Sans"/>
          <w:sz w:val="24"/>
          <w:szCs w:val="24"/>
        </w:rPr>
      </w:pPr>
      <w:r w:rsidRPr="007E7C66">
        <w:rPr>
          <w:rFonts w:cs="Open Sans"/>
          <w:sz w:val="24"/>
          <w:szCs w:val="24"/>
        </w:rPr>
        <w:tab/>
      </w:r>
    </w:p>
    <w:p w14:paraId="19FDF2E0" w14:textId="77777777"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3.7.1</w:t>
      </w:r>
      <w:proofErr w:type="gramStart"/>
      <w:r w:rsidRPr="007E7C66">
        <w:rPr>
          <w:rFonts w:cs="Open Sans"/>
          <w:sz w:val="24"/>
          <w:szCs w:val="24"/>
        </w:rPr>
        <w:t xml:space="preserve">: </w:t>
      </w:r>
      <w:r w:rsidRPr="007E7C66">
        <w:rPr>
          <w:rFonts w:cs="Open Sans"/>
          <w:sz w:val="24"/>
          <w:szCs w:val="24"/>
        </w:rPr>
        <w:tab/>
        <w:t>For</w:t>
      </w:r>
      <w:proofErr w:type="gramEnd"/>
      <w:r w:rsidRPr="007E7C66">
        <w:rPr>
          <w:rFonts w:cs="Open Sans"/>
          <w:sz w:val="24"/>
          <w:szCs w:val="24"/>
        </w:rPr>
        <w:t xml:space="preserve"> breaches involving fewer than 500 individuals, the TDMHSAS Privacy Officer shall keep a log or other documentation and, not later than 60 days after the end of the calendar year, provide the notification to DHHS as required. </w:t>
      </w:r>
    </w:p>
    <w:p w14:paraId="3E5B4CF9" w14:textId="77777777" w:rsidR="007E7C66" w:rsidRPr="007E7C66" w:rsidRDefault="007E7C66" w:rsidP="007E7C66">
      <w:pPr>
        <w:spacing w:after="0" w:line="240" w:lineRule="auto"/>
        <w:ind w:left="2160" w:hanging="720"/>
        <w:jc w:val="both"/>
        <w:rPr>
          <w:rFonts w:cs="Open Sans"/>
          <w:sz w:val="24"/>
          <w:szCs w:val="24"/>
        </w:rPr>
      </w:pPr>
    </w:p>
    <w:p w14:paraId="4FA4BEE1" w14:textId="77777777"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3.7.2</w:t>
      </w:r>
      <w:proofErr w:type="gramStart"/>
      <w:r w:rsidRPr="007E7C66">
        <w:rPr>
          <w:rFonts w:cs="Open Sans"/>
          <w:sz w:val="24"/>
          <w:szCs w:val="24"/>
        </w:rPr>
        <w:t xml:space="preserve">: </w:t>
      </w:r>
      <w:r w:rsidRPr="007E7C66">
        <w:rPr>
          <w:rFonts w:cs="Open Sans"/>
          <w:sz w:val="24"/>
          <w:szCs w:val="24"/>
        </w:rPr>
        <w:tab/>
        <w:t>For</w:t>
      </w:r>
      <w:proofErr w:type="gramEnd"/>
      <w:r w:rsidRPr="007E7C66">
        <w:rPr>
          <w:rFonts w:cs="Open Sans"/>
          <w:sz w:val="24"/>
          <w:szCs w:val="24"/>
        </w:rPr>
        <w:t xml:space="preserve"> breaches involving more than 500 individuals, the TDMHSAS shall contemporaneously provide the notification to DHHS as required. </w:t>
      </w:r>
    </w:p>
    <w:p w14:paraId="7E3B9015" w14:textId="77777777" w:rsidR="007E7C66" w:rsidRPr="007E7C66" w:rsidRDefault="007E7C66" w:rsidP="007E7C66">
      <w:pPr>
        <w:spacing w:after="0" w:line="240" w:lineRule="auto"/>
        <w:ind w:left="2160" w:hanging="720"/>
        <w:jc w:val="both"/>
        <w:rPr>
          <w:rFonts w:cs="Open Sans"/>
          <w:sz w:val="24"/>
          <w:szCs w:val="24"/>
        </w:rPr>
      </w:pPr>
    </w:p>
    <w:p w14:paraId="4E13675F" w14:textId="77777777" w:rsidR="007E7C66" w:rsidRPr="007E7C66" w:rsidRDefault="007E7C66" w:rsidP="007E7C66">
      <w:pPr>
        <w:spacing w:after="0" w:line="240" w:lineRule="auto"/>
        <w:ind w:left="1440" w:hanging="720"/>
        <w:jc w:val="both"/>
        <w:rPr>
          <w:rFonts w:cs="Open Sans"/>
          <w:sz w:val="24"/>
          <w:szCs w:val="24"/>
        </w:rPr>
      </w:pPr>
      <w:r w:rsidRPr="007E7C66">
        <w:rPr>
          <w:rFonts w:cs="Open Sans"/>
          <w:sz w:val="24"/>
          <w:szCs w:val="24"/>
        </w:rPr>
        <w:t>3.8</w:t>
      </w:r>
      <w:proofErr w:type="gramStart"/>
      <w:r w:rsidRPr="007E7C66">
        <w:rPr>
          <w:rFonts w:cs="Open Sans"/>
          <w:sz w:val="24"/>
          <w:szCs w:val="24"/>
        </w:rPr>
        <w:t xml:space="preserve">: </w:t>
      </w:r>
      <w:r w:rsidRPr="007E7C66">
        <w:rPr>
          <w:rFonts w:cs="Open Sans"/>
          <w:sz w:val="24"/>
          <w:szCs w:val="24"/>
        </w:rPr>
        <w:tab/>
        <w:t>Any</w:t>
      </w:r>
      <w:proofErr w:type="gramEnd"/>
      <w:r w:rsidRPr="007E7C66">
        <w:rPr>
          <w:rFonts w:cs="Open Sans"/>
          <w:sz w:val="24"/>
          <w:szCs w:val="24"/>
        </w:rPr>
        <w:t xml:space="preserve"> Business Associate shall, following the discovery of a breach of unsecured PHI, notify the TDMHSAS without unreasonable delay and not later than sixty (60) days after discovery of the breach. If this notification is provided to any member of the TDMHSAS workforce other than the TDMHSAS Privacy Officer, the member of the TDMHSAS workforce shall promptly notify the TDMHSAS Privacy Officer of this notification. The notification by the Business Associate shall include to the extent possible: </w:t>
      </w:r>
    </w:p>
    <w:p w14:paraId="59717729" w14:textId="77777777" w:rsidR="007E7C66" w:rsidRPr="007E7C66" w:rsidRDefault="007E7C66" w:rsidP="007E7C66">
      <w:pPr>
        <w:spacing w:after="0" w:line="240" w:lineRule="auto"/>
        <w:ind w:left="1440" w:hanging="720"/>
        <w:jc w:val="both"/>
        <w:rPr>
          <w:rFonts w:cs="Open Sans"/>
          <w:sz w:val="24"/>
          <w:szCs w:val="24"/>
        </w:rPr>
      </w:pPr>
      <w:r w:rsidRPr="007E7C66">
        <w:rPr>
          <w:rFonts w:cs="Open Sans"/>
          <w:sz w:val="24"/>
          <w:szCs w:val="24"/>
        </w:rPr>
        <w:tab/>
      </w:r>
    </w:p>
    <w:p w14:paraId="70F53CF4" w14:textId="3EE48A25"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 xml:space="preserve">3.8.1: The identification of </w:t>
      </w:r>
      <w:proofErr w:type="gramStart"/>
      <w:r w:rsidRPr="007E7C66">
        <w:rPr>
          <w:rFonts w:cs="Open Sans"/>
          <w:sz w:val="24"/>
          <w:szCs w:val="24"/>
        </w:rPr>
        <w:t>each individual</w:t>
      </w:r>
      <w:proofErr w:type="gramEnd"/>
      <w:r w:rsidRPr="007E7C66">
        <w:rPr>
          <w:rFonts w:cs="Open Sans"/>
          <w:sz w:val="24"/>
          <w:szCs w:val="24"/>
        </w:rPr>
        <w:t xml:space="preserve"> whose unsecured PHI has been, or is reasonably believed by the Business Associate to have been accessed, acquired, used, or disclosed during the breach; and</w:t>
      </w:r>
    </w:p>
    <w:p w14:paraId="0B304D69" w14:textId="77777777" w:rsidR="007E7C66" w:rsidRPr="007E7C66" w:rsidRDefault="007E7C66" w:rsidP="007E7C66">
      <w:pPr>
        <w:spacing w:after="0" w:line="240" w:lineRule="auto"/>
        <w:ind w:left="2160" w:hanging="720"/>
        <w:jc w:val="both"/>
        <w:rPr>
          <w:rFonts w:cs="Open Sans"/>
          <w:sz w:val="24"/>
          <w:szCs w:val="24"/>
        </w:rPr>
      </w:pPr>
    </w:p>
    <w:p w14:paraId="571676DB" w14:textId="77777777"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3.8.2:</w:t>
      </w:r>
      <w:r w:rsidRPr="007E7C66">
        <w:rPr>
          <w:rFonts w:cs="Open Sans"/>
          <w:sz w:val="24"/>
          <w:szCs w:val="24"/>
        </w:rPr>
        <w:tab/>
        <w:t xml:space="preserve">Any other available information, as it becomes available, that the TDMHSAS and the RMHI is required to provide in their notification to the individuals as described in paragraphs 3.4 through 3.6 of this policy. </w:t>
      </w:r>
    </w:p>
    <w:p w14:paraId="13DA94DD" w14:textId="77777777" w:rsidR="007E7C66" w:rsidRPr="007E7C66" w:rsidRDefault="007E7C66" w:rsidP="007E7C66">
      <w:pPr>
        <w:spacing w:after="0" w:line="240" w:lineRule="auto"/>
        <w:ind w:left="2160" w:hanging="720"/>
        <w:jc w:val="both"/>
        <w:rPr>
          <w:rFonts w:cs="Open Sans"/>
          <w:sz w:val="24"/>
          <w:szCs w:val="24"/>
        </w:rPr>
      </w:pPr>
    </w:p>
    <w:p w14:paraId="438DABF1" w14:textId="77777777" w:rsidR="007E7C66" w:rsidRPr="007E7C66" w:rsidRDefault="007E7C66" w:rsidP="007E7C66">
      <w:pPr>
        <w:spacing w:after="0" w:line="240" w:lineRule="auto"/>
        <w:ind w:left="1440" w:hanging="720"/>
        <w:jc w:val="both"/>
        <w:rPr>
          <w:rFonts w:cs="Open Sans"/>
          <w:sz w:val="24"/>
          <w:szCs w:val="24"/>
        </w:rPr>
      </w:pPr>
      <w:r w:rsidRPr="007E7C66">
        <w:rPr>
          <w:rFonts w:cs="Open Sans"/>
          <w:sz w:val="24"/>
          <w:szCs w:val="24"/>
        </w:rPr>
        <w:t>3.9</w:t>
      </w:r>
      <w:proofErr w:type="gramStart"/>
      <w:r w:rsidRPr="007E7C66">
        <w:rPr>
          <w:rFonts w:cs="Open Sans"/>
          <w:sz w:val="24"/>
          <w:szCs w:val="24"/>
        </w:rPr>
        <w:t xml:space="preserve">: </w:t>
      </w:r>
      <w:r w:rsidRPr="007E7C66">
        <w:rPr>
          <w:rFonts w:cs="Open Sans"/>
          <w:sz w:val="24"/>
          <w:szCs w:val="24"/>
        </w:rPr>
        <w:tab/>
        <w:t>If</w:t>
      </w:r>
      <w:proofErr w:type="gramEnd"/>
      <w:r w:rsidRPr="007E7C66">
        <w:rPr>
          <w:rFonts w:cs="Open Sans"/>
          <w:sz w:val="24"/>
          <w:szCs w:val="24"/>
        </w:rPr>
        <w:t xml:space="preserve"> a law enforcement official states to TDMHSAS or the RMHI or a Business Associate of TDMHSAS or the RMHI, that a notification, notice, or posting described above and required under the law would impede a criminal investigation or cause damage to national security, the TDMHSAS, RMHI, or the Business Associate of the TDMHSAS or RMHI shall: </w:t>
      </w:r>
    </w:p>
    <w:p w14:paraId="2D0A053C" w14:textId="77777777" w:rsidR="007E7C66" w:rsidRPr="007E7C66" w:rsidRDefault="007E7C66" w:rsidP="007E7C66">
      <w:pPr>
        <w:spacing w:after="0" w:line="240" w:lineRule="auto"/>
        <w:ind w:left="1440" w:hanging="720"/>
        <w:jc w:val="both"/>
        <w:rPr>
          <w:rFonts w:cs="Open Sans"/>
          <w:sz w:val="24"/>
          <w:szCs w:val="24"/>
        </w:rPr>
      </w:pPr>
    </w:p>
    <w:p w14:paraId="7477899D" w14:textId="1F327DCC"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3.9.1</w:t>
      </w:r>
      <w:proofErr w:type="gramStart"/>
      <w:r w:rsidRPr="007E7C66">
        <w:rPr>
          <w:rFonts w:cs="Open Sans"/>
          <w:sz w:val="24"/>
          <w:szCs w:val="24"/>
        </w:rPr>
        <w:t xml:space="preserve">: </w:t>
      </w:r>
      <w:r w:rsidR="00D96D3B">
        <w:rPr>
          <w:rFonts w:cs="Open Sans"/>
          <w:sz w:val="24"/>
          <w:szCs w:val="24"/>
        </w:rPr>
        <w:tab/>
      </w:r>
      <w:r w:rsidRPr="007E7C66">
        <w:rPr>
          <w:rFonts w:cs="Open Sans"/>
          <w:sz w:val="24"/>
          <w:szCs w:val="24"/>
        </w:rPr>
        <w:t>If</w:t>
      </w:r>
      <w:proofErr w:type="gramEnd"/>
      <w:r w:rsidRPr="007E7C66">
        <w:rPr>
          <w:rFonts w:cs="Open Sans"/>
          <w:sz w:val="24"/>
          <w:szCs w:val="24"/>
        </w:rPr>
        <w:t xml:space="preserve"> the statement is in writing and specifies the time for which a delay is required, delay such notification, notice, or posting for the </w:t>
      </w:r>
      <w:proofErr w:type="gramStart"/>
      <w:r w:rsidRPr="007E7C66">
        <w:rPr>
          <w:rFonts w:cs="Open Sans"/>
          <w:sz w:val="24"/>
          <w:szCs w:val="24"/>
        </w:rPr>
        <w:t>time period</w:t>
      </w:r>
      <w:proofErr w:type="gramEnd"/>
      <w:r w:rsidRPr="007E7C66">
        <w:rPr>
          <w:rFonts w:cs="Open Sans"/>
          <w:sz w:val="24"/>
          <w:szCs w:val="24"/>
        </w:rPr>
        <w:t xml:space="preserve"> specified by the official; or</w:t>
      </w:r>
    </w:p>
    <w:p w14:paraId="28E73C6E" w14:textId="77777777" w:rsidR="007E7C66" w:rsidRPr="007E7C66" w:rsidRDefault="007E7C66" w:rsidP="007E7C66">
      <w:pPr>
        <w:spacing w:after="0" w:line="240" w:lineRule="auto"/>
        <w:ind w:left="1440" w:hanging="720"/>
        <w:jc w:val="both"/>
        <w:rPr>
          <w:rFonts w:cs="Open Sans"/>
          <w:sz w:val="24"/>
          <w:szCs w:val="24"/>
        </w:rPr>
      </w:pPr>
    </w:p>
    <w:p w14:paraId="4A060D1F" w14:textId="77777777" w:rsidR="007E7C66" w:rsidRPr="007E7C66" w:rsidRDefault="007E7C66" w:rsidP="007E7C66">
      <w:pPr>
        <w:spacing w:after="0" w:line="240" w:lineRule="auto"/>
        <w:ind w:left="2160" w:hanging="720"/>
        <w:jc w:val="both"/>
        <w:rPr>
          <w:rFonts w:cs="Open Sans"/>
          <w:sz w:val="24"/>
          <w:szCs w:val="24"/>
        </w:rPr>
      </w:pPr>
      <w:r w:rsidRPr="007E7C66">
        <w:rPr>
          <w:rFonts w:cs="Open Sans"/>
          <w:sz w:val="24"/>
          <w:szCs w:val="24"/>
        </w:rPr>
        <w:t xml:space="preserve">3.9.2: </w:t>
      </w:r>
      <w:r w:rsidRPr="007E7C66">
        <w:rPr>
          <w:rFonts w:cs="Open Sans"/>
          <w:sz w:val="24"/>
          <w:szCs w:val="24"/>
        </w:rPr>
        <w:tab/>
        <w:t xml:space="preserve">If the statement is made orally, the TDMHSAS Privacy Officer shall document the statement, including the identity of the official making the statement, and delay the notification, notice, or posting temporarily and no longer than thirty (30) days from the date of the oral statement, unless a written statement as described above is provided during that time. </w:t>
      </w:r>
    </w:p>
    <w:p w14:paraId="65322AD6" w14:textId="77777777" w:rsidR="007E7C66" w:rsidRPr="007E7C66" w:rsidRDefault="007E7C66" w:rsidP="007E7C66">
      <w:pPr>
        <w:spacing w:after="0" w:line="240" w:lineRule="auto"/>
        <w:ind w:left="1440" w:hanging="720"/>
        <w:jc w:val="both"/>
        <w:rPr>
          <w:rFonts w:cs="Open Sans"/>
          <w:sz w:val="24"/>
          <w:szCs w:val="24"/>
        </w:rPr>
      </w:pPr>
    </w:p>
    <w:p w14:paraId="50A24602" w14:textId="77777777" w:rsidR="007E7C66" w:rsidRDefault="007E7C66" w:rsidP="007E7C66">
      <w:pPr>
        <w:spacing w:after="0" w:line="240" w:lineRule="auto"/>
        <w:jc w:val="both"/>
        <w:rPr>
          <w:rFonts w:cs="Open Sans"/>
          <w:b/>
          <w:sz w:val="24"/>
          <w:szCs w:val="24"/>
        </w:rPr>
      </w:pPr>
    </w:p>
    <w:p w14:paraId="0A571AB0" w14:textId="77777777" w:rsidR="007E7C66" w:rsidRDefault="007E7C66" w:rsidP="007E7C66">
      <w:pPr>
        <w:spacing w:after="0" w:line="240" w:lineRule="auto"/>
        <w:jc w:val="both"/>
        <w:rPr>
          <w:rFonts w:cs="Open Sans"/>
          <w:b/>
          <w:sz w:val="24"/>
          <w:szCs w:val="24"/>
        </w:rPr>
      </w:pPr>
    </w:p>
    <w:p w14:paraId="18C15928" w14:textId="77777777" w:rsidR="007E7C66" w:rsidRDefault="007E7C66" w:rsidP="007E7C66">
      <w:pPr>
        <w:spacing w:after="0" w:line="240" w:lineRule="auto"/>
        <w:jc w:val="both"/>
        <w:rPr>
          <w:rFonts w:cs="Open Sans"/>
          <w:b/>
          <w:sz w:val="24"/>
          <w:szCs w:val="24"/>
        </w:rPr>
      </w:pPr>
    </w:p>
    <w:p w14:paraId="4CC4C987" w14:textId="77777777" w:rsidR="007E7C66" w:rsidRDefault="007E7C66" w:rsidP="007E7C66">
      <w:pPr>
        <w:spacing w:after="0" w:line="240" w:lineRule="auto"/>
        <w:jc w:val="both"/>
        <w:rPr>
          <w:rFonts w:cs="Open Sans"/>
          <w:b/>
          <w:sz w:val="24"/>
          <w:szCs w:val="24"/>
        </w:rPr>
      </w:pPr>
    </w:p>
    <w:p w14:paraId="659E9E6F" w14:textId="77777777" w:rsidR="007E7C66" w:rsidRDefault="007E7C66" w:rsidP="007E7C66">
      <w:pPr>
        <w:spacing w:after="0" w:line="240" w:lineRule="auto"/>
        <w:jc w:val="both"/>
        <w:rPr>
          <w:rFonts w:cs="Open Sans"/>
          <w:b/>
          <w:sz w:val="24"/>
          <w:szCs w:val="24"/>
        </w:rPr>
      </w:pPr>
    </w:p>
    <w:p w14:paraId="1F8BA6F4" w14:textId="77777777" w:rsidR="007E7C66" w:rsidRDefault="007E7C66" w:rsidP="007E7C66">
      <w:pPr>
        <w:spacing w:after="0" w:line="240" w:lineRule="auto"/>
        <w:jc w:val="both"/>
        <w:rPr>
          <w:rFonts w:cs="Open Sans"/>
          <w:b/>
          <w:sz w:val="24"/>
          <w:szCs w:val="24"/>
        </w:rPr>
      </w:pPr>
    </w:p>
    <w:p w14:paraId="7C6494A3" w14:textId="1DFB9C2F" w:rsidR="007E7C66" w:rsidRDefault="007E7C66" w:rsidP="00F17A69">
      <w:pPr>
        <w:pStyle w:val="Heading2"/>
      </w:pPr>
      <w:r w:rsidRPr="007E7C66">
        <w:t xml:space="preserve">Other Considerations: </w:t>
      </w:r>
    </w:p>
    <w:p w14:paraId="0182CB04" w14:textId="77777777" w:rsidR="00F17A69" w:rsidRPr="00F17A69" w:rsidRDefault="00F17A69" w:rsidP="00F17A69"/>
    <w:p w14:paraId="39A73038" w14:textId="77777777" w:rsidR="007E7C66" w:rsidRPr="007E7C66" w:rsidRDefault="007E7C66" w:rsidP="007E7C66">
      <w:pPr>
        <w:jc w:val="both"/>
        <w:rPr>
          <w:rFonts w:cs="Open Sans"/>
          <w:sz w:val="24"/>
          <w:szCs w:val="24"/>
        </w:rPr>
      </w:pPr>
      <w:r w:rsidRPr="007E7C66">
        <w:rPr>
          <w:rFonts w:cs="Open Sans"/>
          <w:b/>
          <w:sz w:val="24"/>
          <w:szCs w:val="24"/>
        </w:rPr>
        <w:tab/>
      </w:r>
      <w:r w:rsidRPr="007E7C66">
        <w:rPr>
          <w:rFonts w:cs="Open Sans"/>
          <w:sz w:val="24"/>
          <w:szCs w:val="24"/>
        </w:rPr>
        <w:t>4.1</w:t>
      </w:r>
      <w:proofErr w:type="gramStart"/>
      <w:r w:rsidRPr="007E7C66">
        <w:rPr>
          <w:rFonts w:cs="Open Sans"/>
          <w:sz w:val="24"/>
          <w:szCs w:val="24"/>
        </w:rPr>
        <w:t xml:space="preserve">: </w:t>
      </w:r>
      <w:r w:rsidRPr="007E7C66">
        <w:rPr>
          <w:rFonts w:cs="Open Sans"/>
          <w:sz w:val="24"/>
          <w:szCs w:val="24"/>
        </w:rPr>
        <w:tab/>
        <w:t>Authority</w:t>
      </w:r>
      <w:proofErr w:type="gramEnd"/>
    </w:p>
    <w:p w14:paraId="5DF1A9B0" w14:textId="77777777" w:rsidR="007E7C66" w:rsidRPr="007E7C66" w:rsidRDefault="007E7C66" w:rsidP="007E7C66">
      <w:pPr>
        <w:ind w:left="1440"/>
        <w:jc w:val="both"/>
        <w:rPr>
          <w:rFonts w:cs="Open Sans"/>
          <w:sz w:val="24"/>
          <w:szCs w:val="24"/>
          <w:u w:val="double"/>
        </w:rPr>
      </w:pPr>
      <w:r w:rsidRPr="007E7C66">
        <w:rPr>
          <w:rFonts w:cs="Open Sans"/>
          <w:sz w:val="24"/>
          <w:szCs w:val="24"/>
        </w:rPr>
        <w:t xml:space="preserve">45 C.F.R. §§164.400, 164.402, 164.404, 164.406, 164.408, 164.410, 164.410, and 164.412.  </w:t>
      </w:r>
    </w:p>
    <w:p w14:paraId="6C5A1A6E" w14:textId="77777777" w:rsidR="00AE70B5" w:rsidRPr="007E7C66" w:rsidRDefault="00AE70B5" w:rsidP="0075304D">
      <w:pPr>
        <w:widowControl w:val="0"/>
        <w:spacing w:after="0" w:line="240" w:lineRule="auto"/>
        <w:ind w:left="2980"/>
        <w:jc w:val="both"/>
        <w:rPr>
          <w:rFonts w:eastAsia="Times New Roman" w:cs="Open Sans"/>
          <w:sz w:val="24"/>
          <w:szCs w:val="24"/>
        </w:rPr>
      </w:pPr>
    </w:p>
    <w:p w14:paraId="57B4E492" w14:textId="311E214A" w:rsidR="00AE70B5" w:rsidRPr="007E7C66" w:rsidRDefault="00115B40" w:rsidP="0075304D">
      <w:pPr>
        <w:widowControl w:val="0"/>
        <w:spacing w:after="0" w:line="240" w:lineRule="auto"/>
        <w:ind w:left="2980"/>
        <w:jc w:val="both"/>
        <w:rPr>
          <w:rFonts w:eastAsia="Times New Roman" w:cs="Open Sans"/>
          <w:sz w:val="24"/>
          <w:szCs w:val="24"/>
        </w:rPr>
      </w:pPr>
      <w:r w:rsidRPr="00115B40">
        <w:rPr>
          <w:rFonts w:cs="Open Sans"/>
          <w:noProof/>
        </w:rPr>
        <w:drawing>
          <wp:anchor distT="0" distB="0" distL="114300" distR="114300" simplePos="0" relativeHeight="251658240" behindDoc="1" locked="0" layoutInCell="1" allowOverlap="1" wp14:anchorId="3BFF92E2" wp14:editId="43DF5702">
            <wp:simplePos x="0" y="0"/>
            <wp:positionH relativeFrom="column">
              <wp:posOffset>616585</wp:posOffset>
            </wp:positionH>
            <wp:positionV relativeFrom="paragraph">
              <wp:posOffset>8255</wp:posOffset>
            </wp:positionV>
            <wp:extent cx="3965575" cy="2499360"/>
            <wp:effectExtent l="0" t="0" r="0" b="0"/>
            <wp:wrapTight wrapText="bothSides">
              <wp:wrapPolygon edited="0">
                <wp:start x="0" y="0"/>
                <wp:lineTo x="0" y="21402"/>
                <wp:lineTo x="21479" y="21402"/>
                <wp:lineTo x="21479" y="0"/>
                <wp:lineTo x="0" y="0"/>
              </wp:wrapPolygon>
            </wp:wrapTight>
            <wp:docPr id="1624345369" name="Picture 1" descr="Signature page from 2023 version of the form showing signature of Commissioner Marie Williams and the date of January 18,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45369" name="Picture 1" descr="Signature page from 2023 version of the form showing signature of Commissioner Marie Williams and the date of January 18, 2023."/>
                    <pic:cNvPicPr/>
                  </pic:nvPicPr>
                  <pic:blipFill>
                    <a:blip r:embed="rId8">
                      <a:extLst>
                        <a:ext uri="{28A0092B-C50C-407E-A947-70E740481C1C}">
                          <a14:useLocalDpi xmlns:a14="http://schemas.microsoft.com/office/drawing/2010/main" val="0"/>
                        </a:ext>
                      </a:extLst>
                    </a:blip>
                    <a:stretch>
                      <a:fillRect/>
                    </a:stretch>
                  </pic:blipFill>
                  <pic:spPr>
                    <a:xfrm>
                      <a:off x="0" y="0"/>
                      <a:ext cx="3965575" cy="2499360"/>
                    </a:xfrm>
                    <a:prstGeom prst="rect">
                      <a:avLst/>
                    </a:prstGeom>
                  </pic:spPr>
                </pic:pic>
              </a:graphicData>
            </a:graphic>
            <wp14:sizeRelH relativeFrom="page">
              <wp14:pctWidth>0</wp14:pctWidth>
            </wp14:sizeRelH>
            <wp14:sizeRelV relativeFrom="page">
              <wp14:pctHeight>0</wp14:pctHeight>
            </wp14:sizeRelV>
          </wp:anchor>
        </w:drawing>
      </w:r>
    </w:p>
    <w:p w14:paraId="78999CC5" w14:textId="78535CDA" w:rsidR="00E55E0A" w:rsidRPr="007E7C66" w:rsidRDefault="00E55E0A" w:rsidP="0075304D">
      <w:pPr>
        <w:jc w:val="both"/>
        <w:rPr>
          <w:rFonts w:cs="Open Sans"/>
        </w:rPr>
      </w:pPr>
    </w:p>
    <w:sectPr w:rsidR="00E55E0A" w:rsidRPr="007E7C66" w:rsidSect="00E87684">
      <w:headerReference w:type="even" r:id="rId9"/>
      <w:headerReference w:type="default" r:id="rId10"/>
      <w:footerReference w:type="even" r:id="rId11"/>
      <w:footerReference w:type="default" r:id="rId12"/>
      <w:headerReference w:type="first" r:id="rId13"/>
      <w:footerReference w:type="first" r:id="rId14"/>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B8D3" w14:textId="77777777" w:rsidR="0058121F" w:rsidRDefault="0058121F" w:rsidP="00801079">
      <w:r>
        <w:separator/>
      </w:r>
    </w:p>
  </w:endnote>
  <w:endnote w:type="continuationSeparator" w:id="0">
    <w:p w14:paraId="1DCDA343" w14:textId="77777777" w:rsidR="0058121F" w:rsidRDefault="0058121F"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BB73" w14:textId="77777777" w:rsidR="00A14471" w:rsidRDefault="00A14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7C2C165A"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HIPAA 3.</w:t>
    </w:r>
    <w:r w:rsidR="00A14471">
      <w:rPr>
        <w:rFonts w:cs="Open Sans"/>
        <w:sz w:val="20"/>
        <w:szCs w:val="20"/>
      </w:rPr>
      <w:t>5</w:t>
    </w:r>
    <w:r w:rsidR="007265A5">
      <w:rPr>
        <w:rFonts w:cs="Open Sans"/>
        <w:b/>
        <w:bC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7E7C66" w:rsidRPr="007E7C66">
      <w:rPr>
        <w:rFonts w:cs="Open Sans"/>
        <w:sz w:val="20"/>
        <w:szCs w:val="20"/>
      </w:rPr>
      <w:t>Notification in Case of Breach</w:t>
    </w:r>
    <w:r w:rsidR="007E7C66">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January </w:t>
    </w:r>
    <w:r w:rsidR="00A14471">
      <w:rPr>
        <w:rFonts w:cs="Open Sans"/>
        <w:sz w:val="20"/>
        <w:szCs w:val="20"/>
      </w:rPr>
      <w:t>11, 2018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CEB8" w14:textId="77777777" w:rsidR="00A14471" w:rsidRDefault="00A1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E094A" w14:textId="77777777" w:rsidR="0058121F" w:rsidRDefault="0058121F" w:rsidP="00801079">
      <w:r>
        <w:separator/>
      </w:r>
    </w:p>
  </w:footnote>
  <w:footnote w:type="continuationSeparator" w:id="0">
    <w:p w14:paraId="1F8CF35E" w14:textId="77777777" w:rsidR="0058121F" w:rsidRDefault="0058121F"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86B0" w14:textId="77777777" w:rsidR="00A14471" w:rsidRDefault="00A14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348E" w14:textId="77777777" w:rsidR="00A14471" w:rsidRDefault="00A14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6" w15:restartNumberingAfterBreak="0">
    <w:nsid w:val="4CF7543C"/>
    <w:multiLevelType w:val="hybridMultilevel"/>
    <w:tmpl w:val="427CF21A"/>
    <w:lvl w:ilvl="0" w:tplc="5BF65F36">
      <w:start w:val="1"/>
      <w:numFmt w:val="decimal"/>
      <w:pStyle w:val="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9"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2"/>
  </w:num>
  <w:num w:numId="2" w16cid:durableId="783118593">
    <w:abstractNumId w:val="14"/>
  </w:num>
  <w:num w:numId="3" w16cid:durableId="1505390476">
    <w:abstractNumId w:val="2"/>
  </w:num>
  <w:num w:numId="4" w16cid:durableId="1274096518">
    <w:abstractNumId w:val="11"/>
  </w:num>
  <w:num w:numId="5" w16cid:durableId="855191819">
    <w:abstractNumId w:val="3"/>
  </w:num>
  <w:num w:numId="6" w16cid:durableId="1329669013">
    <w:abstractNumId w:val="15"/>
  </w:num>
  <w:num w:numId="7" w16cid:durableId="1721434853">
    <w:abstractNumId w:val="16"/>
  </w:num>
  <w:num w:numId="8" w16cid:durableId="1150367029">
    <w:abstractNumId w:val="4"/>
  </w:num>
  <w:num w:numId="9" w16cid:durableId="2028869913">
    <w:abstractNumId w:val="1"/>
  </w:num>
  <w:num w:numId="10" w16cid:durableId="1115558235">
    <w:abstractNumId w:val="10"/>
  </w:num>
  <w:num w:numId="11" w16cid:durableId="1375544509">
    <w:abstractNumId w:val="13"/>
  </w:num>
  <w:num w:numId="12" w16cid:durableId="463891535">
    <w:abstractNumId w:val="7"/>
  </w:num>
  <w:num w:numId="13" w16cid:durableId="687878566">
    <w:abstractNumId w:val="8"/>
  </w:num>
  <w:num w:numId="14" w16cid:durableId="476453308">
    <w:abstractNumId w:val="0"/>
  </w:num>
  <w:num w:numId="15" w16cid:durableId="1974822128">
    <w:abstractNumId w:val="5"/>
  </w:num>
  <w:num w:numId="16" w16cid:durableId="525289569">
    <w:abstractNumId w:val="17"/>
  </w:num>
  <w:num w:numId="17" w16cid:durableId="1799374499">
    <w:abstractNumId w:val="9"/>
  </w:num>
  <w:num w:numId="18" w16cid:durableId="419134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wrZHkqgeGN+PfO4UhvtoIQs6tQcGIKbJ0ZLoaoRpTiHkn00FJRtdBw1laR2I0+gub5UuZM8TVZvAMDJmgyR0sg==" w:salt="n6u8XzbUaGoEYPx6TNOf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225E4"/>
    <w:rsid w:val="00050935"/>
    <w:rsid w:val="001003D5"/>
    <w:rsid w:val="00115B40"/>
    <w:rsid w:val="001E5BD2"/>
    <w:rsid w:val="001F783E"/>
    <w:rsid w:val="00295159"/>
    <w:rsid w:val="0031236F"/>
    <w:rsid w:val="00350200"/>
    <w:rsid w:val="0039259F"/>
    <w:rsid w:val="00392FF6"/>
    <w:rsid w:val="0047637B"/>
    <w:rsid w:val="004F74AE"/>
    <w:rsid w:val="0051764F"/>
    <w:rsid w:val="00532C95"/>
    <w:rsid w:val="00560396"/>
    <w:rsid w:val="0058121F"/>
    <w:rsid w:val="005D6AB0"/>
    <w:rsid w:val="00601970"/>
    <w:rsid w:val="00623175"/>
    <w:rsid w:val="00703739"/>
    <w:rsid w:val="007265A5"/>
    <w:rsid w:val="0073515C"/>
    <w:rsid w:val="0075304D"/>
    <w:rsid w:val="00771DEC"/>
    <w:rsid w:val="00792280"/>
    <w:rsid w:val="007A63C0"/>
    <w:rsid w:val="007E7C66"/>
    <w:rsid w:val="007F0169"/>
    <w:rsid w:val="007F2E06"/>
    <w:rsid w:val="00801079"/>
    <w:rsid w:val="00840187"/>
    <w:rsid w:val="00851768"/>
    <w:rsid w:val="00857933"/>
    <w:rsid w:val="0086073D"/>
    <w:rsid w:val="008760C5"/>
    <w:rsid w:val="008C3DDF"/>
    <w:rsid w:val="008C5D30"/>
    <w:rsid w:val="008F5D3B"/>
    <w:rsid w:val="00916859"/>
    <w:rsid w:val="00943564"/>
    <w:rsid w:val="00951960"/>
    <w:rsid w:val="00956F9F"/>
    <w:rsid w:val="0097119D"/>
    <w:rsid w:val="009924FF"/>
    <w:rsid w:val="009A32FC"/>
    <w:rsid w:val="009B2129"/>
    <w:rsid w:val="009F4BA1"/>
    <w:rsid w:val="00A14471"/>
    <w:rsid w:val="00A15132"/>
    <w:rsid w:val="00A402E4"/>
    <w:rsid w:val="00AE70B5"/>
    <w:rsid w:val="00B077F2"/>
    <w:rsid w:val="00B5742C"/>
    <w:rsid w:val="00B6110B"/>
    <w:rsid w:val="00BD2C4F"/>
    <w:rsid w:val="00CC138F"/>
    <w:rsid w:val="00CC225E"/>
    <w:rsid w:val="00D52904"/>
    <w:rsid w:val="00D563C5"/>
    <w:rsid w:val="00D92C14"/>
    <w:rsid w:val="00D96D3B"/>
    <w:rsid w:val="00DB0E9C"/>
    <w:rsid w:val="00E11485"/>
    <w:rsid w:val="00E55E0A"/>
    <w:rsid w:val="00E87575"/>
    <w:rsid w:val="00E87684"/>
    <w:rsid w:val="00F0397D"/>
    <w:rsid w:val="00F17A69"/>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F17A69"/>
    <w:pPr>
      <w:numPr>
        <w:numId w:val="18"/>
      </w:numPr>
      <w:spacing w:after="0" w:line="240" w:lineRule="auto"/>
      <w:ind w:left="720"/>
      <w:contextualSpacing/>
      <w:jc w:val="both"/>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17A69"/>
    <w:rPr>
      <w:rFonts w:ascii="Open Sans" w:hAnsi="Open Sans" w:cs="Open Sans"/>
      <w:b/>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844\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5</TotalTime>
  <Pages>7</Pages>
  <Words>2006</Words>
  <Characters>10451</Characters>
  <Application>Microsoft Office Word</Application>
  <DocSecurity>8</DocSecurity>
  <Lines>242</Lines>
  <Paragraphs>57</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8</cp:revision>
  <dcterms:created xsi:type="dcterms:W3CDTF">2026-04-01T17:58:00Z</dcterms:created>
  <dcterms:modified xsi:type="dcterms:W3CDTF">2026-04-02T18:44:00Z</dcterms:modified>
</cp:coreProperties>
</file>