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07B5" w14:textId="77777777" w:rsidR="00C57A3C" w:rsidRDefault="00D60A6D" w:rsidP="00014F0B">
      <w:pPr>
        <w:jc w:val="center"/>
      </w:pPr>
      <w:r w:rsidRPr="00014F0B">
        <w:rPr>
          <w:rFonts w:ascii="Arial Black" w:hAnsi="Arial Black"/>
          <w:b/>
          <w:sz w:val="20"/>
        </w:rPr>
        <w:object w:dxaOrig="1411" w:dyaOrig="1260" w14:anchorId="42D6F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3pt" o:ole="" fillcolor="window">
            <v:imagedata r:id="rId10" o:title=""/>
          </v:shape>
          <o:OLEObject Type="Embed" ProgID="Word.Picture.8" ShapeID="_x0000_i1025" DrawAspect="Content" ObjectID="_1784103587" r:id="rId11"/>
        </w:object>
      </w:r>
    </w:p>
    <w:p w14:paraId="48806533" w14:textId="77777777" w:rsidR="00C57A3C" w:rsidRPr="00014F0B" w:rsidRDefault="00C57A3C" w:rsidP="00014F0B">
      <w:pPr>
        <w:pStyle w:val="Caption"/>
        <w:rPr>
          <w:szCs w:val="22"/>
        </w:rPr>
      </w:pPr>
      <w:r w:rsidRPr="00014F0B">
        <w:rPr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014F0B">
            <w:rPr>
              <w:szCs w:val="22"/>
            </w:rPr>
            <w:t>TENNESSEE</w:t>
          </w:r>
        </w:smartTag>
      </w:smartTag>
    </w:p>
    <w:p w14:paraId="00B72315" w14:textId="77777777" w:rsidR="00C57A3C" w:rsidRPr="00014F0B" w:rsidRDefault="00C57A3C" w:rsidP="00014F0B">
      <w:pPr>
        <w:pStyle w:val="Heading1"/>
        <w:rPr>
          <w:sz w:val="24"/>
          <w:szCs w:val="24"/>
        </w:rPr>
      </w:pPr>
      <w:r w:rsidRPr="00014F0B">
        <w:rPr>
          <w:sz w:val="24"/>
          <w:szCs w:val="24"/>
        </w:rPr>
        <w:t>DEPARTMENT OF HUMAN SERVICES</w:t>
      </w:r>
    </w:p>
    <w:p w14:paraId="0CC99B7F" w14:textId="77777777" w:rsidR="00CB10D1" w:rsidRPr="00CB10D1" w:rsidRDefault="00CB10D1" w:rsidP="00CB10D1">
      <w:pPr>
        <w:jc w:val="center"/>
        <w:rPr>
          <w:rFonts w:ascii="Tahoma" w:hAnsi="Tahoma" w:cs="Tahoma"/>
          <w:sz w:val="16"/>
          <w:szCs w:val="16"/>
        </w:rPr>
      </w:pPr>
      <w:r w:rsidRPr="00CB10D1">
        <w:rPr>
          <w:rFonts w:ascii="Tahoma" w:hAnsi="Tahoma" w:cs="Tahoma"/>
          <w:sz w:val="16"/>
          <w:szCs w:val="16"/>
        </w:rPr>
        <w:t>JAMES K. POLK BUILDING</w:t>
      </w:r>
    </w:p>
    <w:p w14:paraId="2D5F19D3" w14:textId="77777777" w:rsidR="00CB10D1" w:rsidRPr="00CB10D1" w:rsidRDefault="00CB10D1" w:rsidP="00CB10D1">
      <w:pPr>
        <w:jc w:val="center"/>
        <w:rPr>
          <w:rFonts w:ascii="Tahoma" w:hAnsi="Tahoma" w:cs="Tahoma"/>
          <w:sz w:val="16"/>
          <w:szCs w:val="16"/>
        </w:rPr>
      </w:pPr>
      <w:r w:rsidRPr="00CB10D1">
        <w:rPr>
          <w:rFonts w:ascii="Tahoma" w:hAnsi="Tahoma" w:cs="Tahoma"/>
          <w:sz w:val="16"/>
          <w:szCs w:val="16"/>
        </w:rPr>
        <w:t>505 DEADERICK STREET</w:t>
      </w:r>
    </w:p>
    <w:p w14:paraId="346E8BF5" w14:textId="77777777" w:rsidR="002024D2" w:rsidRPr="002024D2" w:rsidRDefault="00C57A3C" w:rsidP="002024D2">
      <w:pPr>
        <w:jc w:val="center"/>
        <w:rPr>
          <w:sz w:val="16"/>
          <w:szCs w:val="16"/>
        </w:rPr>
      </w:pPr>
      <w:r w:rsidRPr="002024D2">
        <w:rPr>
          <w:sz w:val="16"/>
          <w:szCs w:val="16"/>
        </w:rPr>
        <w:t>NASHVILLE, T</w:t>
      </w:r>
      <w:r w:rsidR="00014F0B" w:rsidRPr="002024D2">
        <w:rPr>
          <w:sz w:val="16"/>
          <w:szCs w:val="16"/>
        </w:rPr>
        <w:t>ENNESSEE</w:t>
      </w:r>
      <w:r w:rsidRPr="002024D2">
        <w:rPr>
          <w:sz w:val="16"/>
          <w:szCs w:val="16"/>
        </w:rPr>
        <w:t xml:space="preserve">  3724</w:t>
      </w:r>
      <w:r w:rsidR="00E739FF">
        <w:rPr>
          <w:sz w:val="16"/>
          <w:szCs w:val="16"/>
        </w:rPr>
        <w:t>3</w:t>
      </w:r>
      <w:r w:rsidR="0057197E">
        <w:rPr>
          <w:sz w:val="16"/>
          <w:szCs w:val="16"/>
        </w:rPr>
        <w:t>-1403</w:t>
      </w:r>
    </w:p>
    <w:p w14:paraId="0FFBFF1A" w14:textId="77777777" w:rsidR="002024D2" w:rsidRPr="002024D2" w:rsidRDefault="002024D2" w:rsidP="002024D2">
      <w:pPr>
        <w:jc w:val="center"/>
        <w:rPr>
          <w:sz w:val="10"/>
          <w:szCs w:val="10"/>
        </w:rPr>
      </w:pPr>
    </w:p>
    <w:p w14:paraId="5176300B" w14:textId="77777777" w:rsidR="00014F0B" w:rsidRPr="002024D2" w:rsidRDefault="00C57A3C" w:rsidP="00014F0B">
      <w:pPr>
        <w:pStyle w:val="Heading2"/>
        <w:rPr>
          <w:b w:val="0"/>
          <w:szCs w:val="16"/>
        </w:rPr>
      </w:pPr>
      <w:r w:rsidRPr="002024D2">
        <w:rPr>
          <w:b w:val="0"/>
          <w:szCs w:val="16"/>
        </w:rPr>
        <w:t xml:space="preserve">TELEPHONE:  615-313-4700            </w:t>
      </w:r>
      <w:r w:rsidR="00014F0B" w:rsidRPr="002024D2">
        <w:rPr>
          <w:b w:val="0"/>
          <w:szCs w:val="16"/>
        </w:rPr>
        <w:t>FAX:  615-741-4165</w:t>
      </w:r>
    </w:p>
    <w:p w14:paraId="3E1E02E8" w14:textId="77777777" w:rsidR="00C57A3C" w:rsidRPr="002024D2" w:rsidRDefault="00C57A3C" w:rsidP="00014F0B">
      <w:pPr>
        <w:pStyle w:val="Heading2"/>
        <w:rPr>
          <w:b w:val="0"/>
          <w:szCs w:val="16"/>
        </w:rPr>
      </w:pPr>
      <w:r w:rsidRPr="002024D2">
        <w:rPr>
          <w:b w:val="0"/>
          <w:szCs w:val="16"/>
        </w:rPr>
        <w:t>TTY:  1-800-270-1349</w:t>
      </w:r>
    </w:p>
    <w:p w14:paraId="20624577" w14:textId="77777777" w:rsidR="00014F0B" w:rsidRPr="00D60A6D" w:rsidRDefault="00000000" w:rsidP="00014F0B">
      <w:pPr>
        <w:jc w:val="center"/>
        <w:rPr>
          <w:sz w:val="14"/>
          <w:szCs w:val="14"/>
        </w:rPr>
      </w:pPr>
      <w:hyperlink r:id="rId12" w:history="1">
        <w:r w:rsidR="00014F0B" w:rsidRPr="007F61CE">
          <w:rPr>
            <w:rStyle w:val="Hyperlink"/>
            <w:sz w:val="14"/>
            <w:szCs w:val="14"/>
          </w:rPr>
          <w:t>www.</w:t>
        </w:r>
        <w:r w:rsidR="00DF71B5" w:rsidRPr="007F61CE">
          <w:rPr>
            <w:rStyle w:val="Hyperlink"/>
            <w:sz w:val="14"/>
            <w:szCs w:val="14"/>
          </w:rPr>
          <w:t>tn.gov</w:t>
        </w:r>
        <w:r w:rsidR="00014F0B" w:rsidRPr="007F61CE">
          <w:rPr>
            <w:rStyle w:val="Hyperlink"/>
            <w:sz w:val="14"/>
            <w:szCs w:val="14"/>
          </w:rPr>
          <w:t>/humanserv</w:t>
        </w:r>
        <w:r w:rsidR="002B61A2" w:rsidRPr="007F61CE">
          <w:rPr>
            <w:rStyle w:val="Hyperlink"/>
            <w:sz w:val="14"/>
            <w:szCs w:val="14"/>
          </w:rPr>
          <w:t>ices</w:t>
        </w:r>
      </w:hyperlink>
    </w:p>
    <w:tbl>
      <w:tblPr>
        <w:tblW w:w="11508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009"/>
        <w:gridCol w:w="6047"/>
        <w:gridCol w:w="3452"/>
      </w:tblGrid>
      <w:tr w:rsidR="00C57A3C" w:rsidRPr="002024D2" w14:paraId="2B013E34" w14:textId="77777777" w:rsidTr="009E26EE">
        <w:trPr>
          <w:trHeight w:val="243"/>
        </w:trPr>
        <w:tc>
          <w:tcPr>
            <w:tcW w:w="2009" w:type="dxa"/>
          </w:tcPr>
          <w:p w14:paraId="750FAF22" w14:textId="77777777" w:rsidR="00C57A3C" w:rsidRPr="002024D2" w:rsidRDefault="0095118F" w:rsidP="00102E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BILL </w:t>
            </w:r>
            <w:r w:rsidR="00475474">
              <w:rPr>
                <w:b/>
                <w:sz w:val="16"/>
                <w:szCs w:val="16"/>
              </w:rPr>
              <w:t>LEE</w:t>
            </w:r>
          </w:p>
        </w:tc>
        <w:tc>
          <w:tcPr>
            <w:tcW w:w="6047" w:type="dxa"/>
          </w:tcPr>
          <w:p w14:paraId="75BEA170" w14:textId="77777777" w:rsidR="00C57A3C" w:rsidRPr="002024D2" w:rsidRDefault="00C57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2" w:type="dxa"/>
          </w:tcPr>
          <w:p w14:paraId="2D4429B8" w14:textId="33C7991C" w:rsidR="00C57A3C" w:rsidRPr="002024D2" w:rsidRDefault="009D4093" w:rsidP="0095118F">
            <w:pPr>
              <w:pStyle w:val="Heading4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CLARENCE H. CARTER</w:t>
            </w:r>
            <w:r w:rsidR="0095118F">
              <w:rPr>
                <w:rFonts w:ascii="Arial" w:hAnsi="Arial" w:cs="Arial"/>
                <w:szCs w:val="16"/>
              </w:rPr>
              <w:t xml:space="preserve"> </w:t>
            </w:r>
          </w:p>
        </w:tc>
      </w:tr>
      <w:tr w:rsidR="00C57A3C" w:rsidRPr="007A5852" w14:paraId="7E4AABA0" w14:textId="77777777" w:rsidTr="00F87403">
        <w:trPr>
          <w:trHeight w:val="131"/>
        </w:trPr>
        <w:tc>
          <w:tcPr>
            <w:tcW w:w="2009" w:type="dxa"/>
          </w:tcPr>
          <w:p w14:paraId="69BC19DE" w14:textId="77777777" w:rsidR="00C57A3C" w:rsidRPr="002024D2" w:rsidRDefault="00C57A3C" w:rsidP="00102E78">
            <w:pPr>
              <w:jc w:val="center"/>
              <w:rPr>
                <w:sz w:val="14"/>
                <w:szCs w:val="14"/>
              </w:rPr>
            </w:pPr>
            <w:r w:rsidRPr="002024D2">
              <w:rPr>
                <w:sz w:val="14"/>
                <w:szCs w:val="14"/>
              </w:rPr>
              <w:t>GOVERNOR</w:t>
            </w:r>
          </w:p>
        </w:tc>
        <w:tc>
          <w:tcPr>
            <w:tcW w:w="6047" w:type="dxa"/>
          </w:tcPr>
          <w:p w14:paraId="703956B3" w14:textId="77777777" w:rsidR="00C57A3C" w:rsidRPr="002024D2" w:rsidRDefault="00C57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52" w:type="dxa"/>
          </w:tcPr>
          <w:p w14:paraId="62C0174C" w14:textId="77777777" w:rsidR="00C57A3C" w:rsidRPr="002024D2" w:rsidRDefault="00C57A3C" w:rsidP="00102E78">
            <w:pPr>
              <w:pStyle w:val="Heading5"/>
              <w:jc w:val="center"/>
              <w:rPr>
                <w:b w:val="0"/>
                <w:sz w:val="14"/>
                <w:szCs w:val="14"/>
              </w:rPr>
            </w:pPr>
            <w:r w:rsidRPr="002024D2">
              <w:rPr>
                <w:b w:val="0"/>
                <w:sz w:val="14"/>
                <w:szCs w:val="14"/>
              </w:rPr>
              <w:t>COMMISSIONER</w:t>
            </w:r>
          </w:p>
        </w:tc>
      </w:tr>
    </w:tbl>
    <w:p w14:paraId="11A72458" w14:textId="77777777" w:rsidR="00C57A3C" w:rsidRDefault="00C57A3C"/>
    <w:p w14:paraId="542A0A53" w14:textId="77777777" w:rsidR="007F61CE" w:rsidRPr="007F61CE" w:rsidRDefault="007F61CE" w:rsidP="007F61CE">
      <w:pPr>
        <w:jc w:val="center"/>
        <w:rPr>
          <w:b/>
        </w:rPr>
      </w:pPr>
      <w:r w:rsidRPr="007F61CE">
        <w:rPr>
          <w:b/>
        </w:rPr>
        <w:t>REQUEST FOR ADMINISTRATIVE HEARING</w:t>
      </w:r>
    </w:p>
    <w:p w14:paraId="6BDB017E" w14:textId="77777777" w:rsidR="007F61CE" w:rsidRPr="007F61CE" w:rsidRDefault="007F61CE" w:rsidP="007F61CE">
      <w:pPr>
        <w:jc w:val="center"/>
        <w:rPr>
          <w:b/>
        </w:rPr>
      </w:pPr>
    </w:p>
    <w:p w14:paraId="4BD53BD4" w14:textId="77777777" w:rsidR="007F61CE" w:rsidRPr="007F61CE" w:rsidRDefault="007F61CE" w:rsidP="007F61CE">
      <w:pPr>
        <w:jc w:val="center"/>
        <w:rPr>
          <w:b/>
        </w:rPr>
      </w:pPr>
    </w:p>
    <w:p w14:paraId="4E651400" w14:textId="77777777" w:rsidR="007F61CE" w:rsidRPr="007F61CE" w:rsidRDefault="007F61CE" w:rsidP="007F61CE">
      <w:pPr>
        <w:jc w:val="both"/>
        <w:rPr>
          <w:szCs w:val="22"/>
        </w:rPr>
      </w:pPr>
      <w:r w:rsidRPr="007F61CE">
        <w:rPr>
          <w:szCs w:val="22"/>
        </w:rPr>
        <w:t>In response to your request to appeal an action that was taken in your child support case, a Request for Administrative Hearing form is attached (</w:t>
      </w:r>
      <w:r w:rsidRPr="007F61CE">
        <w:rPr>
          <w:b/>
          <w:szCs w:val="22"/>
        </w:rPr>
        <w:t>SEE PAGE 4</w:t>
      </w:r>
      <w:r w:rsidRPr="007F61CE">
        <w:rPr>
          <w:szCs w:val="22"/>
        </w:rPr>
        <w:t>).</w:t>
      </w:r>
      <w:r w:rsidR="006E0F8F">
        <w:rPr>
          <w:szCs w:val="22"/>
        </w:rPr>
        <w:t xml:space="preserve"> </w:t>
      </w:r>
    </w:p>
    <w:p w14:paraId="16BD11A1" w14:textId="77777777" w:rsidR="007F61CE" w:rsidRPr="007F61CE" w:rsidRDefault="007F61CE" w:rsidP="007F61CE">
      <w:pPr>
        <w:jc w:val="both"/>
        <w:rPr>
          <w:szCs w:val="22"/>
        </w:rPr>
      </w:pPr>
    </w:p>
    <w:p w14:paraId="6E5A07DB" w14:textId="77777777" w:rsidR="007F61CE" w:rsidRPr="007F61CE" w:rsidRDefault="007F61CE" w:rsidP="007F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b/>
          <w:szCs w:val="22"/>
        </w:rPr>
      </w:pPr>
      <w:r w:rsidRPr="007F61CE">
        <w:rPr>
          <w:b/>
          <w:sz w:val="12"/>
          <w:szCs w:val="12"/>
          <w:highlight w:val="yellow"/>
          <w:u w:val="single"/>
        </w:rPr>
        <w:br/>
      </w:r>
      <w:r w:rsidRPr="007F61CE">
        <w:rPr>
          <w:b/>
          <w:szCs w:val="22"/>
          <w:u w:val="single"/>
        </w:rPr>
        <w:t>IMPORTANT</w:t>
      </w:r>
      <w:r w:rsidRPr="007F61CE">
        <w:rPr>
          <w:b/>
          <w:szCs w:val="22"/>
        </w:rPr>
        <w:t>: PLEASE READ THIS BEFORE COMPLETING THE FORM</w:t>
      </w:r>
    </w:p>
    <w:p w14:paraId="0EEC4982" w14:textId="77777777" w:rsidR="007F61CE" w:rsidRPr="007F61CE" w:rsidRDefault="007F61CE" w:rsidP="007F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</w:rPr>
      </w:pPr>
      <w:r w:rsidRPr="007F61CE">
        <w:rPr>
          <w:szCs w:val="22"/>
        </w:rPr>
        <w:t xml:space="preserve">The administrative hearing process is only available to you if the state has taken one of the </w:t>
      </w:r>
      <w:r w:rsidRPr="007F61CE">
        <w:rPr>
          <w:b/>
          <w:szCs w:val="22"/>
        </w:rPr>
        <w:t>administrative actions</w:t>
      </w:r>
      <w:r w:rsidRPr="007F61CE">
        <w:rPr>
          <w:szCs w:val="22"/>
        </w:rPr>
        <w:t xml:space="preserve"> listed on page 2 and 3.</w:t>
      </w:r>
      <w:r w:rsidR="006E0F8F">
        <w:rPr>
          <w:szCs w:val="22"/>
        </w:rPr>
        <w:t xml:space="preserve"> </w:t>
      </w:r>
      <w:r w:rsidRPr="007F61CE">
        <w:rPr>
          <w:szCs w:val="22"/>
        </w:rPr>
        <w:t>If you are contesting a judicial court order, you must seek relief at the court with jurisdiction over your case.</w:t>
      </w:r>
      <w:r w:rsidR="006E0F8F">
        <w:rPr>
          <w:szCs w:val="22"/>
        </w:rPr>
        <w:t xml:space="preserve"> </w:t>
      </w:r>
      <w:r w:rsidRPr="007F61CE">
        <w:rPr>
          <w:szCs w:val="22"/>
        </w:rPr>
        <w:t>If you want to request an administrative modification of your child support obligation, you must request a review by contacting your local child support office.</w:t>
      </w:r>
      <w:r w:rsidR="006E0F8F">
        <w:rPr>
          <w:szCs w:val="22"/>
        </w:rPr>
        <w:t xml:space="preserve"> </w:t>
      </w:r>
      <w:r w:rsidRPr="007F61CE">
        <w:rPr>
          <w:szCs w:val="22"/>
        </w:rPr>
        <w:t>Finally, if you want to contest solely the amount of your arrearage, an administrative hearing is not the appropriate method.</w:t>
      </w:r>
      <w:r w:rsidR="006E0F8F">
        <w:rPr>
          <w:szCs w:val="22"/>
        </w:rPr>
        <w:t xml:space="preserve"> </w:t>
      </w:r>
      <w:r w:rsidRPr="007F61CE">
        <w:rPr>
          <w:szCs w:val="22"/>
        </w:rPr>
        <w:t>For assistance with this, please contact your local child support office or the court that has jurisdiction.</w:t>
      </w:r>
    </w:p>
    <w:p w14:paraId="19CCB7E7" w14:textId="77777777" w:rsidR="007F61CE" w:rsidRPr="007F61CE" w:rsidRDefault="007F61CE" w:rsidP="007F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</w:p>
    <w:p w14:paraId="5DB7CAD2" w14:textId="77777777" w:rsidR="007F61CE" w:rsidRPr="007F61CE" w:rsidRDefault="007F61CE" w:rsidP="007F61CE">
      <w:pPr>
        <w:jc w:val="both"/>
        <w:rPr>
          <w:szCs w:val="22"/>
        </w:rPr>
      </w:pPr>
    </w:p>
    <w:p w14:paraId="6EECB314" w14:textId="77777777" w:rsidR="007F61CE" w:rsidRPr="007F61CE" w:rsidRDefault="007F61CE" w:rsidP="007F61CE">
      <w:pPr>
        <w:jc w:val="both"/>
        <w:rPr>
          <w:szCs w:val="22"/>
        </w:rPr>
      </w:pPr>
      <w:r w:rsidRPr="007F61CE">
        <w:rPr>
          <w:b/>
          <w:szCs w:val="22"/>
        </w:rPr>
        <w:t>Your request for an administrative appeal must be submitted in writing but you are not required to use a Request for Administrative Hearing form.</w:t>
      </w:r>
      <w:r w:rsidR="006E0F8F">
        <w:rPr>
          <w:szCs w:val="22"/>
        </w:rPr>
        <w:t xml:space="preserve"> </w:t>
      </w:r>
      <w:r w:rsidRPr="007F61CE">
        <w:rPr>
          <w:szCs w:val="22"/>
        </w:rPr>
        <w:t>If you do submit your appeal request on a Request for Administrative Hearing form, be sure to follow the instructions for completing it and provide all of the information requested on the form.</w:t>
      </w:r>
      <w:r w:rsidR="006E0F8F">
        <w:rPr>
          <w:szCs w:val="22"/>
        </w:rPr>
        <w:t xml:space="preserve"> </w:t>
      </w:r>
    </w:p>
    <w:p w14:paraId="099EE979" w14:textId="77777777" w:rsidR="007F61CE" w:rsidRPr="007F61CE" w:rsidRDefault="007F61CE" w:rsidP="007F61CE">
      <w:pPr>
        <w:jc w:val="both"/>
        <w:rPr>
          <w:szCs w:val="22"/>
        </w:rPr>
      </w:pPr>
    </w:p>
    <w:p w14:paraId="306F8D51" w14:textId="77777777" w:rsidR="007F61CE" w:rsidRPr="007F61CE" w:rsidRDefault="007F61CE" w:rsidP="007F61CE">
      <w:pPr>
        <w:jc w:val="both"/>
        <w:rPr>
          <w:szCs w:val="22"/>
        </w:rPr>
      </w:pPr>
      <w:r w:rsidRPr="007F61CE">
        <w:rPr>
          <w:szCs w:val="22"/>
        </w:rPr>
        <w:t>Your hearing will be held by conference call on the telephone.</w:t>
      </w:r>
      <w:r w:rsidR="006E0F8F">
        <w:rPr>
          <w:szCs w:val="22"/>
        </w:rPr>
        <w:t xml:space="preserve"> </w:t>
      </w:r>
      <w:r w:rsidRPr="007F61CE">
        <w:rPr>
          <w:szCs w:val="22"/>
        </w:rPr>
        <w:t>On your written appeal, be sure to include the telephone number/s at which you may be reached at the time of your hearing.</w:t>
      </w:r>
      <w:r w:rsidR="006E0F8F">
        <w:rPr>
          <w:szCs w:val="22"/>
        </w:rPr>
        <w:t xml:space="preserve"> </w:t>
      </w:r>
      <w:r w:rsidRPr="007F61CE">
        <w:rPr>
          <w:szCs w:val="22"/>
        </w:rPr>
        <w:t>Remember to let us know if this number changes before the date of the hearing.</w:t>
      </w:r>
      <w:r w:rsidR="006E0F8F">
        <w:rPr>
          <w:szCs w:val="22"/>
        </w:rPr>
        <w:t xml:space="preserve"> </w:t>
      </w:r>
      <w:r w:rsidRPr="007F61CE">
        <w:rPr>
          <w:szCs w:val="22"/>
        </w:rPr>
        <w:t>If you wish to appear in person rather than by telephone, you must request an in-person hearing on your written appeal.</w:t>
      </w:r>
    </w:p>
    <w:p w14:paraId="428D2568" w14:textId="77777777" w:rsidR="007F61CE" w:rsidRPr="007F61CE" w:rsidRDefault="007F61CE" w:rsidP="007F61CE">
      <w:pPr>
        <w:jc w:val="both"/>
        <w:rPr>
          <w:szCs w:val="22"/>
        </w:rPr>
      </w:pPr>
    </w:p>
    <w:p w14:paraId="3BE0DD79" w14:textId="5023A0EC" w:rsidR="00FD6E79" w:rsidRDefault="00B45D68" w:rsidP="007F61CE">
      <w:pPr>
        <w:rPr>
          <w:szCs w:val="22"/>
        </w:rPr>
      </w:pPr>
      <w:r>
        <w:rPr>
          <w:szCs w:val="22"/>
        </w:rPr>
        <w:t xml:space="preserve">You may file your appeal online by visiting </w:t>
      </w:r>
      <w:hyperlink r:id="rId13" w:history="1">
        <w:r w:rsidRPr="00281104">
          <w:rPr>
            <w:rStyle w:val="Hyperlink"/>
            <w:szCs w:val="22"/>
          </w:rPr>
          <w:t>https://onedhs.tn.gov/</w:t>
        </w:r>
      </w:hyperlink>
      <w:r>
        <w:rPr>
          <w:szCs w:val="22"/>
        </w:rPr>
        <w:t>. You can also m</w:t>
      </w:r>
      <w:r w:rsidR="007F61CE" w:rsidRPr="007F61CE">
        <w:rPr>
          <w:szCs w:val="22"/>
        </w:rPr>
        <w:t>ail, email or fax your written request either to the physical address, email address or fax number provided on page 2, or to your local child support office.</w:t>
      </w:r>
      <w:r w:rsidR="006E0F8F">
        <w:rPr>
          <w:szCs w:val="22"/>
        </w:rPr>
        <w:t xml:space="preserve"> </w:t>
      </w:r>
      <w:r w:rsidR="007F61CE" w:rsidRPr="007F61CE">
        <w:rPr>
          <w:szCs w:val="22"/>
        </w:rPr>
        <w:t xml:space="preserve">Information about how to contact each of Tennessee’s child support offices can be found on the Internet at </w:t>
      </w:r>
      <w:hyperlink r:id="rId14" w:history="1">
        <w:r w:rsidR="00FD6E79" w:rsidRPr="009238EB">
          <w:rPr>
            <w:rStyle w:val="Hyperlink"/>
            <w:szCs w:val="22"/>
          </w:rPr>
          <w:t>https://www.tn.gov/humanservices/for-families/child-support-services/child-support-office-locator.html</w:t>
        </w:r>
      </w:hyperlink>
      <w:r w:rsidR="007F61CE" w:rsidRPr="007F61CE">
        <w:rPr>
          <w:szCs w:val="22"/>
        </w:rPr>
        <w:t>.</w:t>
      </w:r>
    </w:p>
    <w:p w14:paraId="3C9D4ADE" w14:textId="77777777" w:rsidR="007F61CE" w:rsidRPr="007F61CE" w:rsidRDefault="007F61CE" w:rsidP="007F61CE">
      <w:pPr>
        <w:rPr>
          <w:szCs w:val="22"/>
        </w:rPr>
      </w:pPr>
    </w:p>
    <w:p w14:paraId="794DED4D" w14:textId="77777777" w:rsidR="007F61CE" w:rsidRPr="007F61CE" w:rsidRDefault="007F61CE" w:rsidP="007F61CE">
      <w:pPr>
        <w:jc w:val="both"/>
        <w:rPr>
          <w:szCs w:val="22"/>
        </w:rPr>
      </w:pPr>
    </w:p>
    <w:p w14:paraId="3D95AE31" w14:textId="77777777" w:rsidR="007F61CE" w:rsidRDefault="007F61CE" w:rsidP="007F61CE">
      <w:pPr>
        <w:rPr>
          <w:szCs w:val="22"/>
        </w:rPr>
      </w:pPr>
      <w:r w:rsidRPr="007F61CE">
        <w:rPr>
          <w:szCs w:val="22"/>
        </w:rPr>
        <w:t xml:space="preserve">If you think that we may be able to resolve this matter </w:t>
      </w:r>
      <w:r w:rsidRPr="007F61CE">
        <w:rPr>
          <w:b/>
          <w:szCs w:val="22"/>
        </w:rPr>
        <w:t>informally</w:t>
      </w:r>
      <w:r w:rsidRPr="007F61CE">
        <w:rPr>
          <w:szCs w:val="22"/>
        </w:rPr>
        <w:t>, or if you have any questions, please contact your local office.</w:t>
      </w:r>
    </w:p>
    <w:p w14:paraId="32485429" w14:textId="77777777" w:rsidR="007F61CE" w:rsidRDefault="007F61CE" w:rsidP="007F61CE">
      <w:pPr>
        <w:rPr>
          <w:szCs w:val="22"/>
        </w:rPr>
      </w:pPr>
    </w:p>
    <w:p w14:paraId="1BD171E1" w14:textId="77777777" w:rsidR="007F61CE" w:rsidRDefault="007F61CE" w:rsidP="007F61CE">
      <w:pPr>
        <w:rPr>
          <w:szCs w:val="22"/>
        </w:rPr>
      </w:pPr>
    </w:p>
    <w:p w14:paraId="4D0A7511" w14:textId="77777777" w:rsidR="007F61CE" w:rsidRDefault="007F61CE" w:rsidP="007F61CE">
      <w:pPr>
        <w:rPr>
          <w:szCs w:val="22"/>
        </w:rPr>
      </w:pPr>
    </w:p>
    <w:p w14:paraId="2539ED16" w14:textId="77777777" w:rsidR="007F61CE" w:rsidRDefault="007F61CE" w:rsidP="007F61CE">
      <w:pPr>
        <w:rPr>
          <w:szCs w:val="22"/>
        </w:rPr>
      </w:pPr>
    </w:p>
    <w:p w14:paraId="3A492BA6" w14:textId="77777777" w:rsidR="007F61CE" w:rsidRPr="007F61CE" w:rsidRDefault="007F61CE" w:rsidP="007F61CE">
      <w:pPr>
        <w:rPr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3510"/>
        <w:gridCol w:w="360"/>
      </w:tblGrid>
      <w:tr w:rsidR="007F61CE" w:rsidRPr="007F61CE" w14:paraId="2BF01382" w14:textId="77777777" w:rsidTr="007F61CE">
        <w:trPr>
          <w:cantSplit/>
          <w:trHeight w:val="1845"/>
          <w:jc w:val="center"/>
        </w:trPr>
        <w:tc>
          <w:tcPr>
            <w:tcW w:w="85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1C6429" w14:textId="77777777" w:rsidR="007F61CE" w:rsidRPr="007F61CE" w:rsidRDefault="007F61CE" w:rsidP="007F61CE">
            <w:pPr>
              <w:spacing w:before="120" w:after="120"/>
              <w:jc w:val="center"/>
              <w:rPr>
                <w:b/>
                <w:sz w:val="16"/>
                <w:szCs w:val="16"/>
                <w:u w:val="single"/>
              </w:rPr>
            </w:pPr>
            <w:r w:rsidRPr="007F61CE">
              <w:rPr>
                <w:sz w:val="16"/>
                <w:szCs w:val="16"/>
              </w:rPr>
              <w:lastRenderedPageBreak/>
              <w:tab/>
            </w:r>
            <w:r w:rsidRPr="007F61CE">
              <w:rPr>
                <w:b/>
                <w:sz w:val="16"/>
                <w:szCs w:val="16"/>
                <w:u w:val="single"/>
              </w:rPr>
              <w:t>IMPORTANT!!</w:t>
            </w:r>
          </w:p>
          <w:p w14:paraId="703B3F1A" w14:textId="77777777" w:rsidR="007F61CE" w:rsidRPr="007F61CE" w:rsidRDefault="007F61CE" w:rsidP="007F61CE">
            <w:pPr>
              <w:spacing w:before="120" w:after="120"/>
              <w:jc w:val="both"/>
              <w:rPr>
                <w:b/>
                <w:sz w:val="16"/>
                <w:szCs w:val="16"/>
              </w:rPr>
            </w:pPr>
            <w:r w:rsidRPr="007F61CE">
              <w:rPr>
                <w:b/>
                <w:sz w:val="16"/>
                <w:szCs w:val="16"/>
              </w:rPr>
              <w:t xml:space="preserve">UNLESS THIS REQUEST RELATES TO THE COLLECTION OR DISTRIBUTION OF CHILD SUPPORT OR TO A LICENSE REVOCATION, THIS FORM </w:t>
            </w:r>
            <w:r w:rsidRPr="007F61CE">
              <w:rPr>
                <w:b/>
                <w:sz w:val="16"/>
                <w:szCs w:val="16"/>
                <w:u w:val="single"/>
              </w:rPr>
              <w:t>MUST</w:t>
            </w:r>
            <w:r w:rsidRPr="007F61CE">
              <w:rPr>
                <w:b/>
                <w:sz w:val="16"/>
                <w:szCs w:val="16"/>
              </w:rPr>
              <w:t xml:space="preserve"> BE FILED WITHIN </w:t>
            </w:r>
            <w:r w:rsidRPr="007F61CE">
              <w:rPr>
                <w:b/>
                <w:sz w:val="16"/>
                <w:szCs w:val="16"/>
                <w:u w:val="single"/>
              </w:rPr>
              <w:t>FIFTEEN (15) CALENDAR DAYS</w:t>
            </w:r>
            <w:r w:rsidRPr="007F61CE">
              <w:rPr>
                <w:b/>
                <w:sz w:val="16"/>
                <w:szCs w:val="16"/>
              </w:rPr>
              <w:t xml:space="preserve"> FROM THE DATE ON THE NOTICE BEING APPEALED.</w:t>
            </w:r>
          </w:p>
          <w:p w14:paraId="2BF0A9DB" w14:textId="77777777" w:rsidR="007F61CE" w:rsidRPr="007F61CE" w:rsidRDefault="007F61CE" w:rsidP="007F61CE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7F61CE">
              <w:rPr>
                <w:b/>
                <w:sz w:val="16"/>
                <w:szCs w:val="16"/>
              </w:rPr>
              <w:t xml:space="preserve">FORMS TO APPEAL A LICENSE REVOCATION MUST BE FILED WITHIN </w:t>
            </w:r>
            <w:r w:rsidRPr="007F61CE">
              <w:rPr>
                <w:b/>
                <w:sz w:val="16"/>
                <w:szCs w:val="16"/>
                <w:u w:val="single"/>
              </w:rPr>
              <w:t>TWENTY</w:t>
            </w:r>
            <w:r w:rsidRPr="007F61CE">
              <w:rPr>
                <w:b/>
                <w:sz w:val="16"/>
                <w:szCs w:val="16"/>
              </w:rPr>
              <w:t xml:space="preserve"> (20) CALENDAR DAYS.</w:t>
            </w:r>
          </w:p>
          <w:p w14:paraId="4AB0EF21" w14:textId="77777777" w:rsidR="007F61CE" w:rsidRPr="007F61CE" w:rsidRDefault="007F61CE" w:rsidP="007F61CE">
            <w:pPr>
              <w:jc w:val="both"/>
              <w:rPr>
                <w:b/>
                <w:sz w:val="16"/>
                <w:szCs w:val="16"/>
              </w:rPr>
            </w:pPr>
            <w:r w:rsidRPr="007F61CE">
              <w:rPr>
                <w:b/>
                <w:sz w:val="16"/>
                <w:szCs w:val="16"/>
              </w:rPr>
              <w:t>IF YOUR REQUEST RELATES TO THE COLLECTION OR DISTRIBUTION OF CHILD SUPPORT, THE FIFTEEN-DAY DEADLINE MENTIONED ABOVE WILL NOT PREVENT AN ADMINISTRATIVE REVIEW OR HEARING – BUT NO HEARING WILL BE SCHEDULED UNTIL AFTER THE 30 DAY REVIEW (CONCILIATION) PERIOD.</w:t>
            </w:r>
          </w:p>
          <w:p w14:paraId="00D2A427" w14:textId="77777777" w:rsidR="007F61CE" w:rsidRPr="007F61CE" w:rsidRDefault="007F61CE" w:rsidP="007F61C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F61CE" w:rsidRPr="007F61CE" w14:paraId="48A9BBD8" w14:textId="77777777" w:rsidTr="007F61CE">
        <w:trPr>
          <w:trHeight w:val="153"/>
          <w:jc w:val="center"/>
        </w:trPr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D62A6" w14:textId="5E10E189" w:rsidR="00412B1C" w:rsidRDefault="00412B1C" w:rsidP="007F61CE">
            <w:pPr>
              <w:numPr>
                <w:ilvl w:val="0"/>
                <w:numId w:val="3"/>
              </w:numPr>
              <w:tabs>
                <w:tab w:val="left" w:pos="342"/>
                <w:tab w:val="left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File an appeal online:</w:t>
            </w:r>
          </w:p>
          <w:p w14:paraId="48A91A90" w14:textId="77777777" w:rsidR="00412B1C" w:rsidRDefault="00412B1C" w:rsidP="009E26EE">
            <w:pPr>
              <w:tabs>
                <w:tab w:val="left" w:pos="342"/>
                <w:tab w:val="left" w:pos="792"/>
              </w:tabs>
              <w:overflowPunct w:val="0"/>
              <w:autoSpaceDE w:val="0"/>
              <w:autoSpaceDN w:val="0"/>
              <w:adjustRightInd w:val="0"/>
              <w:ind w:left="792"/>
              <w:textAlignment w:val="baseline"/>
              <w:rPr>
                <w:b/>
                <w:sz w:val="16"/>
                <w:szCs w:val="16"/>
              </w:rPr>
            </w:pPr>
          </w:p>
          <w:p w14:paraId="34292391" w14:textId="163A4673" w:rsidR="007F61CE" w:rsidRPr="007F61CE" w:rsidRDefault="007F61CE" w:rsidP="007F61CE">
            <w:pPr>
              <w:numPr>
                <w:ilvl w:val="0"/>
                <w:numId w:val="3"/>
              </w:numPr>
              <w:tabs>
                <w:tab w:val="left" w:pos="342"/>
                <w:tab w:val="left" w:pos="7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</w:rPr>
            </w:pPr>
            <w:r w:rsidRPr="007F61CE">
              <w:rPr>
                <w:b/>
                <w:sz w:val="16"/>
                <w:szCs w:val="16"/>
              </w:rPr>
              <w:t xml:space="preserve">Mail this form or your detailed written </w:t>
            </w: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8A7378" w14:textId="2D08BE5E" w:rsidR="00412B1C" w:rsidRDefault="00412B1C" w:rsidP="007F61CE">
            <w:pPr>
              <w:numPr>
                <w:ilvl w:val="12"/>
                <w:numId w:val="0"/>
              </w:numPr>
              <w:tabs>
                <w:tab w:val="left" w:pos="34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 to </w:t>
            </w:r>
            <w:hyperlink r:id="rId15" w:history="1">
              <w:r w:rsidRPr="00281104">
                <w:rPr>
                  <w:rStyle w:val="Hyperlink"/>
                  <w:b/>
                  <w:sz w:val="16"/>
                  <w:szCs w:val="16"/>
                </w:rPr>
                <w:t>https://onedhs.tn.gov/</w:t>
              </w:r>
            </w:hyperlink>
            <w:r w:rsidR="00260D3D">
              <w:rPr>
                <w:b/>
                <w:sz w:val="16"/>
                <w:szCs w:val="16"/>
              </w:rPr>
              <w:t xml:space="preserve"> </w:t>
            </w:r>
          </w:p>
          <w:p w14:paraId="5DC06B43" w14:textId="77777777" w:rsidR="00412B1C" w:rsidRDefault="00412B1C" w:rsidP="007F61CE">
            <w:pPr>
              <w:numPr>
                <w:ilvl w:val="12"/>
                <w:numId w:val="0"/>
              </w:numPr>
              <w:tabs>
                <w:tab w:val="left" w:pos="342"/>
              </w:tabs>
              <w:rPr>
                <w:b/>
                <w:sz w:val="16"/>
                <w:szCs w:val="16"/>
              </w:rPr>
            </w:pPr>
          </w:p>
          <w:p w14:paraId="29463FA4" w14:textId="1A6CDF54" w:rsidR="007F61CE" w:rsidRPr="007F61CE" w:rsidRDefault="007F61CE" w:rsidP="007F61CE">
            <w:pPr>
              <w:numPr>
                <w:ilvl w:val="12"/>
                <w:numId w:val="0"/>
              </w:numPr>
              <w:tabs>
                <w:tab w:val="left" w:pos="342"/>
              </w:tabs>
              <w:rPr>
                <w:b/>
                <w:sz w:val="16"/>
                <w:szCs w:val="16"/>
              </w:rPr>
            </w:pPr>
            <w:r w:rsidRPr="007F61CE">
              <w:rPr>
                <w:b/>
                <w:sz w:val="16"/>
                <w:szCs w:val="16"/>
              </w:rPr>
              <w:t>Tennessee Department of Human Services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043D20" w14:textId="77777777" w:rsidR="007F61CE" w:rsidRPr="007F61CE" w:rsidRDefault="007F61CE" w:rsidP="007F61CE">
            <w:pPr>
              <w:keepNext/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F90DBF" w:rsidRPr="007F61CE" w14:paraId="51237AB5" w14:textId="77777777" w:rsidTr="007F61CE">
        <w:trPr>
          <w:jc w:val="center"/>
        </w:trPr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982D0A" w14:textId="77777777" w:rsidR="00F90DBF" w:rsidRPr="007F61CE" w:rsidRDefault="00F90DBF" w:rsidP="00F90DBF">
            <w:pPr>
              <w:numPr>
                <w:ilvl w:val="12"/>
                <w:numId w:val="0"/>
              </w:numPr>
              <w:tabs>
                <w:tab w:val="left" w:pos="342"/>
              </w:tabs>
              <w:rPr>
                <w:b/>
                <w:sz w:val="16"/>
                <w:szCs w:val="16"/>
              </w:rPr>
            </w:pPr>
            <w:r w:rsidRPr="007F61CE">
              <w:rPr>
                <w:b/>
                <w:sz w:val="16"/>
                <w:szCs w:val="16"/>
              </w:rPr>
              <w:t xml:space="preserve">                  request for an administrative review to:</w:t>
            </w: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04B971" w14:textId="705D8BDB" w:rsidR="00F90DBF" w:rsidRPr="00F90DBF" w:rsidRDefault="00F90DBF" w:rsidP="00F90DBF">
            <w:pPr>
              <w:keepNext/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  <w:r w:rsidRPr="00F90DBF">
              <w:rPr>
                <w:sz w:val="16"/>
                <w:szCs w:val="16"/>
              </w:rPr>
              <w:t>1st Floor, James K. Polk Building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4AF19A" w14:textId="77777777" w:rsidR="00F90DBF" w:rsidRPr="007F61CE" w:rsidRDefault="00F90DBF" w:rsidP="00F90DBF">
            <w:pPr>
              <w:keepNext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F90DBF" w:rsidRPr="007F61CE" w14:paraId="33B1946D" w14:textId="77777777" w:rsidTr="007F61CE">
        <w:trPr>
          <w:jc w:val="center"/>
        </w:trPr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2762D2" w14:textId="77777777" w:rsidR="00F90DBF" w:rsidRPr="007F61CE" w:rsidRDefault="00F90DBF" w:rsidP="00F90DBF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06EFCC" w14:textId="1881A952" w:rsidR="00F90DBF" w:rsidRPr="00F90DBF" w:rsidRDefault="00F90DBF" w:rsidP="00F90DBF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  <w:r w:rsidRPr="00F90DBF">
              <w:rPr>
                <w:sz w:val="16"/>
                <w:szCs w:val="16"/>
              </w:rPr>
              <w:t>505 Deaderick Street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2A5953" w14:textId="77777777" w:rsidR="00F90DBF" w:rsidRPr="007F61CE" w:rsidRDefault="00F90DBF" w:rsidP="00F90DBF">
            <w:pPr>
              <w:keepNext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</w:tr>
      <w:tr w:rsidR="00F90DBF" w:rsidRPr="007F61CE" w14:paraId="5378AF09" w14:textId="77777777" w:rsidTr="007F61CE">
        <w:trPr>
          <w:jc w:val="center"/>
        </w:trPr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7FA2E" w14:textId="77777777" w:rsidR="00F90DBF" w:rsidRPr="007F61CE" w:rsidRDefault="00F90DBF" w:rsidP="00F90DBF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595B8" w14:textId="4149639D" w:rsidR="00F90DBF" w:rsidRPr="00F90DBF" w:rsidRDefault="00F90DBF" w:rsidP="00F90DBF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  <w:r w:rsidRPr="00F90DBF">
              <w:rPr>
                <w:sz w:val="16"/>
                <w:szCs w:val="16"/>
              </w:rPr>
              <w:t>Nashville, TN 37243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2D99F9" w14:textId="77777777" w:rsidR="00F90DBF" w:rsidRPr="007F61CE" w:rsidRDefault="00F90DBF" w:rsidP="00F90DBF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</w:p>
        </w:tc>
      </w:tr>
      <w:tr w:rsidR="00F90DBF" w:rsidRPr="007F61CE" w14:paraId="6C0980AC" w14:textId="77777777" w:rsidTr="007F61CE">
        <w:trPr>
          <w:jc w:val="center"/>
        </w:trPr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DFD458" w14:textId="77777777" w:rsidR="00F90DBF" w:rsidRPr="007F61CE" w:rsidRDefault="00F90DBF" w:rsidP="00F90DBF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E21946" w14:textId="377F5A0C" w:rsidR="00F90DBF" w:rsidRPr="00F90DBF" w:rsidRDefault="00F90DBF" w:rsidP="00F90DBF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F05C16" w14:textId="77777777" w:rsidR="00F90DBF" w:rsidRPr="007F61CE" w:rsidRDefault="00F90DBF" w:rsidP="00F90DBF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</w:p>
        </w:tc>
      </w:tr>
      <w:tr w:rsidR="00F90DBF" w:rsidRPr="007F61CE" w14:paraId="4B56D2FC" w14:textId="77777777" w:rsidTr="007F61CE">
        <w:trPr>
          <w:trHeight w:val="90"/>
          <w:jc w:val="center"/>
        </w:trPr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9A27AB" w14:textId="77777777" w:rsidR="00F90DBF" w:rsidRPr="007F61CE" w:rsidRDefault="00F90DBF" w:rsidP="00F90DBF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nil"/>
              <w:left w:val="single" w:sz="6" w:space="0" w:color="auto"/>
              <w:right w:val="nil"/>
            </w:tcBorders>
          </w:tcPr>
          <w:p w14:paraId="0BF0953B" w14:textId="2BAE5A4C" w:rsidR="00F90DBF" w:rsidRPr="00F90DBF" w:rsidRDefault="00F90DBF" w:rsidP="00F90DBF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6" w:space="0" w:color="auto"/>
            </w:tcBorders>
          </w:tcPr>
          <w:p w14:paraId="27999E33" w14:textId="77777777" w:rsidR="00F90DBF" w:rsidRPr="007F61CE" w:rsidRDefault="00F90DBF" w:rsidP="00F90DBF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</w:p>
        </w:tc>
      </w:tr>
      <w:tr w:rsidR="007F61CE" w:rsidRPr="007F61CE" w14:paraId="559A7265" w14:textId="77777777" w:rsidTr="007F61CE">
        <w:trPr>
          <w:trHeight w:val="80"/>
          <w:jc w:val="center"/>
        </w:trPr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dashSmallGap" w:sz="4" w:space="0" w:color="auto"/>
            </w:tcBorders>
          </w:tcPr>
          <w:p w14:paraId="5CE8D9D3" w14:textId="77777777" w:rsidR="007F61CE" w:rsidRPr="007F61CE" w:rsidRDefault="007F61CE" w:rsidP="007F61CE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dashSmallGap" w:sz="4" w:space="0" w:color="auto"/>
              <w:bottom w:val="nil"/>
              <w:right w:val="single" w:sz="6" w:space="0" w:color="auto"/>
            </w:tcBorders>
          </w:tcPr>
          <w:p w14:paraId="6BF94A0B" w14:textId="77777777" w:rsidR="007F61CE" w:rsidRPr="007F61CE" w:rsidRDefault="007F61CE" w:rsidP="007F61CE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</w:p>
        </w:tc>
      </w:tr>
      <w:tr w:rsidR="007F61CE" w:rsidRPr="007F61CE" w14:paraId="7C473D54" w14:textId="77777777" w:rsidTr="007F61CE">
        <w:trPr>
          <w:jc w:val="center"/>
        </w:trPr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2363D6" w14:textId="77777777" w:rsidR="007F61CE" w:rsidRPr="007F61CE" w:rsidRDefault="007F61CE" w:rsidP="007F61CE">
            <w:pPr>
              <w:keepNext/>
              <w:numPr>
                <w:ilvl w:val="0"/>
                <w:numId w:val="3"/>
              </w:numPr>
              <w:tabs>
                <w:tab w:val="left" w:pos="79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7F61CE">
              <w:rPr>
                <w:b/>
                <w:sz w:val="16"/>
                <w:szCs w:val="16"/>
              </w:rPr>
              <w:t>Or fax it to:</w:t>
            </w:r>
          </w:p>
          <w:p w14:paraId="65B9C5BB" w14:textId="77777777" w:rsidR="007F61CE" w:rsidRPr="007F61CE" w:rsidRDefault="007F61CE" w:rsidP="007F61CE">
            <w:pPr>
              <w:keepNext/>
              <w:tabs>
                <w:tab w:val="left" w:pos="792"/>
              </w:tabs>
              <w:overflowPunct w:val="0"/>
              <w:autoSpaceDE w:val="0"/>
              <w:autoSpaceDN w:val="0"/>
              <w:adjustRightInd w:val="0"/>
              <w:ind w:left="792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22E39198" w14:textId="77777777" w:rsidR="007F61CE" w:rsidRPr="007F61CE" w:rsidRDefault="007F61CE" w:rsidP="007F61CE">
            <w:pPr>
              <w:keepNext/>
              <w:numPr>
                <w:ilvl w:val="0"/>
                <w:numId w:val="3"/>
              </w:numPr>
              <w:tabs>
                <w:tab w:val="left" w:pos="79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7F61CE">
              <w:rPr>
                <w:b/>
                <w:sz w:val="16"/>
                <w:szCs w:val="16"/>
              </w:rPr>
              <w:t>Or by email to:</w:t>
            </w:r>
          </w:p>
        </w:tc>
        <w:tc>
          <w:tcPr>
            <w:tcW w:w="3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34F6" w14:textId="44D61D36" w:rsidR="007F61CE" w:rsidRPr="007F61CE" w:rsidRDefault="007F61CE" w:rsidP="007F61CE">
            <w:pPr>
              <w:rPr>
                <w:b/>
                <w:sz w:val="16"/>
                <w:szCs w:val="16"/>
              </w:rPr>
            </w:pPr>
            <w:r w:rsidRPr="007F61CE">
              <w:rPr>
                <w:b/>
                <w:sz w:val="16"/>
                <w:szCs w:val="16"/>
              </w:rPr>
              <w:t>(615) 248-7013 or (866) 355-6136</w:t>
            </w:r>
          </w:p>
          <w:p w14:paraId="52DD7272" w14:textId="77777777" w:rsidR="007F61CE" w:rsidRPr="007F61CE" w:rsidRDefault="007F61CE" w:rsidP="007F61CE">
            <w:pPr>
              <w:rPr>
                <w:b/>
                <w:sz w:val="16"/>
                <w:szCs w:val="16"/>
              </w:rPr>
            </w:pPr>
          </w:p>
          <w:p w14:paraId="147C5848" w14:textId="77777777" w:rsidR="007F61CE" w:rsidRPr="007F61CE" w:rsidRDefault="00000000" w:rsidP="007F61CE">
            <w:pPr>
              <w:rPr>
                <w:b/>
                <w:sz w:val="16"/>
                <w:szCs w:val="16"/>
              </w:rPr>
            </w:pPr>
            <w:hyperlink r:id="rId16" w:history="1">
              <w:r w:rsidR="007F61CE" w:rsidRPr="007F61CE">
                <w:rPr>
                  <w:rStyle w:val="Hyperlink"/>
                  <w:b/>
                  <w:sz w:val="16"/>
                  <w:szCs w:val="16"/>
                </w:rPr>
                <w:t>AppealsClerksOffice.DHS@tn.gov</w:t>
              </w:r>
            </w:hyperlink>
          </w:p>
          <w:p w14:paraId="015385F8" w14:textId="77777777" w:rsidR="007F61CE" w:rsidRPr="007F61CE" w:rsidRDefault="007F61CE" w:rsidP="007F61CE">
            <w:pPr>
              <w:rPr>
                <w:b/>
                <w:sz w:val="16"/>
                <w:szCs w:val="16"/>
              </w:rPr>
            </w:pPr>
          </w:p>
        </w:tc>
      </w:tr>
    </w:tbl>
    <w:p w14:paraId="5408AF3C" w14:textId="77777777" w:rsidR="007F61CE" w:rsidRPr="007F61CE" w:rsidRDefault="007F61CE" w:rsidP="007F61CE"/>
    <w:p w14:paraId="6C376F94" w14:textId="77777777" w:rsidR="007F61CE" w:rsidRPr="007F61CE" w:rsidRDefault="007F61CE" w:rsidP="007F61CE">
      <w:pPr>
        <w:rPr>
          <w:b/>
          <w:sz w:val="20"/>
        </w:rPr>
      </w:pPr>
      <w:r w:rsidRPr="007F61CE">
        <w:rPr>
          <w:b/>
          <w:sz w:val="20"/>
        </w:rPr>
        <w:t>An Administrative Review is limited to a “</w:t>
      </w:r>
      <w:r w:rsidRPr="007F61CE">
        <w:rPr>
          <w:b/>
          <w:sz w:val="20"/>
          <w:u w:val="single"/>
        </w:rPr>
        <w:t>determination of correct identity</w:t>
      </w:r>
      <w:r w:rsidRPr="007F61CE">
        <w:rPr>
          <w:b/>
          <w:sz w:val="20"/>
        </w:rPr>
        <w:t>” and/or whether there was a “</w:t>
      </w:r>
      <w:r w:rsidRPr="007F61CE">
        <w:rPr>
          <w:b/>
          <w:sz w:val="20"/>
          <w:u w:val="single"/>
        </w:rPr>
        <w:t>mistake of fact involving the action</w:t>
      </w:r>
      <w:r w:rsidRPr="007F61CE">
        <w:rPr>
          <w:b/>
          <w:sz w:val="20"/>
        </w:rPr>
        <w:t>” (T.C.A. § 36-5-1002), and is also limited to the following issue(s):</w:t>
      </w:r>
    </w:p>
    <w:p w14:paraId="25C0785A" w14:textId="77777777" w:rsidR="007F61CE" w:rsidRPr="007F61CE" w:rsidRDefault="007F61CE" w:rsidP="007F61CE">
      <w:pPr>
        <w:rPr>
          <w:b/>
          <w:sz w:val="20"/>
        </w:rPr>
      </w:pPr>
    </w:p>
    <w:p w14:paraId="63D5EAA3" w14:textId="77777777" w:rsidR="007F61CE" w:rsidRPr="00156F33" w:rsidRDefault="007F61CE" w:rsidP="007F61CE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1.</w:t>
      </w:r>
      <w:r w:rsidRPr="00156F33">
        <w:rPr>
          <w:sz w:val="20"/>
          <w:szCs w:val="20"/>
        </w:rPr>
        <w:tab/>
      </w:r>
      <w:r w:rsidRPr="00156F33">
        <w:rPr>
          <w:b/>
          <w:sz w:val="20"/>
          <w:szCs w:val="20"/>
        </w:rPr>
        <w:t>Distribution of Collections.</w:t>
      </w:r>
      <w:r w:rsidR="006E0F8F">
        <w:rPr>
          <w:b/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36-5-1002(a)(11)]</w:t>
      </w:r>
    </w:p>
    <w:p w14:paraId="2097562B" w14:textId="77777777" w:rsidR="007F61CE" w:rsidRPr="00156F33" w:rsidRDefault="007F61CE" w:rsidP="007F61CE">
      <w:pPr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A determination of the adequacy of efforts to resolve the issues. [T.C.A. § 36-5-1002(a)(11)(B)]</w:t>
      </w:r>
    </w:p>
    <w:p w14:paraId="68D17920" w14:textId="77777777" w:rsidR="007F61CE" w:rsidRPr="00156F33" w:rsidRDefault="007F61CE" w:rsidP="007F61CE">
      <w:pPr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The amount of support which is properly credited to the appellant. [T.C.A. § 36-5-1002(a)(11)(B)]</w:t>
      </w:r>
    </w:p>
    <w:p w14:paraId="4720A1BB" w14:textId="77777777" w:rsidR="007F61CE" w:rsidRPr="00156F33" w:rsidRDefault="007F61CE" w:rsidP="007F61CE">
      <w:pPr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If your review includes the amount of unmet need (a Families First issue), a hearing and determination on unmet need will be held separately, before any hearing on child support. [DHS Rule 1240-5-1-.01, 1240-5-1-.03]</w:t>
      </w:r>
    </w:p>
    <w:p w14:paraId="49E96C5B" w14:textId="77777777" w:rsidR="007F61CE" w:rsidRPr="00156F33" w:rsidRDefault="007F61CE" w:rsidP="007F61CE">
      <w:pPr>
        <w:rPr>
          <w:sz w:val="20"/>
          <w:szCs w:val="20"/>
        </w:rPr>
      </w:pPr>
    </w:p>
    <w:p w14:paraId="1AEECEB4" w14:textId="77777777" w:rsidR="007F61CE" w:rsidRPr="00156F33" w:rsidRDefault="007F61CE" w:rsidP="007F61CE">
      <w:pPr>
        <w:tabs>
          <w:tab w:val="left" w:pos="720"/>
        </w:tabs>
        <w:spacing w:line="360" w:lineRule="auto"/>
        <w:rPr>
          <w:b/>
          <w:sz w:val="20"/>
          <w:szCs w:val="20"/>
        </w:rPr>
      </w:pPr>
      <w:r w:rsidRPr="00156F33">
        <w:rPr>
          <w:sz w:val="20"/>
          <w:szCs w:val="20"/>
        </w:rPr>
        <w:t>2</w:t>
      </w:r>
      <w:r w:rsidRPr="00156F33">
        <w:rPr>
          <w:b/>
          <w:sz w:val="20"/>
          <w:szCs w:val="20"/>
        </w:rPr>
        <w:t>.           An Income Withholding Order</w:t>
      </w:r>
    </w:p>
    <w:p w14:paraId="567C9B97" w14:textId="77777777" w:rsidR="007F61CE" w:rsidRPr="00156F33" w:rsidRDefault="007F61CE" w:rsidP="007F61CE">
      <w:pPr>
        <w:numPr>
          <w:ilvl w:val="0"/>
          <w:numId w:val="6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Issuance of the initial order or income assignment (limited to the correct identity of the individual subject to the order and/or mistake of fact). [T.C.A. § 36-5-1002(a)(5)(A)]</w:t>
      </w:r>
      <w:r w:rsidR="006E0F8F">
        <w:rPr>
          <w:sz w:val="20"/>
          <w:szCs w:val="20"/>
        </w:rPr>
        <w:t xml:space="preserve"> </w:t>
      </w:r>
    </w:p>
    <w:p w14:paraId="0569E5A6" w14:textId="77777777" w:rsidR="007F61CE" w:rsidRPr="00156F33" w:rsidRDefault="007F61CE" w:rsidP="007F61CE">
      <w:pPr>
        <w:numPr>
          <w:ilvl w:val="0"/>
          <w:numId w:val="6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Issuance of an income assignment due to a delinquency pursuant to § 36-5-501(b)(1)(B) or (D) (limited to the amount of support not paid; or the timeliness of the support paid).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36-5-1002(a)(5)(B)]</w:t>
      </w:r>
    </w:p>
    <w:p w14:paraId="4A9BB319" w14:textId="77777777" w:rsidR="007F61CE" w:rsidRPr="00156F33" w:rsidRDefault="007F61CE" w:rsidP="007F61CE">
      <w:pPr>
        <w:numPr>
          <w:ilvl w:val="0"/>
          <w:numId w:val="6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For the addition of an amount ordered pursuant to § 36-5-501(b)(1)(C) if the court has not already determined the amount of arrears, the reasonableness of the amount ordered</w:t>
      </w:r>
      <w:r w:rsidR="00FD6E79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on the arrears and, in the case of accumulated arrears, the period of time over which the support is ordered to be paid.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br/>
        <w:t>[T.C.A. § 36-5-1002(a)(5)(C)]</w:t>
      </w:r>
    </w:p>
    <w:p w14:paraId="52329CD9" w14:textId="77777777" w:rsidR="007F61CE" w:rsidRPr="00156F33" w:rsidRDefault="007F61CE" w:rsidP="007F61CE">
      <w:pPr>
        <w:numPr>
          <w:ilvl w:val="0"/>
          <w:numId w:val="6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For the addition of an amount ordered pursuant to § 36-5-501(b)(1)(C) for medical support, if the court has not already determined the amount of medical support, the reasonableness of the amount of medical support ordered. [T.C.A. § 36-5-1002(a)(5)(D)]</w:t>
      </w:r>
    </w:p>
    <w:p w14:paraId="7AB817B5" w14:textId="77777777" w:rsidR="007F61CE" w:rsidRPr="00156F33" w:rsidRDefault="007F61CE" w:rsidP="007F61CE">
      <w:pPr>
        <w:numPr>
          <w:ilvl w:val="0"/>
          <w:numId w:val="6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For termination of an income assignment, that the conditions of § 36-5-503 have been met.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br/>
        <w:t>[T.C.A. § 36-5-1002(a)(5)(E)]</w:t>
      </w:r>
    </w:p>
    <w:p w14:paraId="037263A8" w14:textId="77777777" w:rsidR="007F61CE" w:rsidRPr="00156F33" w:rsidRDefault="007F61CE" w:rsidP="007F61CE">
      <w:pPr>
        <w:rPr>
          <w:b/>
          <w:sz w:val="20"/>
          <w:szCs w:val="20"/>
        </w:rPr>
      </w:pPr>
    </w:p>
    <w:p w14:paraId="5665E2E5" w14:textId="77777777" w:rsidR="007F61CE" w:rsidRPr="00156F33" w:rsidRDefault="007F61CE" w:rsidP="007F61CE">
      <w:pPr>
        <w:spacing w:after="120"/>
        <w:rPr>
          <w:sz w:val="20"/>
          <w:szCs w:val="20"/>
        </w:rPr>
      </w:pPr>
      <w:r w:rsidRPr="00156F33">
        <w:rPr>
          <w:sz w:val="20"/>
          <w:szCs w:val="20"/>
        </w:rPr>
        <w:t>3.</w:t>
      </w:r>
      <w:r w:rsidRPr="00156F33">
        <w:rPr>
          <w:sz w:val="20"/>
          <w:szCs w:val="20"/>
        </w:rPr>
        <w:tab/>
      </w:r>
      <w:r w:rsidRPr="00156F33">
        <w:rPr>
          <w:b/>
          <w:sz w:val="20"/>
          <w:szCs w:val="20"/>
        </w:rPr>
        <w:t>Treasury Offset Program</w:t>
      </w:r>
      <w:r w:rsidRPr="00156F33">
        <w:rPr>
          <w:sz w:val="20"/>
          <w:szCs w:val="20"/>
        </w:rPr>
        <w:t xml:space="preserve"> (IRS tax refund, federal salary, and vendor payment intercepts; and passport</w:t>
      </w:r>
      <w:r w:rsidRPr="00156F33">
        <w:rPr>
          <w:b/>
          <w:sz w:val="20"/>
          <w:szCs w:val="20"/>
        </w:rPr>
        <w:t xml:space="preserve"> </w:t>
      </w:r>
      <w:r w:rsidRPr="00156F33">
        <w:rPr>
          <w:sz w:val="20"/>
          <w:szCs w:val="20"/>
        </w:rPr>
        <w:t>denials)</w:t>
      </w:r>
    </w:p>
    <w:p w14:paraId="1DBE543E" w14:textId="77777777" w:rsidR="007F61CE" w:rsidRPr="00156F33" w:rsidRDefault="007F61CE" w:rsidP="007F61CE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Pursuant to the Department's existing rules or as they may be further amended. [T.C.A. § 36-5-1002(a)(9)]</w:t>
      </w:r>
    </w:p>
    <w:p w14:paraId="29B29B54" w14:textId="77777777" w:rsidR="007F61CE" w:rsidRPr="00156F33" w:rsidRDefault="007F61CE" w:rsidP="007F61CE">
      <w:pPr>
        <w:rPr>
          <w:sz w:val="20"/>
          <w:szCs w:val="20"/>
        </w:rPr>
      </w:pPr>
    </w:p>
    <w:p w14:paraId="43FD9FF6" w14:textId="77777777" w:rsidR="007F61CE" w:rsidRPr="00156F33" w:rsidRDefault="007F61CE" w:rsidP="007F61CE">
      <w:pPr>
        <w:keepNext/>
        <w:keepLines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6F33">
        <w:rPr>
          <w:sz w:val="20"/>
          <w:szCs w:val="20"/>
        </w:rPr>
        <w:t>4.</w:t>
      </w:r>
      <w:r w:rsidRPr="00156F33">
        <w:rPr>
          <w:sz w:val="20"/>
          <w:szCs w:val="20"/>
        </w:rPr>
        <w:tab/>
      </w:r>
      <w:r w:rsidRPr="00156F33">
        <w:rPr>
          <w:b/>
          <w:sz w:val="20"/>
          <w:szCs w:val="20"/>
        </w:rPr>
        <w:t>Notice of Enrollment of a Child for Health Insurance Coverage Upon a Change of</w:t>
      </w:r>
      <w:r w:rsidR="006E0F8F">
        <w:rPr>
          <w:b/>
          <w:sz w:val="20"/>
          <w:szCs w:val="20"/>
        </w:rPr>
        <w:t xml:space="preserve"> </w:t>
      </w:r>
    </w:p>
    <w:p w14:paraId="73EE6DEA" w14:textId="77777777" w:rsidR="007F61CE" w:rsidRPr="00156F33" w:rsidRDefault="007F61CE" w:rsidP="007F61CE">
      <w:pPr>
        <w:keepNext/>
        <w:keepLines/>
        <w:tabs>
          <w:tab w:val="left" w:pos="720"/>
        </w:tabs>
        <w:spacing w:after="120"/>
        <w:ind w:left="360"/>
        <w:rPr>
          <w:sz w:val="20"/>
          <w:szCs w:val="20"/>
        </w:rPr>
      </w:pPr>
      <w:r w:rsidRPr="00156F33">
        <w:rPr>
          <w:b/>
          <w:sz w:val="20"/>
          <w:szCs w:val="20"/>
        </w:rPr>
        <w:t xml:space="preserve">       Employers</w:t>
      </w:r>
    </w:p>
    <w:p w14:paraId="1CFBAA23" w14:textId="77777777" w:rsidR="007F61CE" w:rsidRPr="00156F33" w:rsidRDefault="007F61CE" w:rsidP="007F61CE">
      <w:pPr>
        <w:numPr>
          <w:ilvl w:val="0"/>
          <w:numId w:val="8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A determination of the reasonableness of the cost of the insurance.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36-5-1002(a)(6)]</w:t>
      </w:r>
    </w:p>
    <w:p w14:paraId="7DBACB91" w14:textId="77777777" w:rsidR="007F61CE" w:rsidRPr="00156F33" w:rsidRDefault="007F61CE" w:rsidP="007F61CE">
      <w:pPr>
        <w:rPr>
          <w:sz w:val="20"/>
          <w:szCs w:val="20"/>
        </w:rPr>
      </w:pPr>
    </w:p>
    <w:p w14:paraId="02206521" w14:textId="77777777" w:rsidR="007F61CE" w:rsidRPr="00156F33" w:rsidRDefault="007F61CE" w:rsidP="007F61CE">
      <w:pPr>
        <w:tabs>
          <w:tab w:val="left" w:pos="720"/>
        </w:tabs>
        <w:spacing w:after="120"/>
        <w:rPr>
          <w:b/>
          <w:sz w:val="20"/>
          <w:szCs w:val="20"/>
        </w:rPr>
      </w:pPr>
      <w:r w:rsidRPr="00156F33">
        <w:rPr>
          <w:sz w:val="20"/>
          <w:szCs w:val="20"/>
        </w:rPr>
        <w:t>5</w:t>
      </w:r>
      <w:r w:rsidRPr="00156F33">
        <w:rPr>
          <w:b/>
          <w:sz w:val="20"/>
          <w:szCs w:val="20"/>
        </w:rPr>
        <w:t>.           Review and Adjustment of Child Support Order</w:t>
      </w:r>
    </w:p>
    <w:p w14:paraId="2FD44262" w14:textId="77777777" w:rsidR="007F61CE" w:rsidRPr="00156F33" w:rsidRDefault="007F61CE" w:rsidP="007F61CE">
      <w:pPr>
        <w:numPr>
          <w:ilvl w:val="0"/>
          <w:numId w:val="9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 xml:space="preserve">A determination of the appropriate application of the methods of adjustment of the order of support pursuant to § 36-5-103 which have been utilized by the Department based on the income of the parties and based upon any circumstances which should permit deviation from the </w:t>
      </w:r>
      <w:proofErr w:type="gramStart"/>
      <w:r w:rsidRPr="00156F33">
        <w:rPr>
          <w:sz w:val="20"/>
          <w:szCs w:val="20"/>
        </w:rPr>
        <w:t>amount</w:t>
      </w:r>
      <w:proofErr w:type="gramEnd"/>
      <w:r w:rsidRPr="00156F33">
        <w:rPr>
          <w:sz w:val="20"/>
          <w:szCs w:val="20"/>
        </w:rPr>
        <w:t xml:space="preserve"> and which is justified by the application of those methods.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36-5-1002(a)(7)]</w:t>
      </w:r>
    </w:p>
    <w:p w14:paraId="7D038790" w14:textId="77777777" w:rsidR="007F61CE" w:rsidRPr="00156F33" w:rsidRDefault="007F61CE" w:rsidP="007F61CE">
      <w:pPr>
        <w:tabs>
          <w:tab w:val="left" w:pos="1080"/>
        </w:tabs>
        <w:overflowPunct w:val="0"/>
        <w:autoSpaceDE w:val="0"/>
        <w:autoSpaceDN w:val="0"/>
        <w:adjustRightInd w:val="0"/>
        <w:ind w:left="1080"/>
        <w:textAlignment w:val="baseline"/>
        <w:rPr>
          <w:sz w:val="20"/>
          <w:szCs w:val="20"/>
        </w:rPr>
      </w:pPr>
    </w:p>
    <w:p w14:paraId="0B74879E" w14:textId="77777777" w:rsidR="007F61CE" w:rsidRPr="00156F33" w:rsidRDefault="007F61CE" w:rsidP="007F61CE">
      <w:pPr>
        <w:rPr>
          <w:sz w:val="20"/>
          <w:szCs w:val="20"/>
        </w:rPr>
      </w:pPr>
    </w:p>
    <w:p w14:paraId="108365E2" w14:textId="77777777" w:rsidR="007F61CE" w:rsidRPr="00156F33" w:rsidRDefault="007F61CE" w:rsidP="007F61CE">
      <w:pPr>
        <w:spacing w:after="240"/>
        <w:rPr>
          <w:sz w:val="20"/>
          <w:szCs w:val="20"/>
        </w:rPr>
      </w:pPr>
      <w:r w:rsidRPr="00156F33">
        <w:rPr>
          <w:sz w:val="20"/>
          <w:szCs w:val="20"/>
        </w:rPr>
        <w:t xml:space="preserve">6.        </w:t>
      </w:r>
      <w:r w:rsidRPr="00156F33">
        <w:rPr>
          <w:b/>
          <w:sz w:val="20"/>
          <w:szCs w:val="20"/>
        </w:rPr>
        <w:t xml:space="preserve">The Enforcement by Administrative Orders of Liens for Child Support </w:t>
      </w:r>
      <w:r w:rsidRPr="00156F33">
        <w:rPr>
          <w:sz w:val="20"/>
          <w:szCs w:val="20"/>
        </w:rPr>
        <w:t>[T.C.A. § 36</w:t>
      </w:r>
      <w:r w:rsidR="00456F8A">
        <w:rPr>
          <w:sz w:val="20"/>
          <w:szCs w:val="20"/>
        </w:rPr>
        <w:t>-5-</w:t>
      </w:r>
      <w:r w:rsidRPr="00156F33">
        <w:rPr>
          <w:sz w:val="20"/>
          <w:szCs w:val="20"/>
        </w:rPr>
        <w:t>1002(a)(8)]</w:t>
      </w:r>
    </w:p>
    <w:p w14:paraId="1BE84C65" w14:textId="77777777" w:rsidR="007F61CE" w:rsidRPr="00156F33" w:rsidRDefault="007F61CE" w:rsidP="007F61CE">
      <w:pPr>
        <w:numPr>
          <w:ilvl w:val="0"/>
          <w:numId w:val="10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The correct amount of the obligation.</w:t>
      </w:r>
    </w:p>
    <w:p w14:paraId="39C7887F" w14:textId="77777777" w:rsidR="007F61CE" w:rsidRPr="00156F33" w:rsidRDefault="007F61CE" w:rsidP="007F61CE">
      <w:pPr>
        <w:numPr>
          <w:ilvl w:val="0"/>
          <w:numId w:val="10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The extent of the obligor's interest in the assets; and whether good cause exists not to seize, sell, distribute or otherwise dispose of all or a part of such assets.</w:t>
      </w:r>
    </w:p>
    <w:p w14:paraId="36CC46C1" w14:textId="77777777" w:rsidR="007F61CE" w:rsidRPr="00156F33" w:rsidRDefault="007F61CE" w:rsidP="007F61CE">
      <w:pPr>
        <w:spacing w:line="360" w:lineRule="auto"/>
        <w:rPr>
          <w:b/>
          <w:sz w:val="20"/>
          <w:szCs w:val="20"/>
        </w:rPr>
      </w:pPr>
    </w:p>
    <w:p w14:paraId="55C3330D" w14:textId="77777777" w:rsidR="007F61CE" w:rsidRPr="00156F33" w:rsidRDefault="007F61CE" w:rsidP="007F61CE">
      <w:pPr>
        <w:tabs>
          <w:tab w:val="left" w:pos="720"/>
        </w:tabs>
        <w:spacing w:line="360" w:lineRule="auto"/>
        <w:rPr>
          <w:b/>
          <w:sz w:val="20"/>
          <w:szCs w:val="20"/>
        </w:rPr>
      </w:pPr>
      <w:r w:rsidRPr="00156F33">
        <w:rPr>
          <w:sz w:val="20"/>
          <w:szCs w:val="20"/>
        </w:rPr>
        <w:t>7</w:t>
      </w:r>
      <w:r w:rsidRPr="00156F33">
        <w:rPr>
          <w:b/>
          <w:sz w:val="20"/>
          <w:szCs w:val="20"/>
        </w:rPr>
        <w:t>.           Credit Bureau Reports</w:t>
      </w:r>
    </w:p>
    <w:p w14:paraId="3C8A6ADD" w14:textId="77777777" w:rsidR="007F61CE" w:rsidRPr="00156F33" w:rsidRDefault="007F61CE" w:rsidP="007F61CE">
      <w:pPr>
        <w:pStyle w:val="BodyTextIndent"/>
        <w:numPr>
          <w:ilvl w:val="0"/>
          <w:numId w:val="11"/>
        </w:numPr>
        <w:tabs>
          <w:tab w:val="clear" w:pos="630"/>
          <w:tab w:val="left" w:pos="720"/>
          <w:tab w:val="left" w:pos="1080"/>
        </w:tabs>
        <w:rPr>
          <w:rFonts w:ascii="Arial" w:hAnsi="Arial" w:cs="Arial"/>
        </w:rPr>
      </w:pPr>
      <w:r w:rsidRPr="00156F33">
        <w:rPr>
          <w:rFonts w:ascii="Arial" w:hAnsi="Arial" w:cs="Arial"/>
        </w:rPr>
        <w:t>The amount of current support or the amount of arrears reported to the credit bureau is incorrect.</w:t>
      </w:r>
      <w:r w:rsidR="006E0F8F">
        <w:rPr>
          <w:rFonts w:ascii="Arial" w:hAnsi="Arial" w:cs="Arial"/>
        </w:rPr>
        <w:t xml:space="preserve"> </w:t>
      </w:r>
      <w:r w:rsidRPr="00156F33">
        <w:rPr>
          <w:rFonts w:ascii="Arial" w:hAnsi="Arial" w:cs="Arial"/>
        </w:rPr>
        <w:br/>
        <w:t>[T.C.A. § 36-5-1002(a)(10)]</w:t>
      </w:r>
    </w:p>
    <w:p w14:paraId="253284C4" w14:textId="77777777" w:rsidR="007F61CE" w:rsidRPr="00156F33" w:rsidRDefault="007F61CE" w:rsidP="007F61CE">
      <w:pPr>
        <w:rPr>
          <w:sz w:val="20"/>
          <w:szCs w:val="20"/>
        </w:rPr>
      </w:pPr>
    </w:p>
    <w:p w14:paraId="1E1C1CEF" w14:textId="77777777" w:rsidR="007F61CE" w:rsidRPr="00156F33" w:rsidRDefault="007F61CE" w:rsidP="007F61CE">
      <w:pPr>
        <w:keepNext/>
        <w:keepLines/>
        <w:tabs>
          <w:tab w:val="left" w:pos="720"/>
        </w:tabs>
        <w:spacing w:line="360" w:lineRule="auto"/>
        <w:rPr>
          <w:sz w:val="20"/>
          <w:szCs w:val="20"/>
        </w:rPr>
      </w:pPr>
      <w:r w:rsidRPr="00156F33">
        <w:rPr>
          <w:sz w:val="20"/>
          <w:szCs w:val="20"/>
        </w:rPr>
        <w:t>8</w:t>
      </w:r>
      <w:r w:rsidRPr="00156F33">
        <w:rPr>
          <w:b/>
          <w:sz w:val="20"/>
          <w:szCs w:val="20"/>
        </w:rPr>
        <w:t xml:space="preserve">.            License Revocation </w:t>
      </w:r>
      <w:r w:rsidRPr="00156F33">
        <w:rPr>
          <w:sz w:val="20"/>
          <w:szCs w:val="20"/>
        </w:rPr>
        <w:t>[T.C.A. § 36-5-703]</w:t>
      </w:r>
      <w:r w:rsidR="006E0F8F">
        <w:rPr>
          <w:sz w:val="20"/>
          <w:szCs w:val="20"/>
        </w:rPr>
        <w:t xml:space="preserve"> </w:t>
      </w:r>
      <w:r w:rsidRPr="00156F33">
        <w:rPr>
          <w:b/>
          <w:sz w:val="20"/>
          <w:szCs w:val="20"/>
        </w:rPr>
        <w:t xml:space="preserve"> </w:t>
      </w:r>
    </w:p>
    <w:p w14:paraId="378ECC79" w14:textId="77777777" w:rsidR="007F61CE" w:rsidRPr="00156F33" w:rsidRDefault="007F61CE" w:rsidP="007F61CE">
      <w:pPr>
        <w:keepNext/>
        <w:keepLines/>
        <w:numPr>
          <w:ilvl w:val="0"/>
          <w:numId w:val="12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 xml:space="preserve">Whether the licensee is an obligor required to pay child support under an order of support. </w:t>
      </w:r>
      <w:r w:rsidRPr="00156F33">
        <w:rPr>
          <w:sz w:val="20"/>
          <w:szCs w:val="20"/>
        </w:rPr>
        <w:br/>
        <w:t>[T.C.A. § 36-5-703(c)(1)]</w:t>
      </w:r>
    </w:p>
    <w:p w14:paraId="7C471B04" w14:textId="77777777" w:rsidR="007F61CE" w:rsidRPr="00156F33" w:rsidRDefault="007F61CE" w:rsidP="007F61CE">
      <w:pPr>
        <w:keepNext/>
        <w:keepLines/>
        <w:numPr>
          <w:ilvl w:val="0"/>
          <w:numId w:val="12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Whether the obligor is not in compliance with the order of support.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36-5-703(c)(2)]</w:t>
      </w:r>
    </w:p>
    <w:p w14:paraId="4EE45938" w14:textId="77777777" w:rsidR="007F61CE" w:rsidRPr="00156F33" w:rsidRDefault="007F61CE" w:rsidP="007F61CE">
      <w:pPr>
        <w:keepNext/>
        <w:keepLines/>
        <w:numPr>
          <w:ilvl w:val="0"/>
          <w:numId w:val="12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Whether good cause exists in that case as to whether the sanctions of this part should be imposed.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36-5-703(c)(3)]</w:t>
      </w:r>
    </w:p>
    <w:p w14:paraId="293FA16C" w14:textId="77777777" w:rsidR="007F61CE" w:rsidRPr="00156F33" w:rsidRDefault="007F61CE" w:rsidP="007F61CE">
      <w:pPr>
        <w:rPr>
          <w:sz w:val="20"/>
          <w:szCs w:val="20"/>
        </w:rPr>
      </w:pPr>
    </w:p>
    <w:p w14:paraId="09206B2E" w14:textId="77777777" w:rsidR="007F61CE" w:rsidRPr="00156F33" w:rsidRDefault="007F61CE" w:rsidP="007F61CE">
      <w:pPr>
        <w:tabs>
          <w:tab w:val="left" w:pos="720"/>
        </w:tabs>
        <w:spacing w:line="360" w:lineRule="auto"/>
        <w:rPr>
          <w:b/>
          <w:sz w:val="20"/>
          <w:szCs w:val="20"/>
        </w:rPr>
      </w:pPr>
      <w:r w:rsidRPr="00156F33">
        <w:rPr>
          <w:sz w:val="20"/>
          <w:szCs w:val="20"/>
        </w:rPr>
        <w:t>9</w:t>
      </w:r>
      <w:r w:rsidRPr="00156F33">
        <w:rPr>
          <w:b/>
          <w:sz w:val="20"/>
          <w:szCs w:val="20"/>
        </w:rPr>
        <w:t>.           Unemployment Intercept</w:t>
      </w:r>
    </w:p>
    <w:p w14:paraId="3BBC6701" w14:textId="77777777" w:rsidR="007F61CE" w:rsidRPr="00156F33" w:rsidRDefault="007F61CE" w:rsidP="007F61C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Pursuant to the Department's existing rules or as they may be further amended.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br/>
        <w:t>[T.C.A. § 36-5-1002(a)(5); 50-7-611]</w:t>
      </w:r>
    </w:p>
    <w:p w14:paraId="45C85A0B" w14:textId="77777777" w:rsidR="007F61CE" w:rsidRPr="00156F33" w:rsidRDefault="007F61CE" w:rsidP="007F61CE">
      <w:pPr>
        <w:rPr>
          <w:sz w:val="20"/>
          <w:szCs w:val="20"/>
        </w:rPr>
      </w:pPr>
    </w:p>
    <w:p w14:paraId="3233392E" w14:textId="77777777" w:rsidR="007F61CE" w:rsidRPr="00156F33" w:rsidRDefault="007F61CE" w:rsidP="007F61CE">
      <w:pPr>
        <w:tabs>
          <w:tab w:val="left" w:pos="720"/>
        </w:tabs>
        <w:spacing w:after="120"/>
        <w:rPr>
          <w:b/>
          <w:sz w:val="20"/>
          <w:szCs w:val="20"/>
        </w:rPr>
      </w:pPr>
      <w:r w:rsidRPr="00156F33">
        <w:rPr>
          <w:sz w:val="20"/>
          <w:szCs w:val="20"/>
        </w:rPr>
        <w:t>10</w:t>
      </w:r>
      <w:r w:rsidRPr="00156F33">
        <w:rPr>
          <w:b/>
          <w:sz w:val="20"/>
          <w:szCs w:val="20"/>
        </w:rPr>
        <w:t>.         Request for Information or Records, an Administrati</w:t>
      </w:r>
      <w:r w:rsidR="00456F8A">
        <w:rPr>
          <w:b/>
          <w:sz w:val="20"/>
          <w:szCs w:val="20"/>
        </w:rPr>
        <w:t xml:space="preserve">ve Orders or an Administrative </w:t>
      </w:r>
      <w:r w:rsidRPr="00156F33">
        <w:rPr>
          <w:b/>
          <w:sz w:val="20"/>
          <w:szCs w:val="20"/>
        </w:rPr>
        <w:t>Subpoena</w:t>
      </w:r>
    </w:p>
    <w:p w14:paraId="722563BD" w14:textId="77777777" w:rsidR="007F61CE" w:rsidRPr="00156F33" w:rsidRDefault="007F61CE" w:rsidP="007F61CE">
      <w:pPr>
        <w:numPr>
          <w:ilvl w:val="0"/>
          <w:numId w:val="14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Review of administrative orders for parentage tests (limited to whether order is arbitrary or capricious).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36-5-1002(a)(2)]</w:t>
      </w:r>
    </w:p>
    <w:p w14:paraId="1F70352F" w14:textId="77777777" w:rsidR="007F61CE" w:rsidRPr="00156F33" w:rsidRDefault="007F61CE" w:rsidP="007F61CE">
      <w:pPr>
        <w:numPr>
          <w:ilvl w:val="0"/>
          <w:numId w:val="14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Review of administrative orders to redirect child support (limited to whether the case upon which the redirection order has been issued is a Title IV-D case).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36-5-1002(a)(3)]</w:t>
      </w:r>
    </w:p>
    <w:p w14:paraId="2EB518BA" w14:textId="77777777" w:rsidR="007F61CE" w:rsidRPr="00156F33" w:rsidRDefault="007F61CE" w:rsidP="007F61CE">
      <w:pPr>
        <w:numPr>
          <w:ilvl w:val="0"/>
          <w:numId w:val="14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Review of administrative orders to direct additional payments of child support (limited to a determination of whether the order is a reasonable amount which would eliminate the arrearage within a reasonable amount of time).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36-5-1002(a)(4)</w:t>
      </w:r>
      <w:r w:rsidR="00456F8A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&amp; (12)]</w:t>
      </w:r>
    </w:p>
    <w:p w14:paraId="74826A70" w14:textId="77777777" w:rsidR="007F61CE" w:rsidRPr="00156F33" w:rsidRDefault="007F61CE" w:rsidP="007F61CE">
      <w:pPr>
        <w:numPr>
          <w:ilvl w:val="0"/>
          <w:numId w:val="14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Other administrative orders or subpoena.</w:t>
      </w:r>
    </w:p>
    <w:p w14:paraId="4A3A46D8" w14:textId="77777777" w:rsidR="007F61CE" w:rsidRPr="00156F33" w:rsidRDefault="007F61CE" w:rsidP="007F61CE">
      <w:pPr>
        <w:rPr>
          <w:b/>
          <w:sz w:val="20"/>
          <w:szCs w:val="20"/>
        </w:rPr>
      </w:pPr>
    </w:p>
    <w:p w14:paraId="38BCA58F" w14:textId="77777777" w:rsidR="007F61CE" w:rsidRPr="00156F33" w:rsidRDefault="007F61CE" w:rsidP="007F61CE">
      <w:pPr>
        <w:tabs>
          <w:tab w:val="left" w:pos="720"/>
        </w:tabs>
        <w:spacing w:line="360" w:lineRule="auto"/>
        <w:rPr>
          <w:b/>
          <w:sz w:val="20"/>
          <w:szCs w:val="20"/>
        </w:rPr>
      </w:pPr>
      <w:r w:rsidRPr="00156F33">
        <w:rPr>
          <w:sz w:val="20"/>
          <w:szCs w:val="20"/>
        </w:rPr>
        <w:t>11</w:t>
      </w:r>
      <w:r w:rsidRPr="00156F33">
        <w:rPr>
          <w:b/>
          <w:sz w:val="20"/>
          <w:szCs w:val="20"/>
        </w:rPr>
        <w:t>.       Employer Penalty for Non-compliance of New Hire Reporting</w:t>
      </w:r>
    </w:p>
    <w:p w14:paraId="382837AA" w14:textId="77777777" w:rsidR="007F61CE" w:rsidRPr="00156F33" w:rsidRDefault="007F61CE" w:rsidP="007F61CE">
      <w:pPr>
        <w:numPr>
          <w:ilvl w:val="0"/>
          <w:numId w:val="15"/>
        </w:num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Assessment of civil penalties.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[T.C.A. § 36-5-1107]</w:t>
      </w:r>
    </w:p>
    <w:p w14:paraId="79EC50FE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79EC111D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705974A7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32DD12E5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662AA824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0D815BD3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36AC72F6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10C321E2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28F79EC3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3E927981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144C1B77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46C6504A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4102F93B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2A2017D0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2C3E5610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6E7872EF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1DDE33D6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707759B4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2DB93ABD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360F3150" w14:textId="77777777" w:rsidR="007F61CE" w:rsidRPr="00156F33" w:rsidRDefault="007F61CE" w:rsidP="007F61CE">
      <w:pPr>
        <w:jc w:val="center"/>
        <w:rPr>
          <w:sz w:val="20"/>
          <w:szCs w:val="20"/>
        </w:rPr>
      </w:pPr>
    </w:p>
    <w:p w14:paraId="0C56507E" w14:textId="69768FA7" w:rsidR="007F61CE" w:rsidRDefault="007F61CE" w:rsidP="007F61CE">
      <w:pPr>
        <w:jc w:val="center"/>
        <w:rPr>
          <w:sz w:val="20"/>
          <w:szCs w:val="20"/>
        </w:rPr>
      </w:pPr>
    </w:p>
    <w:p w14:paraId="0471F41B" w14:textId="22AE5BA5" w:rsidR="00C967B5" w:rsidRDefault="00C967B5" w:rsidP="007F61CE">
      <w:pPr>
        <w:jc w:val="center"/>
        <w:rPr>
          <w:sz w:val="20"/>
          <w:szCs w:val="20"/>
        </w:rPr>
      </w:pPr>
    </w:p>
    <w:p w14:paraId="15FE8663" w14:textId="60763557" w:rsidR="00C967B5" w:rsidRDefault="00C967B5" w:rsidP="007F61CE">
      <w:pPr>
        <w:jc w:val="center"/>
        <w:rPr>
          <w:sz w:val="20"/>
          <w:szCs w:val="20"/>
        </w:rPr>
      </w:pPr>
    </w:p>
    <w:p w14:paraId="31E93F58" w14:textId="77777777" w:rsidR="00C967B5" w:rsidRDefault="00C967B5" w:rsidP="007F61CE">
      <w:pPr>
        <w:jc w:val="center"/>
        <w:rPr>
          <w:sz w:val="20"/>
          <w:szCs w:val="20"/>
        </w:rPr>
      </w:pPr>
    </w:p>
    <w:p w14:paraId="1BBEB0D1" w14:textId="77777777" w:rsidR="003A1EE3" w:rsidRDefault="003A1EE3" w:rsidP="007F61CE">
      <w:pPr>
        <w:jc w:val="center"/>
        <w:rPr>
          <w:sz w:val="20"/>
          <w:szCs w:val="20"/>
        </w:rPr>
      </w:pPr>
    </w:p>
    <w:p w14:paraId="665AA420" w14:textId="77777777" w:rsidR="007F61CE" w:rsidRPr="00156F33" w:rsidRDefault="007F61CE" w:rsidP="007F61CE">
      <w:pPr>
        <w:jc w:val="center"/>
        <w:rPr>
          <w:sz w:val="20"/>
          <w:szCs w:val="20"/>
        </w:rPr>
      </w:pPr>
      <w:r w:rsidRPr="00156F33">
        <w:rPr>
          <w:b/>
          <w:sz w:val="20"/>
          <w:szCs w:val="20"/>
        </w:rPr>
        <w:lastRenderedPageBreak/>
        <w:t>REQUEST FOR ADMINISTRATIVE HEARING</w:t>
      </w:r>
    </w:p>
    <w:p w14:paraId="3E573BDD" w14:textId="77777777" w:rsidR="007F61CE" w:rsidRPr="00156F33" w:rsidRDefault="007F61CE" w:rsidP="007F61CE">
      <w:pPr>
        <w:jc w:val="center"/>
        <w:rPr>
          <w:b/>
          <w:sz w:val="20"/>
          <w:szCs w:val="20"/>
        </w:rPr>
      </w:pPr>
      <w:r w:rsidRPr="00156F33">
        <w:rPr>
          <w:b/>
          <w:sz w:val="20"/>
          <w:szCs w:val="20"/>
        </w:rPr>
        <w:t>Tennessee Department of Human Services</w:t>
      </w:r>
    </w:p>
    <w:p w14:paraId="33A057C4" w14:textId="77777777" w:rsidR="007F61CE" w:rsidRPr="00156F33" w:rsidRDefault="007F61CE" w:rsidP="007F61CE">
      <w:pPr>
        <w:jc w:val="center"/>
        <w:rPr>
          <w:b/>
          <w:sz w:val="20"/>
          <w:szCs w:val="20"/>
        </w:rPr>
      </w:pPr>
      <w:r w:rsidRPr="00156F33">
        <w:rPr>
          <w:b/>
          <w:sz w:val="20"/>
          <w:szCs w:val="20"/>
        </w:rPr>
        <w:t>Child Support Services Division</w:t>
      </w:r>
    </w:p>
    <w:p w14:paraId="2953C2CF" w14:textId="77777777" w:rsidR="007F61CE" w:rsidRPr="00156F33" w:rsidRDefault="007F61CE" w:rsidP="007F61CE">
      <w:pPr>
        <w:jc w:val="center"/>
        <w:rPr>
          <w:b/>
          <w:sz w:val="20"/>
          <w:szCs w:val="20"/>
        </w:rPr>
      </w:pPr>
    </w:p>
    <w:p w14:paraId="0D65596B" w14:textId="77777777" w:rsidR="007F61CE" w:rsidRPr="00156F33" w:rsidRDefault="007F61CE" w:rsidP="007F61CE">
      <w:pPr>
        <w:rPr>
          <w:b/>
          <w:sz w:val="20"/>
          <w:szCs w:val="20"/>
        </w:rPr>
      </w:pPr>
      <w:r w:rsidRPr="00156F33">
        <w:rPr>
          <w:b/>
          <w:sz w:val="20"/>
          <w:szCs w:val="20"/>
        </w:rPr>
        <w:t>This form can only be used to appeal or request a review of an administrative action.</w:t>
      </w:r>
      <w:r w:rsidR="006E0F8F">
        <w:rPr>
          <w:b/>
          <w:sz w:val="20"/>
          <w:szCs w:val="20"/>
        </w:rPr>
        <w:t xml:space="preserve"> </w:t>
      </w:r>
      <w:r w:rsidRPr="00156F33">
        <w:rPr>
          <w:b/>
          <w:sz w:val="20"/>
          <w:szCs w:val="20"/>
        </w:rPr>
        <w:t xml:space="preserve">It </w:t>
      </w:r>
      <w:r w:rsidRPr="00156F33">
        <w:rPr>
          <w:b/>
          <w:sz w:val="20"/>
          <w:szCs w:val="20"/>
          <w:u w:val="single"/>
        </w:rPr>
        <w:t>CANNOT</w:t>
      </w:r>
      <w:r w:rsidRPr="00156F33">
        <w:rPr>
          <w:b/>
          <w:sz w:val="20"/>
          <w:szCs w:val="20"/>
        </w:rPr>
        <w:t xml:space="preserve"> be used to appeal a judicial action (i.e., an action taken by a court).</w:t>
      </w:r>
    </w:p>
    <w:p w14:paraId="042405A9" w14:textId="77777777" w:rsidR="007F61CE" w:rsidRPr="00156F33" w:rsidRDefault="007F61CE" w:rsidP="007F61CE">
      <w:pPr>
        <w:rPr>
          <w:b/>
          <w:sz w:val="20"/>
          <w:szCs w:val="20"/>
        </w:rPr>
      </w:pPr>
    </w:p>
    <w:p w14:paraId="74F9E92D" w14:textId="77777777" w:rsidR="007F61CE" w:rsidRPr="00156F33" w:rsidRDefault="007F61CE" w:rsidP="007F61CE">
      <w:pPr>
        <w:rPr>
          <w:sz w:val="20"/>
          <w:szCs w:val="20"/>
        </w:rPr>
      </w:pPr>
      <w:r w:rsidRPr="00156F33">
        <w:rPr>
          <w:sz w:val="20"/>
          <w:szCs w:val="20"/>
        </w:rPr>
        <w:t xml:space="preserve">This form must be completed by the person who is filing the appeal or by that person’s representative. </w:t>
      </w:r>
    </w:p>
    <w:p w14:paraId="327359CF" w14:textId="77777777" w:rsidR="007F61CE" w:rsidRPr="00156F33" w:rsidRDefault="007F61CE" w:rsidP="007F61CE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30"/>
        <w:gridCol w:w="450"/>
        <w:gridCol w:w="1170"/>
        <w:gridCol w:w="270"/>
        <w:gridCol w:w="2430"/>
      </w:tblGrid>
      <w:tr w:rsidR="007F61CE" w:rsidRPr="00156F33" w14:paraId="08D38813" w14:textId="77777777" w:rsidTr="007F61CE">
        <w:trPr>
          <w:trHeight w:val="243"/>
        </w:trPr>
        <w:tc>
          <w:tcPr>
            <w:tcW w:w="585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E493AC9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</w:p>
          <w:p w14:paraId="2A60E9AB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b/>
                <w:sz w:val="20"/>
                <w:szCs w:val="20"/>
              </w:rPr>
              <w:t>I hereby request an administrative hearing (please print):</w:t>
            </w:r>
          </w:p>
        </w:tc>
        <w:tc>
          <w:tcPr>
            <w:tcW w:w="27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2F104E2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355420B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</w:tr>
      <w:tr w:rsidR="007F61CE" w:rsidRPr="00156F33" w14:paraId="0C1FB885" w14:textId="77777777" w:rsidTr="007F61CE">
        <w:trPr>
          <w:trHeight w:val="261"/>
        </w:trPr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17FFD8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0"/>
            <w:r w:rsidRPr="00156F3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56F33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56F3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ECB1F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83534F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F61CE" w:rsidRPr="00156F33" w14:paraId="442F8199" w14:textId="77777777" w:rsidTr="007F61C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7F69059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     (Name of Person Filing the Appeal)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0C6B7F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48D5A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     (Street Address / Apartment No. / PO Box)</w:t>
            </w:r>
          </w:p>
        </w:tc>
      </w:tr>
      <w:tr w:rsidR="007F61CE" w:rsidRPr="00156F33" w14:paraId="2AAF01C9" w14:textId="77777777" w:rsidTr="007F61CE">
        <w:trPr>
          <w:trHeight w:val="342"/>
        </w:trPr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8BA47E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274C7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B6CBA3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F61CE" w:rsidRPr="00156F33" w14:paraId="0397EE19" w14:textId="77777777" w:rsidTr="007F61C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6E44022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     (Social Security Number)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7D1019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F6E51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     (City / State / Zip)</w:t>
            </w:r>
          </w:p>
        </w:tc>
      </w:tr>
      <w:tr w:rsidR="007F61CE" w:rsidRPr="00156F33" w14:paraId="536838D4" w14:textId="77777777" w:rsidTr="007F61CE">
        <w:trPr>
          <w:cantSplit/>
          <w:trHeight w:val="360"/>
        </w:trPr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95F24C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D36CE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AC7DEF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7F61CE" w:rsidRPr="00156F33" w14:paraId="2D6359B7" w14:textId="77777777" w:rsidTr="007F61CE">
        <w:trPr>
          <w:cantSplit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058F25B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     (Phone Number  - Home)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5688FD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23C62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     (Phone Number - Work)</w:t>
            </w:r>
          </w:p>
        </w:tc>
      </w:tr>
      <w:tr w:rsidR="007F61CE" w:rsidRPr="00156F33" w14:paraId="1E3D7AFD" w14:textId="77777777" w:rsidTr="007F61CE">
        <w:trPr>
          <w:trHeight w:val="360"/>
        </w:trPr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7757A5A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3A35D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FF0A5D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7F61CE" w:rsidRPr="00156F33" w14:paraId="199302F8" w14:textId="77777777" w:rsidTr="007F61C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7A3F049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     (Phone Number - Cell)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45F916" w14:textId="77777777" w:rsidR="007F61CE" w:rsidRPr="00156F33" w:rsidRDefault="007F61CE" w:rsidP="007F61C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18F4B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     (Email Address)</w:t>
            </w:r>
          </w:p>
        </w:tc>
      </w:tr>
    </w:tbl>
    <w:p w14:paraId="37E5ABF3" w14:textId="77777777" w:rsidR="007F61CE" w:rsidRPr="00156F33" w:rsidRDefault="007F61CE" w:rsidP="007F61CE">
      <w:pPr>
        <w:rPr>
          <w:sz w:val="20"/>
          <w:szCs w:val="20"/>
        </w:rPr>
      </w:pPr>
    </w:p>
    <w:p w14:paraId="01026A8A" w14:textId="77777777" w:rsidR="007F61CE" w:rsidRPr="00156F33" w:rsidRDefault="007F61CE" w:rsidP="007F61CE">
      <w:pPr>
        <w:jc w:val="both"/>
        <w:rPr>
          <w:sz w:val="20"/>
          <w:szCs w:val="20"/>
        </w:rPr>
      </w:pPr>
      <w:r w:rsidRPr="00156F33">
        <w:rPr>
          <w:sz w:val="20"/>
          <w:szCs w:val="20"/>
        </w:rPr>
        <w:t>Under the authority of Tennessee Code Annotated §36-5-1002(c)(3), your hearing will be held by telephone.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>List below the telephone number/s at which you may be reached at the time of your hearing.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 xml:space="preserve">If you wish to appear in-person rather than by telephone, please indicate this by checking the box below. </w:t>
      </w:r>
    </w:p>
    <w:p w14:paraId="54BDDAC4" w14:textId="77777777" w:rsidR="007F61CE" w:rsidRPr="00156F33" w:rsidRDefault="007F61CE" w:rsidP="007F61CE">
      <w:pPr>
        <w:jc w:val="both"/>
        <w:rPr>
          <w:sz w:val="20"/>
          <w:szCs w:val="20"/>
        </w:rPr>
      </w:pPr>
    </w:p>
    <w:tbl>
      <w:tblPr>
        <w:tblW w:w="10170" w:type="dxa"/>
        <w:tblInd w:w="18" w:type="dxa"/>
        <w:tblLook w:val="01E0" w:firstRow="1" w:lastRow="1" w:firstColumn="1" w:lastColumn="1" w:noHBand="0" w:noVBand="0"/>
      </w:tblPr>
      <w:tblGrid>
        <w:gridCol w:w="2339"/>
        <w:gridCol w:w="4501"/>
        <w:gridCol w:w="2610"/>
        <w:gridCol w:w="720"/>
      </w:tblGrid>
      <w:tr w:rsidR="007F61CE" w:rsidRPr="00156F33" w14:paraId="7160E8C9" w14:textId="77777777" w:rsidTr="001E4F47">
        <w:tc>
          <w:tcPr>
            <w:tcW w:w="6840" w:type="dxa"/>
            <w:gridSpan w:val="2"/>
          </w:tcPr>
          <w:bookmarkStart w:id="9" w:name="Check2"/>
          <w:p w14:paraId="127E789C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F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56F33">
              <w:rPr>
                <w:sz w:val="20"/>
                <w:szCs w:val="20"/>
              </w:rPr>
              <w:fldChar w:fldCharType="end"/>
            </w:r>
            <w:bookmarkEnd w:id="9"/>
            <w:r w:rsidRPr="00156F33">
              <w:rPr>
                <w:sz w:val="20"/>
                <w:szCs w:val="20"/>
              </w:rPr>
              <w:t xml:space="preserve">  Call me at the following telephone number/s at the time of my hearing:</w:t>
            </w:r>
            <w:r w:rsidR="006E0F8F">
              <w:rPr>
                <w:sz w:val="20"/>
                <w:szCs w:val="20"/>
              </w:rPr>
              <w:t xml:space="preserve"> </w:t>
            </w:r>
            <w:r w:rsidRPr="00156F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18E5AABA" w14:textId="77777777" w:rsidR="007F61CE" w:rsidRPr="00156F33" w:rsidRDefault="007F61CE" w:rsidP="001E4F47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( </w:t>
            </w:r>
            <w:r w:rsidRPr="00156F33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10"/>
            <w:r w:rsidRPr="00156F33">
              <w:rPr>
                <w:sz w:val="20"/>
                <w:szCs w:val="20"/>
              </w:rPr>
              <w:t>)</w:t>
            </w:r>
            <w:r w:rsidR="001E4F47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="001E4F47">
              <w:rPr>
                <w:sz w:val="20"/>
                <w:szCs w:val="20"/>
              </w:rPr>
              <w:instrText xml:space="preserve"> FORMTEXT </w:instrText>
            </w:r>
            <w:r w:rsidR="001E4F47">
              <w:rPr>
                <w:sz w:val="20"/>
                <w:szCs w:val="20"/>
              </w:rPr>
            </w:r>
            <w:r w:rsidR="001E4F47">
              <w:rPr>
                <w:sz w:val="20"/>
                <w:szCs w:val="20"/>
              </w:rPr>
              <w:fldChar w:fldCharType="separate"/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20" w:type="dxa"/>
          </w:tcPr>
          <w:p w14:paraId="3DD361EF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>or</w:t>
            </w:r>
          </w:p>
        </w:tc>
      </w:tr>
      <w:tr w:rsidR="007F61CE" w:rsidRPr="00156F33" w14:paraId="05E927CA" w14:textId="77777777" w:rsidTr="001E4F47">
        <w:trPr>
          <w:gridAfter w:val="3"/>
          <w:wAfter w:w="7831" w:type="dxa"/>
          <w:trHeight w:val="242"/>
        </w:trPr>
        <w:tc>
          <w:tcPr>
            <w:tcW w:w="2339" w:type="dxa"/>
            <w:vAlign w:val="bottom"/>
          </w:tcPr>
          <w:p w14:paraId="2DCF547E" w14:textId="77777777" w:rsidR="007F61CE" w:rsidRPr="00156F33" w:rsidRDefault="007F61CE" w:rsidP="001E4F47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t xml:space="preserve"> (</w:t>
            </w:r>
            <w:r w:rsidR="001E4F47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="001E4F47">
              <w:rPr>
                <w:sz w:val="20"/>
                <w:szCs w:val="20"/>
              </w:rPr>
              <w:instrText xml:space="preserve"> FORMTEXT </w:instrText>
            </w:r>
            <w:r w:rsidR="001E4F47">
              <w:rPr>
                <w:sz w:val="20"/>
                <w:szCs w:val="20"/>
              </w:rPr>
            </w:r>
            <w:r w:rsidR="001E4F47">
              <w:rPr>
                <w:sz w:val="20"/>
                <w:szCs w:val="20"/>
              </w:rPr>
              <w:fldChar w:fldCharType="separate"/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sz w:val="20"/>
                <w:szCs w:val="20"/>
              </w:rPr>
              <w:fldChar w:fldCharType="end"/>
            </w:r>
            <w:bookmarkEnd w:id="12"/>
            <w:r w:rsidRPr="00156F33">
              <w:rPr>
                <w:sz w:val="20"/>
                <w:szCs w:val="20"/>
              </w:rPr>
              <w:t>)</w:t>
            </w:r>
            <w:r w:rsidR="001E4F4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1E4F47">
              <w:rPr>
                <w:sz w:val="20"/>
                <w:szCs w:val="20"/>
              </w:rPr>
              <w:instrText xml:space="preserve"> FORMTEXT </w:instrText>
            </w:r>
            <w:r w:rsidR="001E4F47">
              <w:rPr>
                <w:sz w:val="20"/>
                <w:szCs w:val="20"/>
              </w:rPr>
            </w:r>
            <w:r w:rsidR="001E4F47">
              <w:rPr>
                <w:sz w:val="20"/>
                <w:szCs w:val="20"/>
              </w:rPr>
              <w:fldChar w:fldCharType="separate"/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noProof/>
                <w:sz w:val="20"/>
                <w:szCs w:val="20"/>
              </w:rPr>
              <w:t> </w:t>
            </w:r>
            <w:r w:rsidR="001E4F47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CA824D5" w14:textId="77777777" w:rsidR="007F61CE" w:rsidRPr="00156F33" w:rsidRDefault="007F61CE" w:rsidP="007F61CE">
      <w:pPr>
        <w:rPr>
          <w:sz w:val="20"/>
          <w:szCs w:val="20"/>
        </w:rPr>
      </w:pPr>
    </w:p>
    <w:p w14:paraId="3999DEEA" w14:textId="77777777" w:rsidR="007F61CE" w:rsidRPr="00156F33" w:rsidRDefault="007F61CE" w:rsidP="007F61CE">
      <w:pPr>
        <w:rPr>
          <w:sz w:val="20"/>
          <w:szCs w:val="20"/>
        </w:rPr>
      </w:pPr>
      <w:r w:rsidRPr="00156F3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156F3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156F33">
        <w:rPr>
          <w:sz w:val="20"/>
          <w:szCs w:val="20"/>
        </w:rPr>
        <w:fldChar w:fldCharType="end"/>
      </w:r>
      <w:bookmarkEnd w:id="14"/>
      <w:r w:rsidRPr="00156F33">
        <w:rPr>
          <w:sz w:val="20"/>
          <w:szCs w:val="20"/>
        </w:rPr>
        <w:t xml:space="preserve">  I do not want a telephonic hearing; I want to appear in-person for my hearing.</w:t>
      </w:r>
    </w:p>
    <w:p w14:paraId="5F09812F" w14:textId="77777777" w:rsidR="007F61CE" w:rsidRPr="00156F33" w:rsidRDefault="007F61CE" w:rsidP="007F61CE">
      <w:pPr>
        <w:rPr>
          <w:sz w:val="20"/>
          <w:szCs w:val="20"/>
        </w:rPr>
      </w:pPr>
    </w:p>
    <w:p w14:paraId="0AADE189" w14:textId="77777777" w:rsidR="007F61CE" w:rsidRPr="00156F33" w:rsidRDefault="007F61CE" w:rsidP="007F61CE">
      <w:pPr>
        <w:rPr>
          <w:sz w:val="20"/>
          <w:szCs w:val="20"/>
        </w:rPr>
      </w:pPr>
      <w:r w:rsidRPr="00156F33">
        <w:rPr>
          <w:b/>
          <w:sz w:val="20"/>
          <w:szCs w:val="20"/>
        </w:rPr>
        <w:t>Date of the notice or the action you wish to appeal</w:t>
      </w:r>
      <w:r w:rsidRPr="00156F33">
        <w:rPr>
          <w:sz w:val="20"/>
          <w:szCs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7F61CE" w:rsidRPr="00156F33" w14:paraId="08141D77" w14:textId="77777777" w:rsidTr="007F61CE"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2091B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</w:p>
        </w:tc>
      </w:tr>
    </w:tbl>
    <w:p w14:paraId="06BB0ABE" w14:textId="77777777" w:rsidR="007F61CE" w:rsidRPr="00156F33" w:rsidRDefault="007F61CE" w:rsidP="007F61CE">
      <w:pPr>
        <w:rPr>
          <w:sz w:val="20"/>
          <w:szCs w:val="20"/>
        </w:rPr>
      </w:pPr>
    </w:p>
    <w:p w14:paraId="5097CA74" w14:textId="77777777" w:rsidR="007F61CE" w:rsidRPr="00156F33" w:rsidRDefault="007F61CE" w:rsidP="007F61CE">
      <w:pPr>
        <w:rPr>
          <w:sz w:val="20"/>
          <w:szCs w:val="20"/>
        </w:rPr>
      </w:pPr>
      <w:r w:rsidRPr="00156F33">
        <w:rPr>
          <w:b/>
          <w:sz w:val="20"/>
          <w:szCs w:val="20"/>
        </w:rPr>
        <w:t>Name of the other parent</w:t>
      </w:r>
      <w:r w:rsidRPr="00156F33">
        <w:rPr>
          <w:sz w:val="20"/>
          <w:szCs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7F61CE" w:rsidRPr="00156F33" w14:paraId="7F1FD946" w14:textId="77777777" w:rsidTr="007F61CE"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9D27" w14:textId="77777777" w:rsidR="007F61CE" w:rsidRPr="00156F33" w:rsidRDefault="007F61CE" w:rsidP="007F61CE">
            <w:pPr>
              <w:rPr>
                <w:sz w:val="20"/>
                <w:szCs w:val="20"/>
              </w:rPr>
            </w:pPr>
            <w:r w:rsidRPr="00156F3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156F33">
              <w:rPr>
                <w:sz w:val="20"/>
                <w:szCs w:val="20"/>
              </w:rPr>
              <w:instrText xml:space="preserve"> FORMTEXT </w:instrText>
            </w:r>
            <w:r w:rsidRPr="00156F33">
              <w:rPr>
                <w:sz w:val="20"/>
                <w:szCs w:val="20"/>
              </w:rPr>
            </w:r>
            <w:r w:rsidRPr="00156F33">
              <w:rPr>
                <w:sz w:val="20"/>
                <w:szCs w:val="20"/>
              </w:rPr>
              <w:fldChar w:fldCharType="separate"/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noProof/>
                <w:sz w:val="20"/>
                <w:szCs w:val="20"/>
              </w:rPr>
              <w:t> </w:t>
            </w:r>
            <w:r w:rsidRPr="00156F33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3DF5928" w14:textId="77777777" w:rsidR="007F61CE" w:rsidRPr="00156F33" w:rsidRDefault="007F61CE" w:rsidP="007F61CE">
      <w:pPr>
        <w:rPr>
          <w:sz w:val="20"/>
          <w:szCs w:val="20"/>
        </w:rPr>
      </w:pPr>
    </w:p>
    <w:p w14:paraId="2A6BF76C" w14:textId="77777777" w:rsidR="007F61CE" w:rsidRPr="00156F33" w:rsidRDefault="007F61CE" w:rsidP="007F61CE">
      <w:pPr>
        <w:rPr>
          <w:b/>
          <w:sz w:val="20"/>
          <w:szCs w:val="20"/>
        </w:rPr>
      </w:pPr>
      <w:r w:rsidRPr="00156F33">
        <w:rPr>
          <w:b/>
          <w:sz w:val="20"/>
          <w:szCs w:val="20"/>
        </w:rPr>
        <w:t>My complaints are as follows:</w:t>
      </w:r>
      <w:r w:rsidR="006E0F8F">
        <w:rPr>
          <w:b/>
          <w:sz w:val="20"/>
          <w:szCs w:val="20"/>
        </w:rPr>
        <w:t xml:space="preserve"> </w:t>
      </w:r>
      <w:r w:rsidRPr="00156F33">
        <w:rPr>
          <w:b/>
          <w:sz w:val="20"/>
          <w:szCs w:val="20"/>
        </w:rPr>
        <w:t>(Be as specific and detailed as possible.</w:t>
      </w:r>
      <w:r w:rsidR="006E0F8F">
        <w:rPr>
          <w:b/>
          <w:sz w:val="20"/>
          <w:szCs w:val="20"/>
        </w:rPr>
        <w:t xml:space="preserve"> </w:t>
      </w:r>
      <w:r w:rsidRPr="00156F33">
        <w:rPr>
          <w:b/>
          <w:sz w:val="20"/>
          <w:szCs w:val="20"/>
        </w:rPr>
        <w:t>Attach additional sheets if necessary.)</w:t>
      </w:r>
    </w:p>
    <w:p w14:paraId="0AFFC44D" w14:textId="77777777" w:rsidR="007F61CE" w:rsidRPr="00156F33" w:rsidRDefault="007F61CE" w:rsidP="007F61CE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7F61CE" w:rsidRPr="00156F33" w14:paraId="4067C477" w14:textId="77777777" w:rsidTr="007F61CE">
        <w:trPr>
          <w:trHeight w:val="216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14:paraId="111A7E30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  <w:r w:rsidRPr="00156F33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156F33">
              <w:rPr>
                <w:b/>
                <w:sz w:val="20"/>
                <w:szCs w:val="20"/>
              </w:rPr>
              <w:instrText xml:space="preserve"> FORMTEXT </w:instrText>
            </w:r>
            <w:r w:rsidRPr="00156F33">
              <w:rPr>
                <w:b/>
                <w:sz w:val="20"/>
                <w:szCs w:val="20"/>
              </w:rPr>
            </w:r>
            <w:r w:rsidRPr="00156F33">
              <w:rPr>
                <w:b/>
                <w:sz w:val="20"/>
                <w:szCs w:val="20"/>
              </w:rPr>
              <w:fldChar w:fldCharType="separate"/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7F61CE" w:rsidRPr="00156F33" w14:paraId="6AC98D50" w14:textId="77777777" w:rsidTr="007F61CE">
        <w:trPr>
          <w:trHeight w:val="360"/>
        </w:trPr>
        <w:tc>
          <w:tcPr>
            <w:tcW w:w="85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7E8D894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  <w:r w:rsidRPr="00156F33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156F33">
              <w:rPr>
                <w:b/>
                <w:sz w:val="20"/>
                <w:szCs w:val="20"/>
              </w:rPr>
              <w:instrText xml:space="preserve"> FORMTEXT </w:instrText>
            </w:r>
            <w:r w:rsidRPr="00156F33">
              <w:rPr>
                <w:b/>
                <w:sz w:val="20"/>
                <w:szCs w:val="20"/>
              </w:rPr>
            </w:r>
            <w:r w:rsidRPr="00156F33">
              <w:rPr>
                <w:b/>
                <w:sz w:val="20"/>
                <w:szCs w:val="20"/>
              </w:rPr>
              <w:fldChar w:fldCharType="separate"/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7F61CE" w:rsidRPr="00156F33" w14:paraId="0139DEA5" w14:textId="77777777" w:rsidTr="007F61CE">
        <w:trPr>
          <w:trHeight w:val="360"/>
        </w:trPr>
        <w:tc>
          <w:tcPr>
            <w:tcW w:w="85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13F3750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  <w:r w:rsidRPr="00156F33"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156F33">
              <w:rPr>
                <w:b/>
                <w:sz w:val="20"/>
                <w:szCs w:val="20"/>
              </w:rPr>
              <w:instrText xml:space="preserve"> FORMTEXT </w:instrText>
            </w:r>
            <w:r w:rsidRPr="00156F33">
              <w:rPr>
                <w:b/>
                <w:sz w:val="20"/>
                <w:szCs w:val="20"/>
              </w:rPr>
            </w:r>
            <w:r w:rsidRPr="00156F33">
              <w:rPr>
                <w:b/>
                <w:sz w:val="20"/>
                <w:szCs w:val="20"/>
              </w:rPr>
              <w:fldChar w:fldCharType="separate"/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7F61CE" w:rsidRPr="00156F33" w14:paraId="554D37A8" w14:textId="77777777" w:rsidTr="007F61CE">
        <w:trPr>
          <w:trHeight w:val="360"/>
        </w:trPr>
        <w:tc>
          <w:tcPr>
            <w:tcW w:w="8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41F069B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  <w:r w:rsidRPr="00156F33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156F33">
              <w:rPr>
                <w:b/>
                <w:sz w:val="20"/>
                <w:szCs w:val="20"/>
              </w:rPr>
              <w:instrText xml:space="preserve"> FORMTEXT </w:instrText>
            </w:r>
            <w:r w:rsidRPr="00156F33">
              <w:rPr>
                <w:b/>
                <w:sz w:val="20"/>
                <w:szCs w:val="20"/>
              </w:rPr>
            </w:r>
            <w:r w:rsidRPr="00156F33">
              <w:rPr>
                <w:b/>
                <w:sz w:val="20"/>
                <w:szCs w:val="20"/>
              </w:rPr>
              <w:fldChar w:fldCharType="separate"/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0E5D1B16" w14:textId="77777777" w:rsidR="007F61CE" w:rsidRPr="00156F33" w:rsidRDefault="007F61CE" w:rsidP="007F61CE">
      <w:pPr>
        <w:rPr>
          <w:b/>
          <w:sz w:val="20"/>
          <w:szCs w:val="20"/>
        </w:rPr>
      </w:pPr>
    </w:p>
    <w:p w14:paraId="24E4DE21" w14:textId="77777777" w:rsidR="007F61CE" w:rsidRPr="00156F33" w:rsidRDefault="007F61CE" w:rsidP="007F61CE">
      <w:pPr>
        <w:jc w:val="both"/>
        <w:rPr>
          <w:sz w:val="20"/>
          <w:szCs w:val="20"/>
        </w:rPr>
      </w:pPr>
      <w:r w:rsidRPr="00156F33">
        <w:rPr>
          <w:sz w:val="20"/>
          <w:szCs w:val="20"/>
        </w:rPr>
        <w:t>Some specific issues related to the collection or distribution of child support that can be reviewed are:</w:t>
      </w:r>
      <w:r w:rsidR="006E0F8F">
        <w:rPr>
          <w:sz w:val="20"/>
          <w:szCs w:val="20"/>
        </w:rPr>
        <w:t xml:space="preserve"> </w:t>
      </w:r>
    </w:p>
    <w:p w14:paraId="7B2A683C" w14:textId="77777777" w:rsidR="007F61CE" w:rsidRPr="00156F33" w:rsidRDefault="007F61CE" w:rsidP="007F61CE">
      <w:pPr>
        <w:numPr>
          <w:ilvl w:val="0"/>
          <w:numId w:val="4"/>
        </w:numPr>
        <w:tabs>
          <w:tab w:val="left" w:pos="27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 xml:space="preserve">A difference between the amount of support received by the Department and the amount sent to you, or </w:t>
      </w:r>
    </w:p>
    <w:p w14:paraId="24EDB43E" w14:textId="77777777" w:rsidR="007F61CE" w:rsidRPr="00156F33" w:rsidRDefault="007F61CE" w:rsidP="007F61CE">
      <w:pPr>
        <w:numPr>
          <w:ilvl w:val="0"/>
          <w:numId w:val="4"/>
        </w:numPr>
        <w:tabs>
          <w:tab w:val="left" w:pos="27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156F33">
        <w:rPr>
          <w:sz w:val="20"/>
          <w:szCs w:val="20"/>
        </w:rPr>
        <w:t>The amount of past due support owed.</w:t>
      </w:r>
      <w:r w:rsidR="006E0F8F">
        <w:rPr>
          <w:sz w:val="20"/>
          <w:szCs w:val="20"/>
        </w:rPr>
        <w:t xml:space="preserve"> </w:t>
      </w:r>
      <w:r w:rsidRPr="00156F33">
        <w:rPr>
          <w:sz w:val="20"/>
          <w:szCs w:val="20"/>
        </w:rPr>
        <w:t xml:space="preserve">Other issues that can be reviewed are listed on the previous pages. </w:t>
      </w:r>
    </w:p>
    <w:p w14:paraId="4E287E79" w14:textId="77777777" w:rsidR="007F61CE" w:rsidRPr="00156F33" w:rsidRDefault="007F61CE" w:rsidP="007F61CE">
      <w:pPr>
        <w:rPr>
          <w:b/>
          <w:sz w:val="20"/>
          <w:szCs w:val="20"/>
        </w:rPr>
      </w:pPr>
    </w:p>
    <w:p w14:paraId="0288BA88" w14:textId="77777777" w:rsidR="007F61CE" w:rsidRPr="00156F33" w:rsidRDefault="007F61CE" w:rsidP="007F61CE">
      <w:pPr>
        <w:rPr>
          <w:b/>
          <w:sz w:val="20"/>
          <w:szCs w:val="20"/>
        </w:rPr>
      </w:pPr>
    </w:p>
    <w:p w14:paraId="5268AD53" w14:textId="652B7EF3" w:rsidR="007F61CE" w:rsidRPr="00156F33" w:rsidRDefault="007F61CE" w:rsidP="007F61CE">
      <w:pPr>
        <w:rPr>
          <w:b/>
          <w:sz w:val="20"/>
          <w:szCs w:val="20"/>
        </w:rPr>
      </w:pPr>
      <w:r w:rsidRPr="00156F33">
        <w:rPr>
          <w:b/>
          <w:sz w:val="20"/>
          <w:szCs w:val="20"/>
        </w:rPr>
        <w:t xml:space="preserve">ATTACH COPIES OF ANY DOCUMENTS YOU THINK MAY BE NEEDED TO SUPPORT YOUR </w:t>
      </w:r>
      <w:r w:rsidR="00B112C9">
        <w:rPr>
          <w:b/>
          <w:sz w:val="20"/>
          <w:szCs w:val="20"/>
        </w:rPr>
        <w:t>POSITION</w:t>
      </w:r>
      <w:r w:rsidRPr="00156F33">
        <w:rPr>
          <w:b/>
          <w:sz w:val="20"/>
          <w:szCs w:val="20"/>
        </w:rPr>
        <w:t>.</w:t>
      </w:r>
    </w:p>
    <w:p w14:paraId="14CE32A8" w14:textId="77777777" w:rsidR="007F61CE" w:rsidRPr="00156F33" w:rsidRDefault="007F61CE" w:rsidP="007F61CE">
      <w:pPr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10"/>
        <w:gridCol w:w="270"/>
        <w:gridCol w:w="2070"/>
      </w:tblGrid>
      <w:tr w:rsidR="007F61CE" w:rsidRPr="00156F33" w14:paraId="19471470" w14:textId="77777777" w:rsidTr="007F61CE">
        <w:trPr>
          <w:trHeight w:val="359"/>
        </w:trPr>
        <w:tc>
          <w:tcPr>
            <w:tcW w:w="6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7A17EB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F477BF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A2D15F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  <w:r w:rsidRPr="00156F33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156F33">
              <w:rPr>
                <w:b/>
                <w:sz w:val="20"/>
                <w:szCs w:val="20"/>
              </w:rPr>
              <w:instrText xml:space="preserve"> FORMTEXT </w:instrText>
            </w:r>
            <w:r w:rsidRPr="00156F33">
              <w:rPr>
                <w:b/>
                <w:sz w:val="20"/>
                <w:szCs w:val="20"/>
              </w:rPr>
            </w:r>
            <w:r w:rsidRPr="00156F33">
              <w:rPr>
                <w:b/>
                <w:sz w:val="20"/>
                <w:szCs w:val="20"/>
              </w:rPr>
              <w:fldChar w:fldCharType="separate"/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noProof/>
                <w:sz w:val="20"/>
                <w:szCs w:val="20"/>
              </w:rPr>
              <w:t> </w:t>
            </w:r>
            <w:r w:rsidRPr="00156F33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7F61CE" w:rsidRPr="00156F33" w14:paraId="48736182" w14:textId="77777777" w:rsidTr="007F61CE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56E7C7F4" w14:textId="77777777" w:rsidR="007F61CE" w:rsidRPr="00156F33" w:rsidRDefault="007F61CE" w:rsidP="007F61CE">
            <w:pPr>
              <w:keepNext/>
              <w:rPr>
                <w:b/>
                <w:sz w:val="20"/>
                <w:szCs w:val="20"/>
              </w:rPr>
            </w:pPr>
            <w:r w:rsidRPr="00156F33">
              <w:rPr>
                <w:b/>
                <w:sz w:val="20"/>
                <w:szCs w:val="20"/>
              </w:rPr>
              <w:t xml:space="preserve">     (Your Signature)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EECF7C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89A747B" w14:textId="77777777" w:rsidR="007F61CE" w:rsidRPr="00156F33" w:rsidRDefault="007F61CE" w:rsidP="007F61CE">
            <w:pPr>
              <w:rPr>
                <w:b/>
                <w:sz w:val="20"/>
                <w:szCs w:val="20"/>
              </w:rPr>
            </w:pPr>
            <w:r w:rsidRPr="00156F33">
              <w:rPr>
                <w:b/>
                <w:sz w:val="20"/>
                <w:szCs w:val="20"/>
              </w:rPr>
              <w:t xml:space="preserve">     (Date)</w:t>
            </w:r>
          </w:p>
        </w:tc>
      </w:tr>
    </w:tbl>
    <w:p w14:paraId="0D70955E" w14:textId="77777777" w:rsidR="007F61CE" w:rsidRPr="00156F33" w:rsidRDefault="007F61CE" w:rsidP="007F61CE">
      <w:pPr>
        <w:rPr>
          <w:sz w:val="20"/>
          <w:szCs w:val="20"/>
        </w:rPr>
      </w:pPr>
    </w:p>
    <w:p w14:paraId="331EE229" w14:textId="77777777" w:rsidR="007F61CE" w:rsidRPr="00156F33" w:rsidRDefault="007F61CE" w:rsidP="007F61CE">
      <w:pPr>
        <w:rPr>
          <w:sz w:val="20"/>
          <w:szCs w:val="20"/>
        </w:rPr>
      </w:pPr>
    </w:p>
    <w:sectPr w:rsidR="007F61CE" w:rsidRPr="00156F33" w:rsidSect="00E40BC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ACC2" w14:textId="77777777" w:rsidR="009F1A7D" w:rsidRDefault="009F1A7D" w:rsidP="00681B23">
      <w:r>
        <w:separator/>
      </w:r>
    </w:p>
  </w:endnote>
  <w:endnote w:type="continuationSeparator" w:id="0">
    <w:p w14:paraId="05BAFB59" w14:textId="77777777" w:rsidR="009F1A7D" w:rsidRDefault="009F1A7D" w:rsidP="0068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D637" w14:textId="77777777" w:rsidR="00DC6A93" w:rsidRDefault="00DC6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1CC5" w14:textId="77777777" w:rsidR="00681B23" w:rsidRPr="002C4C86" w:rsidRDefault="00681B23" w:rsidP="00681B23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T</w:t>
    </w:r>
    <w:r w:rsidRPr="002C4C86">
      <w:rPr>
        <w:i/>
        <w:sz w:val="16"/>
        <w:szCs w:val="16"/>
      </w:rPr>
      <w:t>DHS staff should check the “Forms” section of the intranet to ensure the use of current versions. Forms may not be altered without prior approval.</w:t>
    </w:r>
  </w:p>
  <w:p w14:paraId="24E13F93" w14:textId="0A2BF4D3" w:rsidR="00461809" w:rsidRDefault="00681B23" w:rsidP="00461809">
    <w:pPr>
      <w:rPr>
        <w:sz w:val="16"/>
        <w:szCs w:val="16"/>
      </w:rPr>
    </w:pPr>
    <w:r w:rsidRPr="002C4C86">
      <w:rPr>
        <w:i/>
        <w:iCs/>
        <w:sz w:val="16"/>
        <w:szCs w:val="16"/>
      </w:rPr>
      <w:t>Distribution:</w:t>
    </w:r>
    <w:r w:rsidR="006E0F8F">
      <w:rPr>
        <w:i/>
        <w:iCs/>
        <w:sz w:val="16"/>
        <w:szCs w:val="16"/>
      </w:rPr>
      <w:t xml:space="preserve"> </w:t>
    </w:r>
    <w:r w:rsidR="007942DD">
      <w:rPr>
        <w:i/>
        <w:iCs/>
        <w:sz w:val="16"/>
        <w:szCs w:val="16"/>
      </w:rPr>
      <w:t>Appeals and Hearings (Original) Local office (copy)</w:t>
    </w:r>
    <w:r w:rsidRPr="002C4C86">
      <w:rPr>
        <w:i/>
        <w:iCs/>
        <w:sz w:val="16"/>
        <w:szCs w:val="16"/>
      </w:rPr>
      <w:tab/>
    </w:r>
    <w:r w:rsidRPr="002C4C86">
      <w:rPr>
        <w:i/>
        <w:iCs/>
        <w:sz w:val="16"/>
        <w:szCs w:val="16"/>
      </w:rPr>
      <w:tab/>
    </w:r>
    <w:r w:rsidRPr="002C4C86">
      <w:rPr>
        <w:i/>
        <w:iCs/>
        <w:sz w:val="16"/>
        <w:szCs w:val="16"/>
      </w:rPr>
      <w:tab/>
    </w:r>
    <w:r w:rsidRPr="002C4C86">
      <w:rPr>
        <w:i/>
        <w:iCs/>
        <w:sz w:val="16"/>
        <w:szCs w:val="16"/>
      </w:rPr>
      <w:tab/>
    </w:r>
    <w:r w:rsidRPr="002C4C86">
      <w:rPr>
        <w:i/>
        <w:iCs/>
        <w:sz w:val="16"/>
        <w:szCs w:val="16"/>
      </w:rPr>
      <w:tab/>
    </w:r>
    <w:r w:rsidRPr="002C4C86">
      <w:rPr>
        <w:i/>
        <w:iCs/>
        <w:sz w:val="16"/>
        <w:szCs w:val="16"/>
      </w:rPr>
      <w:tab/>
    </w:r>
    <w:r w:rsidRPr="002C4C86">
      <w:rPr>
        <w:i/>
        <w:iCs/>
        <w:sz w:val="16"/>
        <w:szCs w:val="16"/>
      </w:rPr>
      <w:tab/>
    </w:r>
    <w:r w:rsidR="00E40BC0">
      <w:rPr>
        <w:i/>
        <w:iCs/>
        <w:sz w:val="16"/>
        <w:szCs w:val="16"/>
      </w:rPr>
      <w:t xml:space="preserve">            </w:t>
    </w:r>
    <w:r w:rsidR="00461809">
      <w:rPr>
        <w:sz w:val="16"/>
        <w:szCs w:val="16"/>
      </w:rPr>
      <w:t>RDA-2124</w:t>
    </w:r>
  </w:p>
  <w:p w14:paraId="0A359666" w14:textId="0306C6DF" w:rsidR="00681B23" w:rsidRPr="00E40BC0" w:rsidRDefault="00461809" w:rsidP="00E40BC0">
    <w:pPr>
      <w:ind w:left="-720" w:firstLine="720"/>
      <w:rPr>
        <w:sz w:val="16"/>
        <w:szCs w:val="16"/>
      </w:rPr>
    </w:pPr>
    <w:r>
      <w:rPr>
        <w:sz w:val="16"/>
        <w:szCs w:val="16"/>
      </w:rPr>
      <w:t>H</w:t>
    </w:r>
    <w:r w:rsidR="00681B23" w:rsidRPr="002C4C86">
      <w:rPr>
        <w:sz w:val="16"/>
        <w:szCs w:val="16"/>
      </w:rPr>
      <w:t>S-</w:t>
    </w:r>
    <w:r w:rsidR="00681B23">
      <w:rPr>
        <w:sz w:val="16"/>
        <w:szCs w:val="16"/>
      </w:rPr>
      <w:t xml:space="preserve">2997 </w:t>
    </w:r>
    <w:r w:rsidR="00681B23" w:rsidRPr="002C4C86">
      <w:rPr>
        <w:sz w:val="16"/>
        <w:szCs w:val="16"/>
      </w:rPr>
      <w:t>(</w:t>
    </w:r>
    <w:r w:rsidR="00681B23">
      <w:rPr>
        <w:sz w:val="16"/>
        <w:szCs w:val="16"/>
      </w:rPr>
      <w:t>Rev.</w:t>
    </w:r>
    <w:r>
      <w:rPr>
        <w:sz w:val="16"/>
        <w:szCs w:val="16"/>
      </w:rPr>
      <w:t>0</w:t>
    </w:r>
    <w:r w:rsidR="00DC6A93">
      <w:rPr>
        <w:sz w:val="16"/>
        <w:szCs w:val="16"/>
      </w:rPr>
      <w:t>1</w:t>
    </w:r>
    <w:r w:rsidR="00E40BC0">
      <w:rPr>
        <w:sz w:val="16"/>
        <w:szCs w:val="16"/>
      </w:rPr>
      <w:t>-22</w:t>
    </w:r>
    <w:r w:rsidR="00681B23" w:rsidRPr="002C4C86">
      <w:rPr>
        <w:sz w:val="16"/>
        <w:szCs w:val="16"/>
      </w:rPr>
      <w:t>)</w:t>
    </w:r>
    <w:r w:rsidR="00B51EEF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E40BC0">
      <w:rPr>
        <w:sz w:val="16"/>
        <w:szCs w:val="16"/>
      </w:rPr>
      <w:t xml:space="preserve">                </w:t>
    </w:r>
    <w:r w:rsidR="00B51EEF" w:rsidRPr="002C4C86">
      <w:rPr>
        <w:sz w:val="16"/>
        <w:szCs w:val="16"/>
      </w:rPr>
      <w:t xml:space="preserve">Page </w:t>
    </w:r>
    <w:r w:rsidR="00B51EEF" w:rsidRPr="002C4C86">
      <w:rPr>
        <w:rStyle w:val="PageNumber"/>
        <w:sz w:val="16"/>
        <w:szCs w:val="16"/>
      </w:rPr>
      <w:fldChar w:fldCharType="begin"/>
    </w:r>
    <w:r w:rsidR="00B51EEF" w:rsidRPr="002C4C86">
      <w:rPr>
        <w:rStyle w:val="PageNumber"/>
        <w:sz w:val="16"/>
        <w:szCs w:val="16"/>
      </w:rPr>
      <w:instrText xml:space="preserve"> PAGE </w:instrText>
    </w:r>
    <w:r w:rsidR="00B51EEF" w:rsidRPr="002C4C86">
      <w:rPr>
        <w:rStyle w:val="PageNumber"/>
        <w:sz w:val="16"/>
        <w:szCs w:val="16"/>
      </w:rPr>
      <w:fldChar w:fldCharType="separate"/>
    </w:r>
    <w:r w:rsidR="006E2DFA">
      <w:rPr>
        <w:rStyle w:val="PageNumber"/>
        <w:noProof/>
        <w:sz w:val="16"/>
        <w:szCs w:val="16"/>
      </w:rPr>
      <w:t>1</w:t>
    </w:r>
    <w:r w:rsidR="00B51EEF" w:rsidRPr="002C4C86">
      <w:rPr>
        <w:rStyle w:val="PageNumber"/>
        <w:sz w:val="16"/>
        <w:szCs w:val="16"/>
      </w:rPr>
      <w:fldChar w:fldCharType="end"/>
    </w:r>
    <w:r w:rsidR="00B51EEF" w:rsidRPr="002C4C86">
      <w:rPr>
        <w:rStyle w:val="PageNumber"/>
        <w:sz w:val="16"/>
        <w:szCs w:val="16"/>
      </w:rPr>
      <w:t xml:space="preserve"> of </w:t>
    </w:r>
    <w:r w:rsidR="00B51EEF" w:rsidRPr="002C4C86">
      <w:rPr>
        <w:rStyle w:val="PageNumber"/>
        <w:sz w:val="16"/>
        <w:szCs w:val="16"/>
      </w:rPr>
      <w:fldChar w:fldCharType="begin"/>
    </w:r>
    <w:r w:rsidR="00B51EEF" w:rsidRPr="002C4C86">
      <w:rPr>
        <w:rStyle w:val="PageNumber"/>
        <w:sz w:val="16"/>
        <w:szCs w:val="16"/>
      </w:rPr>
      <w:instrText xml:space="preserve"> NUMPAGES </w:instrText>
    </w:r>
    <w:r w:rsidR="00B51EEF" w:rsidRPr="002C4C86">
      <w:rPr>
        <w:rStyle w:val="PageNumber"/>
        <w:sz w:val="16"/>
        <w:szCs w:val="16"/>
      </w:rPr>
      <w:fldChar w:fldCharType="separate"/>
    </w:r>
    <w:r w:rsidR="006E2DFA">
      <w:rPr>
        <w:rStyle w:val="PageNumber"/>
        <w:noProof/>
        <w:sz w:val="16"/>
        <w:szCs w:val="16"/>
      </w:rPr>
      <w:t>4</w:t>
    </w:r>
    <w:r w:rsidR="00B51EEF" w:rsidRPr="002C4C86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4E8" w14:textId="77777777" w:rsidR="00DC6A93" w:rsidRDefault="00DC6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C1BA" w14:textId="77777777" w:rsidR="009F1A7D" w:rsidRDefault="009F1A7D" w:rsidP="00681B23">
      <w:r>
        <w:separator/>
      </w:r>
    </w:p>
  </w:footnote>
  <w:footnote w:type="continuationSeparator" w:id="0">
    <w:p w14:paraId="608749F4" w14:textId="77777777" w:rsidR="009F1A7D" w:rsidRDefault="009F1A7D" w:rsidP="0068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D0AC" w14:textId="77777777" w:rsidR="00DC6A93" w:rsidRDefault="00DC6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FB65" w14:textId="77777777" w:rsidR="00DC6A93" w:rsidRDefault="00DC6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4EC6" w14:textId="77777777" w:rsidR="00DC6A93" w:rsidRDefault="00DC6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9A34E6"/>
    <w:lvl w:ilvl="0">
      <w:numFmt w:val="bullet"/>
      <w:lvlText w:val="*"/>
      <w:lvlJc w:val="left"/>
    </w:lvl>
  </w:abstractNum>
  <w:abstractNum w:abstractNumId="1" w15:restartNumberingAfterBreak="0">
    <w:nsid w:val="035A38B6"/>
    <w:multiLevelType w:val="singleLevel"/>
    <w:tmpl w:val="B198C60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  <w:rPr>
        <w:strike w:val="0"/>
      </w:rPr>
    </w:lvl>
  </w:abstractNum>
  <w:abstractNum w:abstractNumId="2" w15:restartNumberingAfterBreak="0">
    <w:nsid w:val="0F6C427A"/>
    <w:multiLevelType w:val="hybridMultilevel"/>
    <w:tmpl w:val="2012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0601"/>
    <w:multiLevelType w:val="singleLevel"/>
    <w:tmpl w:val="73F0539A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4" w15:restartNumberingAfterBreak="0">
    <w:nsid w:val="18EC4459"/>
    <w:multiLevelType w:val="singleLevel"/>
    <w:tmpl w:val="73F0539A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5" w15:restartNumberingAfterBreak="0">
    <w:nsid w:val="19741B21"/>
    <w:multiLevelType w:val="hybridMultilevel"/>
    <w:tmpl w:val="FE4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7BBE"/>
    <w:multiLevelType w:val="singleLevel"/>
    <w:tmpl w:val="1CAC7C62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21B5558D"/>
    <w:multiLevelType w:val="singleLevel"/>
    <w:tmpl w:val="73F0539A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8" w15:restartNumberingAfterBreak="0">
    <w:nsid w:val="2A901E34"/>
    <w:multiLevelType w:val="singleLevel"/>
    <w:tmpl w:val="E03AA7B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  <w:rPr>
        <w:b w:val="0"/>
        <w:i w:val="0"/>
        <w:sz w:val="18"/>
      </w:rPr>
    </w:lvl>
  </w:abstractNum>
  <w:abstractNum w:abstractNumId="9" w15:restartNumberingAfterBreak="0">
    <w:nsid w:val="3678605F"/>
    <w:multiLevelType w:val="singleLevel"/>
    <w:tmpl w:val="73F0539A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10" w15:restartNumberingAfterBreak="0">
    <w:nsid w:val="3B8B15A3"/>
    <w:multiLevelType w:val="singleLevel"/>
    <w:tmpl w:val="0640462E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  <w:rPr>
        <w:strike w:val="0"/>
      </w:rPr>
    </w:lvl>
  </w:abstractNum>
  <w:abstractNum w:abstractNumId="11" w15:restartNumberingAfterBreak="0">
    <w:nsid w:val="3C6D5F25"/>
    <w:multiLevelType w:val="singleLevel"/>
    <w:tmpl w:val="73F0539A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12" w15:restartNumberingAfterBreak="0">
    <w:nsid w:val="4B5424F9"/>
    <w:multiLevelType w:val="singleLevel"/>
    <w:tmpl w:val="E03AA7B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  <w:rPr>
        <w:b w:val="0"/>
        <w:i w:val="0"/>
        <w:sz w:val="18"/>
      </w:rPr>
    </w:lvl>
  </w:abstractNum>
  <w:abstractNum w:abstractNumId="13" w15:restartNumberingAfterBreak="0">
    <w:nsid w:val="51F74279"/>
    <w:multiLevelType w:val="singleLevel"/>
    <w:tmpl w:val="E03AA7B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  <w:rPr>
        <w:b w:val="0"/>
        <w:i w:val="0"/>
        <w:sz w:val="18"/>
      </w:rPr>
    </w:lvl>
  </w:abstractNum>
  <w:abstractNum w:abstractNumId="14" w15:restartNumberingAfterBreak="0">
    <w:nsid w:val="577B52D8"/>
    <w:multiLevelType w:val="singleLevel"/>
    <w:tmpl w:val="6C58D794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  <w:rPr>
        <w:strike w:val="0"/>
      </w:rPr>
    </w:lvl>
  </w:abstractNum>
  <w:num w:numId="1" w16cid:durableId="671110266">
    <w:abstractNumId w:val="2"/>
  </w:num>
  <w:num w:numId="2" w16cid:durableId="800537514">
    <w:abstractNumId w:val="5"/>
  </w:num>
  <w:num w:numId="3" w16cid:durableId="1134830859">
    <w:abstractNumId w:val="0"/>
    <w:lvlOverride w:ilvl="0">
      <w:lvl w:ilvl="0">
        <w:start w:val="1"/>
        <w:numFmt w:val="bullet"/>
        <w:lvlText w:val=""/>
        <w:legacy w:legacy="1" w:legacySpace="120" w:legacyIndent="360"/>
        <w:lvlJc w:val="left"/>
        <w:pPr>
          <w:ind w:left="792" w:hanging="360"/>
        </w:pPr>
        <w:rPr>
          <w:rFonts w:ascii="Symbol" w:hAnsi="Symbol" w:hint="default"/>
          <w:sz w:val="18"/>
        </w:rPr>
      </w:lvl>
    </w:lvlOverride>
  </w:num>
  <w:num w:numId="4" w16cid:durableId="2104185154">
    <w:abstractNumId w:val="6"/>
  </w:num>
  <w:num w:numId="5" w16cid:durableId="1498687062">
    <w:abstractNumId w:val="13"/>
  </w:num>
  <w:num w:numId="6" w16cid:durableId="1525746977">
    <w:abstractNumId w:val="12"/>
  </w:num>
  <w:num w:numId="7" w16cid:durableId="1409500563">
    <w:abstractNumId w:val="8"/>
  </w:num>
  <w:num w:numId="8" w16cid:durableId="1379403078">
    <w:abstractNumId w:val="7"/>
  </w:num>
  <w:num w:numId="9" w16cid:durableId="1705859235">
    <w:abstractNumId w:val="14"/>
  </w:num>
  <w:num w:numId="10" w16cid:durableId="968170682">
    <w:abstractNumId w:val="11"/>
  </w:num>
  <w:num w:numId="11" w16cid:durableId="1374885301">
    <w:abstractNumId w:val="1"/>
  </w:num>
  <w:num w:numId="12" w16cid:durableId="1997225644">
    <w:abstractNumId w:val="9"/>
  </w:num>
  <w:num w:numId="13" w16cid:durableId="715086102">
    <w:abstractNumId w:val="10"/>
  </w:num>
  <w:num w:numId="14" w16cid:durableId="508445380">
    <w:abstractNumId w:val="3"/>
  </w:num>
  <w:num w:numId="15" w16cid:durableId="2107380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5eKkYV/rsI6zARFJjygSnWpocYsMGFT1na+iDw2V7FAh+ESt7afM10w6wcOr7ESIQjfC4qfaSQJ3zLV9syOpg==" w:salt="K65YXOf8837q2g8lvOeRgg==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MzA1NjI3MzW0MDBS0lEKTi0uzszPAykwrgUAT/cm7SwAAAA="/>
  </w:docVars>
  <w:rsids>
    <w:rsidRoot w:val="00FD3CAD"/>
    <w:rsid w:val="00014F0B"/>
    <w:rsid w:val="000424AC"/>
    <w:rsid w:val="0006424A"/>
    <w:rsid w:val="0007449A"/>
    <w:rsid w:val="000C34B6"/>
    <w:rsid w:val="000D3038"/>
    <w:rsid w:val="00102E78"/>
    <w:rsid w:val="00104628"/>
    <w:rsid w:val="00112DA4"/>
    <w:rsid w:val="00156F33"/>
    <w:rsid w:val="00163374"/>
    <w:rsid w:val="00181D13"/>
    <w:rsid w:val="001A0BDA"/>
    <w:rsid w:val="001C7CF0"/>
    <w:rsid w:val="001D2ACA"/>
    <w:rsid w:val="001E4F47"/>
    <w:rsid w:val="002024D2"/>
    <w:rsid w:val="00227284"/>
    <w:rsid w:val="00260D3D"/>
    <w:rsid w:val="00284F7F"/>
    <w:rsid w:val="002A78B6"/>
    <w:rsid w:val="002B61A2"/>
    <w:rsid w:val="002B7899"/>
    <w:rsid w:val="002C4F1B"/>
    <w:rsid w:val="002E5CF4"/>
    <w:rsid w:val="002F5347"/>
    <w:rsid w:val="002F7599"/>
    <w:rsid w:val="00324D72"/>
    <w:rsid w:val="003317E4"/>
    <w:rsid w:val="00331DB3"/>
    <w:rsid w:val="003447F7"/>
    <w:rsid w:val="00345858"/>
    <w:rsid w:val="00366E56"/>
    <w:rsid w:val="003A1EE3"/>
    <w:rsid w:val="003B12CB"/>
    <w:rsid w:val="003F4847"/>
    <w:rsid w:val="00412B1C"/>
    <w:rsid w:val="00456F8A"/>
    <w:rsid w:val="00461809"/>
    <w:rsid w:val="00475474"/>
    <w:rsid w:val="00481A2A"/>
    <w:rsid w:val="004A68B3"/>
    <w:rsid w:val="00510244"/>
    <w:rsid w:val="00510527"/>
    <w:rsid w:val="00511B08"/>
    <w:rsid w:val="0053422B"/>
    <w:rsid w:val="0057197E"/>
    <w:rsid w:val="00581B62"/>
    <w:rsid w:val="005B7864"/>
    <w:rsid w:val="006155DB"/>
    <w:rsid w:val="00676331"/>
    <w:rsid w:val="00681B23"/>
    <w:rsid w:val="00685D91"/>
    <w:rsid w:val="00695C96"/>
    <w:rsid w:val="006E0F8F"/>
    <w:rsid w:val="006E2DFA"/>
    <w:rsid w:val="007270C2"/>
    <w:rsid w:val="00745CE1"/>
    <w:rsid w:val="00777D2D"/>
    <w:rsid w:val="007942DD"/>
    <w:rsid w:val="007A5852"/>
    <w:rsid w:val="007F61CE"/>
    <w:rsid w:val="008117BF"/>
    <w:rsid w:val="00865D6B"/>
    <w:rsid w:val="008B723C"/>
    <w:rsid w:val="008D2542"/>
    <w:rsid w:val="009402AA"/>
    <w:rsid w:val="0095118F"/>
    <w:rsid w:val="009641AE"/>
    <w:rsid w:val="009738DD"/>
    <w:rsid w:val="00993165"/>
    <w:rsid w:val="009C4CC9"/>
    <w:rsid w:val="009D12B5"/>
    <w:rsid w:val="009D4093"/>
    <w:rsid w:val="009E26EE"/>
    <w:rsid w:val="009F05F1"/>
    <w:rsid w:val="009F1A7D"/>
    <w:rsid w:val="009F5196"/>
    <w:rsid w:val="00A01427"/>
    <w:rsid w:val="00A4158D"/>
    <w:rsid w:val="00A8744F"/>
    <w:rsid w:val="00AA5381"/>
    <w:rsid w:val="00AD1F1C"/>
    <w:rsid w:val="00AE208B"/>
    <w:rsid w:val="00AE4FA5"/>
    <w:rsid w:val="00B112C9"/>
    <w:rsid w:val="00B45D68"/>
    <w:rsid w:val="00B51EEF"/>
    <w:rsid w:val="00B766B0"/>
    <w:rsid w:val="00B926B5"/>
    <w:rsid w:val="00BB5E0C"/>
    <w:rsid w:val="00BD0F60"/>
    <w:rsid w:val="00BF71B0"/>
    <w:rsid w:val="00C57A3C"/>
    <w:rsid w:val="00C967B5"/>
    <w:rsid w:val="00CA080F"/>
    <w:rsid w:val="00CB10D1"/>
    <w:rsid w:val="00CC3FCF"/>
    <w:rsid w:val="00CC7A78"/>
    <w:rsid w:val="00CD0F54"/>
    <w:rsid w:val="00D06CA6"/>
    <w:rsid w:val="00D43F6E"/>
    <w:rsid w:val="00D50B19"/>
    <w:rsid w:val="00D60A6D"/>
    <w:rsid w:val="00DA5A8C"/>
    <w:rsid w:val="00DC6A93"/>
    <w:rsid w:val="00DF3627"/>
    <w:rsid w:val="00DF4D8C"/>
    <w:rsid w:val="00DF71B5"/>
    <w:rsid w:val="00E406E1"/>
    <w:rsid w:val="00E40BC0"/>
    <w:rsid w:val="00E71983"/>
    <w:rsid w:val="00E739FF"/>
    <w:rsid w:val="00E8678A"/>
    <w:rsid w:val="00EB4F2E"/>
    <w:rsid w:val="00ED107A"/>
    <w:rsid w:val="00EF1DB4"/>
    <w:rsid w:val="00F20E6F"/>
    <w:rsid w:val="00F32103"/>
    <w:rsid w:val="00F35961"/>
    <w:rsid w:val="00F42D5A"/>
    <w:rsid w:val="00F6547E"/>
    <w:rsid w:val="00F72D25"/>
    <w:rsid w:val="00F7369F"/>
    <w:rsid w:val="00F87403"/>
    <w:rsid w:val="00F90DBF"/>
    <w:rsid w:val="00F96DB3"/>
    <w:rsid w:val="00F9719B"/>
    <w:rsid w:val="00FB4018"/>
    <w:rsid w:val="00FC07F0"/>
    <w:rsid w:val="00FD07B7"/>
    <w:rsid w:val="00FD3CAD"/>
    <w:rsid w:val="00FD6E79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63FCA0"/>
  <w15:docId w15:val="{FC3617F0-E4F5-42E4-92B1-B22C836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628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rsid w:val="00104628"/>
    <w:pPr>
      <w:keepNext/>
      <w:jc w:val="center"/>
      <w:outlineLvl w:val="0"/>
    </w:pPr>
    <w:rPr>
      <w:rFonts w:cs="Times New Roman"/>
      <w:b/>
      <w:szCs w:val="20"/>
    </w:rPr>
  </w:style>
  <w:style w:type="paragraph" w:styleId="Heading2">
    <w:name w:val="heading 2"/>
    <w:basedOn w:val="Normal"/>
    <w:next w:val="Normal"/>
    <w:qFormat/>
    <w:rsid w:val="00104628"/>
    <w:pPr>
      <w:keepNext/>
      <w:jc w:val="center"/>
      <w:outlineLvl w:val="1"/>
    </w:pPr>
    <w:rPr>
      <w:rFonts w:cs="Times New Roman"/>
      <w:b/>
      <w:sz w:val="16"/>
      <w:szCs w:val="20"/>
    </w:rPr>
  </w:style>
  <w:style w:type="paragraph" w:styleId="Heading4">
    <w:name w:val="heading 4"/>
    <w:basedOn w:val="Normal"/>
    <w:next w:val="Normal"/>
    <w:qFormat/>
    <w:rsid w:val="00104628"/>
    <w:pPr>
      <w:keepNext/>
      <w:outlineLvl w:val="3"/>
    </w:pPr>
    <w:rPr>
      <w:rFonts w:ascii="Times New Roman" w:hAnsi="Times New Roman" w:cs="Times New Roman"/>
      <w:b/>
      <w:bCs/>
      <w:sz w:val="16"/>
    </w:rPr>
  </w:style>
  <w:style w:type="paragraph" w:styleId="Heading5">
    <w:name w:val="heading 5"/>
    <w:basedOn w:val="Normal"/>
    <w:next w:val="Normal"/>
    <w:qFormat/>
    <w:rsid w:val="00104628"/>
    <w:pPr>
      <w:keepNext/>
      <w:jc w:val="right"/>
      <w:outlineLvl w:val="4"/>
    </w:pPr>
    <w:rPr>
      <w:rFonts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04628"/>
    <w:pPr>
      <w:jc w:val="center"/>
    </w:pPr>
    <w:rPr>
      <w:rFonts w:cs="Times New Roman"/>
      <w:b/>
      <w:szCs w:val="20"/>
    </w:rPr>
  </w:style>
  <w:style w:type="character" w:styleId="Hyperlink">
    <w:name w:val="Hyperlink"/>
    <w:rsid w:val="00CA08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87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7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F61CE"/>
    <w:pPr>
      <w:tabs>
        <w:tab w:val="left" w:pos="630"/>
      </w:tabs>
      <w:overflowPunct w:val="0"/>
      <w:autoSpaceDE w:val="0"/>
      <w:autoSpaceDN w:val="0"/>
      <w:adjustRightInd w:val="0"/>
      <w:ind w:left="63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61CE"/>
  </w:style>
  <w:style w:type="character" w:styleId="FollowedHyperlink">
    <w:name w:val="FollowedHyperlink"/>
    <w:basedOn w:val="DefaultParagraphFont"/>
    <w:rsid w:val="007F61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681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1B23"/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rsid w:val="00681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B23"/>
    <w:rPr>
      <w:rFonts w:ascii="Arial" w:hAnsi="Arial" w:cs="Arial"/>
      <w:sz w:val="22"/>
      <w:szCs w:val="24"/>
    </w:rPr>
  </w:style>
  <w:style w:type="character" w:styleId="PageNumber">
    <w:name w:val="page number"/>
    <w:basedOn w:val="DefaultParagraphFont"/>
    <w:rsid w:val="00B51EEF"/>
  </w:style>
  <w:style w:type="character" w:styleId="UnresolvedMention">
    <w:name w:val="Unresolved Mention"/>
    <w:basedOn w:val="DefaultParagraphFont"/>
    <w:uiPriority w:val="99"/>
    <w:semiHidden/>
    <w:unhideWhenUsed/>
    <w:rsid w:val="00412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edhs.tn.gov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tn.gov/humanservic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ppealsClerksOffice.DHS@tn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onedhs.tn.gov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n.gov/humanservices/for-families/child-support-services/child-support-office-locator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CAD5A-9662-4520-92CD-FAF79666D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5F304-60F6-46C9-A715-0547CA530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EB3BB-FBB3-41EF-A9BF-A7A791D720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DE01E03</dc:creator>
  <cp:lastModifiedBy>Emily Gregg</cp:lastModifiedBy>
  <cp:revision>3</cp:revision>
  <cp:lastPrinted>2018-08-07T20:34:00Z</cp:lastPrinted>
  <dcterms:created xsi:type="dcterms:W3CDTF">2024-08-02T16:26:00Z</dcterms:created>
  <dcterms:modified xsi:type="dcterms:W3CDTF">2024-08-02T16:33:00Z</dcterms:modified>
</cp:coreProperties>
</file>