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75" w:rsidRDefault="002829E3">
      <w:pPr>
        <w:pStyle w:val="Heading1"/>
        <w:spacing w:after="60"/>
        <w:rPr>
          <w:sz w:val="24"/>
        </w:rPr>
      </w:pPr>
      <w:bookmarkStart w:id="0" w:name="_GoBack"/>
      <w:bookmarkEnd w:id="0"/>
      <w:r>
        <w:rPr>
          <w:sz w:val="24"/>
        </w:rPr>
        <w:t>VR</w:t>
      </w:r>
      <w:r w:rsidR="00C76875">
        <w:rPr>
          <w:sz w:val="24"/>
        </w:rPr>
        <w:t xml:space="preserve"> SUPPORTED EMPLOYMENT RESPONSIBILITY FLOW CHART</w:t>
      </w:r>
      <w:r w:rsidR="004055E8">
        <w:rPr>
          <w:sz w:val="24"/>
        </w:rPr>
        <w:t xml:space="preserve"> (</w:t>
      </w:r>
      <w:r w:rsidR="00056797">
        <w:rPr>
          <w:sz w:val="24"/>
        </w:rPr>
        <w:t>October</w:t>
      </w:r>
      <w:r w:rsidR="00D974E7">
        <w:rPr>
          <w:sz w:val="24"/>
        </w:rPr>
        <w:t xml:space="preserve"> 2020</w:t>
      </w:r>
      <w:r w:rsidR="00B27171">
        <w:rPr>
          <w:sz w:val="24"/>
        </w:rPr>
        <w:t>)</w:t>
      </w:r>
    </w:p>
    <w:tbl>
      <w:tblPr>
        <w:tblW w:w="1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4425"/>
        <w:gridCol w:w="3315"/>
        <w:gridCol w:w="3967"/>
        <w:gridCol w:w="4102"/>
      </w:tblGrid>
      <w:tr w:rsidR="00C76875" w:rsidTr="0037475F">
        <w:trPr>
          <w:trHeight w:val="618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C76875" w:rsidRPr="000E4E2B" w:rsidRDefault="00C76875">
            <w:pPr>
              <w:rPr>
                <w:sz w:val="6"/>
              </w:rPr>
            </w:pPr>
          </w:p>
          <w:p w:rsidR="00C76875" w:rsidRPr="000E4E2B" w:rsidRDefault="00C76875">
            <w:pPr>
              <w:pStyle w:val="Heading1"/>
            </w:pPr>
            <w:r w:rsidRPr="000E4E2B">
              <w:t xml:space="preserve">STATUS </w:t>
            </w:r>
            <w:r w:rsidR="00F85423">
              <w:t>1</w:t>
            </w:r>
            <w:r w:rsidR="00B27171">
              <w:t>0-1</w:t>
            </w:r>
            <w:r w:rsidR="002F0500" w:rsidRPr="000E4E2B">
              <w:t>2</w:t>
            </w:r>
          </w:p>
          <w:p w:rsidR="00C76875" w:rsidRPr="000E4E2B" w:rsidRDefault="002829E3" w:rsidP="00526186">
            <w:pPr>
              <w:pStyle w:val="Heading1"/>
              <w:spacing w:after="60"/>
            </w:pPr>
            <w:r w:rsidRPr="000E4E2B">
              <w:t>Consultation &amp; Meeting</w:t>
            </w:r>
          </w:p>
        </w:tc>
        <w:tc>
          <w:tcPr>
            <w:tcW w:w="4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6875" w:rsidRDefault="00C76875">
            <w:pPr>
              <w:rPr>
                <w:sz w:val="6"/>
              </w:rPr>
            </w:pPr>
          </w:p>
          <w:p w:rsidR="00C76875" w:rsidRDefault="00C76875">
            <w:pPr>
              <w:pStyle w:val="Heading1"/>
            </w:pPr>
            <w:r>
              <w:t xml:space="preserve">STATUS </w:t>
            </w:r>
            <w:r w:rsidR="00456FC1">
              <w:t>12</w:t>
            </w:r>
            <w:r w:rsidR="00D85190">
              <w:t xml:space="preserve"> </w:t>
            </w:r>
            <w:r w:rsidR="00456FC1">
              <w:t>-</w:t>
            </w:r>
            <w:r w:rsidR="00362E12">
              <w:t xml:space="preserve"> </w:t>
            </w:r>
            <w:r>
              <w:t>18</w:t>
            </w:r>
          </w:p>
          <w:p w:rsidR="00C76875" w:rsidRDefault="00456FC1" w:rsidP="002829E3">
            <w:pPr>
              <w:pStyle w:val="Heading1"/>
            </w:pPr>
            <w:r>
              <w:t xml:space="preserve">Career </w:t>
            </w:r>
            <w:r w:rsidR="002829E3">
              <w:t>Development &amp; Placement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C76875" w:rsidRDefault="00C76875">
            <w:pPr>
              <w:rPr>
                <w:sz w:val="6"/>
              </w:rPr>
            </w:pPr>
          </w:p>
          <w:p w:rsidR="00C76875" w:rsidRDefault="00C76875">
            <w:pPr>
              <w:pStyle w:val="Heading1"/>
            </w:pPr>
            <w:r>
              <w:t>STATUS 18</w:t>
            </w:r>
          </w:p>
          <w:p w:rsidR="00C76875" w:rsidRDefault="00456FC1">
            <w:pPr>
              <w:pStyle w:val="Heading1"/>
            </w:pPr>
            <w:r>
              <w:t>Training</w:t>
            </w:r>
            <w:r w:rsidR="004055E8">
              <w:t xml:space="preserve"> once employed</w:t>
            </w:r>
          </w:p>
        </w:tc>
        <w:tc>
          <w:tcPr>
            <w:tcW w:w="39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6875" w:rsidRDefault="00C76875">
            <w:pPr>
              <w:rPr>
                <w:sz w:val="6"/>
              </w:rPr>
            </w:pPr>
          </w:p>
          <w:p w:rsidR="00C76875" w:rsidRDefault="00C76875">
            <w:pPr>
              <w:pStyle w:val="Heading1"/>
            </w:pPr>
            <w:r>
              <w:t>STATUS</w:t>
            </w:r>
            <w:r w:rsidR="004E0823">
              <w:t xml:space="preserve"> 18</w:t>
            </w:r>
            <w:r w:rsidR="00D85190">
              <w:t xml:space="preserve"> </w:t>
            </w:r>
            <w:r w:rsidR="004E0823">
              <w:t xml:space="preserve">- </w:t>
            </w:r>
            <w:r>
              <w:t>22</w:t>
            </w:r>
          </w:p>
          <w:p w:rsidR="00C76875" w:rsidRDefault="004055E8" w:rsidP="008817B0">
            <w:pPr>
              <w:pStyle w:val="Heading1"/>
            </w:pPr>
            <w:r>
              <w:t>Career</w:t>
            </w:r>
            <w:r w:rsidR="00456FC1">
              <w:t xml:space="preserve"> Stabilization </w:t>
            </w:r>
            <w:r>
              <w:t xml:space="preserve">&amp; </w:t>
            </w:r>
            <w:r w:rsidR="008817B0">
              <w:t>M</w:t>
            </w:r>
            <w:r w:rsidR="00456FC1">
              <w:t>aintenance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C76875" w:rsidRDefault="00C76875">
            <w:pPr>
              <w:rPr>
                <w:sz w:val="6"/>
              </w:rPr>
            </w:pPr>
          </w:p>
          <w:p w:rsidR="00C76875" w:rsidRDefault="00C76875">
            <w:pPr>
              <w:pStyle w:val="Heading1"/>
            </w:pPr>
            <w:r>
              <w:t>STATUS 22</w:t>
            </w:r>
            <w:r w:rsidR="00D85190">
              <w:t xml:space="preserve"> - </w:t>
            </w:r>
            <w:r>
              <w:t>26 (90 DAYS)</w:t>
            </w:r>
          </w:p>
          <w:p w:rsidR="00C76875" w:rsidRDefault="00456FC1">
            <w:pPr>
              <w:pStyle w:val="Heading1"/>
            </w:pPr>
            <w:r>
              <w:t>Successful Employment Outcome</w:t>
            </w:r>
          </w:p>
        </w:tc>
      </w:tr>
      <w:tr w:rsidR="00C76875" w:rsidTr="0037475F">
        <w:trPr>
          <w:trHeight w:val="339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C76875" w:rsidRDefault="002829E3">
            <w:pPr>
              <w:pStyle w:val="Heading2"/>
              <w:spacing w:before="60" w:after="60"/>
            </w:pPr>
            <w:r>
              <w:t>VR</w:t>
            </w:r>
            <w:r w:rsidR="00461403">
              <w:t xml:space="preserve"> COUNSELOR</w:t>
            </w:r>
          </w:p>
        </w:tc>
        <w:tc>
          <w:tcPr>
            <w:tcW w:w="442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:rsidR="00C76875" w:rsidRDefault="002829E3">
            <w:pPr>
              <w:pStyle w:val="Heading2"/>
              <w:spacing w:before="60" w:after="60"/>
            </w:pPr>
            <w:r>
              <w:t>VR</w:t>
            </w:r>
            <w:r w:rsidR="00C76875">
              <w:t xml:space="preserve"> COUNSEL</w:t>
            </w:r>
            <w:r w:rsidR="00461403">
              <w:t>OR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C76875" w:rsidRDefault="002829E3">
            <w:pPr>
              <w:pStyle w:val="Heading2"/>
              <w:spacing w:before="60" w:after="60"/>
            </w:pPr>
            <w:r>
              <w:t>VR</w:t>
            </w:r>
            <w:r w:rsidR="00461403">
              <w:t xml:space="preserve"> COUNSELOR</w:t>
            </w:r>
          </w:p>
        </w:tc>
        <w:tc>
          <w:tcPr>
            <w:tcW w:w="39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:rsidR="00C76875" w:rsidRDefault="002829E3">
            <w:pPr>
              <w:pStyle w:val="Heading2"/>
              <w:spacing w:before="60" w:after="60"/>
            </w:pPr>
            <w:r>
              <w:t>VR</w:t>
            </w:r>
            <w:r w:rsidR="00461403">
              <w:t xml:space="preserve"> COUNSELOR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C76875" w:rsidRDefault="002829E3">
            <w:pPr>
              <w:pStyle w:val="Heading2"/>
              <w:spacing w:before="60" w:after="60"/>
            </w:pPr>
            <w:r>
              <w:t>VR</w:t>
            </w:r>
            <w:r w:rsidR="00461403">
              <w:t xml:space="preserve"> COUNSELOR</w:t>
            </w:r>
          </w:p>
        </w:tc>
      </w:tr>
      <w:tr w:rsidR="00C76875" w:rsidTr="0037475F">
        <w:trPr>
          <w:trHeight w:val="1192"/>
        </w:trPr>
        <w:tc>
          <w:tcPr>
            <w:tcW w:w="3618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76875" w:rsidRDefault="00C76875">
            <w:pPr>
              <w:rPr>
                <w:sz w:val="6"/>
              </w:rPr>
            </w:pPr>
          </w:p>
          <w:p w:rsidR="00C76875" w:rsidRDefault="003E018A">
            <w:r>
              <w:t>Upon</w:t>
            </w:r>
            <w:r w:rsidR="002829E3">
              <w:t xml:space="preserve"> eligibility for Supported Employment:</w:t>
            </w:r>
          </w:p>
          <w:p w:rsidR="00C76875" w:rsidRDefault="00C76875">
            <w:pPr>
              <w:rPr>
                <w:sz w:val="6"/>
              </w:rPr>
            </w:pPr>
          </w:p>
          <w:p w:rsidR="00F55AAC" w:rsidRDefault="00F55AAC" w:rsidP="000B1889">
            <w:r w:rsidRPr="005B24B1">
              <w:t>Refer client for Benefits counseling (SSI/SSDI recipients)</w:t>
            </w:r>
          </w:p>
          <w:p w:rsidR="002F0500" w:rsidRDefault="002F0500" w:rsidP="000B1889">
            <w:r>
              <w:t xml:space="preserve">Send Referral, </w:t>
            </w:r>
            <w:r w:rsidR="003E018A">
              <w:t xml:space="preserve">share </w:t>
            </w:r>
            <w:r>
              <w:t>appropriate records</w:t>
            </w:r>
            <w:r w:rsidR="003E018A">
              <w:t xml:space="preserve"> from the ENA process</w:t>
            </w:r>
            <w:r>
              <w:t xml:space="preserve">, and </w:t>
            </w:r>
            <w:r w:rsidR="00B76608">
              <w:t>VPO</w:t>
            </w:r>
            <w:r w:rsidR="000B1889">
              <w:t xml:space="preserve"> to the selected CRP.</w:t>
            </w:r>
            <w:r>
              <w:t xml:space="preserve">  </w:t>
            </w:r>
          </w:p>
          <w:p w:rsidR="003E018A" w:rsidRDefault="003E018A" w:rsidP="00B76608">
            <w:r>
              <w:t xml:space="preserve">Issue </w:t>
            </w:r>
            <w:r w:rsidR="00B76608">
              <w:t>Vendor Purchase Order (VPO</w:t>
            </w:r>
            <w:r>
              <w:t>) in the amount of $200. Payment Code–</w:t>
            </w:r>
            <w:r w:rsidR="008861C1">
              <w:rPr>
                <w:b/>
              </w:rPr>
              <w:t>A6225</w:t>
            </w:r>
          </w:p>
        </w:tc>
        <w:tc>
          <w:tcPr>
            <w:tcW w:w="4425" w:type="dxa"/>
            <w:tcBorders>
              <w:top w:val="nil"/>
              <w:left w:val="nil"/>
              <w:right w:val="nil"/>
            </w:tcBorders>
          </w:tcPr>
          <w:p w:rsidR="00C76875" w:rsidRDefault="00C76875">
            <w:pPr>
              <w:rPr>
                <w:sz w:val="6"/>
              </w:rPr>
            </w:pPr>
          </w:p>
          <w:p w:rsidR="00C76875" w:rsidRDefault="00C76875">
            <w:pPr>
              <w:rPr>
                <w:sz w:val="6"/>
              </w:rPr>
            </w:pPr>
          </w:p>
          <w:p w:rsidR="00756392" w:rsidRDefault="00756392" w:rsidP="00756392">
            <w:r>
              <w:t xml:space="preserve">Issue </w:t>
            </w:r>
            <w:r w:rsidR="00045DDD">
              <w:t>VPO</w:t>
            </w:r>
            <w:r>
              <w:t xml:space="preserve"> for Placement based on the targeted employment goal as agreed on the CSP.</w:t>
            </w:r>
          </w:p>
          <w:p w:rsidR="00756392" w:rsidRDefault="00756392" w:rsidP="00756392">
            <w:pPr>
              <w:rPr>
                <w:b/>
              </w:rPr>
            </w:pPr>
            <w:r>
              <w:t>Payment Code–</w:t>
            </w:r>
            <w:r w:rsidR="008861C1">
              <w:rPr>
                <w:b/>
              </w:rPr>
              <w:t>CE055</w:t>
            </w:r>
          </w:p>
          <w:p w:rsidR="00C76875" w:rsidRDefault="00C76875" w:rsidP="0027791B">
            <w:r>
              <w:t xml:space="preserve">Move case into Status 18 </w:t>
            </w:r>
            <w:r w:rsidR="00526186">
              <w:t>at the inception of</w:t>
            </w:r>
            <w:r>
              <w:t xml:space="preserve"> </w:t>
            </w:r>
            <w:r w:rsidR="00583BE7">
              <w:t>placement services.</w:t>
            </w:r>
            <w:r w:rsidR="00CC084D">
              <w:t xml:space="preserve"> </w:t>
            </w:r>
          </w:p>
        </w:tc>
        <w:tc>
          <w:tcPr>
            <w:tcW w:w="3315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76875" w:rsidRDefault="00C76875">
            <w:pPr>
              <w:rPr>
                <w:sz w:val="6"/>
              </w:rPr>
            </w:pPr>
          </w:p>
          <w:p w:rsidR="00386BF1" w:rsidRDefault="002829E3">
            <w:r>
              <w:t>VR</w:t>
            </w:r>
            <w:r w:rsidR="00C76875">
              <w:t xml:space="preserve"> Couns</w:t>
            </w:r>
            <w:r w:rsidR="00386BF1">
              <w:t xml:space="preserve">elor issues </w:t>
            </w:r>
            <w:r w:rsidR="00045DDD">
              <w:t>VPO</w:t>
            </w:r>
            <w:r w:rsidR="00386BF1">
              <w:t xml:space="preserve"> </w:t>
            </w:r>
            <w:r w:rsidR="00146BD2">
              <w:t>$</w:t>
            </w:r>
            <w:r w:rsidR="004055E8">
              <w:t>500</w:t>
            </w:r>
          </w:p>
          <w:p w:rsidR="00C76875" w:rsidRDefault="00C76875">
            <w:pPr>
              <w:rPr>
                <w:sz w:val="6"/>
              </w:rPr>
            </w:pPr>
          </w:p>
          <w:p w:rsidR="00C76875" w:rsidRPr="0037475F" w:rsidRDefault="00C76875" w:rsidP="004055E8">
            <w:pPr>
              <w:rPr>
                <w:b/>
              </w:rPr>
            </w:pPr>
            <w:r>
              <w:t>Payment Code–</w:t>
            </w:r>
            <w:r w:rsidR="004055E8" w:rsidRPr="0037475F">
              <w:rPr>
                <w:b/>
              </w:rPr>
              <w:t>SE003</w:t>
            </w:r>
          </w:p>
          <w:p w:rsidR="003E018A" w:rsidRDefault="003E018A" w:rsidP="004055E8"/>
          <w:p w:rsidR="004055E8" w:rsidRDefault="004055E8" w:rsidP="004055E8">
            <w:r>
              <w:t>VR case should remain in Status 18.</w:t>
            </w:r>
          </w:p>
          <w:p w:rsidR="004055E8" w:rsidRDefault="004055E8" w:rsidP="004055E8"/>
        </w:tc>
        <w:tc>
          <w:tcPr>
            <w:tcW w:w="3967" w:type="dxa"/>
            <w:tcBorders>
              <w:top w:val="nil"/>
              <w:left w:val="nil"/>
              <w:right w:val="nil"/>
            </w:tcBorders>
          </w:tcPr>
          <w:p w:rsidR="00C76875" w:rsidRDefault="00C76875">
            <w:pPr>
              <w:rPr>
                <w:sz w:val="6"/>
              </w:rPr>
            </w:pPr>
          </w:p>
          <w:p w:rsidR="00E07481" w:rsidRDefault="00E07481">
            <w:r>
              <w:t xml:space="preserve">Reviews and approves </w:t>
            </w:r>
            <w:r w:rsidRPr="002E5A16">
              <w:rPr>
                <w:b/>
                <w:u w:val="single"/>
              </w:rPr>
              <w:t>Extended Support Plan</w:t>
            </w:r>
            <w:r w:rsidR="00362E12">
              <w:rPr>
                <w:b/>
                <w:u w:val="single"/>
              </w:rPr>
              <w:t xml:space="preserve"> (ESP)</w:t>
            </w:r>
            <w:r>
              <w:t xml:space="preserve"> from CRP to process </w:t>
            </w:r>
            <w:r w:rsidR="00B76608">
              <w:t>VPO</w:t>
            </w:r>
            <w:r>
              <w:t xml:space="preserve"> SE003</w:t>
            </w:r>
            <w:r w:rsidR="00B04150">
              <w:t xml:space="preserve"> $500 </w:t>
            </w:r>
            <w:r>
              <w:t xml:space="preserve">for </w:t>
            </w:r>
            <w:r w:rsidRPr="00B978F1">
              <w:t>payment.</w:t>
            </w:r>
          </w:p>
          <w:p w:rsidR="00557BDC" w:rsidRDefault="00B84C0D">
            <w:r>
              <w:t xml:space="preserve">VR case should be put into Status 22 when VRC has made stabilization decision, receives and approves ESP. </w:t>
            </w:r>
          </w:p>
          <w:p w:rsidR="00F85423" w:rsidRPr="00F85423" w:rsidRDefault="00F85423">
            <w:pPr>
              <w:rPr>
                <w:b/>
              </w:rPr>
            </w:pPr>
            <w:r w:rsidRPr="00F85423">
              <w:rPr>
                <w:b/>
              </w:rPr>
              <w:t>Note: All VR funded support services including on the job training or IJS must have been completed when moving into Status 22.</w:t>
            </w:r>
          </w:p>
          <w:p w:rsidR="00557BDC" w:rsidRDefault="00557BDC"/>
        </w:tc>
        <w:tc>
          <w:tcPr>
            <w:tcW w:w="410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61403" w:rsidRDefault="00461403">
            <w:pPr>
              <w:rPr>
                <w:sz w:val="6"/>
              </w:rPr>
            </w:pPr>
          </w:p>
          <w:p w:rsidR="00C76875" w:rsidRDefault="00B978F1">
            <w:r>
              <w:t xml:space="preserve">At the </w:t>
            </w:r>
            <w:r w:rsidR="00E07481">
              <w:t>6</w:t>
            </w:r>
            <w:r w:rsidR="00997E79">
              <w:t>1st</w:t>
            </w:r>
            <w:r>
              <w:t xml:space="preserve"> day in Status 22, t</w:t>
            </w:r>
            <w:r w:rsidR="00461403">
              <w:t xml:space="preserve">he </w:t>
            </w:r>
            <w:r w:rsidR="002829E3">
              <w:t>VR</w:t>
            </w:r>
            <w:r w:rsidR="00461403">
              <w:t xml:space="preserve"> Counselor issues </w:t>
            </w:r>
            <w:r w:rsidR="00B76608">
              <w:t>VPO</w:t>
            </w:r>
            <w:r w:rsidR="00C76875">
              <w:t xml:space="preserve"> </w:t>
            </w:r>
            <w:r w:rsidR="00BC7B51">
              <w:t xml:space="preserve">according to the </w:t>
            </w:r>
            <w:r w:rsidR="00CA051F">
              <w:t>Fee Schedule</w:t>
            </w:r>
            <w:r>
              <w:t>.</w:t>
            </w:r>
            <w:r w:rsidR="00C76875">
              <w:t xml:space="preserve"> </w:t>
            </w:r>
          </w:p>
          <w:p w:rsidR="00B978F1" w:rsidRDefault="00B978F1">
            <w:pPr>
              <w:rPr>
                <w:sz w:val="6"/>
              </w:rPr>
            </w:pPr>
          </w:p>
          <w:p w:rsidR="00C76875" w:rsidRPr="00997E79" w:rsidRDefault="00C76875" w:rsidP="003E018A">
            <w:pPr>
              <w:rPr>
                <w:b/>
              </w:rPr>
            </w:pPr>
            <w:r w:rsidRPr="00997E79">
              <w:rPr>
                <w:b/>
              </w:rPr>
              <w:t>Payment Code–</w:t>
            </w:r>
            <w:r w:rsidR="00CA3354" w:rsidRPr="00997E79">
              <w:rPr>
                <w:b/>
              </w:rPr>
              <w:t xml:space="preserve"> </w:t>
            </w:r>
            <w:r w:rsidR="00E07481" w:rsidRPr="00997E79">
              <w:rPr>
                <w:b/>
              </w:rPr>
              <w:t>SE004</w:t>
            </w:r>
          </w:p>
          <w:p w:rsidR="003E018A" w:rsidRDefault="00E07481" w:rsidP="003E018A">
            <w:r>
              <w:t xml:space="preserve">$3,000 </w:t>
            </w:r>
            <w:r w:rsidR="008F7FFB">
              <w:t>– full time employment (as defined by the employer</w:t>
            </w:r>
            <w:r>
              <w:t>)</w:t>
            </w:r>
          </w:p>
          <w:p w:rsidR="00B27171" w:rsidRDefault="00E07481" w:rsidP="00B27171">
            <w:r>
              <w:t xml:space="preserve">$2,000 </w:t>
            </w:r>
            <w:r w:rsidR="008F7FFB">
              <w:t>– part-time employment</w:t>
            </w:r>
            <w:r w:rsidR="0037475F">
              <w:t xml:space="preserve"> </w:t>
            </w:r>
            <w:r w:rsidR="00B27171">
              <w:t>(as defined by the employer)</w:t>
            </w:r>
          </w:p>
          <w:p w:rsidR="00E07481" w:rsidRDefault="008F7FFB" w:rsidP="00B27171">
            <w:r>
              <w:t xml:space="preserve"> </w:t>
            </w:r>
          </w:p>
        </w:tc>
      </w:tr>
      <w:tr w:rsidR="00EC7372" w:rsidTr="0037475F">
        <w:trPr>
          <w:trHeight w:val="2035"/>
        </w:trPr>
        <w:tc>
          <w:tcPr>
            <w:tcW w:w="3618" w:type="dxa"/>
            <w:tcBorders>
              <w:left w:val="double" w:sz="4" w:space="0" w:color="auto"/>
              <w:right w:val="double" w:sz="4" w:space="0" w:color="auto"/>
            </w:tcBorders>
          </w:tcPr>
          <w:p w:rsidR="00EC7372" w:rsidRDefault="00EC7372">
            <w:pPr>
              <w:rPr>
                <w:sz w:val="6"/>
              </w:rPr>
            </w:pPr>
          </w:p>
          <w:p w:rsidR="002F0500" w:rsidRDefault="002829E3">
            <w:r>
              <w:t>Participate in the CRP coordinated meeting</w:t>
            </w:r>
            <w:r w:rsidR="002F0500">
              <w:t xml:space="preserve">. </w:t>
            </w:r>
          </w:p>
          <w:p w:rsidR="00756392" w:rsidRDefault="00756392"/>
          <w:p w:rsidR="002F0500" w:rsidRDefault="002F0500" w:rsidP="002F0500">
            <w:r>
              <w:t>Develop Individualized Plan f</w:t>
            </w:r>
            <w:r w:rsidR="00F55AAC">
              <w:t xml:space="preserve">or Employment (IPE) </w:t>
            </w:r>
            <w:r w:rsidR="00B76608">
              <w:t xml:space="preserve">if not already completed </w:t>
            </w:r>
            <w:r w:rsidR="00F55AAC">
              <w:t xml:space="preserve">(Status 12). </w:t>
            </w:r>
          </w:p>
          <w:p w:rsidR="00EC7372" w:rsidRDefault="00EC7372"/>
          <w:p w:rsidR="00997E79" w:rsidRDefault="00997E79"/>
        </w:tc>
        <w:tc>
          <w:tcPr>
            <w:tcW w:w="4425" w:type="dxa"/>
            <w:tcBorders>
              <w:left w:val="nil"/>
              <w:right w:val="nil"/>
            </w:tcBorders>
          </w:tcPr>
          <w:p w:rsidR="00EC7372" w:rsidRDefault="00EC7372">
            <w:pPr>
              <w:rPr>
                <w:sz w:val="6"/>
              </w:rPr>
            </w:pPr>
          </w:p>
          <w:p w:rsidR="00B84C0D" w:rsidRDefault="003E018A" w:rsidP="003E018A">
            <w:pPr>
              <w:jc w:val="center"/>
              <w:rPr>
                <w:b/>
              </w:rPr>
            </w:pPr>
            <w:r>
              <w:rPr>
                <w:b/>
              </w:rPr>
              <w:t>The team must agree</w:t>
            </w:r>
            <w:r w:rsidR="00756392">
              <w:rPr>
                <w:b/>
              </w:rPr>
              <w:t xml:space="preserve"> </w:t>
            </w:r>
            <w:r w:rsidR="000B1889">
              <w:rPr>
                <w:b/>
              </w:rPr>
              <w:t>about placement</w:t>
            </w:r>
            <w:r w:rsidR="00756392">
              <w:rPr>
                <w:b/>
              </w:rPr>
              <w:t xml:space="preserve"> </w:t>
            </w:r>
            <w:r w:rsidR="00997E79">
              <w:rPr>
                <w:b/>
              </w:rPr>
              <w:t>outcome</w:t>
            </w:r>
          </w:p>
          <w:p w:rsidR="002F0500" w:rsidRPr="0037475F" w:rsidRDefault="000B1889" w:rsidP="003E018A">
            <w:pPr>
              <w:jc w:val="center"/>
              <w:rPr>
                <w:b/>
              </w:rPr>
            </w:pPr>
            <w:r w:rsidRPr="0037475F">
              <w:rPr>
                <w:b/>
              </w:rPr>
              <w:t>MUST MEET COMPETITIVE INTEGRATED EMPLOYMENT</w:t>
            </w:r>
            <w:r w:rsidR="0037475F" w:rsidRPr="0037475F">
              <w:rPr>
                <w:b/>
              </w:rPr>
              <w:t xml:space="preserve"> (CIE)</w:t>
            </w:r>
          </w:p>
          <w:p w:rsidR="00454BB1" w:rsidRDefault="00B76608" w:rsidP="003E018A">
            <w:r>
              <w:t>VPO</w:t>
            </w:r>
            <w:r w:rsidR="00756392">
              <w:t xml:space="preserve"> for </w:t>
            </w:r>
            <w:r w:rsidR="00B27171">
              <w:t xml:space="preserve">CE055 </w:t>
            </w:r>
            <w:r w:rsidR="00756392">
              <w:t xml:space="preserve">may be processed for payment when SE Hire Report AND wage verification </w:t>
            </w:r>
            <w:r w:rsidR="003E018A">
              <w:t>are</w:t>
            </w:r>
            <w:r w:rsidR="00756392">
              <w:t xml:space="preserve"> received from CRP.  </w:t>
            </w:r>
          </w:p>
          <w:p w:rsidR="00997E79" w:rsidRDefault="00997E79" w:rsidP="00997E79"/>
          <w:p w:rsidR="00997E79" w:rsidRDefault="00997E79" w:rsidP="002348D7">
            <w:r>
              <w:t xml:space="preserve">Review </w:t>
            </w:r>
            <w:r w:rsidR="002348D7">
              <w:t>monthly p</w:t>
            </w:r>
            <w:r>
              <w:t xml:space="preserve">rogress </w:t>
            </w:r>
            <w:r w:rsidR="002348D7">
              <w:t>r</w:t>
            </w:r>
            <w:r>
              <w:t>eport</w:t>
            </w:r>
            <w:r w:rsidR="002348D7">
              <w:t>, job development contacts,</w:t>
            </w:r>
            <w:r>
              <w:t xml:space="preserve"> and monitor progress. If taking more than 6 months, need to meet with the team.</w:t>
            </w:r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</w:tcPr>
          <w:p w:rsidR="00EC7372" w:rsidRDefault="00EC7372">
            <w:pPr>
              <w:rPr>
                <w:sz w:val="6"/>
              </w:rPr>
            </w:pPr>
          </w:p>
          <w:p w:rsidR="008E7F01" w:rsidRDefault="008E7F01" w:rsidP="008E7F01">
            <w:r>
              <w:t>Review Monthly Progress Report and monitor progress.</w:t>
            </w:r>
          </w:p>
          <w:p w:rsidR="008E7F01" w:rsidRDefault="008E7F01" w:rsidP="008E7F01"/>
          <w:p w:rsidR="00B04150" w:rsidRPr="00B2221A" w:rsidRDefault="00B04150" w:rsidP="00B04150">
            <w:r w:rsidRPr="00B2221A">
              <w:t xml:space="preserve">Participate in </w:t>
            </w:r>
            <w:r w:rsidR="00B10FB9">
              <w:t>any needed s</w:t>
            </w:r>
            <w:r w:rsidRPr="00B2221A">
              <w:t>taffing</w:t>
            </w:r>
            <w:r w:rsidR="00B10FB9">
              <w:t xml:space="preserve">. </w:t>
            </w:r>
          </w:p>
          <w:p w:rsidR="00B04150" w:rsidRDefault="00B04150" w:rsidP="00B04150"/>
          <w:p w:rsidR="00B04150" w:rsidRDefault="00B04150" w:rsidP="00B04150">
            <w:r>
              <w:t>VR</w:t>
            </w:r>
            <w:r w:rsidR="0037475F">
              <w:t xml:space="preserve"> </w:t>
            </w:r>
            <w:r>
              <w:t>C</w:t>
            </w:r>
            <w:r w:rsidR="0037475F">
              <w:t>ounselor</w:t>
            </w:r>
            <w:r>
              <w:t xml:space="preserve"> makes ultimate decision if all Stabilization criteria are met</w:t>
            </w:r>
            <w:r w:rsidR="00D85190">
              <w:t xml:space="preserve"> (see </w:t>
            </w:r>
            <w:r w:rsidR="0037475F">
              <w:t>SE LOA Attachment)</w:t>
            </w:r>
          </w:p>
          <w:p w:rsidR="00EC7372" w:rsidRDefault="00EC7372" w:rsidP="002E5A16"/>
        </w:tc>
        <w:tc>
          <w:tcPr>
            <w:tcW w:w="3967" w:type="dxa"/>
            <w:tcBorders>
              <w:left w:val="nil"/>
              <w:right w:val="nil"/>
            </w:tcBorders>
          </w:tcPr>
          <w:p w:rsidR="00EC7372" w:rsidRDefault="00EC7372" w:rsidP="00AA2BFF">
            <w:pPr>
              <w:rPr>
                <w:sz w:val="6"/>
              </w:rPr>
            </w:pPr>
          </w:p>
          <w:p w:rsidR="0037475F" w:rsidRDefault="00C07829" w:rsidP="00C07829">
            <w:r>
              <w:t xml:space="preserve">When Stabilized, </w:t>
            </w:r>
            <w:r w:rsidR="00B27171">
              <w:t>communicate with</w:t>
            </w:r>
            <w:r>
              <w:t xml:space="preserve"> DIDD I</w:t>
            </w:r>
            <w:r w:rsidR="00B27171">
              <w:t>ndependent Support Coordinator (I</w:t>
            </w:r>
            <w:r>
              <w:t>SC</w:t>
            </w:r>
            <w:r w:rsidR="00B27171">
              <w:t>)</w:t>
            </w:r>
            <w:r>
              <w:t xml:space="preserve"> so CRP may access Medicaid waiver funding, CC: CRP.</w:t>
            </w:r>
            <w:r w:rsidR="0037475F">
              <w:t xml:space="preserve">  </w:t>
            </w:r>
          </w:p>
          <w:p w:rsidR="0037475F" w:rsidRDefault="0037475F" w:rsidP="00C07829"/>
          <w:p w:rsidR="00C07829" w:rsidRDefault="00B27171" w:rsidP="00C07829">
            <w:r>
              <w:t xml:space="preserve"> If ECF CHOICES, advise MCO Support Coordinator using the MOU Notification Form.</w:t>
            </w:r>
          </w:p>
          <w:p w:rsidR="00C07829" w:rsidRDefault="00C07829" w:rsidP="00B84C0D"/>
          <w:p w:rsidR="00EC7372" w:rsidRDefault="00B84C0D" w:rsidP="00C07829">
            <w:r>
              <w:t xml:space="preserve">As Federally mandated, no monies will be issued </w:t>
            </w:r>
            <w:r w:rsidR="00B10FB9">
              <w:t xml:space="preserve">for extended ongoing services. </w:t>
            </w:r>
          </w:p>
        </w:tc>
        <w:tc>
          <w:tcPr>
            <w:tcW w:w="4102" w:type="dxa"/>
            <w:tcBorders>
              <w:left w:val="double" w:sz="4" w:space="0" w:color="auto"/>
              <w:right w:val="double" w:sz="4" w:space="0" w:color="auto"/>
            </w:tcBorders>
          </w:tcPr>
          <w:p w:rsidR="00EC7372" w:rsidRDefault="00EC7372">
            <w:pPr>
              <w:rPr>
                <w:sz w:val="6"/>
              </w:rPr>
            </w:pPr>
          </w:p>
          <w:p w:rsidR="00EC7372" w:rsidRDefault="00EC7372" w:rsidP="00A9435D">
            <w:pPr>
              <w:rPr>
                <w:u w:val="single"/>
              </w:rPr>
            </w:pPr>
            <w:r>
              <w:rPr>
                <w:u w:val="single"/>
              </w:rPr>
              <w:t>Case should remain in Status 22 for at least 90 days before case closure.</w:t>
            </w:r>
            <w:r w:rsidR="00762CDC">
              <w:t xml:space="preserve">  Upon receipt of the final contact report, signed </w:t>
            </w:r>
            <w:r w:rsidR="00B76608">
              <w:t>VPO</w:t>
            </w:r>
            <w:r w:rsidR="00762CDC">
              <w:t xml:space="preserve">, and </w:t>
            </w:r>
            <w:r w:rsidR="005172F9">
              <w:t>wage verification</w:t>
            </w:r>
            <w:r w:rsidR="00E07481">
              <w:t>.</w:t>
            </w:r>
            <w:r w:rsidR="00762CDC">
              <w:t xml:space="preserve"> </w:t>
            </w:r>
            <w:r w:rsidR="002829E3">
              <w:t>VR</w:t>
            </w:r>
            <w:r w:rsidR="00762CDC">
              <w:t xml:space="preserve"> Counselor will process </w:t>
            </w:r>
            <w:r w:rsidR="00B76608">
              <w:t>VPO</w:t>
            </w:r>
            <w:r w:rsidR="00762CDC">
              <w:t xml:space="preserve"> for payment according to the </w:t>
            </w:r>
            <w:r w:rsidR="00CA051F">
              <w:t>F</w:t>
            </w:r>
            <w:r w:rsidR="00762CDC">
              <w:t xml:space="preserve">ee </w:t>
            </w:r>
            <w:r w:rsidR="00CA051F">
              <w:t>S</w:t>
            </w:r>
            <w:r w:rsidR="00762CDC">
              <w:t>chedule.</w:t>
            </w:r>
            <w:r w:rsidR="00CA051F">
              <w:t xml:space="preserve"> Supplement </w:t>
            </w:r>
            <w:r w:rsidR="00B76608">
              <w:t>VPO</w:t>
            </w:r>
            <w:r w:rsidR="00CA051F">
              <w:t xml:space="preserve"> if necessary</w:t>
            </w:r>
            <w:r w:rsidR="00045DDD">
              <w:t xml:space="preserve"> ensuring that increase in </w:t>
            </w:r>
            <w:r w:rsidR="001A74D1">
              <w:t>hours/wages are customary</w:t>
            </w:r>
            <w:r w:rsidR="00CA051F">
              <w:t>.</w:t>
            </w:r>
            <w:r w:rsidR="00A9435D">
              <w:t xml:space="preserve"> Use SE004 code to pay placement difference.</w:t>
            </w:r>
            <w:r w:rsidR="00CA051F">
              <w:t xml:space="preserve"> </w:t>
            </w:r>
          </w:p>
        </w:tc>
      </w:tr>
      <w:tr w:rsidR="00EC7372" w:rsidTr="0037475F">
        <w:trPr>
          <w:trHeight w:val="1672"/>
        </w:trPr>
        <w:tc>
          <w:tcPr>
            <w:tcW w:w="3618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C7372" w:rsidRDefault="00EC7372">
            <w:pPr>
              <w:rPr>
                <w:sz w:val="6"/>
              </w:rPr>
            </w:pPr>
          </w:p>
          <w:p w:rsidR="00EC7372" w:rsidRDefault="003E018A" w:rsidP="00735519">
            <w:pPr>
              <w:tabs>
                <w:tab w:val="right" w:leader="dot" w:pos="3492"/>
              </w:tabs>
            </w:pPr>
            <w:r>
              <w:t>Review and a</w:t>
            </w:r>
            <w:r w:rsidR="002F0500" w:rsidRPr="002F0500">
              <w:t xml:space="preserve">pprove </w:t>
            </w:r>
            <w:r w:rsidR="002F0500" w:rsidRPr="000E4E2B">
              <w:rPr>
                <w:b/>
              </w:rPr>
              <w:t>Consultation &amp; Services Plan</w:t>
            </w:r>
            <w:r w:rsidR="002F0500" w:rsidRPr="002F0500">
              <w:t xml:space="preserve"> and process </w:t>
            </w:r>
            <w:r w:rsidR="00B76608">
              <w:t>VPO</w:t>
            </w:r>
            <w:r w:rsidR="002F0500" w:rsidRPr="002F0500">
              <w:t xml:space="preserve"> for payment</w:t>
            </w:r>
            <w:r>
              <w:t xml:space="preserve"> as submitted by CRP</w:t>
            </w:r>
            <w:r w:rsidR="002F0500" w:rsidRPr="002F0500">
              <w:t xml:space="preserve">. </w:t>
            </w:r>
          </w:p>
          <w:p w:rsidR="003E018A" w:rsidRDefault="003E018A" w:rsidP="00735519">
            <w:pPr>
              <w:tabs>
                <w:tab w:val="right" w:leader="dot" w:pos="3492"/>
              </w:tabs>
            </w:pPr>
          </w:p>
          <w:p w:rsidR="002F0500" w:rsidRPr="002F0500" w:rsidRDefault="002F0500" w:rsidP="00735519">
            <w:pPr>
              <w:tabs>
                <w:tab w:val="right" w:leader="dot" w:pos="3492"/>
              </w:tabs>
            </w:pPr>
            <w:r>
              <w:t>Follow through with actions based on CSP so services can be initiated</w:t>
            </w:r>
            <w:r w:rsidR="00756392">
              <w:t xml:space="preserve"> timely and effectively.</w:t>
            </w:r>
          </w:p>
        </w:tc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:rsidR="00EC7372" w:rsidRDefault="00EC7372">
            <w:pPr>
              <w:rPr>
                <w:sz w:val="6"/>
              </w:rPr>
            </w:pPr>
          </w:p>
          <w:p w:rsidR="0037475F" w:rsidRDefault="000B1889" w:rsidP="00756392">
            <w:r>
              <w:rPr>
                <w:b/>
              </w:rPr>
              <w:t xml:space="preserve"> </w:t>
            </w:r>
            <w:r w:rsidRPr="000B1889">
              <w:t xml:space="preserve">$1,500 </w:t>
            </w:r>
            <w:r w:rsidR="008F7FFB">
              <w:t xml:space="preserve">– full time employment (as defined by the employer) </w:t>
            </w:r>
          </w:p>
          <w:p w:rsidR="0037475F" w:rsidRDefault="000B1889" w:rsidP="0037475F">
            <w:r>
              <w:rPr>
                <w:b/>
              </w:rPr>
              <w:t xml:space="preserve"> </w:t>
            </w:r>
            <w:r w:rsidRPr="000B1889">
              <w:t>$1,000</w:t>
            </w:r>
            <w:r w:rsidR="008F7FFB">
              <w:t xml:space="preserve"> – part-time employment</w:t>
            </w:r>
            <w:r w:rsidR="0037475F">
              <w:t xml:space="preserve"> (as defined by the employer) </w:t>
            </w:r>
          </w:p>
          <w:p w:rsidR="000B1889" w:rsidRPr="000B1889" w:rsidRDefault="000B1889" w:rsidP="00756392"/>
          <w:p w:rsidR="00997E79" w:rsidRPr="00940CB8" w:rsidRDefault="00CA051F" w:rsidP="0037475F">
            <w:pPr>
              <w:rPr>
                <w:b/>
              </w:rPr>
            </w:pPr>
            <w:r>
              <w:rPr>
                <w:b/>
              </w:rPr>
              <w:t xml:space="preserve">Obtain </w:t>
            </w:r>
            <w:r w:rsidR="004055E8">
              <w:rPr>
                <w:b/>
              </w:rPr>
              <w:t xml:space="preserve">prior </w:t>
            </w:r>
            <w:r>
              <w:rPr>
                <w:b/>
              </w:rPr>
              <w:t>approvals for</w:t>
            </w:r>
            <w:r w:rsidR="00B27171">
              <w:rPr>
                <w:b/>
              </w:rPr>
              <w:t xml:space="preserve"> less than 15 work hours per week</w:t>
            </w:r>
          </w:p>
        </w:tc>
        <w:tc>
          <w:tcPr>
            <w:tcW w:w="3315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C7372" w:rsidRDefault="00EC7372">
            <w:pPr>
              <w:rPr>
                <w:sz w:val="6"/>
              </w:rPr>
            </w:pPr>
          </w:p>
          <w:p w:rsidR="00B04150" w:rsidRDefault="00B04150" w:rsidP="00B04150"/>
          <w:p w:rsidR="00B04150" w:rsidRPr="008E7F01" w:rsidRDefault="00B04150" w:rsidP="00B04150">
            <w:pPr>
              <w:rPr>
                <w:b/>
              </w:rPr>
            </w:pPr>
            <w:r w:rsidRPr="008E7F01">
              <w:rPr>
                <w:b/>
              </w:rPr>
              <w:t>Note:  Intensive Job Services may be authorized if needed and justified.  Obtain prior approvals when necessary.</w:t>
            </w:r>
            <w:r w:rsidR="00F85423">
              <w:rPr>
                <w:b/>
              </w:rPr>
              <w:t xml:space="preserve"> Cannot move case into Status 22 as long as IJS is bring provided</w:t>
            </w:r>
          </w:p>
          <w:p w:rsidR="00B04150" w:rsidRPr="00E07481" w:rsidRDefault="00B04150" w:rsidP="00B27171">
            <w:r w:rsidRPr="008E7F01">
              <w:rPr>
                <w:b/>
              </w:rPr>
              <w:t>Payment Code—</w:t>
            </w:r>
            <w:r w:rsidR="00B27171">
              <w:rPr>
                <w:b/>
              </w:rPr>
              <w:t>CE075</w:t>
            </w:r>
          </w:p>
        </w:tc>
        <w:tc>
          <w:tcPr>
            <w:tcW w:w="3967" w:type="dxa"/>
            <w:tcBorders>
              <w:left w:val="nil"/>
              <w:bottom w:val="nil"/>
              <w:right w:val="nil"/>
            </w:tcBorders>
          </w:tcPr>
          <w:p w:rsidR="00C07829" w:rsidRDefault="00C07829">
            <w:r>
              <w:t xml:space="preserve">Ongoing services were agreed upon by CRP prior to the beginning of SE services. </w:t>
            </w:r>
          </w:p>
          <w:p w:rsidR="00C07829" w:rsidRDefault="00C07829"/>
          <w:p w:rsidR="0039400C" w:rsidRPr="00CA3354" w:rsidRDefault="002829E3">
            <w:pPr>
              <w:rPr>
                <w:b/>
              </w:rPr>
            </w:pPr>
            <w:r>
              <w:t>VR</w:t>
            </w:r>
            <w:r w:rsidR="00EC7372">
              <w:t xml:space="preserve"> Counselor </w:t>
            </w:r>
            <w:r w:rsidR="00B84C0D">
              <w:t xml:space="preserve"> issues</w:t>
            </w:r>
            <w:r w:rsidR="00B04150">
              <w:t xml:space="preserve"> and pays</w:t>
            </w:r>
            <w:r w:rsidR="00EC7372">
              <w:t xml:space="preserve"> </w:t>
            </w:r>
            <w:r w:rsidR="00B76608">
              <w:t>VPO</w:t>
            </w:r>
            <w:r w:rsidR="00EC7372">
              <w:t xml:space="preserve"> for Stabilization</w:t>
            </w:r>
            <w:r w:rsidR="0039400C">
              <w:t xml:space="preserve"> &amp; Maintenance</w:t>
            </w:r>
            <w:r w:rsidR="00CA051F">
              <w:t xml:space="preserve"> </w:t>
            </w:r>
            <w:r w:rsidR="00237F54">
              <w:t xml:space="preserve">– </w:t>
            </w:r>
            <w:r w:rsidR="00CA3354">
              <w:t xml:space="preserve"> </w:t>
            </w:r>
            <w:r w:rsidR="00B84C0D">
              <w:rPr>
                <w:b/>
              </w:rPr>
              <w:t>SE003</w:t>
            </w:r>
          </w:p>
          <w:p w:rsidR="00EC7372" w:rsidRDefault="00CA051F" w:rsidP="0039400C">
            <w:r>
              <w:t>$</w:t>
            </w:r>
            <w:r w:rsidR="002E5A16">
              <w:t>750</w:t>
            </w:r>
            <w:r w:rsidR="0039400C">
              <w:t xml:space="preserve"> </w:t>
            </w:r>
            <w:r w:rsidR="00237F54">
              <w:t xml:space="preserve">payable </w:t>
            </w:r>
            <w:r w:rsidR="0039400C">
              <w:t xml:space="preserve">at </w:t>
            </w:r>
            <w:r w:rsidR="002E5A16">
              <w:t>30 days</w:t>
            </w:r>
            <w:r w:rsidR="0039400C">
              <w:t xml:space="preserve"> in Status 22</w:t>
            </w:r>
          </w:p>
          <w:p w:rsidR="0039400C" w:rsidRDefault="0039400C" w:rsidP="0039400C">
            <w:r>
              <w:t>$</w:t>
            </w:r>
            <w:r w:rsidR="002E5A16">
              <w:t>750</w:t>
            </w:r>
            <w:r>
              <w:t xml:space="preserve"> </w:t>
            </w:r>
            <w:r w:rsidR="00237F54">
              <w:t xml:space="preserve">payable </w:t>
            </w:r>
            <w:r>
              <w:t xml:space="preserve">at </w:t>
            </w:r>
            <w:r w:rsidR="002E5A16">
              <w:t>60 days</w:t>
            </w:r>
            <w:r>
              <w:t xml:space="preserve"> in Status 22</w:t>
            </w:r>
          </w:p>
          <w:p w:rsidR="0039400C" w:rsidRDefault="0039400C" w:rsidP="0039400C"/>
        </w:tc>
        <w:tc>
          <w:tcPr>
            <w:tcW w:w="410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C7372" w:rsidRDefault="00EC7372">
            <w:pPr>
              <w:rPr>
                <w:sz w:val="6"/>
              </w:rPr>
            </w:pPr>
          </w:p>
          <w:p w:rsidR="00EC7372" w:rsidRDefault="00997E79">
            <w:pPr>
              <w:spacing w:after="60"/>
            </w:pPr>
            <w:r>
              <w:t>VRC</w:t>
            </w:r>
            <w:r w:rsidR="00EC7372">
              <w:t xml:space="preserve"> contact</w:t>
            </w:r>
            <w:r w:rsidR="00B10FB9">
              <w:t>s</w:t>
            </w:r>
            <w:r w:rsidR="00EC7372">
              <w:t xml:space="preserve"> individual/guardian to confirm at least 90 days of succ</w:t>
            </w:r>
            <w:r w:rsidR="007130E6">
              <w:t xml:space="preserve">essful &amp; appropriate </w:t>
            </w:r>
            <w:r w:rsidR="0037475F">
              <w:t>CIE</w:t>
            </w:r>
            <w:r w:rsidR="007130E6">
              <w:t xml:space="preserve">. </w:t>
            </w:r>
            <w:r>
              <w:t>Follow Status 26 c</w:t>
            </w:r>
            <w:r w:rsidR="00045DDD">
              <w:t>losure</w:t>
            </w:r>
            <w:r w:rsidR="00EC7372">
              <w:t xml:space="preserve"> file </w:t>
            </w:r>
            <w:r>
              <w:t xml:space="preserve">protocol. </w:t>
            </w:r>
          </w:p>
          <w:p w:rsidR="00762CDC" w:rsidRDefault="00762CDC">
            <w:pPr>
              <w:spacing w:after="60"/>
              <w:rPr>
                <w:b/>
              </w:rPr>
            </w:pPr>
            <w:r w:rsidRPr="00997E79">
              <w:rPr>
                <w:b/>
              </w:rPr>
              <w:t>Close case and CC: CRP of the closure letter.</w:t>
            </w:r>
          </w:p>
          <w:p w:rsidR="008E7F01" w:rsidRDefault="008E7F01" w:rsidP="008E7F01">
            <w:pPr>
              <w:spacing w:after="60"/>
            </w:pPr>
          </w:p>
        </w:tc>
      </w:tr>
      <w:tr w:rsidR="00EC7372" w:rsidTr="0037475F">
        <w:trPr>
          <w:trHeight w:val="548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/>
          </w:tcPr>
          <w:p w:rsidR="00EC7372" w:rsidRDefault="002829E3">
            <w:pPr>
              <w:pStyle w:val="Heading2"/>
              <w:spacing w:before="60" w:after="60"/>
            </w:pPr>
            <w:r>
              <w:t>CRP</w:t>
            </w:r>
          </w:p>
        </w:tc>
        <w:tc>
          <w:tcPr>
            <w:tcW w:w="442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</w:tcPr>
          <w:p w:rsidR="00EC7372" w:rsidRDefault="002829E3">
            <w:pPr>
              <w:pStyle w:val="Heading2"/>
              <w:spacing w:before="60" w:after="60"/>
            </w:pPr>
            <w:r>
              <w:t>CRP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/>
          </w:tcPr>
          <w:p w:rsidR="00EC7372" w:rsidRDefault="002829E3">
            <w:pPr>
              <w:pStyle w:val="Heading2"/>
              <w:spacing w:before="60" w:after="60"/>
            </w:pPr>
            <w:r>
              <w:t>CRP</w:t>
            </w:r>
          </w:p>
        </w:tc>
        <w:tc>
          <w:tcPr>
            <w:tcW w:w="39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</w:tcPr>
          <w:p w:rsidR="00EC7372" w:rsidRDefault="002829E3">
            <w:pPr>
              <w:pStyle w:val="Heading2"/>
              <w:spacing w:before="60" w:after="60"/>
            </w:pPr>
            <w:r>
              <w:t>CRP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/>
          </w:tcPr>
          <w:p w:rsidR="00EC7372" w:rsidRDefault="002829E3">
            <w:pPr>
              <w:pStyle w:val="Heading2"/>
              <w:spacing w:before="60" w:after="60"/>
            </w:pPr>
            <w:r>
              <w:t>CRP</w:t>
            </w:r>
          </w:p>
        </w:tc>
      </w:tr>
      <w:tr w:rsidR="00EC7372" w:rsidTr="0037475F">
        <w:trPr>
          <w:trHeight w:val="1637"/>
        </w:trPr>
        <w:tc>
          <w:tcPr>
            <w:tcW w:w="3618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C7372" w:rsidRDefault="002829E3" w:rsidP="002F0500">
            <w:pPr>
              <w:spacing w:before="60" w:after="60"/>
            </w:pPr>
            <w:r>
              <w:t xml:space="preserve">Upon receipt of </w:t>
            </w:r>
            <w:r w:rsidR="00756392">
              <w:t>the r</w:t>
            </w:r>
            <w:r>
              <w:t xml:space="preserve">eferral, appropriate records, and </w:t>
            </w:r>
            <w:r w:rsidR="00B76608">
              <w:t>VPO</w:t>
            </w:r>
            <w:r>
              <w:t>,</w:t>
            </w:r>
            <w:r w:rsidR="00EC7372">
              <w:t xml:space="preserve"> </w:t>
            </w:r>
            <w:r>
              <w:t>coordinate consultation and meeting ASAP</w:t>
            </w:r>
            <w:r w:rsidR="002F0500">
              <w:t xml:space="preserve"> with client, VRC, and other appropriate individuals</w:t>
            </w:r>
            <w:r>
              <w:t>.</w:t>
            </w:r>
          </w:p>
          <w:p w:rsidR="002F0500" w:rsidRDefault="002F0500" w:rsidP="002F0500">
            <w:pPr>
              <w:spacing w:before="60" w:after="60"/>
            </w:pPr>
            <w:r>
              <w:t>Review information from VRC and start meaningful conversations</w:t>
            </w:r>
            <w:r w:rsidR="00045DDD">
              <w:t xml:space="preserve"> and activities</w:t>
            </w:r>
            <w:r>
              <w:t xml:space="preserve"> with client in discussing about employment. </w:t>
            </w:r>
          </w:p>
        </w:tc>
        <w:tc>
          <w:tcPr>
            <w:tcW w:w="4425" w:type="dxa"/>
            <w:tcBorders>
              <w:top w:val="nil"/>
              <w:left w:val="nil"/>
              <w:right w:val="nil"/>
            </w:tcBorders>
          </w:tcPr>
          <w:p w:rsidR="000B1889" w:rsidRDefault="00EC7372" w:rsidP="000B1889">
            <w:pPr>
              <w:spacing w:before="60" w:after="60"/>
            </w:pPr>
            <w:r>
              <w:t xml:space="preserve">Provide </w:t>
            </w:r>
            <w:r w:rsidR="00B84C0D">
              <w:t xml:space="preserve">placement </w:t>
            </w:r>
            <w:r>
              <w:t xml:space="preserve">services as outlined in the Supported Employment </w:t>
            </w:r>
            <w:r w:rsidR="0037475F">
              <w:t>LOA Attachment</w:t>
            </w:r>
          </w:p>
          <w:p w:rsidR="00EC7372" w:rsidRDefault="00EC7372" w:rsidP="000B1889">
            <w:pPr>
              <w:spacing w:before="60" w:after="60"/>
            </w:pPr>
            <w:r>
              <w:t xml:space="preserve">Send </w:t>
            </w:r>
            <w:r w:rsidR="000B1889" w:rsidRPr="002348D7">
              <w:rPr>
                <w:u w:val="single"/>
              </w:rPr>
              <w:t>Client Monthly P</w:t>
            </w:r>
            <w:r w:rsidRPr="002348D7">
              <w:rPr>
                <w:u w:val="single"/>
              </w:rPr>
              <w:t xml:space="preserve">rogress </w:t>
            </w:r>
            <w:r w:rsidR="000B1889" w:rsidRPr="002348D7">
              <w:rPr>
                <w:u w:val="single"/>
              </w:rPr>
              <w:t>Report</w:t>
            </w:r>
            <w:r w:rsidR="000B1889">
              <w:t xml:space="preserve"> and </w:t>
            </w:r>
            <w:r w:rsidR="000B1889" w:rsidRPr="002348D7">
              <w:rPr>
                <w:u w:val="single"/>
              </w:rPr>
              <w:t xml:space="preserve">Job Development </w:t>
            </w:r>
            <w:r w:rsidR="000B1889" w:rsidRPr="005B24B1">
              <w:rPr>
                <w:u w:val="single"/>
              </w:rPr>
              <w:t>contacts</w:t>
            </w:r>
            <w:r w:rsidR="000B1889" w:rsidRPr="005B24B1">
              <w:t xml:space="preserve"> </w:t>
            </w:r>
            <w:r w:rsidR="00F55AAC" w:rsidRPr="005B24B1">
              <w:t>by the 5</w:t>
            </w:r>
            <w:r w:rsidR="00F55AAC" w:rsidRPr="005B24B1">
              <w:rPr>
                <w:vertAlign w:val="superscript"/>
              </w:rPr>
              <w:t>th</w:t>
            </w:r>
            <w:r w:rsidR="00F55AAC" w:rsidRPr="005B24B1">
              <w:t xml:space="preserve"> of each month</w:t>
            </w:r>
            <w:r w:rsidR="00F55AAC">
              <w:t xml:space="preserve">, </w:t>
            </w:r>
            <w:r>
              <w:t>until appropriately placed on the job.</w:t>
            </w:r>
          </w:p>
        </w:tc>
        <w:tc>
          <w:tcPr>
            <w:tcW w:w="3315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2E5A16" w:rsidRDefault="004055E8" w:rsidP="00526186">
            <w:pPr>
              <w:spacing w:before="60" w:after="60"/>
            </w:pPr>
            <w:r>
              <w:t xml:space="preserve">Work with individual by providing needed services to </w:t>
            </w:r>
            <w:r w:rsidR="002E5A16">
              <w:t xml:space="preserve">maintain employment. </w:t>
            </w:r>
          </w:p>
          <w:p w:rsidR="004055E8" w:rsidRDefault="002E5A16" w:rsidP="00526186">
            <w:pPr>
              <w:spacing w:before="60" w:after="60"/>
            </w:pPr>
            <w:r>
              <w:t xml:space="preserve">Send Client Monthly Progress Report </w:t>
            </w:r>
            <w:r w:rsidR="00C07829">
              <w:t xml:space="preserve">to the </w:t>
            </w:r>
            <w:r>
              <w:t>VR Counselor.</w:t>
            </w:r>
          </w:p>
          <w:p w:rsidR="00EC7372" w:rsidRDefault="002E5A16" w:rsidP="00B2221A">
            <w:pPr>
              <w:spacing w:before="60" w:after="60"/>
            </w:pPr>
            <w:r>
              <w:t>N</w:t>
            </w:r>
            <w:r w:rsidR="00EC7372">
              <w:t>otify</w:t>
            </w:r>
            <w:r>
              <w:t xml:space="preserve"> VR</w:t>
            </w:r>
            <w:r w:rsidR="00EC7372">
              <w:t>C</w:t>
            </w:r>
            <w:r>
              <w:t xml:space="preserve"> </w:t>
            </w:r>
            <w:r w:rsidR="00EC7372">
              <w:t xml:space="preserve">when Stabilization criteria </w:t>
            </w:r>
            <w:r>
              <w:t xml:space="preserve">are about to be </w:t>
            </w:r>
            <w:r w:rsidR="00EC7372">
              <w:t xml:space="preserve">met </w:t>
            </w:r>
            <w:r>
              <w:t xml:space="preserve">to schedule </w:t>
            </w:r>
            <w:r w:rsidR="008E7F01">
              <w:t>staffing</w:t>
            </w:r>
            <w:r>
              <w:t>.</w:t>
            </w:r>
            <w:r w:rsidR="00EC7372">
              <w:t xml:space="preserve">  </w:t>
            </w:r>
          </w:p>
        </w:tc>
        <w:tc>
          <w:tcPr>
            <w:tcW w:w="3967" w:type="dxa"/>
            <w:tcBorders>
              <w:top w:val="nil"/>
              <w:left w:val="nil"/>
              <w:right w:val="nil"/>
            </w:tcBorders>
          </w:tcPr>
          <w:p w:rsidR="00E07481" w:rsidRDefault="00B04150" w:rsidP="00E07481">
            <w:pPr>
              <w:spacing w:before="60" w:after="60"/>
            </w:pPr>
            <w:r>
              <w:t xml:space="preserve">At Status 22, </w:t>
            </w:r>
            <w:r w:rsidR="00EC7372">
              <w:t>On</w:t>
            </w:r>
            <w:r w:rsidR="00B2221A">
              <w:t>g</w:t>
            </w:r>
            <w:r w:rsidR="00EC7372">
              <w:t xml:space="preserve">oing </w:t>
            </w:r>
            <w:r w:rsidR="00B2221A">
              <w:t>s</w:t>
            </w:r>
            <w:r w:rsidR="00EC7372">
              <w:t xml:space="preserve">upport procedures as agreed in the SE </w:t>
            </w:r>
            <w:r w:rsidR="00E07481">
              <w:t>LOA attachment, User Guide</w:t>
            </w:r>
            <w:r w:rsidR="00B10FB9">
              <w:t>, ESP,</w:t>
            </w:r>
            <w:r w:rsidR="00EC7372">
              <w:t xml:space="preserve"> and as mandated by Federal regulations.  </w:t>
            </w:r>
          </w:p>
          <w:p w:rsidR="00EC7372" w:rsidRDefault="00E07481" w:rsidP="00A9435D">
            <w:pPr>
              <w:spacing w:before="60" w:after="60"/>
            </w:pPr>
            <w:r>
              <w:t xml:space="preserve">Continue to </w:t>
            </w:r>
            <w:r w:rsidR="00B10FB9">
              <w:t>submit</w:t>
            </w:r>
            <w:r w:rsidR="0039400C">
              <w:t xml:space="preserve"> </w:t>
            </w:r>
            <w:r w:rsidR="00590180">
              <w:t xml:space="preserve">required report using </w:t>
            </w:r>
            <w:r w:rsidR="0039400C">
              <w:t xml:space="preserve">Monthly </w:t>
            </w:r>
            <w:r>
              <w:t xml:space="preserve">Client </w:t>
            </w:r>
            <w:r w:rsidR="0039400C">
              <w:t>Progress Report</w:t>
            </w:r>
            <w:r w:rsidR="00590180">
              <w:t xml:space="preserve">, @ 30 days and @ 60 days in Status 22 </w:t>
            </w:r>
            <w:r>
              <w:t xml:space="preserve">along with </w:t>
            </w:r>
            <w:r w:rsidR="00590180">
              <w:t xml:space="preserve">respective and </w:t>
            </w:r>
            <w:r>
              <w:t xml:space="preserve">signed </w:t>
            </w:r>
            <w:r w:rsidR="00B76608">
              <w:t>VPO</w:t>
            </w:r>
            <w:r>
              <w:t xml:space="preserve"> to process payment. </w:t>
            </w:r>
          </w:p>
        </w:tc>
        <w:tc>
          <w:tcPr>
            <w:tcW w:w="4102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C7372" w:rsidRDefault="00B10FB9" w:rsidP="00B10FB9">
            <w:pPr>
              <w:spacing w:before="60" w:after="60"/>
            </w:pPr>
            <w:r>
              <w:t>C</w:t>
            </w:r>
            <w:r w:rsidR="00EC7372">
              <w:t xml:space="preserve">ompletes monthly contact of successful employment and shares with </w:t>
            </w:r>
            <w:r w:rsidR="002829E3">
              <w:t>VR</w:t>
            </w:r>
            <w:r w:rsidR="00EC7372">
              <w:t xml:space="preserve"> Counselor on a timely basis.</w:t>
            </w:r>
            <w:r w:rsidR="00526186">
              <w:t xml:space="preserve"> Send completed final 90-day report, signed </w:t>
            </w:r>
            <w:r w:rsidR="00045DDD">
              <w:t>VPO</w:t>
            </w:r>
            <w:r w:rsidR="00526186">
              <w:t xml:space="preserve">, and </w:t>
            </w:r>
            <w:r w:rsidR="00997E79">
              <w:t>wage verification</w:t>
            </w:r>
            <w:r w:rsidR="00526186">
              <w:t xml:space="preserve"> to </w:t>
            </w:r>
            <w:r w:rsidR="002829E3">
              <w:t>VR</w:t>
            </w:r>
            <w:r w:rsidR="00526186">
              <w:t xml:space="preserve"> Counselor.</w:t>
            </w:r>
          </w:p>
          <w:p w:rsidR="00D85190" w:rsidRDefault="00D85190" w:rsidP="00D85190">
            <w:pPr>
              <w:spacing w:before="60" w:after="60"/>
            </w:pPr>
            <w:r>
              <w:t xml:space="preserve">Continue to provide and coordinate </w:t>
            </w:r>
            <w:r w:rsidR="00590180">
              <w:t xml:space="preserve">extended </w:t>
            </w:r>
            <w:r>
              <w:t>ongoing support services.</w:t>
            </w:r>
          </w:p>
        </w:tc>
      </w:tr>
      <w:tr w:rsidR="00EC7372" w:rsidTr="0037475F">
        <w:trPr>
          <w:trHeight w:val="924"/>
        </w:trPr>
        <w:tc>
          <w:tcPr>
            <w:tcW w:w="3618" w:type="dxa"/>
            <w:tcBorders>
              <w:left w:val="double" w:sz="4" w:space="0" w:color="auto"/>
              <w:right w:val="double" w:sz="4" w:space="0" w:color="auto"/>
            </w:tcBorders>
          </w:tcPr>
          <w:p w:rsidR="002F0500" w:rsidRDefault="002F0500" w:rsidP="002829E3">
            <w:pPr>
              <w:spacing w:before="60" w:after="60"/>
            </w:pPr>
            <w:r>
              <w:t>Proactively participate in the consultation meeting.</w:t>
            </w:r>
          </w:p>
          <w:p w:rsidR="00EC7372" w:rsidRDefault="00EC7372" w:rsidP="002829E3">
            <w:pPr>
              <w:spacing w:before="60" w:after="60"/>
            </w:pPr>
            <w:r>
              <w:t xml:space="preserve">Send completed </w:t>
            </w:r>
            <w:r w:rsidR="002829E3" w:rsidRPr="000B1889">
              <w:rPr>
                <w:b/>
              </w:rPr>
              <w:t>SE Consultation &amp; Services Plan Report</w:t>
            </w:r>
            <w:r w:rsidR="002829E3">
              <w:t xml:space="preserve"> to VR Counselor along with the </w:t>
            </w:r>
            <w:r w:rsidR="00B76608">
              <w:t>VPO</w:t>
            </w:r>
            <w:r w:rsidR="00F55AAC">
              <w:t xml:space="preserve"> </w:t>
            </w:r>
            <w:r w:rsidR="00F55AAC" w:rsidRPr="005B24B1">
              <w:t>within 10 days of the meeting.</w:t>
            </w:r>
          </w:p>
        </w:tc>
        <w:tc>
          <w:tcPr>
            <w:tcW w:w="4425" w:type="dxa"/>
            <w:tcBorders>
              <w:left w:val="nil"/>
              <w:right w:val="nil"/>
            </w:tcBorders>
          </w:tcPr>
          <w:p w:rsidR="00EC7372" w:rsidRPr="00613EFD" w:rsidRDefault="000B1889" w:rsidP="002348D7">
            <w:pPr>
              <w:spacing w:before="60" w:after="60"/>
              <w:rPr>
                <w:b/>
              </w:rPr>
            </w:pPr>
            <w:r>
              <w:t>When</w:t>
            </w:r>
            <w:r w:rsidR="00EC7372">
              <w:t xml:space="preserve"> Placement is made, notify </w:t>
            </w:r>
            <w:r w:rsidR="002829E3">
              <w:t>VR</w:t>
            </w:r>
            <w:r w:rsidR="00EC7372">
              <w:t xml:space="preserve"> counselor by email. </w:t>
            </w:r>
            <w:r w:rsidR="0037475F">
              <w:t xml:space="preserve">If employment is less than 15 hours, Regional Approval must be sought.  </w:t>
            </w:r>
            <w:r w:rsidR="00EC7372">
              <w:rPr>
                <w:b/>
              </w:rPr>
              <w:t>A second meeting must be held if the Vocational Objective ch</w:t>
            </w:r>
            <w:r w:rsidR="002348D7">
              <w:rPr>
                <w:b/>
              </w:rPr>
              <w:t>a</w:t>
            </w:r>
            <w:r w:rsidR="00EC7372">
              <w:rPr>
                <w:b/>
              </w:rPr>
              <w:t>nges from IPE.</w:t>
            </w:r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</w:tcPr>
          <w:p w:rsidR="00EC7372" w:rsidRPr="00B2221A" w:rsidRDefault="00EC7372" w:rsidP="00045DDD">
            <w:pPr>
              <w:spacing w:before="60" w:after="60"/>
            </w:pPr>
            <w:r w:rsidRPr="00B2221A">
              <w:t xml:space="preserve">A </w:t>
            </w:r>
            <w:r w:rsidR="002E5A16" w:rsidRPr="00B2221A">
              <w:t>staffing</w:t>
            </w:r>
            <w:r w:rsidRPr="00B2221A">
              <w:t xml:space="preserve"> must be scheduled to discuss </w:t>
            </w:r>
            <w:r w:rsidR="002E5A16" w:rsidRPr="00B2221A">
              <w:t>Career</w:t>
            </w:r>
            <w:r w:rsidRPr="00B2221A">
              <w:t xml:space="preserve"> Stabilization Maintenance and </w:t>
            </w:r>
            <w:r w:rsidR="002E5A16" w:rsidRPr="00B2221A">
              <w:t>Extended Support Plan</w:t>
            </w:r>
            <w:r w:rsidR="00362E12">
              <w:t xml:space="preserve"> (ESP) </w:t>
            </w:r>
            <w:r w:rsidRPr="00B2221A">
              <w:t xml:space="preserve">with </w:t>
            </w:r>
            <w:r w:rsidR="00CA051F" w:rsidRPr="00B2221A">
              <w:t>client</w:t>
            </w:r>
            <w:r w:rsidRPr="00B2221A">
              <w:t xml:space="preserve">, </w:t>
            </w:r>
            <w:r w:rsidR="00B84C0D" w:rsidRPr="00B2221A">
              <w:t>VRC, and other appropriate individuals</w:t>
            </w:r>
            <w:r w:rsidRPr="00B2221A">
              <w:t>.</w:t>
            </w:r>
          </w:p>
        </w:tc>
        <w:tc>
          <w:tcPr>
            <w:tcW w:w="3967" w:type="dxa"/>
            <w:tcBorders>
              <w:left w:val="nil"/>
              <w:right w:val="nil"/>
            </w:tcBorders>
          </w:tcPr>
          <w:p w:rsidR="00EC7372" w:rsidRDefault="00EC7372">
            <w:pPr>
              <w:spacing w:before="60" w:after="60"/>
            </w:pPr>
            <w:r>
              <w:t xml:space="preserve">Keep log of contacts.  May be asked to provide copy of contact log to </w:t>
            </w:r>
            <w:r w:rsidR="002829E3">
              <w:t>VR</w:t>
            </w:r>
            <w:r>
              <w:t>.</w:t>
            </w:r>
          </w:p>
          <w:p w:rsidR="00590180" w:rsidRDefault="00590180" w:rsidP="00F85423">
            <w:pPr>
              <w:spacing w:before="60" w:after="60"/>
            </w:pPr>
            <w:r>
              <w:t xml:space="preserve">Access </w:t>
            </w:r>
            <w:r w:rsidR="0037475F">
              <w:t xml:space="preserve">ECF CHOICES, DIDD </w:t>
            </w:r>
            <w:r w:rsidR="00F85423">
              <w:t xml:space="preserve">Medicaid, </w:t>
            </w:r>
            <w:r w:rsidR="0037475F">
              <w:t>and other funding sources if appropriate,</w:t>
            </w:r>
          </w:p>
        </w:tc>
        <w:tc>
          <w:tcPr>
            <w:tcW w:w="4102" w:type="dxa"/>
            <w:tcBorders>
              <w:left w:val="double" w:sz="4" w:space="0" w:color="auto"/>
              <w:right w:val="double" w:sz="4" w:space="0" w:color="auto"/>
            </w:tcBorders>
          </w:tcPr>
          <w:p w:rsidR="00EC7372" w:rsidRDefault="00526186" w:rsidP="00526186">
            <w:pPr>
              <w:spacing w:before="60" w:after="60"/>
            </w:pPr>
            <w:r>
              <w:t xml:space="preserve">Notify </w:t>
            </w:r>
            <w:r w:rsidR="002829E3">
              <w:t>VR</w:t>
            </w:r>
            <w:r>
              <w:t xml:space="preserve"> Counselor of any changes in client’s employment, if appropriate.</w:t>
            </w:r>
            <w:r w:rsidR="008817B0">
              <w:t xml:space="preserve">  </w:t>
            </w:r>
          </w:p>
          <w:p w:rsidR="008817B0" w:rsidRDefault="008817B0" w:rsidP="00526186">
            <w:pPr>
              <w:spacing w:before="60" w:after="60"/>
            </w:pPr>
          </w:p>
        </w:tc>
      </w:tr>
      <w:tr w:rsidR="00EC7372" w:rsidTr="0037475F">
        <w:trPr>
          <w:trHeight w:val="830"/>
        </w:trPr>
        <w:tc>
          <w:tcPr>
            <w:tcW w:w="3618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C7372" w:rsidRDefault="00EC7372">
            <w:pPr>
              <w:spacing w:before="60" w:after="60"/>
            </w:pPr>
          </w:p>
        </w:tc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:rsidR="00B04150" w:rsidRDefault="00EC7372" w:rsidP="008817B0">
            <w:pPr>
              <w:spacing w:before="60" w:after="60"/>
            </w:pPr>
            <w:r>
              <w:t xml:space="preserve">CRP sends signed </w:t>
            </w:r>
            <w:r w:rsidR="00045DDD">
              <w:t>VPO</w:t>
            </w:r>
            <w:r>
              <w:t xml:space="preserve"> along with completed </w:t>
            </w:r>
            <w:r w:rsidRPr="000B1889">
              <w:rPr>
                <w:b/>
              </w:rPr>
              <w:t xml:space="preserve">SE </w:t>
            </w:r>
            <w:r w:rsidR="000B1889" w:rsidRPr="000B1889">
              <w:rPr>
                <w:b/>
              </w:rPr>
              <w:t xml:space="preserve">Hire </w:t>
            </w:r>
            <w:r w:rsidRPr="000B1889">
              <w:rPr>
                <w:b/>
              </w:rPr>
              <w:t>Report</w:t>
            </w:r>
            <w:r w:rsidR="00B84C0D">
              <w:rPr>
                <w:b/>
              </w:rPr>
              <w:t xml:space="preserve"> and wage verification</w:t>
            </w:r>
            <w:r w:rsidRPr="000B1889">
              <w:rPr>
                <w:b/>
              </w:rPr>
              <w:t>.</w:t>
            </w:r>
            <w:r w:rsidR="008817B0">
              <w:rPr>
                <w:b/>
              </w:rPr>
              <w:t xml:space="preserve">  </w:t>
            </w:r>
            <w:r w:rsidR="00B04150">
              <w:rPr>
                <w:b/>
              </w:rPr>
              <w:t>If appropriate, notify DIDD ISC of placement.</w:t>
            </w:r>
          </w:p>
        </w:tc>
        <w:tc>
          <w:tcPr>
            <w:tcW w:w="3315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C7372" w:rsidRDefault="002E5A16" w:rsidP="002E5A16">
            <w:pPr>
              <w:spacing w:before="60" w:after="60"/>
            </w:pPr>
            <w:r>
              <w:t xml:space="preserve">CRP submits </w:t>
            </w:r>
            <w:r w:rsidR="00F85423" w:rsidRPr="002E5A16">
              <w:rPr>
                <w:b/>
                <w:u w:val="single"/>
              </w:rPr>
              <w:t>Extended Support Plan</w:t>
            </w:r>
            <w:r w:rsidR="00F85423">
              <w:rPr>
                <w:b/>
                <w:u w:val="single"/>
              </w:rPr>
              <w:t xml:space="preserve"> (ESP)</w:t>
            </w:r>
            <w:r w:rsidR="00F85423">
              <w:t xml:space="preserve"> </w:t>
            </w:r>
            <w:r>
              <w:t xml:space="preserve">and signed </w:t>
            </w:r>
            <w:r w:rsidR="00B76608">
              <w:t>VPO</w:t>
            </w:r>
            <w:r>
              <w:t xml:space="preserve"> $500</w:t>
            </w:r>
            <w:r w:rsidR="00F85423">
              <w:t>, Day of Stabilization</w:t>
            </w:r>
            <w:r>
              <w:t xml:space="preserve">. </w:t>
            </w:r>
          </w:p>
          <w:p w:rsidR="00590180" w:rsidRDefault="00590180" w:rsidP="002E5A16">
            <w:pPr>
              <w:spacing w:before="60" w:after="60"/>
            </w:pPr>
          </w:p>
        </w:tc>
        <w:tc>
          <w:tcPr>
            <w:tcW w:w="3967" w:type="dxa"/>
            <w:tcBorders>
              <w:left w:val="nil"/>
              <w:bottom w:val="nil"/>
              <w:right w:val="nil"/>
            </w:tcBorders>
          </w:tcPr>
          <w:p w:rsidR="00EC7372" w:rsidRDefault="00A9435D" w:rsidP="00A9435D">
            <w:pPr>
              <w:spacing w:before="60" w:after="60"/>
            </w:pPr>
            <w:r>
              <w:t>Use</w:t>
            </w:r>
            <w:r w:rsidR="00590180">
              <w:t xml:space="preserve"> Monthly Progress Report </w:t>
            </w:r>
            <w:r>
              <w:t xml:space="preserve">and submit </w:t>
            </w:r>
            <w:r w:rsidR="00590180">
              <w:t xml:space="preserve">to </w:t>
            </w:r>
            <w:r>
              <w:t xml:space="preserve">VR </w:t>
            </w:r>
            <w:r w:rsidR="00590180">
              <w:t>Counselor as long as Intensive Job Services are utilized.</w:t>
            </w:r>
          </w:p>
        </w:tc>
        <w:tc>
          <w:tcPr>
            <w:tcW w:w="410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C7372" w:rsidRDefault="008817B0" w:rsidP="00B10FB9">
            <w:pPr>
              <w:spacing w:before="60" w:after="60"/>
            </w:pPr>
            <w:r>
              <w:t xml:space="preserve">Access TN Care Behavioral Health rider for MH clients, </w:t>
            </w:r>
            <w:r w:rsidR="0037475F">
              <w:t xml:space="preserve">ECF CHOCES, DIDD Medicaid program, </w:t>
            </w:r>
            <w:r>
              <w:t xml:space="preserve">if appropriate.  </w:t>
            </w:r>
            <w:r w:rsidR="00B10FB9">
              <w:t>If CRP is an EN, r</w:t>
            </w:r>
            <w:r w:rsidR="0027791B">
              <w:t xml:space="preserve">equest </w:t>
            </w:r>
            <w:r w:rsidR="00B10FB9">
              <w:t xml:space="preserve">from client </w:t>
            </w:r>
            <w:r w:rsidR="00A9435D">
              <w:t>TTW reassignment</w:t>
            </w:r>
            <w:r w:rsidR="00B10FB9">
              <w:t xml:space="preserve"> </w:t>
            </w:r>
            <w:r w:rsidR="00B2221A">
              <w:t>after VR case closure</w:t>
            </w:r>
            <w:r w:rsidR="0027791B">
              <w:t>.</w:t>
            </w:r>
          </w:p>
        </w:tc>
      </w:tr>
      <w:tr w:rsidR="00EC7372" w:rsidTr="0037475F">
        <w:trPr>
          <w:trHeight w:val="137"/>
        </w:trPr>
        <w:tc>
          <w:tcPr>
            <w:tcW w:w="36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372" w:rsidRDefault="00EC7372" w:rsidP="00EC7372">
            <w:pPr>
              <w:spacing w:before="60" w:after="60"/>
            </w:pPr>
          </w:p>
        </w:tc>
        <w:tc>
          <w:tcPr>
            <w:tcW w:w="442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C7372" w:rsidRDefault="00EC7372">
            <w:pPr>
              <w:spacing w:before="60" w:after="60"/>
            </w:pPr>
          </w:p>
        </w:tc>
        <w:tc>
          <w:tcPr>
            <w:tcW w:w="33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372" w:rsidRDefault="00EC7372" w:rsidP="005172F9">
            <w:pPr>
              <w:spacing w:before="60" w:after="60"/>
            </w:pPr>
          </w:p>
        </w:tc>
        <w:tc>
          <w:tcPr>
            <w:tcW w:w="396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C7372" w:rsidRDefault="00EC7372" w:rsidP="00583BE7">
            <w:pPr>
              <w:spacing w:before="60" w:after="60"/>
            </w:pPr>
          </w:p>
        </w:tc>
        <w:tc>
          <w:tcPr>
            <w:tcW w:w="41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372" w:rsidRDefault="00EC7372">
            <w:pPr>
              <w:spacing w:before="60" w:after="60"/>
            </w:pPr>
          </w:p>
        </w:tc>
      </w:tr>
    </w:tbl>
    <w:p w:rsidR="00C76875" w:rsidRDefault="00C76875" w:rsidP="00DB69F1">
      <w:pPr>
        <w:spacing w:before="60"/>
        <w:ind w:right="216"/>
      </w:pPr>
    </w:p>
    <w:sectPr w:rsidR="00C76875" w:rsidSect="008817B0">
      <w:type w:val="continuous"/>
      <w:pgSz w:w="20160" w:h="12240" w:orient="landscape" w:code="5"/>
      <w:pgMar w:top="259" w:right="288" w:bottom="245" w:left="288" w:header="720" w:footer="288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E8B" w:rsidRDefault="00DA1E8B">
      <w:r>
        <w:separator/>
      </w:r>
    </w:p>
  </w:endnote>
  <w:endnote w:type="continuationSeparator" w:id="0">
    <w:p w:rsidR="00DA1E8B" w:rsidRDefault="00DA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E8B" w:rsidRDefault="00DA1E8B">
      <w:r>
        <w:separator/>
      </w:r>
    </w:p>
  </w:footnote>
  <w:footnote w:type="continuationSeparator" w:id="0">
    <w:p w:rsidR="00DA1E8B" w:rsidRDefault="00DA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DC"/>
    <w:rsid w:val="00012928"/>
    <w:rsid w:val="00014E14"/>
    <w:rsid w:val="00023BB7"/>
    <w:rsid w:val="000444A1"/>
    <w:rsid w:val="00044536"/>
    <w:rsid w:val="00045DDD"/>
    <w:rsid w:val="00056797"/>
    <w:rsid w:val="00076214"/>
    <w:rsid w:val="000B1889"/>
    <w:rsid w:val="000E4E2B"/>
    <w:rsid w:val="001245BE"/>
    <w:rsid w:val="00146BD2"/>
    <w:rsid w:val="0016528D"/>
    <w:rsid w:val="00192328"/>
    <w:rsid w:val="001A74D1"/>
    <w:rsid w:val="001D5F9D"/>
    <w:rsid w:val="0020343D"/>
    <w:rsid w:val="002348D7"/>
    <w:rsid w:val="00237F54"/>
    <w:rsid w:val="00240AC5"/>
    <w:rsid w:val="002473C3"/>
    <w:rsid w:val="00254FF7"/>
    <w:rsid w:val="0027791B"/>
    <w:rsid w:val="00277DF4"/>
    <w:rsid w:val="002829E3"/>
    <w:rsid w:val="00286CC7"/>
    <w:rsid w:val="002E00D8"/>
    <w:rsid w:val="002E5A16"/>
    <w:rsid w:val="002F0500"/>
    <w:rsid w:val="003016E9"/>
    <w:rsid w:val="00362E12"/>
    <w:rsid w:val="0037475F"/>
    <w:rsid w:val="0038548B"/>
    <w:rsid w:val="00386BF1"/>
    <w:rsid w:val="00392399"/>
    <w:rsid w:val="0039400C"/>
    <w:rsid w:val="003B4101"/>
    <w:rsid w:val="003D7B3C"/>
    <w:rsid w:val="003E018A"/>
    <w:rsid w:val="003F3EC0"/>
    <w:rsid w:val="004055E8"/>
    <w:rsid w:val="00424DF2"/>
    <w:rsid w:val="00451F7B"/>
    <w:rsid w:val="00454BB1"/>
    <w:rsid w:val="00456FC1"/>
    <w:rsid w:val="00461403"/>
    <w:rsid w:val="004926E2"/>
    <w:rsid w:val="00497614"/>
    <w:rsid w:val="004B01E1"/>
    <w:rsid w:val="004C150E"/>
    <w:rsid w:val="004D4C78"/>
    <w:rsid w:val="004E0823"/>
    <w:rsid w:val="005172F9"/>
    <w:rsid w:val="00526186"/>
    <w:rsid w:val="00551920"/>
    <w:rsid w:val="00557BDC"/>
    <w:rsid w:val="00583BE7"/>
    <w:rsid w:val="005869D5"/>
    <w:rsid w:val="00590180"/>
    <w:rsid w:val="005B24B1"/>
    <w:rsid w:val="00613EFD"/>
    <w:rsid w:val="00646D07"/>
    <w:rsid w:val="00662DA8"/>
    <w:rsid w:val="00677451"/>
    <w:rsid w:val="00680FEA"/>
    <w:rsid w:val="00697275"/>
    <w:rsid w:val="006A0CD5"/>
    <w:rsid w:val="006B50F1"/>
    <w:rsid w:val="006C2227"/>
    <w:rsid w:val="006D5977"/>
    <w:rsid w:val="007043A3"/>
    <w:rsid w:val="007130E6"/>
    <w:rsid w:val="0073408B"/>
    <w:rsid w:val="00735519"/>
    <w:rsid w:val="00756392"/>
    <w:rsid w:val="007629B1"/>
    <w:rsid w:val="00762CDC"/>
    <w:rsid w:val="00775762"/>
    <w:rsid w:val="00786D51"/>
    <w:rsid w:val="007A6F57"/>
    <w:rsid w:val="007C59ED"/>
    <w:rsid w:val="007D109B"/>
    <w:rsid w:val="007E0FEF"/>
    <w:rsid w:val="007F6521"/>
    <w:rsid w:val="00841C49"/>
    <w:rsid w:val="00845356"/>
    <w:rsid w:val="008550E1"/>
    <w:rsid w:val="008817B0"/>
    <w:rsid w:val="008861C1"/>
    <w:rsid w:val="008E7F01"/>
    <w:rsid w:val="008F7FFB"/>
    <w:rsid w:val="00906995"/>
    <w:rsid w:val="0091258E"/>
    <w:rsid w:val="00922E01"/>
    <w:rsid w:val="00940CB8"/>
    <w:rsid w:val="009657B8"/>
    <w:rsid w:val="00997E79"/>
    <w:rsid w:val="009B3312"/>
    <w:rsid w:val="00A128C6"/>
    <w:rsid w:val="00A20134"/>
    <w:rsid w:val="00A44C22"/>
    <w:rsid w:val="00A607FC"/>
    <w:rsid w:val="00A65BE7"/>
    <w:rsid w:val="00A678BA"/>
    <w:rsid w:val="00A81077"/>
    <w:rsid w:val="00A8379E"/>
    <w:rsid w:val="00A9435D"/>
    <w:rsid w:val="00AA2BFF"/>
    <w:rsid w:val="00AA7129"/>
    <w:rsid w:val="00B04150"/>
    <w:rsid w:val="00B056E8"/>
    <w:rsid w:val="00B07B6D"/>
    <w:rsid w:val="00B07F7D"/>
    <w:rsid w:val="00B10FB9"/>
    <w:rsid w:val="00B2221A"/>
    <w:rsid w:val="00B27171"/>
    <w:rsid w:val="00B76608"/>
    <w:rsid w:val="00B84C0D"/>
    <w:rsid w:val="00B94599"/>
    <w:rsid w:val="00B978F1"/>
    <w:rsid w:val="00BC7B51"/>
    <w:rsid w:val="00C02025"/>
    <w:rsid w:val="00C038D2"/>
    <w:rsid w:val="00C0720B"/>
    <w:rsid w:val="00C07829"/>
    <w:rsid w:val="00C1648A"/>
    <w:rsid w:val="00C76875"/>
    <w:rsid w:val="00CA051F"/>
    <w:rsid w:val="00CA3354"/>
    <w:rsid w:val="00CA53B3"/>
    <w:rsid w:val="00CB78A3"/>
    <w:rsid w:val="00CC084D"/>
    <w:rsid w:val="00CD48FE"/>
    <w:rsid w:val="00CE538E"/>
    <w:rsid w:val="00CE67AF"/>
    <w:rsid w:val="00CF7A0A"/>
    <w:rsid w:val="00D20229"/>
    <w:rsid w:val="00D57450"/>
    <w:rsid w:val="00D62826"/>
    <w:rsid w:val="00D85190"/>
    <w:rsid w:val="00D974E7"/>
    <w:rsid w:val="00DA1E8B"/>
    <w:rsid w:val="00DB69F1"/>
    <w:rsid w:val="00DC3E82"/>
    <w:rsid w:val="00E00212"/>
    <w:rsid w:val="00E07481"/>
    <w:rsid w:val="00E30EEB"/>
    <w:rsid w:val="00EC7372"/>
    <w:rsid w:val="00F22A95"/>
    <w:rsid w:val="00F32A7F"/>
    <w:rsid w:val="00F3422D"/>
    <w:rsid w:val="00F375E8"/>
    <w:rsid w:val="00F55AAC"/>
    <w:rsid w:val="00F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97D1CC-B0EE-41F8-BA44-8C9EC301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hAnsi="Arial Narrow"/>
      <w:sz w:val="18"/>
    </w:rPr>
  </w:style>
  <w:style w:type="paragraph" w:styleId="Heading1">
    <w:name w:val="heading 1"/>
    <w:basedOn w:val="Heading2"/>
    <w:next w:val="Normal"/>
    <w:qFormat/>
    <w:pPr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y="541"/>
      <w:jc w:val="center"/>
      <w:outlineLvl w:val="2"/>
    </w:pPr>
    <w:rPr>
      <w:b/>
      <w:sz w:val="21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y="541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i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framePr w:hSpace="180" w:wrap="around" w:vAnchor="text" w:hAnchor="margin" w:y="541"/>
      <w:jc w:val="both"/>
    </w:pPr>
  </w:style>
  <w:style w:type="paragraph" w:styleId="BodyText3">
    <w:name w:val="Body Text 3"/>
    <w:basedOn w:val="Normal"/>
    <w:pPr>
      <w:framePr w:hSpace="180" w:wrap="around" w:vAnchor="text" w:hAnchor="margin" w:y="541"/>
      <w:jc w:val="both"/>
    </w:pPr>
  </w:style>
  <w:style w:type="paragraph" w:styleId="Title">
    <w:name w:val="Title"/>
    <w:basedOn w:val="Normal"/>
    <w:qFormat/>
    <w:pPr>
      <w:jc w:val="center"/>
    </w:pPr>
    <w:rPr>
      <w:b/>
      <w:sz w:val="23"/>
    </w:rPr>
  </w:style>
  <w:style w:type="paragraph" w:styleId="BodyText">
    <w:name w:val="Body Text"/>
    <w:basedOn w:val="Normal"/>
  </w:style>
  <w:style w:type="paragraph" w:styleId="Subtitle">
    <w:name w:val="Subtitle"/>
    <w:basedOn w:val="Normal"/>
    <w:qFormat/>
    <w:pPr>
      <w:spacing w:before="60"/>
      <w:jc w:val="center"/>
    </w:pPr>
    <w:rPr>
      <w:b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5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DC96-5F6B-4F0B-AE4D-BE50B037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DRS SUPPORTED EMPLOYMENT RESPONSIBILITY FLOW CHART</vt:lpstr>
    </vt:vector>
  </TitlesOfParts>
  <Company>Dept of Human Services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DRS SUPPORTED EMPLOYMENT RESPONSIBILITY FLOW CHART</dc:title>
  <dc:creator>der0040</dc:creator>
  <cp:lastModifiedBy>Cindy Murdock</cp:lastModifiedBy>
  <cp:revision>2</cp:revision>
  <cp:lastPrinted>2015-01-07T18:53:00Z</cp:lastPrinted>
  <dcterms:created xsi:type="dcterms:W3CDTF">2021-03-29T13:47:00Z</dcterms:created>
  <dcterms:modified xsi:type="dcterms:W3CDTF">2021-03-29T13:47:00Z</dcterms:modified>
</cp:coreProperties>
</file>