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0DDC" w14:textId="15598B20" w:rsidR="00902DD1" w:rsidRPr="0077316F" w:rsidRDefault="00902DD1" w:rsidP="0077316F">
      <w:pPr>
        <w:pStyle w:val="Heading1"/>
        <w:rPr>
          <w:rFonts w:ascii="Open Sans" w:hAnsi="Open Sans" w:cs="Open Sans"/>
          <w:b/>
          <w:bCs/>
        </w:rPr>
      </w:pPr>
      <w:r w:rsidRPr="0077316F">
        <w:rPr>
          <w:rFonts w:ascii="Open Sans" w:hAnsi="Open Sans" w:cs="Open Sans"/>
          <w:b/>
          <w:bCs/>
        </w:rPr>
        <w:t>Definitions of Vocational Rehabilitation Related Terms</w:t>
      </w:r>
      <w:r w:rsidR="00A673AD" w:rsidRPr="0077316F">
        <w:rPr>
          <w:rFonts w:ascii="Open Sans" w:hAnsi="Open Sans" w:cs="Open Sans"/>
          <w:b/>
          <w:bCs/>
        </w:rPr>
        <w:t xml:space="preserve"> – </w:t>
      </w:r>
      <w:r w:rsidR="005E076E" w:rsidRPr="0077316F">
        <w:rPr>
          <w:rFonts w:ascii="Open Sans" w:hAnsi="Open Sans" w:cs="Open Sans"/>
          <w:b/>
          <w:bCs/>
        </w:rPr>
        <w:t>April 2026</w:t>
      </w:r>
    </w:p>
    <w:p w14:paraId="32A38152" w14:textId="6931D0EB" w:rsidR="00902DD1" w:rsidRPr="005E076E" w:rsidRDefault="00902DD1" w:rsidP="00902DD1">
      <w:pPr>
        <w:rPr>
          <w:rFonts w:ascii="Arial" w:hAnsi="Arial" w:cs="Arial"/>
          <w:sz w:val="24"/>
          <w:szCs w:val="24"/>
          <w:lang w:val="en"/>
        </w:rPr>
      </w:pPr>
      <w:r w:rsidRPr="005E076E">
        <w:rPr>
          <w:rFonts w:ascii="Arial" w:hAnsi="Arial" w:cs="Arial"/>
          <w:b/>
          <w:sz w:val="24"/>
          <w:szCs w:val="24"/>
          <w:u w:val="single"/>
        </w:rPr>
        <w:t xml:space="preserve">American Job </w:t>
      </w:r>
      <w:r w:rsidR="004140A2" w:rsidRPr="005E076E">
        <w:rPr>
          <w:rFonts w:ascii="Arial" w:hAnsi="Arial" w:cs="Arial"/>
          <w:b/>
          <w:sz w:val="24"/>
          <w:szCs w:val="24"/>
          <w:u w:val="single"/>
        </w:rPr>
        <w:t>Center</w:t>
      </w:r>
      <w:r w:rsidR="004140A2" w:rsidRPr="005E076E">
        <w:rPr>
          <w:rFonts w:ascii="Arial" w:hAnsi="Arial" w:cs="Arial"/>
          <w:sz w:val="24"/>
          <w:szCs w:val="24"/>
        </w:rPr>
        <w:t xml:space="preserve"> (</w:t>
      </w:r>
      <w:r w:rsidRPr="005E076E">
        <w:rPr>
          <w:rFonts w:ascii="Arial" w:hAnsi="Arial" w:cs="Arial"/>
          <w:b/>
          <w:sz w:val="24"/>
          <w:szCs w:val="24"/>
        </w:rPr>
        <w:t>AJC)</w:t>
      </w:r>
      <w:r w:rsidRPr="005E076E">
        <w:rPr>
          <w:rFonts w:ascii="Arial" w:hAnsi="Arial" w:cs="Arial"/>
          <w:sz w:val="24"/>
          <w:szCs w:val="24"/>
        </w:rPr>
        <w:t xml:space="preserve"> - </w:t>
      </w:r>
      <w:r w:rsidRPr="005E076E">
        <w:rPr>
          <w:rFonts w:ascii="Arial" w:hAnsi="Arial" w:cs="Arial"/>
          <w:sz w:val="24"/>
          <w:szCs w:val="24"/>
          <w:lang w:val="en"/>
        </w:rPr>
        <w:t xml:space="preserve">A network of centers across the state, simultaneously servicing both employers and job seekers alike. Companies find ideal workers while candidates receive vital career information and services. Each American Job Center offers digital labor market information, free Internet access, workshops, online talent banks, job placement, recruitment, and training.  </w:t>
      </w:r>
      <w:hyperlink r:id="rId5" w:history="1">
        <w:r w:rsidR="004140A2" w:rsidRPr="00C10AB6">
          <w:rPr>
            <w:rStyle w:val="Hyperlink"/>
            <w:rFonts w:ascii="Arial" w:hAnsi="Arial" w:cs="Arial"/>
            <w:sz w:val="24"/>
            <w:szCs w:val="24"/>
            <w:lang w:val="en"/>
          </w:rPr>
          <w:t>https://www.tn.gov/workforce/jobs-and-education/job-search1/find-local-american-job-center.html</w:t>
        </w:r>
      </w:hyperlink>
    </w:p>
    <w:p w14:paraId="45A5084F" w14:textId="6189F565" w:rsidR="00902DD1" w:rsidRPr="005E076E" w:rsidRDefault="00902DD1" w:rsidP="00902DD1">
      <w:pPr>
        <w:rPr>
          <w:rFonts w:ascii="Arial" w:hAnsi="Arial" w:cs="Arial"/>
          <w:sz w:val="24"/>
          <w:szCs w:val="24"/>
        </w:rPr>
      </w:pPr>
      <w:r w:rsidRPr="005E076E">
        <w:rPr>
          <w:rFonts w:ascii="Arial" w:hAnsi="Arial" w:cs="Arial"/>
          <w:b/>
          <w:sz w:val="24"/>
          <w:szCs w:val="24"/>
          <w:u w:val="single"/>
        </w:rPr>
        <w:t>Americans with Disabilities Act</w:t>
      </w:r>
      <w:r w:rsidRPr="005E076E">
        <w:rPr>
          <w:rFonts w:ascii="Arial" w:hAnsi="Arial" w:cs="Arial"/>
          <w:b/>
          <w:sz w:val="24"/>
          <w:szCs w:val="24"/>
        </w:rPr>
        <w:t xml:space="preserve"> (ADA) - </w:t>
      </w:r>
      <w:r w:rsidRPr="005E076E">
        <w:rPr>
          <w:rFonts w:ascii="Arial" w:hAnsi="Arial" w:cs="Arial"/>
          <w:sz w:val="24"/>
          <w:szCs w:val="24"/>
          <w:lang w:val="en"/>
        </w:rPr>
        <w:t xml:space="preserve">The Americans with Disabilities Act of 1990 is a civil rights law that prohibits discrimination based on disability. It affords similar protections against discrimination to Americans with disabilities as the Civil Rights Act of 1964, which made discrimination based on race, religion, sex, national origin, and other characteristics illegal.  </w:t>
      </w:r>
      <w:hyperlink r:id="rId6" w:history="1">
        <w:r w:rsidRPr="005E076E">
          <w:rPr>
            <w:rStyle w:val="Hyperlink"/>
            <w:rFonts w:ascii="Arial" w:hAnsi="Arial" w:cs="Arial"/>
            <w:color w:val="auto"/>
            <w:sz w:val="24"/>
            <w:szCs w:val="24"/>
          </w:rPr>
          <w:t>https://www.ada.gov/</w:t>
        </w:r>
      </w:hyperlink>
      <w:r w:rsidR="004140A2">
        <w:t xml:space="preserve">  </w:t>
      </w:r>
    </w:p>
    <w:p w14:paraId="00A22EF4" w14:textId="77777777" w:rsidR="00851DAF" w:rsidRPr="005E076E" w:rsidRDefault="00851DAF" w:rsidP="00851DAF">
      <w:pPr>
        <w:rPr>
          <w:rFonts w:ascii="Arial" w:hAnsi="Arial" w:cs="Arial"/>
          <w:sz w:val="24"/>
          <w:szCs w:val="24"/>
        </w:rPr>
      </w:pPr>
      <w:r w:rsidRPr="005E076E">
        <w:rPr>
          <w:rFonts w:ascii="Arial" w:hAnsi="Arial" w:cs="Arial"/>
          <w:b/>
          <w:sz w:val="24"/>
          <w:szCs w:val="24"/>
          <w:u w:val="single"/>
        </w:rPr>
        <w:t>Aware</w:t>
      </w:r>
      <w:r w:rsidRPr="005E076E">
        <w:rPr>
          <w:rFonts w:ascii="Arial" w:hAnsi="Arial" w:cs="Arial"/>
          <w:sz w:val="24"/>
          <w:szCs w:val="24"/>
        </w:rPr>
        <w:t xml:space="preserve"> – VR’s current electronic case management system</w:t>
      </w:r>
    </w:p>
    <w:p w14:paraId="673C94E7" w14:textId="3D292579" w:rsidR="00902DD1" w:rsidRPr="005E076E" w:rsidRDefault="00902DD1" w:rsidP="00902DD1">
      <w:pPr>
        <w:rPr>
          <w:rFonts w:ascii="Arial" w:hAnsi="Arial" w:cs="Arial"/>
          <w:sz w:val="24"/>
          <w:szCs w:val="24"/>
        </w:rPr>
      </w:pPr>
      <w:r w:rsidRPr="005E076E">
        <w:rPr>
          <w:rFonts w:ascii="Arial" w:hAnsi="Arial" w:cs="Arial"/>
          <w:b/>
          <w:sz w:val="24"/>
          <w:szCs w:val="24"/>
          <w:u w:val="single"/>
        </w:rPr>
        <w:t xml:space="preserve">Basic Vocational </w:t>
      </w:r>
      <w:r w:rsidR="00236A01" w:rsidRPr="005E076E">
        <w:rPr>
          <w:rFonts w:ascii="Arial" w:hAnsi="Arial" w:cs="Arial"/>
          <w:b/>
          <w:sz w:val="24"/>
          <w:szCs w:val="24"/>
          <w:u w:val="single"/>
        </w:rPr>
        <w:t xml:space="preserve">Assessment </w:t>
      </w:r>
      <w:r w:rsidR="00236A01" w:rsidRPr="005E076E">
        <w:rPr>
          <w:rFonts w:ascii="Arial" w:hAnsi="Arial" w:cs="Arial"/>
          <w:sz w:val="24"/>
          <w:szCs w:val="24"/>
        </w:rPr>
        <w:t>–</w:t>
      </w:r>
      <w:r w:rsidRPr="005E076E">
        <w:rPr>
          <w:rFonts w:ascii="Arial" w:hAnsi="Arial" w:cs="Arial"/>
          <w:sz w:val="24"/>
          <w:szCs w:val="24"/>
        </w:rPr>
        <w:t xml:space="preserve"> sometimes also referred to as “vocational evaluation”; assessment to gather information regarding an individual’s aptitudes, interests, abilities, transferrable work skills.  Information gathered is essential in the preparation of the </w:t>
      </w:r>
      <w:r w:rsidR="00851DAF" w:rsidRPr="005E076E">
        <w:rPr>
          <w:rFonts w:ascii="Arial" w:hAnsi="Arial" w:cs="Arial"/>
          <w:sz w:val="24"/>
          <w:szCs w:val="24"/>
        </w:rPr>
        <w:t>customer</w:t>
      </w:r>
      <w:r w:rsidRPr="005E076E">
        <w:rPr>
          <w:rFonts w:ascii="Arial" w:hAnsi="Arial" w:cs="Arial"/>
          <w:sz w:val="24"/>
          <w:szCs w:val="24"/>
        </w:rPr>
        <w:t xml:space="preserve">’s Employment Needs Assessment (ENA) and Individualized Plan for Employment (IPE). </w:t>
      </w:r>
    </w:p>
    <w:p w14:paraId="1A294E1E" w14:textId="0498192F" w:rsidR="00902DD1" w:rsidRPr="005E076E" w:rsidRDefault="00902DD1" w:rsidP="00902DD1">
      <w:pPr>
        <w:rPr>
          <w:rFonts w:ascii="Arial" w:hAnsi="Arial" w:cs="Arial"/>
          <w:b/>
          <w:sz w:val="24"/>
          <w:szCs w:val="24"/>
          <w:u w:val="single"/>
        </w:rPr>
      </w:pPr>
      <w:r w:rsidRPr="005E076E">
        <w:rPr>
          <w:rFonts w:ascii="Arial" w:hAnsi="Arial" w:cs="Arial"/>
          <w:b/>
          <w:sz w:val="24"/>
          <w:szCs w:val="24"/>
          <w:u w:val="single"/>
        </w:rPr>
        <w:t>Benefits to Work</w:t>
      </w:r>
      <w:r w:rsidRPr="005E076E">
        <w:rPr>
          <w:rFonts w:ascii="Arial" w:hAnsi="Arial" w:cs="Arial"/>
          <w:b/>
          <w:sz w:val="24"/>
          <w:szCs w:val="24"/>
        </w:rPr>
        <w:t xml:space="preserve"> (BTW) – </w:t>
      </w:r>
      <w:r w:rsidRPr="005E076E">
        <w:rPr>
          <w:rFonts w:ascii="Arial" w:hAnsi="Arial" w:cs="Arial"/>
          <w:sz w:val="24"/>
          <w:szCs w:val="24"/>
        </w:rPr>
        <w:t xml:space="preserve">As part of the Tennessee Disability Coalition the BTW program </w:t>
      </w:r>
      <w:r w:rsidRPr="005E076E">
        <w:rPr>
          <w:rFonts w:ascii="Arial" w:hAnsi="Arial" w:cs="Arial"/>
          <w:sz w:val="24"/>
          <w:szCs w:val="24"/>
          <w:shd w:val="clear" w:color="auto" w:fill="FFFFFF"/>
        </w:rPr>
        <w:t>promotes self-sufficiency for individuals with disabilities by helping to lessen some of the obstacles faced when going to work including concern about losing healthcare coverage and other benefits.  BTW collaborates with employment resource professionals such as Social Security, Vocational Rehabilitation, Employment Networks, Workforce Employment Networks, Protection and Advocacy for Beneficiaries of Social Security (PABSS) and many others to form a cohesive support system to better serve individuals pursuing their career endeavors.</w:t>
      </w:r>
      <w:r w:rsidRPr="005E076E">
        <w:rPr>
          <w:rFonts w:ascii="Arial" w:hAnsi="Arial" w:cs="Arial"/>
          <w:sz w:val="20"/>
          <w:szCs w:val="20"/>
          <w:shd w:val="clear" w:color="auto" w:fill="FFFFFF"/>
        </w:rPr>
        <w:t> </w:t>
      </w:r>
      <w:r w:rsidRPr="005E076E">
        <w:rPr>
          <w:rFonts w:ascii="Arial" w:hAnsi="Arial" w:cs="Arial"/>
          <w:b/>
          <w:sz w:val="24"/>
          <w:szCs w:val="24"/>
        </w:rPr>
        <w:t xml:space="preserve"> </w:t>
      </w:r>
      <w:r w:rsidRPr="005E076E">
        <w:rPr>
          <w:rFonts w:ascii="Arial" w:hAnsi="Arial" w:cs="Arial"/>
          <w:b/>
          <w:sz w:val="24"/>
          <w:szCs w:val="24"/>
          <w:u w:val="single"/>
        </w:rPr>
        <w:t>Benefits Analyst</w:t>
      </w:r>
      <w:r w:rsidRPr="005E076E">
        <w:rPr>
          <w:rFonts w:ascii="Arial" w:hAnsi="Arial" w:cs="Arial"/>
          <w:b/>
          <w:sz w:val="24"/>
          <w:szCs w:val="24"/>
        </w:rPr>
        <w:t xml:space="preserve"> (BA) – </w:t>
      </w:r>
      <w:r w:rsidRPr="005E076E">
        <w:rPr>
          <w:rFonts w:ascii="Arial" w:hAnsi="Arial" w:cs="Arial"/>
          <w:sz w:val="24"/>
        </w:rPr>
        <w:t xml:space="preserve">The Benefits Analyst (BA) conducts BTW presentations routinely on work incentives. Disability benefits counseling services are free of charge.  </w:t>
      </w:r>
      <w:r w:rsidRPr="005E076E">
        <w:rPr>
          <w:rFonts w:ascii="Arial" w:hAnsi="Arial" w:cs="Arial"/>
          <w:b/>
          <w:sz w:val="24"/>
          <w:szCs w:val="24"/>
          <w:u w:val="single"/>
        </w:rPr>
        <w:t>Certified Work Incentive Coordinator</w:t>
      </w:r>
      <w:r w:rsidRPr="005E076E">
        <w:rPr>
          <w:rFonts w:ascii="Arial" w:hAnsi="Arial" w:cs="Arial"/>
          <w:b/>
          <w:sz w:val="24"/>
          <w:szCs w:val="24"/>
        </w:rPr>
        <w:t xml:space="preserve"> (CWIC) - </w:t>
      </w:r>
      <w:r w:rsidRPr="005E076E">
        <w:rPr>
          <w:rFonts w:ascii="Arial" w:hAnsi="Arial" w:cs="Arial"/>
          <w:sz w:val="24"/>
        </w:rPr>
        <w:t xml:space="preserve">Disability Benefits Counseling Services are provided by/through Community Work Incentives Coordinators (CWIC) Work Incentive Planning and Assistance projects (WIPA), locally known as Benefits to Work.  </w:t>
      </w:r>
      <w:hyperlink r:id="rId7" w:history="1">
        <w:r w:rsidR="00236A01" w:rsidRPr="005E076E">
          <w:rPr>
            <w:rFonts w:ascii="Arial" w:hAnsi="Arial" w:cs="Arial"/>
            <w:sz w:val="24"/>
            <w:szCs w:val="24"/>
            <w:u w:val="single"/>
          </w:rPr>
          <w:t>Employment &amp; Benefits Support | Tennessee Disability Coalition</w:t>
        </w:r>
      </w:hyperlink>
      <w:r w:rsidR="004140A2">
        <w:t xml:space="preserve"> </w:t>
      </w:r>
    </w:p>
    <w:p w14:paraId="3DA69377" w14:textId="421014C8" w:rsidR="00902DD1" w:rsidRPr="005E076E" w:rsidRDefault="00902DD1" w:rsidP="00902DD1">
      <w:pPr>
        <w:rPr>
          <w:rFonts w:ascii="Arial" w:hAnsi="Arial" w:cs="Arial"/>
          <w:sz w:val="24"/>
          <w:szCs w:val="24"/>
        </w:rPr>
      </w:pPr>
      <w:r w:rsidRPr="005E076E">
        <w:rPr>
          <w:rFonts w:ascii="Arial" w:hAnsi="Arial" w:cs="Arial"/>
          <w:b/>
          <w:sz w:val="24"/>
          <w:szCs w:val="24"/>
          <w:u w:val="single"/>
        </w:rPr>
        <w:lastRenderedPageBreak/>
        <w:t>Business Employment Consultant</w:t>
      </w:r>
      <w:r w:rsidRPr="005E076E">
        <w:rPr>
          <w:rFonts w:ascii="Arial" w:hAnsi="Arial" w:cs="Arial"/>
          <w:b/>
          <w:sz w:val="24"/>
          <w:szCs w:val="24"/>
        </w:rPr>
        <w:t xml:space="preserve"> (BEC) – </w:t>
      </w:r>
      <w:r w:rsidRPr="005E076E">
        <w:rPr>
          <w:rFonts w:ascii="Arial" w:hAnsi="Arial" w:cs="Arial"/>
          <w:sz w:val="24"/>
          <w:szCs w:val="24"/>
        </w:rPr>
        <w:t>VR</w:t>
      </w:r>
      <w:r w:rsidRPr="005E076E">
        <w:rPr>
          <w:rFonts w:ascii="Arial" w:hAnsi="Arial" w:cs="Arial"/>
          <w:b/>
          <w:sz w:val="24"/>
          <w:szCs w:val="24"/>
        </w:rPr>
        <w:t xml:space="preserve"> </w:t>
      </w:r>
      <w:r w:rsidRPr="005E076E">
        <w:rPr>
          <w:rFonts w:ascii="Arial" w:hAnsi="Arial" w:cs="Arial"/>
          <w:sz w:val="24"/>
          <w:szCs w:val="24"/>
        </w:rPr>
        <w:t xml:space="preserve">employee who focuses on development of employment leads and working with individual </w:t>
      </w:r>
      <w:r w:rsidR="00851DAF" w:rsidRPr="005E076E">
        <w:rPr>
          <w:rFonts w:ascii="Arial" w:hAnsi="Arial" w:cs="Arial"/>
          <w:sz w:val="24"/>
          <w:szCs w:val="24"/>
        </w:rPr>
        <w:t>customer</w:t>
      </w:r>
      <w:r w:rsidRPr="005E076E">
        <w:rPr>
          <w:rFonts w:ascii="Arial" w:hAnsi="Arial" w:cs="Arial"/>
          <w:sz w:val="24"/>
          <w:szCs w:val="24"/>
        </w:rPr>
        <w:t>s to find and obtain employment; in loose terms, a “job placement specialist”.</w:t>
      </w:r>
    </w:p>
    <w:p w14:paraId="3A740968" w14:textId="77777777" w:rsidR="00902DD1" w:rsidRPr="005E076E" w:rsidRDefault="00902DD1" w:rsidP="00902DD1">
      <w:pPr>
        <w:spacing w:after="0" w:line="240" w:lineRule="auto"/>
        <w:rPr>
          <w:rFonts w:ascii="Arial" w:eastAsia="Times New Roman" w:hAnsi="Arial" w:cs="Arial"/>
          <w:sz w:val="24"/>
          <w:szCs w:val="24"/>
          <w:lang w:val="en"/>
        </w:rPr>
      </w:pPr>
      <w:r w:rsidRPr="005E076E">
        <w:rPr>
          <w:rFonts w:ascii="Arial" w:hAnsi="Arial" w:cs="Arial"/>
          <w:b/>
          <w:sz w:val="24"/>
          <w:szCs w:val="24"/>
          <w:u w:val="single"/>
        </w:rPr>
        <w:t xml:space="preserve">Centers for Independent Living </w:t>
      </w:r>
      <w:r w:rsidRPr="005E076E">
        <w:rPr>
          <w:rFonts w:ascii="Arial" w:hAnsi="Arial" w:cs="Arial"/>
          <w:b/>
          <w:sz w:val="24"/>
          <w:szCs w:val="24"/>
        </w:rPr>
        <w:t xml:space="preserve">(CIL) - </w:t>
      </w:r>
      <w:r w:rsidRPr="005E076E">
        <w:rPr>
          <w:rFonts w:ascii="Arial" w:eastAsia="Times New Roman" w:hAnsi="Arial" w:cs="Arial"/>
          <w:sz w:val="24"/>
          <w:szCs w:val="24"/>
          <w:lang w:val="en"/>
        </w:rPr>
        <w:t>At a minimum, centers funded by the program are required to provide the following independent living core services:</w:t>
      </w:r>
    </w:p>
    <w:p w14:paraId="1099B812" w14:textId="77777777" w:rsidR="00902DD1" w:rsidRPr="005E076E" w:rsidRDefault="00902DD1" w:rsidP="00902DD1">
      <w:pPr>
        <w:spacing w:after="0" w:line="240" w:lineRule="auto"/>
        <w:ind w:left="360"/>
        <w:rPr>
          <w:rFonts w:ascii="Arial" w:eastAsia="Times New Roman" w:hAnsi="Arial" w:cs="Arial"/>
          <w:sz w:val="24"/>
          <w:szCs w:val="24"/>
          <w:lang w:val="en"/>
        </w:rPr>
      </w:pPr>
      <w:r w:rsidRPr="005E076E">
        <w:rPr>
          <w:rFonts w:ascii="Arial" w:eastAsia="Times New Roman" w:hAnsi="Arial" w:cs="Arial"/>
          <w:sz w:val="24"/>
          <w:szCs w:val="24"/>
          <w:lang w:val="en"/>
        </w:rPr>
        <w:t>- Information and referral;</w:t>
      </w:r>
      <w:r w:rsidRPr="005E076E">
        <w:rPr>
          <w:rFonts w:ascii="Arial" w:eastAsia="Times New Roman" w:hAnsi="Arial" w:cs="Arial"/>
          <w:sz w:val="24"/>
          <w:szCs w:val="24"/>
          <w:lang w:val="en"/>
        </w:rPr>
        <w:br/>
        <w:t>- Independent Living skills training;</w:t>
      </w:r>
      <w:r w:rsidRPr="005E076E">
        <w:rPr>
          <w:rFonts w:ascii="Arial" w:eastAsia="Times New Roman" w:hAnsi="Arial" w:cs="Arial"/>
          <w:sz w:val="24"/>
          <w:szCs w:val="24"/>
          <w:lang w:val="en"/>
        </w:rPr>
        <w:br/>
        <w:t>- Peer counseling;</w:t>
      </w:r>
      <w:r w:rsidRPr="005E076E">
        <w:rPr>
          <w:rFonts w:ascii="Arial" w:eastAsia="Times New Roman" w:hAnsi="Arial" w:cs="Arial"/>
          <w:sz w:val="24"/>
          <w:szCs w:val="24"/>
          <w:lang w:val="en"/>
        </w:rPr>
        <w:br/>
        <w:t>- Individual and systems advocacy; and</w:t>
      </w:r>
      <w:r w:rsidRPr="005E076E">
        <w:rPr>
          <w:rFonts w:ascii="Arial" w:eastAsia="Times New Roman" w:hAnsi="Arial" w:cs="Arial"/>
          <w:sz w:val="24"/>
          <w:szCs w:val="24"/>
          <w:lang w:val="en"/>
        </w:rPr>
        <w:br/>
        <w:t xml:space="preserve">- Services that facilitate transition from nursing homes and other institutions to the community, </w:t>
      </w:r>
      <w:proofErr w:type="gramStart"/>
      <w:r w:rsidRPr="005E076E">
        <w:rPr>
          <w:rFonts w:ascii="Arial" w:eastAsia="Times New Roman" w:hAnsi="Arial" w:cs="Arial"/>
          <w:sz w:val="24"/>
          <w:szCs w:val="24"/>
          <w:lang w:val="en"/>
        </w:rPr>
        <w:t>provide assistance to</w:t>
      </w:r>
      <w:proofErr w:type="gramEnd"/>
      <w:r w:rsidRPr="005E076E">
        <w:rPr>
          <w:rFonts w:ascii="Arial" w:eastAsia="Times New Roman" w:hAnsi="Arial" w:cs="Arial"/>
          <w:sz w:val="24"/>
          <w:szCs w:val="24"/>
          <w:lang w:val="en"/>
        </w:rPr>
        <w:t xml:space="preserve"> those at risk of entering institutions, and facilitate transition of youth to postsecondary life. </w:t>
      </w:r>
    </w:p>
    <w:p w14:paraId="7437437B" w14:textId="77777777" w:rsidR="00902DD1" w:rsidRPr="005E076E" w:rsidRDefault="00902DD1" w:rsidP="00902DD1">
      <w:pPr>
        <w:spacing w:after="0" w:line="240" w:lineRule="auto"/>
        <w:rPr>
          <w:rFonts w:ascii="Arial" w:eastAsia="Times New Roman" w:hAnsi="Arial" w:cs="Arial"/>
          <w:sz w:val="24"/>
          <w:szCs w:val="24"/>
          <w:lang w:val="en"/>
        </w:rPr>
      </w:pPr>
    </w:p>
    <w:p w14:paraId="0724C7B0" w14:textId="77777777" w:rsidR="00902DD1" w:rsidRPr="005E076E" w:rsidRDefault="00902DD1" w:rsidP="00902DD1">
      <w:pPr>
        <w:spacing w:after="0" w:line="240" w:lineRule="auto"/>
        <w:rPr>
          <w:rFonts w:ascii="Arial" w:eastAsia="Times New Roman" w:hAnsi="Arial" w:cs="Arial"/>
          <w:sz w:val="24"/>
          <w:szCs w:val="24"/>
          <w:lang w:val="en"/>
        </w:rPr>
      </w:pPr>
      <w:r w:rsidRPr="005E076E">
        <w:rPr>
          <w:rFonts w:ascii="Arial" w:eastAsia="Times New Roman" w:hAnsi="Arial" w:cs="Arial"/>
          <w:sz w:val="24"/>
          <w:szCs w:val="24"/>
          <w:lang w:val="en"/>
        </w:rPr>
        <w:t>Centers also may provide, among other services: psychological counseling, assistance in securing housing or shelter, personal assistance services, transportation referral and assistance, physical therapy, mobility training, rehabilitation technology, recreation, and other services necessary to improve the ability of individuals with significant disabilities to function independently in the family or community and/or to continue in employment.</w:t>
      </w:r>
    </w:p>
    <w:p w14:paraId="290D641C" w14:textId="5A0ACC5B" w:rsidR="00902DD1" w:rsidRPr="005E076E" w:rsidRDefault="00902DD1" w:rsidP="00902DD1">
      <w:pPr>
        <w:spacing w:after="0" w:line="240" w:lineRule="auto"/>
        <w:rPr>
          <w:rFonts w:ascii="Arial" w:hAnsi="Arial" w:cs="Arial"/>
          <w:sz w:val="24"/>
          <w:szCs w:val="24"/>
        </w:rPr>
      </w:pPr>
      <w:hyperlink r:id="rId8" w:history="1">
        <w:r w:rsidRPr="005E076E">
          <w:rPr>
            <w:rStyle w:val="Hyperlink"/>
            <w:rFonts w:ascii="Arial" w:hAnsi="Arial" w:cs="Arial"/>
            <w:color w:val="auto"/>
            <w:sz w:val="24"/>
            <w:szCs w:val="24"/>
          </w:rPr>
          <w:t>https://acl.gov/programs/aging-and-disability-networks/centers-independent-living</w:t>
        </w:r>
      </w:hyperlink>
      <w:r w:rsidR="004140A2">
        <w:t xml:space="preserve"> </w:t>
      </w:r>
    </w:p>
    <w:p w14:paraId="01C6505B" w14:textId="77777777" w:rsidR="00902DD1" w:rsidRPr="005E076E" w:rsidRDefault="00902DD1" w:rsidP="00902DD1">
      <w:pPr>
        <w:spacing w:after="0" w:line="240" w:lineRule="auto"/>
        <w:rPr>
          <w:rFonts w:ascii="Arial" w:hAnsi="Arial" w:cs="Arial"/>
          <w:sz w:val="24"/>
          <w:szCs w:val="24"/>
        </w:rPr>
      </w:pPr>
    </w:p>
    <w:p w14:paraId="0FBCC566" w14:textId="05D1EB96" w:rsidR="00236A01" w:rsidRPr="005E076E" w:rsidRDefault="00902DD1" w:rsidP="00902DD1">
      <w:pPr>
        <w:pStyle w:val="BodyText"/>
        <w:kinsoku w:val="0"/>
        <w:overflowPunct w:val="0"/>
        <w:ind w:left="40"/>
        <w:rPr>
          <w:rFonts w:ascii="Arial" w:hAnsi="Arial" w:cs="Arial"/>
          <w:b/>
          <w:sz w:val="24"/>
          <w:szCs w:val="24"/>
          <w:u w:val="single"/>
        </w:rPr>
      </w:pPr>
      <w:r w:rsidRPr="005E076E">
        <w:rPr>
          <w:rFonts w:ascii="Arial" w:hAnsi="Arial" w:cs="Arial"/>
          <w:b/>
          <w:sz w:val="24"/>
          <w:szCs w:val="24"/>
          <w:u w:val="single"/>
        </w:rPr>
        <w:t>Client Assistance Program</w:t>
      </w:r>
      <w:r w:rsidRPr="005E076E">
        <w:rPr>
          <w:rFonts w:ascii="Arial" w:hAnsi="Arial" w:cs="Arial"/>
          <w:b/>
          <w:sz w:val="24"/>
          <w:szCs w:val="24"/>
        </w:rPr>
        <w:t xml:space="preserve"> (CAP) -</w:t>
      </w:r>
      <w:r w:rsidRPr="005E076E">
        <w:rPr>
          <w:rFonts w:ascii="Arial" w:hAnsi="Arial" w:cs="Arial"/>
          <w:sz w:val="24"/>
          <w:szCs w:val="24"/>
        </w:rPr>
        <w:t xml:space="preserve"> The Client Assistance Program (CAP) is administered by Disability Rights Tennessee (DRT). CAP provides individual advocacy and legal representation, information and referral services, outreach, and education. CAP also provides information on Title I of the Americans with Disabilities Act.  </w:t>
      </w:r>
      <w:hyperlink r:id="rId9" w:history="1">
        <w:r w:rsidR="005D726A" w:rsidRPr="005E076E">
          <w:rPr>
            <w:rStyle w:val="Hyperlink"/>
            <w:rFonts w:ascii="Arial" w:hAnsi="Arial" w:cs="Arial"/>
            <w:b/>
            <w:color w:val="auto"/>
            <w:sz w:val="24"/>
            <w:szCs w:val="24"/>
          </w:rPr>
          <w:t>https://www.disabilityrightstn.org/wp-content/uploads/2026/01/CAP-OVerview-Poster-.pdf</w:t>
        </w:r>
      </w:hyperlink>
      <w:r w:rsidR="00236A01" w:rsidRPr="005E076E">
        <w:rPr>
          <w:rFonts w:ascii="Arial" w:hAnsi="Arial" w:cs="Arial"/>
          <w:b/>
          <w:sz w:val="24"/>
          <w:szCs w:val="24"/>
          <w:u w:val="single"/>
        </w:rPr>
        <w:t xml:space="preserve"> </w:t>
      </w:r>
    </w:p>
    <w:p w14:paraId="5938B315" w14:textId="600294C6" w:rsidR="00902DD1" w:rsidRPr="005E076E" w:rsidRDefault="00902DD1" w:rsidP="00902DD1">
      <w:pPr>
        <w:pStyle w:val="BodyText"/>
        <w:kinsoku w:val="0"/>
        <w:overflowPunct w:val="0"/>
        <w:ind w:left="40"/>
        <w:rPr>
          <w:rFonts w:ascii="Arial" w:hAnsi="Arial" w:cs="Arial"/>
          <w:sz w:val="24"/>
          <w:szCs w:val="24"/>
        </w:rPr>
      </w:pPr>
      <w:r w:rsidRPr="005E076E">
        <w:rPr>
          <w:rFonts w:ascii="Arial" w:hAnsi="Arial" w:cs="Arial"/>
          <w:b/>
          <w:sz w:val="24"/>
          <w:szCs w:val="24"/>
          <w:u w:val="single"/>
        </w:rPr>
        <w:t>Community Rehabilitation Provider</w:t>
      </w:r>
      <w:r w:rsidRPr="005E076E">
        <w:rPr>
          <w:rFonts w:ascii="Arial" w:hAnsi="Arial" w:cs="Arial"/>
          <w:sz w:val="24"/>
          <w:szCs w:val="24"/>
        </w:rPr>
        <w:t xml:space="preserve"> </w:t>
      </w:r>
      <w:r w:rsidRPr="005E076E">
        <w:rPr>
          <w:rFonts w:ascii="Arial" w:hAnsi="Arial" w:cs="Arial"/>
          <w:b/>
          <w:sz w:val="24"/>
          <w:szCs w:val="24"/>
        </w:rPr>
        <w:t>(CRP)</w:t>
      </w:r>
      <w:r w:rsidRPr="005E076E">
        <w:rPr>
          <w:rFonts w:ascii="Arial" w:hAnsi="Arial" w:cs="Arial"/>
          <w:sz w:val="24"/>
          <w:szCs w:val="24"/>
        </w:rPr>
        <w:t xml:space="preserve"> – Individuals or agencies (for-profit or non-profit) </w:t>
      </w:r>
      <w:r w:rsidR="005D726A" w:rsidRPr="005E076E">
        <w:rPr>
          <w:rFonts w:ascii="Arial" w:hAnsi="Arial" w:cs="Arial"/>
          <w:sz w:val="24"/>
          <w:szCs w:val="24"/>
        </w:rPr>
        <w:t>who provide</w:t>
      </w:r>
      <w:r w:rsidRPr="005E076E">
        <w:rPr>
          <w:rFonts w:ascii="Arial" w:hAnsi="Arial" w:cs="Arial"/>
          <w:sz w:val="24"/>
          <w:szCs w:val="24"/>
        </w:rPr>
        <w:t xml:space="preserve"> vocational rehabilitation services through </w:t>
      </w:r>
      <w:r w:rsidR="00851DAF" w:rsidRPr="005E076E">
        <w:rPr>
          <w:rFonts w:ascii="Arial" w:hAnsi="Arial" w:cs="Arial"/>
          <w:sz w:val="24"/>
          <w:szCs w:val="24"/>
        </w:rPr>
        <w:t xml:space="preserve">the CRP Service </w:t>
      </w:r>
      <w:r w:rsidR="00AD2750" w:rsidRPr="005E076E">
        <w:rPr>
          <w:rFonts w:ascii="Arial" w:hAnsi="Arial" w:cs="Arial"/>
          <w:sz w:val="24"/>
          <w:szCs w:val="24"/>
        </w:rPr>
        <w:t>Manual</w:t>
      </w:r>
      <w:r w:rsidRPr="005E076E">
        <w:rPr>
          <w:rFonts w:ascii="Arial" w:hAnsi="Arial" w:cs="Arial"/>
          <w:sz w:val="24"/>
          <w:szCs w:val="24"/>
        </w:rPr>
        <w:t>, contract or direct purchase.  CRPs may also be referred to as “providers” or “vendors”.</w:t>
      </w:r>
    </w:p>
    <w:p w14:paraId="6F3B1048" w14:textId="5E4949E7" w:rsidR="00902DD1" w:rsidRPr="005E076E" w:rsidRDefault="00902DD1" w:rsidP="00902DD1">
      <w:pPr>
        <w:pStyle w:val="BodyText"/>
        <w:kinsoku w:val="0"/>
        <w:overflowPunct w:val="0"/>
        <w:ind w:left="40"/>
        <w:rPr>
          <w:rFonts w:ascii="Arial" w:hAnsi="Arial" w:cs="Arial"/>
          <w:sz w:val="24"/>
          <w:szCs w:val="24"/>
        </w:rPr>
      </w:pPr>
      <w:r w:rsidRPr="005E076E">
        <w:rPr>
          <w:rFonts w:ascii="Arial" w:hAnsi="Arial"/>
          <w:b/>
          <w:sz w:val="24"/>
          <w:u w:val="single"/>
        </w:rPr>
        <w:t xml:space="preserve">Competitive </w:t>
      </w:r>
      <w:r w:rsidRPr="005E076E">
        <w:rPr>
          <w:rFonts w:ascii="Arial" w:hAnsi="Arial" w:cs="Arial"/>
          <w:b/>
          <w:sz w:val="24"/>
          <w:szCs w:val="24"/>
          <w:u w:val="single"/>
        </w:rPr>
        <w:t>Integrated Employment</w:t>
      </w:r>
      <w:r w:rsidRPr="005E076E">
        <w:rPr>
          <w:rFonts w:ascii="Arial" w:hAnsi="Arial" w:cs="Arial"/>
          <w:b/>
          <w:sz w:val="24"/>
          <w:szCs w:val="24"/>
        </w:rPr>
        <w:t xml:space="preserve"> (CIE)</w:t>
      </w:r>
      <w:r w:rsidRPr="005E076E">
        <w:rPr>
          <w:rFonts w:ascii="Arial" w:hAnsi="Arial" w:cs="Arial"/>
          <w:sz w:val="24"/>
          <w:szCs w:val="24"/>
        </w:rPr>
        <w:t xml:space="preserve"> - employment at a location typically found in the community where the </w:t>
      </w:r>
      <w:r w:rsidR="00851DAF" w:rsidRPr="005E076E">
        <w:rPr>
          <w:rFonts w:ascii="Arial" w:hAnsi="Arial" w:cs="Arial"/>
          <w:sz w:val="24"/>
          <w:szCs w:val="24"/>
        </w:rPr>
        <w:t>customer</w:t>
      </w:r>
      <w:r w:rsidRPr="005E076E">
        <w:rPr>
          <w:rFonts w:ascii="Arial" w:hAnsi="Arial" w:cs="Arial"/>
          <w:sz w:val="24"/>
          <w:szCs w:val="24"/>
        </w:rPr>
        <w:t>:</w:t>
      </w:r>
    </w:p>
    <w:p w14:paraId="47EC8A53" w14:textId="77777777" w:rsidR="00902DD1" w:rsidRPr="005E076E" w:rsidRDefault="00902DD1" w:rsidP="00902DD1">
      <w:pPr>
        <w:numPr>
          <w:ilvl w:val="0"/>
          <w:numId w:val="1"/>
        </w:numPr>
        <w:tabs>
          <w:tab w:val="left" w:pos="1170"/>
        </w:tabs>
        <w:kinsoku w:val="0"/>
        <w:overflowPunct w:val="0"/>
        <w:autoSpaceDE w:val="0"/>
        <w:autoSpaceDN w:val="0"/>
        <w:adjustRightInd w:val="0"/>
        <w:spacing w:before="160" w:after="0" w:line="278" w:lineRule="auto"/>
        <w:ind w:left="720" w:right="227"/>
        <w:rPr>
          <w:rFonts w:ascii="Arial" w:hAnsi="Arial" w:cs="Arial"/>
          <w:sz w:val="24"/>
          <w:szCs w:val="24"/>
        </w:rPr>
      </w:pPr>
      <w:proofErr w:type="gramStart"/>
      <w:r w:rsidRPr="005E076E">
        <w:rPr>
          <w:rFonts w:ascii="Arial" w:hAnsi="Arial" w:cs="Arial"/>
          <w:sz w:val="24"/>
          <w:szCs w:val="24"/>
        </w:rPr>
        <w:t>Is</w:t>
      </w:r>
      <w:proofErr w:type="gramEnd"/>
      <w:r w:rsidRPr="005E076E">
        <w:rPr>
          <w:rFonts w:ascii="Arial" w:hAnsi="Arial" w:cs="Arial"/>
          <w:sz w:val="24"/>
          <w:szCs w:val="24"/>
        </w:rPr>
        <w:t xml:space="preserve"> compensated </w:t>
      </w:r>
      <w:proofErr w:type="gramStart"/>
      <w:r w:rsidRPr="005E076E">
        <w:rPr>
          <w:rFonts w:ascii="Arial" w:hAnsi="Arial" w:cs="Arial"/>
          <w:sz w:val="24"/>
          <w:szCs w:val="24"/>
        </w:rPr>
        <w:t>at</w:t>
      </w:r>
      <w:proofErr w:type="gramEnd"/>
      <w:r w:rsidRPr="005E076E">
        <w:rPr>
          <w:rFonts w:ascii="Arial" w:hAnsi="Arial" w:cs="Arial"/>
          <w:sz w:val="24"/>
          <w:szCs w:val="24"/>
        </w:rPr>
        <w:t xml:space="preserve"> not less than the legal minimum wage or at the customary rate for the same or similar work performed by individuals without</w:t>
      </w:r>
      <w:r w:rsidRPr="005E076E">
        <w:rPr>
          <w:rFonts w:ascii="Arial" w:hAnsi="Arial"/>
          <w:spacing w:val="15"/>
          <w:sz w:val="24"/>
        </w:rPr>
        <w:t xml:space="preserve"> </w:t>
      </w:r>
      <w:proofErr w:type="gramStart"/>
      <w:r w:rsidRPr="005E076E">
        <w:rPr>
          <w:rFonts w:ascii="Arial" w:hAnsi="Arial" w:cs="Arial"/>
          <w:sz w:val="24"/>
          <w:szCs w:val="24"/>
        </w:rPr>
        <w:t>disabilities;</w:t>
      </w:r>
      <w:proofErr w:type="gramEnd"/>
    </w:p>
    <w:p w14:paraId="588368D8" w14:textId="77777777" w:rsidR="00902DD1" w:rsidRPr="005E076E" w:rsidRDefault="00902DD1" w:rsidP="00902DD1">
      <w:pPr>
        <w:numPr>
          <w:ilvl w:val="0"/>
          <w:numId w:val="1"/>
        </w:numPr>
        <w:tabs>
          <w:tab w:val="left" w:pos="1170"/>
        </w:tabs>
        <w:kinsoku w:val="0"/>
        <w:overflowPunct w:val="0"/>
        <w:autoSpaceDE w:val="0"/>
        <w:autoSpaceDN w:val="0"/>
        <w:adjustRightInd w:val="0"/>
        <w:spacing w:before="121" w:after="0" w:line="240" w:lineRule="auto"/>
        <w:ind w:left="720"/>
        <w:rPr>
          <w:rFonts w:ascii="Arial" w:hAnsi="Arial" w:cs="Arial"/>
          <w:sz w:val="24"/>
          <w:szCs w:val="24"/>
        </w:rPr>
      </w:pPr>
      <w:proofErr w:type="gramStart"/>
      <w:r w:rsidRPr="005E076E">
        <w:rPr>
          <w:rFonts w:ascii="Arial" w:hAnsi="Arial" w:cs="Arial"/>
          <w:sz w:val="24"/>
          <w:szCs w:val="24"/>
        </w:rPr>
        <w:t>Is</w:t>
      </w:r>
      <w:proofErr w:type="gramEnd"/>
      <w:r w:rsidRPr="005E076E">
        <w:rPr>
          <w:rFonts w:ascii="Arial" w:hAnsi="Arial" w:cs="Arial"/>
          <w:sz w:val="24"/>
          <w:szCs w:val="24"/>
        </w:rPr>
        <w:t xml:space="preserve"> eligible for benefits that </w:t>
      </w:r>
      <w:proofErr w:type="gramStart"/>
      <w:r w:rsidRPr="005E076E">
        <w:rPr>
          <w:rFonts w:ascii="Arial" w:hAnsi="Arial" w:cs="Arial"/>
          <w:sz w:val="24"/>
          <w:szCs w:val="24"/>
        </w:rPr>
        <w:t>is</w:t>
      </w:r>
      <w:proofErr w:type="gramEnd"/>
      <w:r w:rsidRPr="005E076E">
        <w:rPr>
          <w:rFonts w:ascii="Arial" w:hAnsi="Arial" w:cs="Arial"/>
          <w:sz w:val="24"/>
          <w:szCs w:val="24"/>
        </w:rPr>
        <w:t xml:space="preserve"> similar for individuals without</w:t>
      </w:r>
      <w:r w:rsidRPr="005E076E">
        <w:rPr>
          <w:rFonts w:ascii="Arial" w:hAnsi="Arial"/>
          <w:spacing w:val="9"/>
          <w:sz w:val="24"/>
        </w:rPr>
        <w:t xml:space="preserve"> </w:t>
      </w:r>
      <w:proofErr w:type="gramStart"/>
      <w:r w:rsidRPr="005E076E">
        <w:rPr>
          <w:rFonts w:ascii="Arial" w:hAnsi="Arial" w:cs="Arial"/>
          <w:sz w:val="24"/>
          <w:szCs w:val="24"/>
        </w:rPr>
        <w:t>disabilities;</w:t>
      </w:r>
      <w:proofErr w:type="gramEnd"/>
    </w:p>
    <w:p w14:paraId="445A0661" w14:textId="77777777" w:rsidR="00902DD1" w:rsidRPr="005E076E" w:rsidRDefault="00902DD1" w:rsidP="00902DD1">
      <w:pPr>
        <w:numPr>
          <w:ilvl w:val="0"/>
          <w:numId w:val="1"/>
        </w:numPr>
        <w:tabs>
          <w:tab w:val="left" w:pos="1170"/>
        </w:tabs>
        <w:kinsoku w:val="0"/>
        <w:overflowPunct w:val="0"/>
        <w:autoSpaceDE w:val="0"/>
        <w:autoSpaceDN w:val="0"/>
        <w:adjustRightInd w:val="0"/>
        <w:spacing w:before="159" w:after="0" w:line="278" w:lineRule="auto"/>
        <w:ind w:left="720" w:right="719"/>
        <w:rPr>
          <w:rFonts w:ascii="Arial" w:hAnsi="Arial" w:cs="Arial"/>
          <w:sz w:val="24"/>
          <w:szCs w:val="24"/>
        </w:rPr>
      </w:pPr>
      <w:proofErr w:type="gramStart"/>
      <w:r w:rsidRPr="005E076E">
        <w:rPr>
          <w:rFonts w:ascii="Arial" w:hAnsi="Arial" w:cs="Arial"/>
          <w:sz w:val="24"/>
          <w:szCs w:val="24"/>
        </w:rPr>
        <w:t>Interacts</w:t>
      </w:r>
      <w:proofErr w:type="gramEnd"/>
      <w:r w:rsidRPr="005E076E">
        <w:rPr>
          <w:rFonts w:ascii="Arial" w:hAnsi="Arial" w:cs="Arial"/>
          <w:sz w:val="24"/>
          <w:szCs w:val="24"/>
        </w:rPr>
        <w:t xml:space="preserve"> with fellow employees within the work unit who are not individuals with a disability;</w:t>
      </w:r>
      <w:r w:rsidRPr="005E076E">
        <w:rPr>
          <w:rFonts w:ascii="Arial" w:hAnsi="Arial"/>
          <w:spacing w:val="9"/>
          <w:sz w:val="24"/>
        </w:rPr>
        <w:t xml:space="preserve"> </w:t>
      </w:r>
      <w:r w:rsidRPr="005E076E">
        <w:rPr>
          <w:rFonts w:ascii="Arial" w:hAnsi="Arial" w:cs="Arial"/>
          <w:sz w:val="24"/>
          <w:szCs w:val="24"/>
        </w:rPr>
        <w:t>and</w:t>
      </w:r>
    </w:p>
    <w:p w14:paraId="4CB37DE5" w14:textId="77777777" w:rsidR="00902DD1" w:rsidRPr="005E076E" w:rsidRDefault="00902DD1" w:rsidP="00902DD1">
      <w:pPr>
        <w:numPr>
          <w:ilvl w:val="0"/>
          <w:numId w:val="1"/>
        </w:numPr>
        <w:tabs>
          <w:tab w:val="left" w:pos="1170"/>
        </w:tabs>
        <w:kinsoku w:val="0"/>
        <w:overflowPunct w:val="0"/>
        <w:autoSpaceDE w:val="0"/>
        <w:autoSpaceDN w:val="0"/>
        <w:adjustRightInd w:val="0"/>
        <w:spacing w:before="120" w:after="0" w:line="240" w:lineRule="auto"/>
        <w:ind w:left="720"/>
        <w:rPr>
          <w:rFonts w:ascii="Arial" w:hAnsi="Arial" w:cs="Arial"/>
          <w:sz w:val="24"/>
          <w:szCs w:val="24"/>
        </w:rPr>
      </w:pPr>
      <w:r w:rsidRPr="005E076E">
        <w:rPr>
          <w:rFonts w:ascii="Arial" w:hAnsi="Arial" w:cs="Arial"/>
          <w:sz w:val="24"/>
          <w:szCs w:val="24"/>
        </w:rPr>
        <w:t>As appropriate, has the opportunity for advancement that is similar</w:t>
      </w:r>
      <w:r w:rsidRPr="005E076E">
        <w:rPr>
          <w:rFonts w:ascii="Arial" w:hAnsi="Arial"/>
          <w:spacing w:val="6"/>
          <w:sz w:val="24"/>
        </w:rPr>
        <w:t xml:space="preserve"> </w:t>
      </w:r>
      <w:r w:rsidRPr="005E076E">
        <w:rPr>
          <w:rFonts w:ascii="Arial" w:hAnsi="Arial" w:cs="Arial"/>
          <w:sz w:val="24"/>
          <w:szCs w:val="24"/>
        </w:rPr>
        <w:t>for</w:t>
      </w:r>
    </w:p>
    <w:p w14:paraId="1CF19F0C" w14:textId="77777777" w:rsidR="00902DD1" w:rsidRPr="005E076E" w:rsidRDefault="00902DD1" w:rsidP="00902DD1">
      <w:pPr>
        <w:tabs>
          <w:tab w:val="left" w:pos="1170"/>
        </w:tabs>
        <w:kinsoku w:val="0"/>
        <w:overflowPunct w:val="0"/>
        <w:autoSpaceDE w:val="0"/>
        <w:autoSpaceDN w:val="0"/>
        <w:adjustRightInd w:val="0"/>
        <w:spacing w:after="0" w:line="247" w:lineRule="exact"/>
        <w:ind w:left="720"/>
        <w:rPr>
          <w:rFonts w:ascii="Arial" w:hAnsi="Arial" w:cs="Arial"/>
          <w:sz w:val="24"/>
          <w:szCs w:val="24"/>
        </w:rPr>
      </w:pPr>
      <w:r w:rsidRPr="005E076E">
        <w:rPr>
          <w:rFonts w:ascii="Arial" w:hAnsi="Arial" w:cs="Arial"/>
          <w:sz w:val="24"/>
          <w:szCs w:val="24"/>
        </w:rPr>
        <w:t>individuals without disabilities.</w:t>
      </w:r>
    </w:p>
    <w:p w14:paraId="7C6F5590" w14:textId="77777777" w:rsidR="00902DD1" w:rsidRPr="005E076E" w:rsidRDefault="00902DD1" w:rsidP="00902DD1">
      <w:pPr>
        <w:tabs>
          <w:tab w:val="left" w:pos="1170"/>
        </w:tabs>
        <w:kinsoku w:val="0"/>
        <w:overflowPunct w:val="0"/>
        <w:autoSpaceDE w:val="0"/>
        <w:autoSpaceDN w:val="0"/>
        <w:adjustRightInd w:val="0"/>
        <w:spacing w:after="0" w:line="247" w:lineRule="exact"/>
        <w:ind w:left="720"/>
        <w:rPr>
          <w:rFonts w:ascii="Arial" w:hAnsi="Arial" w:cs="Arial"/>
          <w:sz w:val="24"/>
          <w:szCs w:val="24"/>
        </w:rPr>
      </w:pPr>
    </w:p>
    <w:p w14:paraId="56327D15" w14:textId="77777777" w:rsidR="00902DD1" w:rsidRPr="005E076E" w:rsidRDefault="00902DD1" w:rsidP="00902DD1">
      <w:pPr>
        <w:tabs>
          <w:tab w:val="left" w:pos="1170"/>
        </w:tabs>
        <w:kinsoku w:val="0"/>
        <w:overflowPunct w:val="0"/>
        <w:autoSpaceDE w:val="0"/>
        <w:autoSpaceDN w:val="0"/>
        <w:adjustRightInd w:val="0"/>
        <w:spacing w:after="0" w:line="240" w:lineRule="auto"/>
        <w:ind w:left="187"/>
        <w:rPr>
          <w:rFonts w:ascii="Arial" w:hAnsi="Arial" w:cs="Arial"/>
          <w:i/>
          <w:sz w:val="24"/>
          <w:szCs w:val="24"/>
        </w:rPr>
      </w:pPr>
      <w:r w:rsidRPr="005E076E">
        <w:rPr>
          <w:rFonts w:ascii="Arial" w:hAnsi="Arial" w:cs="Arial"/>
          <w:i/>
          <w:sz w:val="24"/>
          <w:szCs w:val="24"/>
        </w:rPr>
        <w:lastRenderedPageBreak/>
        <w:t>Above definition quoted from the Vocational Rehabilitation Procedures Manual.  For more complete definition visit:</w:t>
      </w:r>
    </w:p>
    <w:p w14:paraId="69F56D90" w14:textId="77777777" w:rsidR="00902DD1" w:rsidRPr="005E076E" w:rsidRDefault="00902DD1" w:rsidP="00902DD1">
      <w:pPr>
        <w:tabs>
          <w:tab w:val="left" w:pos="1170"/>
        </w:tabs>
        <w:kinsoku w:val="0"/>
        <w:overflowPunct w:val="0"/>
        <w:autoSpaceDE w:val="0"/>
        <w:autoSpaceDN w:val="0"/>
        <w:adjustRightInd w:val="0"/>
        <w:spacing w:after="0" w:line="240" w:lineRule="auto"/>
        <w:ind w:left="187"/>
        <w:rPr>
          <w:rFonts w:ascii="Arial" w:hAnsi="Arial" w:cs="Arial"/>
          <w:sz w:val="24"/>
          <w:szCs w:val="24"/>
        </w:rPr>
      </w:pPr>
      <w:hyperlink r:id="rId10" w:history="1">
        <w:r w:rsidRPr="005E076E">
          <w:rPr>
            <w:rStyle w:val="Hyperlink"/>
            <w:rFonts w:ascii="Arial" w:hAnsi="Arial" w:cs="Arial"/>
            <w:color w:val="auto"/>
            <w:sz w:val="24"/>
            <w:szCs w:val="24"/>
          </w:rPr>
          <w:t>https://www2.ed.gov/about/offices/list/osers/rsa/wioa/employment-outcomes-competitive-integrated-employment.pdf</w:t>
        </w:r>
      </w:hyperlink>
    </w:p>
    <w:p w14:paraId="07790C7A" w14:textId="77777777" w:rsidR="00902DD1" w:rsidRPr="005E076E" w:rsidRDefault="00902DD1" w:rsidP="00902DD1">
      <w:pPr>
        <w:tabs>
          <w:tab w:val="left" w:pos="1170"/>
        </w:tabs>
        <w:kinsoku w:val="0"/>
        <w:overflowPunct w:val="0"/>
        <w:autoSpaceDE w:val="0"/>
        <w:autoSpaceDN w:val="0"/>
        <w:adjustRightInd w:val="0"/>
        <w:spacing w:after="0" w:line="240" w:lineRule="auto"/>
        <w:ind w:left="187"/>
        <w:rPr>
          <w:rFonts w:ascii="Arial" w:hAnsi="Arial" w:cs="Arial"/>
          <w:sz w:val="24"/>
          <w:szCs w:val="24"/>
        </w:rPr>
      </w:pPr>
    </w:p>
    <w:p w14:paraId="2A45678D" w14:textId="434F0A14" w:rsidR="005D726A" w:rsidRPr="005E076E" w:rsidRDefault="00902DD1" w:rsidP="00902DD1">
      <w:pPr>
        <w:rPr>
          <w:rFonts w:ascii="Arial" w:hAnsi="Arial" w:cs="Arial"/>
          <w:sz w:val="24"/>
          <w:szCs w:val="24"/>
        </w:rPr>
      </w:pPr>
      <w:r w:rsidRPr="005E076E">
        <w:rPr>
          <w:rFonts w:ascii="Arial" w:hAnsi="Arial" w:cs="Arial"/>
          <w:b/>
          <w:sz w:val="24"/>
          <w:szCs w:val="24"/>
          <w:u w:val="single"/>
        </w:rPr>
        <w:t>Customized Employment</w:t>
      </w:r>
      <w:r w:rsidRPr="005E076E">
        <w:rPr>
          <w:rFonts w:ascii="Arial" w:hAnsi="Arial" w:cs="Arial"/>
          <w:b/>
          <w:sz w:val="24"/>
          <w:szCs w:val="24"/>
        </w:rPr>
        <w:t xml:space="preserve"> (CE) </w:t>
      </w:r>
      <w:r w:rsidRPr="005E076E">
        <w:rPr>
          <w:rFonts w:ascii="Arial" w:hAnsi="Arial" w:cs="Arial"/>
          <w:sz w:val="24"/>
          <w:szCs w:val="24"/>
        </w:rPr>
        <w:t xml:space="preserve">– Individualized process to meet the needs of employers and employees in the most effective manner possible.  Customized Employment (CE) can be </w:t>
      </w:r>
      <w:r w:rsidR="004140A2" w:rsidRPr="005E076E">
        <w:rPr>
          <w:rFonts w:ascii="Arial" w:hAnsi="Arial" w:cs="Arial"/>
          <w:sz w:val="24"/>
          <w:szCs w:val="24"/>
        </w:rPr>
        <w:t>used</w:t>
      </w:r>
      <w:r w:rsidRPr="005E076E">
        <w:rPr>
          <w:rFonts w:ascii="Arial" w:hAnsi="Arial" w:cs="Arial"/>
          <w:sz w:val="24"/>
          <w:szCs w:val="24"/>
        </w:rPr>
        <w:t xml:space="preserve"> as a general employment model or in some cases it can be used under the umbrella of Supported Employment (SE) services.  </w:t>
      </w:r>
      <w:hyperlink r:id="rId11" w:history="1">
        <w:r w:rsidR="005D726A" w:rsidRPr="005E076E">
          <w:rPr>
            <w:rStyle w:val="Hyperlink"/>
            <w:rFonts w:ascii="Arial" w:hAnsi="Arial" w:cs="Arial"/>
            <w:color w:val="auto"/>
            <w:sz w:val="24"/>
            <w:szCs w:val="24"/>
          </w:rPr>
          <w:t>https://griffinhammis.com/what-we-do/customized-employment/</w:t>
        </w:r>
      </w:hyperlink>
      <w:r w:rsidR="005D726A" w:rsidRPr="005E076E">
        <w:rPr>
          <w:rFonts w:ascii="Arial" w:hAnsi="Arial" w:cs="Arial"/>
          <w:sz w:val="24"/>
          <w:szCs w:val="24"/>
        </w:rPr>
        <w:t xml:space="preserve"> </w:t>
      </w:r>
    </w:p>
    <w:p w14:paraId="3CC353BC" w14:textId="4C379B97" w:rsidR="00902DD1" w:rsidRPr="005E076E" w:rsidRDefault="00902DD1" w:rsidP="00902DD1">
      <w:pPr>
        <w:rPr>
          <w:rFonts w:ascii="Arial" w:eastAsia="Open Sans" w:hAnsi="Arial" w:cs="Arial"/>
          <w:kern w:val="24"/>
          <w:sz w:val="24"/>
          <w:szCs w:val="24"/>
          <w:u w:val="single"/>
        </w:rPr>
      </w:pPr>
      <w:r w:rsidRPr="005E076E">
        <w:rPr>
          <w:rFonts w:ascii="Arial" w:eastAsia="Open Sans" w:hAnsi="Arial" w:cs="Arial"/>
          <w:b/>
          <w:kern w:val="24"/>
          <w:sz w:val="24"/>
          <w:szCs w:val="24"/>
          <w:u w:val="single"/>
        </w:rPr>
        <w:t xml:space="preserve">Department of </w:t>
      </w:r>
      <w:r w:rsidR="005D726A" w:rsidRPr="005E076E">
        <w:rPr>
          <w:rFonts w:ascii="Arial" w:eastAsia="Open Sans" w:hAnsi="Arial" w:cs="Arial"/>
          <w:b/>
          <w:kern w:val="24"/>
          <w:sz w:val="24"/>
          <w:szCs w:val="24"/>
          <w:u w:val="single"/>
        </w:rPr>
        <w:t>Education</w:t>
      </w:r>
      <w:r w:rsidR="005D726A" w:rsidRPr="005E076E">
        <w:rPr>
          <w:rFonts w:ascii="Arial" w:eastAsia="Open Sans" w:hAnsi="Arial" w:cs="Arial"/>
          <w:b/>
          <w:kern w:val="24"/>
          <w:sz w:val="24"/>
          <w:szCs w:val="24"/>
        </w:rPr>
        <w:t xml:space="preserve"> (</w:t>
      </w:r>
      <w:r w:rsidRPr="005E076E">
        <w:rPr>
          <w:rFonts w:ascii="Arial" w:eastAsia="Open Sans" w:hAnsi="Arial" w:cs="Arial"/>
          <w:b/>
          <w:kern w:val="24"/>
          <w:sz w:val="24"/>
          <w:szCs w:val="24"/>
        </w:rPr>
        <w:t xml:space="preserve">DOE) - </w:t>
      </w:r>
      <w:r w:rsidRPr="005E076E">
        <w:rPr>
          <w:rFonts w:ascii="Arial" w:eastAsia="Open Sans" w:hAnsi="Arial" w:cs="Arial"/>
          <w:kern w:val="24"/>
          <w:sz w:val="24"/>
          <w:szCs w:val="24"/>
        </w:rPr>
        <w:t xml:space="preserve">VR and the Tennessee Department of Education collaborate to provide students with disabilities with support to transition from secondary school to post-school employment and related activities leading to competitive, integrated employment.   </w:t>
      </w:r>
    </w:p>
    <w:p w14:paraId="2C7015C3" w14:textId="46863498" w:rsidR="00902DD1" w:rsidRPr="005E076E" w:rsidRDefault="00902DD1" w:rsidP="00902DD1">
      <w:pPr>
        <w:shd w:val="clear" w:color="auto" w:fill="FFFFFF"/>
        <w:rPr>
          <w:rFonts w:ascii="Arial" w:hAnsi="Arial" w:cs="Arial"/>
          <w:sz w:val="24"/>
        </w:rPr>
      </w:pPr>
      <w:r w:rsidRPr="005E076E">
        <w:rPr>
          <w:rFonts w:ascii="Arial" w:eastAsia="Open Sans" w:hAnsi="Arial" w:cs="Arial"/>
          <w:b/>
          <w:kern w:val="24"/>
          <w:sz w:val="24"/>
          <w:szCs w:val="24"/>
          <w:u w:val="single"/>
        </w:rPr>
        <w:t xml:space="preserve">Department of Labor &amp; </w:t>
      </w:r>
      <w:r w:rsidR="005D726A" w:rsidRPr="005E076E">
        <w:rPr>
          <w:rFonts w:ascii="Arial" w:eastAsia="Open Sans" w:hAnsi="Arial" w:cs="Arial"/>
          <w:b/>
          <w:kern w:val="24"/>
          <w:sz w:val="24"/>
          <w:szCs w:val="24"/>
          <w:u w:val="single"/>
        </w:rPr>
        <w:t>Workforce Development</w:t>
      </w:r>
      <w:r w:rsidRPr="005E076E">
        <w:rPr>
          <w:rFonts w:ascii="Arial" w:eastAsia="Open Sans" w:hAnsi="Arial" w:cs="Arial"/>
          <w:b/>
          <w:kern w:val="24"/>
          <w:sz w:val="24"/>
          <w:szCs w:val="24"/>
          <w:u w:val="single"/>
        </w:rPr>
        <w:t xml:space="preserve"> </w:t>
      </w:r>
      <w:r w:rsidRPr="005E076E">
        <w:rPr>
          <w:rFonts w:ascii="Arial" w:eastAsia="Open Sans" w:hAnsi="Arial" w:cs="Arial"/>
          <w:b/>
          <w:kern w:val="24"/>
          <w:sz w:val="24"/>
          <w:szCs w:val="24"/>
        </w:rPr>
        <w:t xml:space="preserve">– </w:t>
      </w:r>
      <w:r w:rsidRPr="005E076E">
        <w:rPr>
          <w:rFonts w:ascii="Arial" w:hAnsi="Arial" w:cs="Arial"/>
          <w:sz w:val="24"/>
          <w:szCs w:val="24"/>
          <w:lang w:val="en"/>
        </w:rPr>
        <w:t xml:space="preserve">The Tennessee Department of Labor and Workforce Development’s Workforce Development division serves Tennessee’s employers and employees through the Workforce Investment Act (WIA) using federal funds for eligible adults, dislocated workers and youth. </w:t>
      </w:r>
      <w:hyperlink r:id="rId12" w:history="1">
        <w:r w:rsidRPr="005E076E">
          <w:rPr>
            <w:rStyle w:val="Hyperlink"/>
            <w:rFonts w:ascii="Arial" w:hAnsi="Arial" w:cs="Arial"/>
            <w:color w:val="auto"/>
            <w:sz w:val="24"/>
          </w:rPr>
          <w:t>https://www.tn.gov/workforce.html</w:t>
        </w:r>
      </w:hyperlink>
    </w:p>
    <w:p w14:paraId="62FF91BC" w14:textId="77777777" w:rsidR="00902DD1" w:rsidRPr="005E076E" w:rsidRDefault="00902DD1" w:rsidP="00902DD1">
      <w:pPr>
        <w:spacing w:after="0" w:line="240" w:lineRule="auto"/>
        <w:contextualSpacing/>
        <w:rPr>
          <w:rFonts w:ascii="Arial" w:eastAsia="Open Sans" w:hAnsi="Arial" w:cs="Arial"/>
          <w:kern w:val="24"/>
          <w:sz w:val="24"/>
          <w:szCs w:val="24"/>
        </w:rPr>
      </w:pPr>
      <w:r w:rsidRPr="005E076E">
        <w:rPr>
          <w:rFonts w:ascii="Arial" w:eastAsia="Open Sans" w:hAnsi="Arial" w:cs="Arial"/>
          <w:b/>
          <w:kern w:val="24"/>
          <w:sz w:val="24"/>
          <w:szCs w:val="24"/>
          <w:u w:val="single"/>
        </w:rPr>
        <w:t>Department of Mental Health and Substance Abuse Services</w:t>
      </w:r>
      <w:r w:rsidRPr="005E076E">
        <w:rPr>
          <w:rFonts w:ascii="Arial" w:eastAsia="Open Sans" w:hAnsi="Arial" w:cs="Arial"/>
          <w:b/>
          <w:kern w:val="24"/>
          <w:sz w:val="24"/>
          <w:szCs w:val="24"/>
        </w:rPr>
        <w:t xml:space="preserve"> (DMHSAS) - </w:t>
      </w:r>
      <w:r w:rsidRPr="005E076E">
        <w:rPr>
          <w:rFonts w:ascii="Arial" w:eastAsia="Open Sans" w:hAnsi="Arial" w:cs="Arial"/>
          <w:kern w:val="24"/>
          <w:sz w:val="24"/>
          <w:szCs w:val="24"/>
        </w:rPr>
        <w:t>Provides, plans for, and promotes a comprehensive array of quality prevention, early intervention, treatment, habilitation, and recovery support services for Tennesseans with mental illness and substance abuse issues. VR partner</w:t>
      </w:r>
      <w:r w:rsidR="001270FA" w:rsidRPr="005E076E">
        <w:rPr>
          <w:rFonts w:ascii="Arial" w:eastAsia="Open Sans" w:hAnsi="Arial" w:cs="Arial"/>
          <w:kern w:val="24"/>
          <w:sz w:val="24"/>
          <w:szCs w:val="24"/>
        </w:rPr>
        <w:t>s with DMHSAS</w:t>
      </w:r>
      <w:r w:rsidRPr="005E076E">
        <w:rPr>
          <w:rFonts w:ascii="Arial" w:eastAsia="Open Sans" w:hAnsi="Arial" w:cs="Arial"/>
          <w:kern w:val="24"/>
          <w:sz w:val="24"/>
          <w:szCs w:val="24"/>
        </w:rPr>
        <w:t xml:space="preserve"> in implementing the Individual Placement &amp; Support (IPS) Supported Employment Program.</w:t>
      </w:r>
    </w:p>
    <w:p w14:paraId="0186C679" w14:textId="77777777" w:rsidR="00902DD1" w:rsidRPr="005E076E" w:rsidRDefault="00902DD1" w:rsidP="00902DD1">
      <w:pPr>
        <w:spacing w:after="0" w:line="240" w:lineRule="auto"/>
        <w:contextualSpacing/>
        <w:rPr>
          <w:rFonts w:ascii="Arial" w:eastAsia="Times New Roman" w:hAnsi="Arial" w:cs="Arial"/>
          <w:sz w:val="24"/>
          <w:szCs w:val="24"/>
        </w:rPr>
      </w:pPr>
    </w:p>
    <w:p w14:paraId="2A78B606" w14:textId="54084ADB" w:rsidR="00902DD1" w:rsidRPr="005E076E" w:rsidRDefault="00F562B4" w:rsidP="00902DD1">
      <w:pPr>
        <w:spacing w:after="0" w:line="240" w:lineRule="auto"/>
        <w:contextualSpacing/>
        <w:rPr>
          <w:rFonts w:ascii="Arial" w:eastAsia="Times New Roman" w:hAnsi="Arial" w:cs="Arial"/>
          <w:sz w:val="24"/>
          <w:szCs w:val="24"/>
        </w:rPr>
      </w:pPr>
      <w:r w:rsidRPr="005E076E">
        <w:rPr>
          <w:rStyle w:val="Strong"/>
          <w:rFonts w:ascii="Arial" w:eastAsia="Times New Roman" w:hAnsi="Arial" w:cs="Arial"/>
          <w:spacing w:val="-6"/>
          <w:sz w:val="24"/>
          <w:szCs w:val="24"/>
          <w:u w:val="single"/>
          <w:shd w:val="clear" w:color="auto" w:fill="F9F9F9"/>
        </w:rPr>
        <w:t>Department of Disability and Aging (DDA)</w:t>
      </w:r>
      <w:r w:rsidR="00902DD1" w:rsidRPr="005E076E">
        <w:rPr>
          <w:rFonts w:ascii="Arial" w:eastAsia="Open Sans" w:hAnsi="Arial" w:cs="Arial"/>
          <w:b/>
          <w:kern w:val="24"/>
          <w:sz w:val="24"/>
          <w:szCs w:val="24"/>
          <w:u w:val="single"/>
        </w:rPr>
        <w:t>-</w:t>
      </w:r>
      <w:r w:rsidR="00902DD1" w:rsidRPr="005E076E">
        <w:rPr>
          <w:rFonts w:ascii="Arial" w:eastAsia="Open Sans" w:hAnsi="Arial" w:cs="Arial"/>
          <w:b/>
          <w:kern w:val="24"/>
          <w:sz w:val="24"/>
          <w:szCs w:val="24"/>
        </w:rPr>
        <w:t xml:space="preserve"> </w:t>
      </w:r>
      <w:r w:rsidR="00902DD1" w:rsidRPr="005E076E">
        <w:rPr>
          <w:rFonts w:ascii="Arial" w:eastAsia="Open Sans" w:hAnsi="Arial" w:cs="Arial"/>
          <w:kern w:val="24"/>
          <w:sz w:val="24"/>
          <w:szCs w:val="24"/>
        </w:rPr>
        <w:t xml:space="preserve">The state agency responsible for the operational administration of Medicaid funded Home and Community </w:t>
      </w:r>
      <w:r w:rsidR="00902DD1" w:rsidRPr="005E076E">
        <w:rPr>
          <w:rFonts w:ascii="Arial" w:hAnsi="Arial"/>
          <w:kern w:val="24"/>
          <w:sz w:val="24"/>
        </w:rPr>
        <w:t xml:space="preserve">Based </w:t>
      </w:r>
      <w:r w:rsidR="00902DD1" w:rsidRPr="005E076E">
        <w:rPr>
          <w:rFonts w:ascii="Arial" w:eastAsia="Open Sans" w:hAnsi="Arial" w:cs="Arial"/>
          <w:kern w:val="24"/>
          <w:sz w:val="24"/>
          <w:szCs w:val="24"/>
        </w:rPr>
        <w:t>Services waiver programs for individuals with developmental and intellectual disabilities.</w:t>
      </w:r>
    </w:p>
    <w:p w14:paraId="73EBC225" w14:textId="77777777" w:rsidR="00902DD1" w:rsidRPr="005E076E" w:rsidRDefault="00902DD1" w:rsidP="00902DD1">
      <w:pPr>
        <w:spacing w:after="0" w:line="240" w:lineRule="auto"/>
        <w:contextualSpacing/>
        <w:rPr>
          <w:rFonts w:ascii="Arial" w:eastAsia="Times New Roman" w:hAnsi="Arial" w:cs="Arial"/>
          <w:sz w:val="24"/>
          <w:szCs w:val="24"/>
        </w:rPr>
      </w:pPr>
    </w:p>
    <w:p w14:paraId="3683F31A" w14:textId="4AC31326" w:rsidR="00902DD1" w:rsidRPr="005E076E" w:rsidRDefault="00902DD1" w:rsidP="00902DD1">
      <w:pPr>
        <w:rPr>
          <w:rFonts w:ascii="Arial" w:hAnsi="Arial" w:cs="Arial"/>
          <w:sz w:val="24"/>
          <w:szCs w:val="24"/>
        </w:rPr>
      </w:pPr>
      <w:r w:rsidRPr="005E076E">
        <w:rPr>
          <w:rFonts w:ascii="Arial" w:hAnsi="Arial" w:cs="Arial"/>
          <w:b/>
          <w:sz w:val="24"/>
          <w:szCs w:val="24"/>
          <w:u w:val="single"/>
        </w:rPr>
        <w:t xml:space="preserve">Employment and Community First (ECF) </w:t>
      </w:r>
      <w:r w:rsidR="00DE09BB" w:rsidRPr="005E076E">
        <w:rPr>
          <w:rFonts w:ascii="Arial" w:hAnsi="Arial" w:cs="Arial"/>
          <w:b/>
          <w:sz w:val="24"/>
          <w:szCs w:val="24"/>
          <w:u w:val="single"/>
        </w:rPr>
        <w:t>CHOICES</w:t>
      </w:r>
      <w:r w:rsidR="00DE09BB" w:rsidRPr="005E076E">
        <w:rPr>
          <w:rFonts w:ascii="Arial" w:hAnsi="Arial" w:cs="Arial"/>
          <w:sz w:val="24"/>
          <w:szCs w:val="24"/>
        </w:rPr>
        <w:t xml:space="preserve"> -</w:t>
      </w:r>
      <w:r w:rsidRPr="005E076E">
        <w:rPr>
          <w:rFonts w:ascii="Arial" w:hAnsi="Arial" w:cs="Arial"/>
          <w:sz w:val="24"/>
          <w:szCs w:val="24"/>
        </w:rPr>
        <w:t xml:space="preserve"> State program to assist people with intellectual and developmental disabilities.  Department of </w:t>
      </w:r>
      <w:r w:rsidR="00DE09BB" w:rsidRPr="005E076E">
        <w:rPr>
          <w:rFonts w:ascii="Arial" w:hAnsi="Arial" w:cs="Arial"/>
          <w:sz w:val="24"/>
          <w:szCs w:val="24"/>
        </w:rPr>
        <w:t xml:space="preserve">Disability and Aging (DDA) </w:t>
      </w:r>
      <w:r w:rsidRPr="005E076E">
        <w:rPr>
          <w:rFonts w:ascii="Arial" w:hAnsi="Arial" w:cs="Arial"/>
          <w:sz w:val="24"/>
          <w:szCs w:val="24"/>
        </w:rPr>
        <w:t xml:space="preserve">is lead agency.  </w:t>
      </w:r>
    </w:p>
    <w:p w14:paraId="7F11ECA8" w14:textId="3CA51C4E" w:rsidR="00902DD1" w:rsidRPr="005E076E" w:rsidRDefault="00902DD1" w:rsidP="00902DD1">
      <w:pPr>
        <w:rPr>
          <w:rFonts w:ascii="Arial" w:hAnsi="Arial" w:cs="Arial"/>
          <w:sz w:val="24"/>
          <w:szCs w:val="24"/>
        </w:rPr>
      </w:pPr>
      <w:r w:rsidRPr="005E076E">
        <w:rPr>
          <w:rFonts w:ascii="Arial" w:hAnsi="Arial" w:cs="Arial"/>
          <w:b/>
          <w:sz w:val="24"/>
          <w:szCs w:val="24"/>
          <w:u w:val="single"/>
        </w:rPr>
        <w:t>Employment Needs Assessment</w:t>
      </w:r>
      <w:r w:rsidRPr="005E076E">
        <w:rPr>
          <w:rFonts w:ascii="Arial" w:hAnsi="Arial" w:cs="Arial"/>
          <w:sz w:val="24"/>
          <w:szCs w:val="24"/>
        </w:rPr>
        <w:t xml:space="preserve"> </w:t>
      </w:r>
      <w:r w:rsidRPr="005E076E">
        <w:rPr>
          <w:rFonts w:ascii="Arial" w:hAnsi="Arial" w:cs="Arial"/>
          <w:b/>
          <w:sz w:val="24"/>
          <w:szCs w:val="24"/>
        </w:rPr>
        <w:t>(ENA)</w:t>
      </w:r>
      <w:r w:rsidRPr="005E076E">
        <w:rPr>
          <w:rFonts w:ascii="Arial" w:hAnsi="Arial" w:cs="Arial"/>
          <w:sz w:val="24"/>
          <w:szCs w:val="24"/>
        </w:rPr>
        <w:t xml:space="preserve"> – Collection of individualized information used to determine and identify a </w:t>
      </w:r>
      <w:r w:rsidR="00851DAF" w:rsidRPr="005E076E">
        <w:rPr>
          <w:rFonts w:ascii="Arial" w:hAnsi="Arial" w:cs="Arial"/>
          <w:sz w:val="24"/>
          <w:szCs w:val="24"/>
        </w:rPr>
        <w:t>customer</w:t>
      </w:r>
      <w:r w:rsidRPr="005E076E">
        <w:rPr>
          <w:rFonts w:ascii="Arial" w:hAnsi="Arial" w:cs="Arial"/>
          <w:sz w:val="24"/>
          <w:szCs w:val="24"/>
        </w:rPr>
        <w:t>’s employment objective, functional capacities, personal/environmental barriers to employment, and the nature and scope of VR services.</w:t>
      </w:r>
    </w:p>
    <w:p w14:paraId="6DB0DC6B" w14:textId="77777777" w:rsidR="00902DD1" w:rsidRPr="005E076E" w:rsidRDefault="00902DD1" w:rsidP="00902DD1">
      <w:pPr>
        <w:rPr>
          <w:rFonts w:ascii="Arial" w:hAnsi="Arial" w:cs="Arial"/>
          <w:b/>
          <w:sz w:val="24"/>
          <w:szCs w:val="24"/>
          <w:u w:val="single"/>
        </w:rPr>
      </w:pPr>
      <w:r w:rsidRPr="005E076E">
        <w:rPr>
          <w:rFonts w:ascii="Arial" w:hAnsi="Arial" w:cs="Arial"/>
          <w:b/>
          <w:sz w:val="24"/>
          <w:szCs w:val="24"/>
          <w:u w:val="single"/>
        </w:rPr>
        <w:t>Federal Fiscal Year</w:t>
      </w:r>
      <w:r w:rsidRPr="005E076E">
        <w:rPr>
          <w:rFonts w:ascii="Arial" w:hAnsi="Arial" w:cs="Arial"/>
          <w:b/>
          <w:sz w:val="24"/>
          <w:szCs w:val="24"/>
        </w:rPr>
        <w:t xml:space="preserve"> (FFY) – October 1 through September 30</w:t>
      </w:r>
    </w:p>
    <w:p w14:paraId="3504EA96" w14:textId="253BA52B" w:rsidR="00902DD1" w:rsidRPr="005E076E" w:rsidRDefault="00902DD1" w:rsidP="00902DD1">
      <w:pPr>
        <w:rPr>
          <w:rFonts w:ascii="Arial" w:hAnsi="Arial" w:cs="Arial"/>
          <w:sz w:val="24"/>
          <w:szCs w:val="24"/>
        </w:rPr>
      </w:pPr>
      <w:r w:rsidRPr="005E076E">
        <w:rPr>
          <w:rFonts w:ascii="Arial" w:hAnsi="Arial" w:cs="Arial"/>
          <w:b/>
          <w:sz w:val="24"/>
          <w:szCs w:val="24"/>
          <w:u w:val="single"/>
        </w:rPr>
        <w:lastRenderedPageBreak/>
        <w:t>Intellectual and Developmental Disabilities</w:t>
      </w:r>
      <w:r w:rsidRPr="005E076E">
        <w:rPr>
          <w:rFonts w:ascii="Arial" w:hAnsi="Arial" w:cs="Arial"/>
          <w:sz w:val="24"/>
          <w:szCs w:val="24"/>
        </w:rPr>
        <w:t xml:space="preserve"> </w:t>
      </w:r>
      <w:r w:rsidRPr="005E076E">
        <w:rPr>
          <w:rFonts w:ascii="Arial" w:hAnsi="Arial" w:cs="Arial"/>
          <w:b/>
          <w:sz w:val="24"/>
          <w:szCs w:val="24"/>
        </w:rPr>
        <w:t>(IDD)</w:t>
      </w:r>
      <w:r w:rsidRPr="005E076E">
        <w:rPr>
          <w:rFonts w:ascii="Arial" w:hAnsi="Arial" w:cs="Arial"/>
          <w:sz w:val="24"/>
          <w:szCs w:val="24"/>
        </w:rPr>
        <w:t xml:space="preserve"> – disorders that are usually present at birth and are characterized by </w:t>
      </w:r>
      <w:r w:rsidR="005B627F" w:rsidRPr="005E076E">
        <w:rPr>
          <w:rFonts w:ascii="Arial" w:hAnsi="Arial" w:cs="Arial"/>
          <w:sz w:val="24"/>
          <w:szCs w:val="24"/>
        </w:rPr>
        <w:t>challenges</w:t>
      </w:r>
      <w:r w:rsidRPr="005E076E">
        <w:rPr>
          <w:rFonts w:ascii="Arial" w:hAnsi="Arial" w:cs="Arial"/>
          <w:sz w:val="24"/>
          <w:szCs w:val="24"/>
        </w:rPr>
        <w:t xml:space="preserve"> with intellectual functioning/intelligence and adaptive behavior</w:t>
      </w:r>
      <w:r w:rsidR="005B627F" w:rsidRPr="005E076E">
        <w:rPr>
          <w:rFonts w:ascii="Arial" w:hAnsi="Arial" w:cs="Arial"/>
          <w:sz w:val="24"/>
          <w:szCs w:val="24"/>
        </w:rPr>
        <w:t>.</w:t>
      </w:r>
    </w:p>
    <w:p w14:paraId="18A83DC2" w14:textId="0D16D49B" w:rsidR="00902DD1" w:rsidRPr="005E076E" w:rsidRDefault="00902DD1" w:rsidP="00902DD1">
      <w:pPr>
        <w:rPr>
          <w:rFonts w:ascii="Arial" w:hAnsi="Arial" w:cs="Arial"/>
          <w:sz w:val="24"/>
          <w:szCs w:val="24"/>
        </w:rPr>
      </w:pPr>
      <w:r w:rsidRPr="005E076E">
        <w:rPr>
          <w:rFonts w:ascii="Arial" w:hAnsi="Arial" w:cs="Arial"/>
          <w:b/>
          <w:sz w:val="24"/>
          <w:szCs w:val="24"/>
          <w:u w:val="single"/>
        </w:rPr>
        <w:t>Individualized Plan for Employment</w:t>
      </w:r>
      <w:r w:rsidRPr="005E076E">
        <w:rPr>
          <w:rFonts w:ascii="Arial" w:hAnsi="Arial" w:cs="Arial"/>
          <w:sz w:val="24"/>
          <w:szCs w:val="24"/>
        </w:rPr>
        <w:t xml:space="preserve"> </w:t>
      </w:r>
      <w:r w:rsidRPr="005E076E">
        <w:rPr>
          <w:rFonts w:ascii="Arial" w:hAnsi="Arial" w:cs="Arial"/>
          <w:b/>
          <w:sz w:val="24"/>
          <w:szCs w:val="24"/>
        </w:rPr>
        <w:t>(IPE)</w:t>
      </w:r>
      <w:r w:rsidRPr="005E076E">
        <w:rPr>
          <w:rFonts w:ascii="Arial" w:hAnsi="Arial" w:cs="Arial"/>
          <w:sz w:val="24"/>
          <w:szCs w:val="24"/>
        </w:rPr>
        <w:t xml:space="preserve"> – Agreement between VR and an individual </w:t>
      </w:r>
      <w:r w:rsidR="00851DAF" w:rsidRPr="005E076E">
        <w:rPr>
          <w:rFonts w:ascii="Arial" w:hAnsi="Arial" w:cs="Arial"/>
          <w:sz w:val="24"/>
          <w:szCs w:val="24"/>
        </w:rPr>
        <w:t>customer</w:t>
      </w:r>
      <w:r w:rsidRPr="005E076E">
        <w:rPr>
          <w:rFonts w:ascii="Arial" w:hAnsi="Arial" w:cs="Arial"/>
          <w:sz w:val="24"/>
          <w:szCs w:val="24"/>
        </w:rPr>
        <w:t xml:space="preserve"> outlining the: roles/responsibilities of VR and the </w:t>
      </w:r>
      <w:r w:rsidR="00851DAF" w:rsidRPr="005E076E">
        <w:rPr>
          <w:rFonts w:ascii="Arial" w:hAnsi="Arial" w:cs="Arial"/>
          <w:sz w:val="24"/>
          <w:szCs w:val="24"/>
        </w:rPr>
        <w:t>customer</w:t>
      </w:r>
      <w:r w:rsidRPr="005E076E">
        <w:rPr>
          <w:rFonts w:ascii="Arial" w:hAnsi="Arial" w:cs="Arial"/>
          <w:sz w:val="24"/>
          <w:szCs w:val="24"/>
        </w:rPr>
        <w:t xml:space="preserve">; scope of services to be used to assist the </w:t>
      </w:r>
      <w:r w:rsidR="00851DAF" w:rsidRPr="005E076E">
        <w:rPr>
          <w:rFonts w:ascii="Arial" w:hAnsi="Arial" w:cs="Arial"/>
          <w:sz w:val="24"/>
          <w:szCs w:val="24"/>
        </w:rPr>
        <w:t>customer</w:t>
      </w:r>
      <w:r w:rsidRPr="005E076E">
        <w:rPr>
          <w:rFonts w:ascii="Arial" w:hAnsi="Arial" w:cs="Arial"/>
          <w:sz w:val="24"/>
          <w:szCs w:val="24"/>
        </w:rPr>
        <w:t xml:space="preserve"> in obtaining employment; funding sources for the various VR services; and projected timeline for training/other services and employment.  </w:t>
      </w:r>
    </w:p>
    <w:p w14:paraId="0955F6F9" w14:textId="4A4271F7" w:rsidR="00902DD1" w:rsidRPr="005E076E" w:rsidRDefault="00902DD1" w:rsidP="00902DD1">
      <w:pPr>
        <w:rPr>
          <w:rFonts w:ascii="Arial" w:hAnsi="Arial" w:cs="Arial"/>
          <w:sz w:val="24"/>
          <w:szCs w:val="24"/>
        </w:rPr>
      </w:pPr>
      <w:r w:rsidRPr="005E076E">
        <w:rPr>
          <w:rFonts w:ascii="Arial" w:hAnsi="Arial" w:cs="Arial"/>
          <w:b/>
          <w:sz w:val="24"/>
          <w:szCs w:val="24"/>
          <w:u w:val="single"/>
        </w:rPr>
        <w:t>Individual Placement and Support</w:t>
      </w:r>
      <w:r w:rsidRPr="005E076E">
        <w:rPr>
          <w:rFonts w:ascii="Arial" w:hAnsi="Arial" w:cs="Arial"/>
          <w:sz w:val="24"/>
          <w:szCs w:val="24"/>
        </w:rPr>
        <w:t xml:space="preserve"> </w:t>
      </w:r>
      <w:r w:rsidRPr="005E076E">
        <w:rPr>
          <w:rFonts w:ascii="Arial" w:hAnsi="Arial" w:cs="Arial"/>
          <w:b/>
          <w:sz w:val="24"/>
          <w:szCs w:val="24"/>
        </w:rPr>
        <w:t>(IPS)</w:t>
      </w:r>
      <w:r w:rsidRPr="005E076E">
        <w:rPr>
          <w:rFonts w:ascii="Arial" w:hAnsi="Arial" w:cs="Arial"/>
          <w:sz w:val="24"/>
          <w:szCs w:val="24"/>
        </w:rPr>
        <w:t xml:space="preserve"> – Evidence-based approach to employment services for individual with mental illness.  IPS is a specific type of Supported Employment.  IPS is cooperatively implemented by the Division of Rehabilitation Services and the Department of Mental Health and Substance Abuse Services. </w:t>
      </w:r>
      <w:hyperlink r:id="rId13" w:history="1">
        <w:r w:rsidRPr="005E076E">
          <w:rPr>
            <w:rStyle w:val="Hyperlink"/>
            <w:rFonts w:ascii="Arial" w:hAnsi="Arial" w:cs="Arial"/>
            <w:color w:val="auto"/>
            <w:sz w:val="24"/>
            <w:szCs w:val="24"/>
          </w:rPr>
          <w:t>https://ipsworks.org/</w:t>
        </w:r>
      </w:hyperlink>
    </w:p>
    <w:p w14:paraId="41F06A7A" w14:textId="77777777" w:rsidR="00902DD1" w:rsidRPr="005E076E" w:rsidRDefault="00902DD1" w:rsidP="00902DD1">
      <w:pPr>
        <w:rPr>
          <w:rFonts w:ascii="Arial" w:hAnsi="Arial" w:cs="Arial"/>
          <w:sz w:val="24"/>
          <w:szCs w:val="24"/>
          <w:lang w:val="en"/>
        </w:rPr>
      </w:pPr>
      <w:r w:rsidRPr="005E076E">
        <w:rPr>
          <w:rFonts w:ascii="Arial" w:hAnsi="Arial" w:cs="Arial"/>
          <w:b/>
          <w:sz w:val="24"/>
          <w:szCs w:val="24"/>
          <w:u w:val="single"/>
        </w:rPr>
        <w:t>Job Accommodation Network</w:t>
      </w:r>
      <w:r w:rsidRPr="005E076E">
        <w:rPr>
          <w:rFonts w:ascii="Arial" w:hAnsi="Arial" w:cs="Arial"/>
          <w:b/>
          <w:sz w:val="24"/>
          <w:szCs w:val="24"/>
        </w:rPr>
        <w:t xml:space="preserve"> (JAN) - </w:t>
      </w:r>
      <w:r w:rsidRPr="005E076E">
        <w:rPr>
          <w:rFonts w:ascii="Arial" w:hAnsi="Arial" w:cs="Arial"/>
          <w:sz w:val="24"/>
          <w:szCs w:val="24"/>
          <w:lang w:val="en"/>
        </w:rPr>
        <w:t>a service provided by the United States Department of Labor's Office of Disability Employment Policy which facilitates the employment and retention of workers with disabilities by providing employers, employment providers, people with disabilities, their family members, and other interested parties with information on job accommodations, entrepreneurship, and related subjects.</w:t>
      </w:r>
      <w:r w:rsidRPr="005E076E">
        <w:t xml:space="preserve"> </w:t>
      </w:r>
      <w:hyperlink r:id="rId14" w:history="1">
        <w:r w:rsidRPr="005E076E">
          <w:rPr>
            <w:rStyle w:val="Hyperlink"/>
            <w:rFonts w:ascii="Arial" w:hAnsi="Arial" w:cs="Arial"/>
            <w:color w:val="auto"/>
            <w:sz w:val="24"/>
            <w:szCs w:val="24"/>
            <w:lang w:val="en"/>
          </w:rPr>
          <w:t>https://askjan.org/</w:t>
        </w:r>
      </w:hyperlink>
    </w:p>
    <w:p w14:paraId="3F3190C1" w14:textId="77777777" w:rsidR="00902DD1" w:rsidRPr="005E076E" w:rsidRDefault="00902DD1" w:rsidP="00902DD1">
      <w:pPr>
        <w:rPr>
          <w:rFonts w:ascii="Arial" w:hAnsi="Arial" w:cs="Arial"/>
          <w:sz w:val="24"/>
          <w:szCs w:val="24"/>
        </w:rPr>
      </w:pPr>
      <w:r w:rsidRPr="005E076E">
        <w:rPr>
          <w:rFonts w:ascii="Arial" w:hAnsi="Arial" w:cs="Arial"/>
          <w:b/>
          <w:sz w:val="24"/>
          <w:szCs w:val="24"/>
          <w:u w:val="single"/>
        </w:rPr>
        <w:t>Job Readiness Training</w:t>
      </w:r>
      <w:r w:rsidRPr="005E076E">
        <w:rPr>
          <w:rFonts w:ascii="Arial" w:hAnsi="Arial" w:cs="Arial"/>
          <w:sz w:val="24"/>
          <w:szCs w:val="24"/>
        </w:rPr>
        <w:t xml:space="preserve"> (</w:t>
      </w:r>
      <w:r w:rsidRPr="005E076E">
        <w:rPr>
          <w:rFonts w:ascii="Arial" w:hAnsi="Arial" w:cs="Arial"/>
          <w:b/>
          <w:sz w:val="24"/>
          <w:szCs w:val="24"/>
        </w:rPr>
        <w:t>JRT)</w:t>
      </w:r>
      <w:r w:rsidRPr="005E076E">
        <w:rPr>
          <w:rFonts w:ascii="Arial" w:hAnsi="Arial" w:cs="Arial"/>
          <w:sz w:val="24"/>
          <w:szCs w:val="24"/>
        </w:rPr>
        <w:t xml:space="preserve"> – assistance with resume writing, help completing and submitting job applications, conducting practice interviews, etc.  </w:t>
      </w:r>
    </w:p>
    <w:p w14:paraId="6B8B0C0F" w14:textId="77777777" w:rsidR="00902DD1" w:rsidRPr="005E076E" w:rsidRDefault="00902DD1" w:rsidP="00902DD1">
      <w:pPr>
        <w:rPr>
          <w:rFonts w:ascii="Arial" w:hAnsi="Arial" w:cs="Arial"/>
          <w:sz w:val="24"/>
          <w:szCs w:val="24"/>
        </w:rPr>
      </w:pPr>
      <w:r w:rsidRPr="005E076E">
        <w:rPr>
          <w:rFonts w:ascii="Arial" w:hAnsi="Arial" w:cs="Arial"/>
          <w:b/>
          <w:sz w:val="24"/>
          <w:szCs w:val="24"/>
          <w:u w:val="single"/>
        </w:rPr>
        <w:t>Local Education Agency</w:t>
      </w:r>
      <w:r w:rsidRPr="005E076E">
        <w:rPr>
          <w:rFonts w:ascii="Arial" w:hAnsi="Arial" w:cs="Arial"/>
          <w:sz w:val="24"/>
          <w:szCs w:val="24"/>
        </w:rPr>
        <w:t xml:space="preserve"> (</w:t>
      </w:r>
      <w:r w:rsidRPr="005E076E">
        <w:rPr>
          <w:rFonts w:ascii="Arial" w:hAnsi="Arial" w:cs="Arial"/>
          <w:b/>
          <w:sz w:val="24"/>
          <w:szCs w:val="24"/>
        </w:rPr>
        <w:t>LEA)</w:t>
      </w:r>
      <w:r w:rsidRPr="005E076E">
        <w:rPr>
          <w:rFonts w:ascii="Arial" w:hAnsi="Arial" w:cs="Arial"/>
          <w:sz w:val="24"/>
          <w:szCs w:val="24"/>
        </w:rPr>
        <w:t xml:space="preserve"> – local school districts</w:t>
      </w:r>
    </w:p>
    <w:p w14:paraId="505A9462" w14:textId="77777777" w:rsidR="00902DD1" w:rsidRPr="005E076E" w:rsidRDefault="00902DD1" w:rsidP="00902DD1">
      <w:pPr>
        <w:rPr>
          <w:rFonts w:ascii="Arial" w:hAnsi="Arial" w:cs="Arial"/>
          <w:sz w:val="24"/>
          <w:szCs w:val="24"/>
          <w:lang w:val="en"/>
        </w:rPr>
      </w:pPr>
      <w:r w:rsidRPr="005E076E">
        <w:rPr>
          <w:rFonts w:ascii="Arial" w:hAnsi="Arial" w:cs="Arial"/>
          <w:b/>
          <w:sz w:val="24"/>
          <w:szCs w:val="24"/>
          <w:u w:val="single"/>
        </w:rPr>
        <w:t>O*Net</w:t>
      </w:r>
      <w:r w:rsidRPr="005E076E">
        <w:rPr>
          <w:rFonts w:ascii="Arial" w:hAnsi="Arial" w:cs="Arial"/>
          <w:b/>
          <w:sz w:val="24"/>
          <w:szCs w:val="24"/>
        </w:rPr>
        <w:t xml:space="preserve"> – </w:t>
      </w:r>
      <w:r w:rsidRPr="005E076E">
        <w:rPr>
          <w:rFonts w:ascii="Arial" w:hAnsi="Arial" w:cs="Arial"/>
          <w:sz w:val="24"/>
          <w:szCs w:val="24"/>
          <w:lang w:val="en"/>
        </w:rPr>
        <w:t xml:space="preserve">database, containing hundreds of standardized and occupation-specific descriptors on almost 1,000 occupations covering the entire U.S. economy. </w:t>
      </w:r>
      <w:hyperlink r:id="rId15" w:history="1">
        <w:r w:rsidRPr="005E076E">
          <w:rPr>
            <w:rStyle w:val="Hyperlink"/>
            <w:rFonts w:ascii="Arial" w:hAnsi="Arial" w:cs="Arial"/>
            <w:color w:val="auto"/>
            <w:sz w:val="24"/>
            <w:szCs w:val="24"/>
            <w:lang w:val="en"/>
          </w:rPr>
          <w:t>https://www.onetcenter.org/overview.html</w:t>
        </w:r>
      </w:hyperlink>
    </w:p>
    <w:p w14:paraId="3DFB5409" w14:textId="77777777" w:rsidR="00902DD1" w:rsidRPr="005E076E" w:rsidRDefault="00902DD1" w:rsidP="00902DD1">
      <w:pPr>
        <w:rPr>
          <w:rFonts w:ascii="Arial" w:hAnsi="Arial" w:cs="Arial"/>
          <w:sz w:val="24"/>
          <w:szCs w:val="24"/>
          <w:lang w:val="en"/>
        </w:rPr>
      </w:pPr>
      <w:r w:rsidRPr="005E076E">
        <w:rPr>
          <w:rFonts w:ascii="Arial" w:hAnsi="Arial" w:cs="Arial"/>
          <w:b/>
          <w:sz w:val="24"/>
          <w:szCs w:val="24"/>
          <w:u w:val="single"/>
        </w:rPr>
        <w:t>Occupational Outlook Handbook</w:t>
      </w:r>
      <w:r w:rsidRPr="005E076E">
        <w:rPr>
          <w:rFonts w:ascii="Arial" w:hAnsi="Arial" w:cs="Arial"/>
          <w:b/>
          <w:sz w:val="24"/>
          <w:szCs w:val="24"/>
        </w:rPr>
        <w:t xml:space="preserve"> - </w:t>
      </w:r>
      <w:r w:rsidRPr="005E076E">
        <w:rPr>
          <w:rFonts w:ascii="Arial" w:hAnsi="Arial" w:cs="Arial"/>
          <w:sz w:val="24"/>
          <w:szCs w:val="24"/>
          <w:lang w:val="en"/>
        </w:rPr>
        <w:t>publication of the United States Department of Labor's Bureau of Labor Statistics that includes information about the nature of work, working conditions, training and education, earnings and job outlook for hundreds of different occupations in the United States.</w:t>
      </w:r>
      <w:r w:rsidRPr="005E076E">
        <w:t xml:space="preserve"> </w:t>
      </w:r>
      <w:hyperlink r:id="rId16" w:history="1">
        <w:r w:rsidRPr="005E076E">
          <w:rPr>
            <w:rStyle w:val="Hyperlink"/>
            <w:rFonts w:ascii="Arial" w:hAnsi="Arial" w:cs="Arial"/>
            <w:color w:val="auto"/>
            <w:sz w:val="24"/>
            <w:szCs w:val="24"/>
            <w:lang w:val="en"/>
          </w:rPr>
          <w:t>https://www.bls.gov/ooh/</w:t>
        </w:r>
      </w:hyperlink>
    </w:p>
    <w:p w14:paraId="6DD3AE57" w14:textId="28AB0CCA" w:rsidR="00902DD1" w:rsidRPr="005E076E" w:rsidRDefault="00902DD1" w:rsidP="00902DD1">
      <w:pPr>
        <w:rPr>
          <w:rFonts w:ascii="Arial" w:hAnsi="Arial" w:cs="Arial"/>
          <w:sz w:val="24"/>
          <w:szCs w:val="24"/>
        </w:rPr>
      </w:pPr>
      <w:r w:rsidRPr="005E076E">
        <w:rPr>
          <w:rFonts w:ascii="Arial" w:hAnsi="Arial" w:cs="Arial"/>
          <w:b/>
          <w:sz w:val="24"/>
          <w:szCs w:val="24"/>
          <w:u w:val="single"/>
        </w:rPr>
        <w:t>Pre-employment Transition Services</w:t>
      </w:r>
      <w:r w:rsidRPr="005E076E">
        <w:rPr>
          <w:rFonts w:ascii="Arial" w:hAnsi="Arial" w:cs="Arial"/>
          <w:sz w:val="24"/>
          <w:szCs w:val="24"/>
        </w:rPr>
        <w:t xml:space="preserve"> (</w:t>
      </w:r>
      <w:r w:rsidRPr="005E076E">
        <w:rPr>
          <w:rFonts w:ascii="Arial" w:hAnsi="Arial" w:cs="Arial"/>
          <w:b/>
          <w:sz w:val="24"/>
          <w:szCs w:val="24"/>
        </w:rPr>
        <w:t xml:space="preserve">Pre-ETS) </w:t>
      </w:r>
      <w:r w:rsidRPr="005E076E">
        <w:rPr>
          <w:rFonts w:ascii="Arial" w:hAnsi="Arial" w:cs="Arial"/>
          <w:sz w:val="24"/>
          <w:szCs w:val="24"/>
        </w:rPr>
        <w:t xml:space="preserve">– Pre-employment services provided to students with a disability, age 14 to 22. Services do not directly result in </w:t>
      </w:r>
      <w:r w:rsidR="007706B6" w:rsidRPr="005E076E">
        <w:rPr>
          <w:rFonts w:ascii="Arial" w:hAnsi="Arial" w:cs="Arial"/>
          <w:sz w:val="24"/>
          <w:szCs w:val="24"/>
        </w:rPr>
        <w:t>employment,</w:t>
      </w:r>
      <w:r w:rsidRPr="005E076E">
        <w:rPr>
          <w:rFonts w:ascii="Arial" w:hAnsi="Arial" w:cs="Arial"/>
          <w:sz w:val="24"/>
          <w:szCs w:val="24"/>
        </w:rPr>
        <w:t xml:space="preserve"> instead they raise awareness/preparation for the students to enter the workforce.  The Workforce Innovation and Opportunity Act (WIOA) </w:t>
      </w:r>
      <w:proofErr w:type="gramStart"/>
      <w:r w:rsidRPr="005E076E">
        <w:rPr>
          <w:rFonts w:ascii="Arial" w:hAnsi="Arial" w:cs="Arial"/>
          <w:sz w:val="24"/>
          <w:szCs w:val="24"/>
        </w:rPr>
        <w:t>requires</w:t>
      </w:r>
      <w:proofErr w:type="gramEnd"/>
      <w:r w:rsidRPr="005E076E">
        <w:rPr>
          <w:rFonts w:ascii="Arial" w:hAnsi="Arial" w:cs="Arial"/>
          <w:sz w:val="24"/>
          <w:szCs w:val="24"/>
        </w:rPr>
        <w:t xml:space="preserve"> VR to set aside 15% of their federal VR funds to </w:t>
      </w:r>
      <w:proofErr w:type="gramStart"/>
      <w:r w:rsidRPr="005E076E">
        <w:rPr>
          <w:rFonts w:ascii="Arial" w:hAnsi="Arial" w:cs="Arial"/>
          <w:sz w:val="24"/>
          <w:szCs w:val="24"/>
        </w:rPr>
        <w:t>Pre-ETS</w:t>
      </w:r>
      <w:proofErr w:type="gramEnd"/>
      <w:r w:rsidRPr="005E076E">
        <w:rPr>
          <w:rFonts w:ascii="Arial" w:hAnsi="Arial" w:cs="Arial"/>
          <w:sz w:val="24"/>
          <w:szCs w:val="24"/>
        </w:rPr>
        <w:t xml:space="preserve"> services.  </w:t>
      </w:r>
      <w:hyperlink r:id="rId17" w:history="1">
        <w:r w:rsidRPr="005E076E">
          <w:rPr>
            <w:rStyle w:val="Hyperlink"/>
            <w:rFonts w:ascii="Arial" w:hAnsi="Arial" w:cs="Arial"/>
            <w:color w:val="auto"/>
            <w:sz w:val="24"/>
            <w:szCs w:val="24"/>
          </w:rPr>
          <w:t>http://www.wintac.org</w:t>
        </w:r>
      </w:hyperlink>
    </w:p>
    <w:p w14:paraId="6CD42DF9" w14:textId="77777777" w:rsidR="00902DD1" w:rsidRPr="005E076E" w:rsidRDefault="00902DD1" w:rsidP="00902DD1">
      <w:pPr>
        <w:rPr>
          <w:rFonts w:ascii="Arial" w:hAnsi="Arial" w:cs="Arial"/>
          <w:sz w:val="24"/>
          <w:szCs w:val="24"/>
        </w:rPr>
      </w:pPr>
      <w:r w:rsidRPr="005E076E">
        <w:rPr>
          <w:rFonts w:ascii="Arial" w:hAnsi="Arial" w:cs="Arial"/>
          <w:b/>
          <w:sz w:val="24"/>
          <w:szCs w:val="24"/>
          <w:u w:val="single"/>
        </w:rPr>
        <w:t>Project SEARCH</w:t>
      </w:r>
      <w:r w:rsidRPr="005E076E">
        <w:rPr>
          <w:rFonts w:ascii="Arial" w:hAnsi="Arial" w:cs="Arial"/>
          <w:sz w:val="24"/>
          <w:szCs w:val="24"/>
        </w:rPr>
        <w:t xml:space="preserve">® – One year business led training and employment program.  Two models are employed in Tennessee, Project SEARCH® Transition model and Project </w:t>
      </w:r>
      <w:r w:rsidRPr="005E076E">
        <w:rPr>
          <w:rFonts w:ascii="Arial" w:hAnsi="Arial" w:cs="Arial"/>
          <w:sz w:val="24"/>
          <w:szCs w:val="24"/>
        </w:rPr>
        <w:lastRenderedPageBreak/>
        <w:t xml:space="preserve">SEARCH® Adult model.  The programs are very similar with the major distinction being local schools are very involved in sites using the Project SEARCH® Transition model.  </w:t>
      </w:r>
      <w:hyperlink r:id="rId18" w:history="1">
        <w:r w:rsidRPr="005E076E">
          <w:rPr>
            <w:rStyle w:val="Hyperlink"/>
            <w:rFonts w:ascii="Arial" w:hAnsi="Arial" w:cs="Arial"/>
            <w:color w:val="auto"/>
            <w:sz w:val="24"/>
            <w:szCs w:val="24"/>
          </w:rPr>
          <w:t>http://www.projectsearch.us/</w:t>
        </w:r>
      </w:hyperlink>
      <w:r w:rsidRPr="005E076E">
        <w:rPr>
          <w:rFonts w:ascii="Arial" w:hAnsi="Arial" w:cs="Arial"/>
          <w:sz w:val="24"/>
          <w:szCs w:val="24"/>
        </w:rPr>
        <w:t xml:space="preserve"> </w:t>
      </w:r>
    </w:p>
    <w:p w14:paraId="22F498BA" w14:textId="1CDDFFC8" w:rsidR="00902DD1" w:rsidRPr="005E076E" w:rsidRDefault="00902DD1" w:rsidP="00902DD1">
      <w:pPr>
        <w:pStyle w:val="NormalWeb"/>
        <w:ind w:left="0"/>
        <w:rPr>
          <w:rFonts w:ascii="Helvetica" w:hAnsi="Helvetica" w:cs="Arial"/>
          <w:sz w:val="21"/>
          <w:szCs w:val="21"/>
        </w:rPr>
      </w:pPr>
      <w:r w:rsidRPr="005E076E">
        <w:rPr>
          <w:rFonts w:ascii="Arial" w:hAnsi="Arial" w:cs="Arial"/>
          <w:b/>
          <w:u w:val="single"/>
        </w:rPr>
        <w:t>Rehabilitation Services Administration</w:t>
      </w:r>
      <w:r w:rsidRPr="005E076E">
        <w:rPr>
          <w:rFonts w:ascii="Arial" w:hAnsi="Arial" w:cs="Arial"/>
          <w:b/>
        </w:rPr>
        <w:t xml:space="preserve"> (RSA) – </w:t>
      </w:r>
      <w:r w:rsidR="005B627F" w:rsidRPr="005E076E">
        <w:rPr>
          <w:rFonts w:ascii="Arial" w:hAnsi="Arial" w:cs="Arial"/>
          <w:bCs/>
        </w:rPr>
        <w:t>the federal agency which</w:t>
      </w:r>
      <w:r w:rsidR="005B627F" w:rsidRPr="005E076E">
        <w:rPr>
          <w:rFonts w:ascii="Arial" w:hAnsi="Arial" w:cs="Arial"/>
          <w:b/>
        </w:rPr>
        <w:t xml:space="preserve"> </w:t>
      </w:r>
      <w:r w:rsidRPr="005E076E">
        <w:rPr>
          <w:rFonts w:ascii="Arial" w:hAnsi="Arial" w:cs="Arial"/>
        </w:rPr>
        <w:t xml:space="preserve">provides leadership and resources to assist state and other agencies in providing vocational rehabilitation (VR) and other services to individuals with disabilities to maximize their employment, independence and integration into the community and the competitive labor market.  </w:t>
      </w:r>
      <w:hyperlink r:id="rId19" w:history="1">
        <w:r w:rsidRPr="005E076E">
          <w:rPr>
            <w:rStyle w:val="Hyperlink"/>
            <w:rFonts w:ascii="Arial" w:hAnsi="Arial" w:cs="Arial"/>
            <w:color w:val="auto"/>
          </w:rPr>
          <w:t>https://www2.ed.gov/about/offices/list/osers/rsa/index.html</w:t>
        </w:r>
      </w:hyperlink>
    </w:p>
    <w:p w14:paraId="1C93E75F" w14:textId="77777777" w:rsidR="00902DD1" w:rsidRPr="005E076E" w:rsidRDefault="00902DD1" w:rsidP="00902DD1">
      <w:pPr>
        <w:rPr>
          <w:rFonts w:ascii="Arial" w:hAnsi="Arial" w:cs="Arial"/>
          <w:sz w:val="24"/>
          <w:szCs w:val="24"/>
          <w:u w:val="single"/>
        </w:rPr>
      </w:pPr>
      <w:r w:rsidRPr="005E076E">
        <w:rPr>
          <w:rFonts w:ascii="Arial" w:hAnsi="Arial" w:cs="Arial"/>
          <w:b/>
          <w:sz w:val="24"/>
          <w:szCs w:val="24"/>
          <w:u w:val="single"/>
        </w:rPr>
        <w:t>Standard Occupational Classification</w:t>
      </w:r>
      <w:r w:rsidRPr="005E076E">
        <w:rPr>
          <w:rFonts w:ascii="Arial" w:hAnsi="Arial" w:cs="Arial"/>
          <w:b/>
          <w:sz w:val="24"/>
          <w:szCs w:val="24"/>
        </w:rPr>
        <w:t xml:space="preserve"> (SOC) - </w:t>
      </w:r>
      <w:r w:rsidRPr="005E076E">
        <w:rPr>
          <w:rFonts w:ascii="Arial" w:hAnsi="Arial" w:cs="Arial"/>
          <w:sz w:val="24"/>
          <w:szCs w:val="24"/>
          <w:lang w:val="en"/>
        </w:rPr>
        <w:t xml:space="preserve">a federal statistical standard used by federal agencies to classify workers into occupational categories for the purpose of collecting, calculating, or disseminating data. All workers are classified into one of 867 detailed occupations according to their occupational definition. </w:t>
      </w:r>
      <w:hyperlink r:id="rId20" w:history="1">
        <w:r w:rsidRPr="005E076E">
          <w:rPr>
            <w:rStyle w:val="Hyperlink"/>
            <w:rFonts w:ascii="Arial" w:hAnsi="Arial" w:cs="Arial"/>
            <w:color w:val="auto"/>
            <w:sz w:val="24"/>
            <w:szCs w:val="24"/>
            <w:lang w:val="en"/>
          </w:rPr>
          <w:t>https://</w:t>
        </w:r>
        <w:r w:rsidRPr="005E076E">
          <w:rPr>
            <w:rStyle w:val="Hyperlink"/>
            <w:rFonts w:ascii="Arial" w:hAnsi="Arial" w:cs="Arial"/>
            <w:bCs/>
            <w:color w:val="auto"/>
            <w:sz w:val="24"/>
            <w:szCs w:val="24"/>
            <w:lang w:val="en"/>
          </w:rPr>
          <w:t>www.bls.gov</w:t>
        </w:r>
        <w:r w:rsidRPr="005E076E">
          <w:rPr>
            <w:rStyle w:val="Hyperlink"/>
            <w:rFonts w:ascii="Arial" w:hAnsi="Arial" w:cs="Arial"/>
            <w:color w:val="auto"/>
            <w:sz w:val="24"/>
            <w:szCs w:val="24"/>
            <w:lang w:val="en"/>
          </w:rPr>
          <w:t>/</w:t>
        </w:r>
        <w:r w:rsidRPr="005E076E">
          <w:rPr>
            <w:rStyle w:val="Hyperlink"/>
            <w:rFonts w:ascii="Arial" w:hAnsi="Arial" w:cs="Arial"/>
            <w:bCs/>
            <w:color w:val="auto"/>
            <w:sz w:val="24"/>
            <w:szCs w:val="24"/>
            <w:lang w:val="en"/>
          </w:rPr>
          <w:t>soc</w:t>
        </w:r>
      </w:hyperlink>
    </w:p>
    <w:p w14:paraId="711FEC25" w14:textId="77777777" w:rsidR="00902DD1" w:rsidRPr="005E076E" w:rsidRDefault="00902DD1" w:rsidP="00902DD1">
      <w:pPr>
        <w:rPr>
          <w:rFonts w:ascii="Arial" w:hAnsi="Arial" w:cs="Arial"/>
          <w:sz w:val="24"/>
          <w:szCs w:val="24"/>
        </w:rPr>
      </w:pPr>
      <w:r w:rsidRPr="005E076E">
        <w:rPr>
          <w:rFonts w:ascii="Arial" w:hAnsi="Arial" w:cs="Arial"/>
          <w:b/>
          <w:sz w:val="24"/>
          <w:szCs w:val="24"/>
          <w:u w:val="single"/>
        </w:rPr>
        <w:t>Social Security Administration</w:t>
      </w:r>
      <w:r w:rsidRPr="005E076E">
        <w:rPr>
          <w:rFonts w:ascii="Arial" w:hAnsi="Arial" w:cs="Arial"/>
          <w:b/>
          <w:sz w:val="24"/>
          <w:szCs w:val="24"/>
        </w:rPr>
        <w:t xml:space="preserve"> (SSA) - </w:t>
      </w:r>
      <w:hyperlink r:id="rId21" w:history="1">
        <w:r w:rsidRPr="005E076E">
          <w:rPr>
            <w:rStyle w:val="Hyperlink"/>
            <w:rFonts w:ascii="Arial" w:hAnsi="Arial" w:cs="Arial"/>
            <w:color w:val="auto"/>
            <w:sz w:val="24"/>
            <w:szCs w:val="24"/>
          </w:rPr>
          <w:t>http://www.ssa.gov</w:t>
        </w:r>
      </w:hyperlink>
    </w:p>
    <w:p w14:paraId="70B32FF7" w14:textId="77777777" w:rsidR="00902DD1" w:rsidRPr="005E076E" w:rsidRDefault="00902DD1" w:rsidP="00902DD1">
      <w:pPr>
        <w:rPr>
          <w:rFonts w:ascii="Arial" w:hAnsi="Arial" w:cs="Arial"/>
          <w:sz w:val="24"/>
          <w:szCs w:val="24"/>
        </w:rPr>
      </w:pPr>
      <w:r w:rsidRPr="005E076E">
        <w:rPr>
          <w:rFonts w:ascii="Arial" w:hAnsi="Arial" w:cs="Arial"/>
          <w:b/>
          <w:sz w:val="24"/>
          <w:szCs w:val="24"/>
          <w:u w:val="single"/>
        </w:rPr>
        <w:t xml:space="preserve">Social Security Disability Insurance </w:t>
      </w:r>
      <w:r w:rsidRPr="005E076E">
        <w:rPr>
          <w:rFonts w:ascii="Arial" w:hAnsi="Arial" w:cs="Arial"/>
          <w:b/>
          <w:sz w:val="24"/>
          <w:szCs w:val="24"/>
        </w:rPr>
        <w:t xml:space="preserve">(SSDI) - </w:t>
      </w:r>
      <w:r w:rsidRPr="005E076E">
        <w:rPr>
          <w:rFonts w:ascii="Arial" w:hAnsi="Arial" w:cs="Arial"/>
          <w:sz w:val="24"/>
          <w:szCs w:val="24"/>
        </w:rPr>
        <w:t>is an entitlement program that you can access if you have worked before and paid into Social Security retirement benefits. The program allows you to access those benefits early because you have become disabled.</w:t>
      </w:r>
      <w:r w:rsidRPr="005E076E">
        <w:t xml:space="preserve"> </w:t>
      </w:r>
      <w:hyperlink r:id="rId22" w:history="1">
        <w:r w:rsidRPr="005E076E">
          <w:rPr>
            <w:rStyle w:val="Hyperlink"/>
            <w:rFonts w:ascii="Arial" w:hAnsi="Arial" w:cs="Arial"/>
            <w:color w:val="auto"/>
            <w:sz w:val="24"/>
            <w:szCs w:val="24"/>
          </w:rPr>
          <w:t>https://www.ssa.gov/disability</w:t>
        </w:r>
      </w:hyperlink>
    </w:p>
    <w:p w14:paraId="2543FF8F" w14:textId="77777777" w:rsidR="00902DD1" w:rsidRPr="005E076E" w:rsidRDefault="00902DD1" w:rsidP="00902DD1">
      <w:pPr>
        <w:rPr>
          <w:rFonts w:ascii="Arial" w:hAnsi="Arial" w:cs="Arial"/>
          <w:b/>
          <w:sz w:val="24"/>
          <w:szCs w:val="24"/>
        </w:rPr>
      </w:pPr>
      <w:r w:rsidRPr="005E076E">
        <w:rPr>
          <w:rFonts w:ascii="Arial" w:hAnsi="Arial" w:cs="Arial"/>
          <w:b/>
          <w:sz w:val="24"/>
          <w:szCs w:val="24"/>
          <w:u w:val="single"/>
        </w:rPr>
        <w:t>Subject Matter Expert</w:t>
      </w:r>
      <w:r w:rsidRPr="005E076E">
        <w:rPr>
          <w:rFonts w:ascii="Arial" w:hAnsi="Arial" w:cs="Arial"/>
          <w:b/>
          <w:sz w:val="24"/>
          <w:szCs w:val="24"/>
        </w:rPr>
        <w:t xml:space="preserve"> (SME) – </w:t>
      </w:r>
      <w:r w:rsidRPr="005E076E">
        <w:rPr>
          <w:rFonts w:ascii="Arial" w:hAnsi="Arial" w:cs="Arial"/>
          <w:sz w:val="24"/>
          <w:szCs w:val="24"/>
        </w:rPr>
        <w:t>person who is an authority on a subject or topic; possesses special knowledge or skills.</w:t>
      </w:r>
    </w:p>
    <w:p w14:paraId="3CAFC8EC" w14:textId="77777777" w:rsidR="00902DD1" w:rsidRPr="005E076E" w:rsidRDefault="00902DD1" w:rsidP="00902DD1">
      <w:pPr>
        <w:rPr>
          <w:rFonts w:ascii="Arial" w:hAnsi="Arial" w:cs="Arial"/>
          <w:sz w:val="24"/>
          <w:szCs w:val="24"/>
        </w:rPr>
      </w:pPr>
      <w:r w:rsidRPr="005E076E">
        <w:rPr>
          <w:rFonts w:ascii="Arial" w:hAnsi="Arial" w:cs="Arial"/>
          <w:b/>
          <w:sz w:val="24"/>
          <w:szCs w:val="24"/>
          <w:u w:val="single"/>
        </w:rPr>
        <w:t>Supplemental Security Income</w:t>
      </w:r>
      <w:r w:rsidRPr="005E076E">
        <w:rPr>
          <w:rFonts w:ascii="Arial" w:hAnsi="Arial" w:cs="Arial"/>
          <w:b/>
          <w:sz w:val="24"/>
          <w:szCs w:val="24"/>
        </w:rPr>
        <w:t xml:space="preserve"> (SSI) - </w:t>
      </w:r>
      <w:r w:rsidRPr="005E076E">
        <w:rPr>
          <w:rFonts w:ascii="Arial" w:hAnsi="Arial" w:cs="Arial"/>
          <w:sz w:val="24"/>
          <w:szCs w:val="24"/>
        </w:rPr>
        <w:t xml:space="preserve">is for people who are in special financial need and are disabled. Because this program is funded completely by general taxes, there are stringent requirements that one must fulfill </w:t>
      </w:r>
      <w:proofErr w:type="gramStart"/>
      <w:r w:rsidRPr="005E076E">
        <w:rPr>
          <w:rFonts w:ascii="Arial" w:hAnsi="Arial" w:cs="Arial"/>
          <w:sz w:val="24"/>
          <w:szCs w:val="24"/>
        </w:rPr>
        <w:t>in order to</w:t>
      </w:r>
      <w:proofErr w:type="gramEnd"/>
      <w:r w:rsidRPr="005E076E">
        <w:rPr>
          <w:rFonts w:ascii="Arial" w:hAnsi="Arial" w:cs="Arial"/>
          <w:sz w:val="24"/>
          <w:szCs w:val="24"/>
        </w:rPr>
        <w:t xml:space="preserve"> receive it. </w:t>
      </w:r>
      <w:hyperlink r:id="rId23" w:history="1">
        <w:r w:rsidRPr="005E076E">
          <w:rPr>
            <w:rStyle w:val="Hyperlink"/>
            <w:rFonts w:ascii="Arial" w:hAnsi="Arial" w:cs="Arial"/>
            <w:color w:val="auto"/>
            <w:sz w:val="24"/>
            <w:szCs w:val="24"/>
          </w:rPr>
          <w:t>https://www.ssa.gov/ssi</w:t>
        </w:r>
      </w:hyperlink>
    </w:p>
    <w:p w14:paraId="3EBBD383" w14:textId="77777777" w:rsidR="00902DD1" w:rsidRPr="005E076E" w:rsidRDefault="00902DD1" w:rsidP="00902DD1">
      <w:pPr>
        <w:rPr>
          <w:rFonts w:ascii="Arial" w:hAnsi="Arial" w:cs="Arial"/>
          <w:sz w:val="24"/>
          <w:szCs w:val="24"/>
        </w:rPr>
      </w:pPr>
      <w:r w:rsidRPr="005E076E">
        <w:rPr>
          <w:rFonts w:ascii="Arial" w:hAnsi="Arial" w:cs="Arial"/>
          <w:b/>
          <w:sz w:val="24"/>
          <w:szCs w:val="24"/>
          <w:u w:val="single"/>
        </w:rPr>
        <w:t>Supported Employment</w:t>
      </w:r>
      <w:r w:rsidRPr="005E076E">
        <w:rPr>
          <w:rFonts w:ascii="Arial" w:hAnsi="Arial" w:cs="Arial"/>
          <w:sz w:val="24"/>
          <w:szCs w:val="24"/>
        </w:rPr>
        <w:t xml:space="preserve"> </w:t>
      </w:r>
      <w:r w:rsidRPr="005E076E">
        <w:rPr>
          <w:rFonts w:ascii="Arial" w:hAnsi="Arial" w:cs="Arial"/>
          <w:b/>
          <w:sz w:val="24"/>
          <w:szCs w:val="24"/>
        </w:rPr>
        <w:t>(SE)</w:t>
      </w:r>
      <w:r w:rsidRPr="005E076E">
        <w:rPr>
          <w:rFonts w:ascii="Arial" w:hAnsi="Arial" w:cs="Arial"/>
          <w:sz w:val="24"/>
          <w:szCs w:val="24"/>
        </w:rPr>
        <w:t xml:space="preserve"> – employment services for individuals with most significant disabilities for whom competitive integrated employment has not historically occurred, has been interrupted or intermittent or because of the nature and severity of the disability need intensive supported employment services after the transition to employment.  </w:t>
      </w:r>
    </w:p>
    <w:p w14:paraId="46AE10E5" w14:textId="18E228B0" w:rsidR="00902DD1" w:rsidRPr="005E076E" w:rsidRDefault="00902DD1" w:rsidP="00902DD1">
      <w:pPr>
        <w:rPr>
          <w:rFonts w:ascii="Arial" w:hAnsi="Arial" w:cs="Arial"/>
          <w:sz w:val="24"/>
          <w:szCs w:val="24"/>
        </w:rPr>
      </w:pPr>
      <w:r w:rsidRPr="005E076E">
        <w:rPr>
          <w:rFonts w:ascii="Arial" w:hAnsi="Arial" w:cs="Arial"/>
          <w:b/>
          <w:sz w:val="24"/>
          <w:szCs w:val="24"/>
          <w:u w:val="single"/>
        </w:rPr>
        <w:t>Tennessee Rehabilitation Center</w:t>
      </w:r>
      <w:r w:rsidRPr="005E076E">
        <w:rPr>
          <w:rFonts w:ascii="Arial" w:hAnsi="Arial" w:cs="Arial"/>
          <w:b/>
          <w:sz w:val="24"/>
          <w:szCs w:val="24"/>
        </w:rPr>
        <w:t xml:space="preserve"> (TRC) – </w:t>
      </w:r>
      <w:r w:rsidRPr="005E076E">
        <w:rPr>
          <w:rFonts w:ascii="Arial" w:hAnsi="Arial" w:cs="Arial"/>
          <w:sz w:val="24"/>
          <w:szCs w:val="24"/>
        </w:rPr>
        <w:t xml:space="preserve">Centers in various locations across the state that provide training and employment services to VR </w:t>
      </w:r>
      <w:r w:rsidR="00851DAF" w:rsidRPr="005E076E">
        <w:rPr>
          <w:rFonts w:ascii="Arial" w:hAnsi="Arial" w:cs="Arial"/>
          <w:sz w:val="24"/>
          <w:szCs w:val="24"/>
        </w:rPr>
        <w:t>customer</w:t>
      </w:r>
      <w:r w:rsidRPr="005E076E">
        <w:rPr>
          <w:rFonts w:ascii="Arial" w:hAnsi="Arial" w:cs="Arial"/>
          <w:sz w:val="24"/>
          <w:szCs w:val="24"/>
        </w:rPr>
        <w:t xml:space="preserve">s.  There are two types of TRCs:  </w:t>
      </w:r>
    </w:p>
    <w:p w14:paraId="1ECB05E6" w14:textId="77777777" w:rsidR="00902DD1" w:rsidRPr="005E076E" w:rsidRDefault="00902DD1" w:rsidP="00902DD1">
      <w:pPr>
        <w:spacing w:after="0" w:line="240" w:lineRule="auto"/>
        <w:ind w:left="360"/>
        <w:rPr>
          <w:rFonts w:ascii="Arial" w:hAnsi="Arial" w:cs="Arial"/>
          <w:sz w:val="24"/>
          <w:szCs w:val="24"/>
        </w:rPr>
      </w:pPr>
      <w:r w:rsidRPr="005E076E">
        <w:rPr>
          <w:rFonts w:ascii="Arial" w:hAnsi="Arial" w:cs="Arial"/>
          <w:sz w:val="24"/>
          <w:szCs w:val="24"/>
        </w:rPr>
        <w:t xml:space="preserve">Community TRCs are local, non-residential centers that provide the full range of VR services </w:t>
      </w:r>
      <w:hyperlink r:id="rId24" w:history="1">
        <w:r w:rsidRPr="005E076E">
          <w:rPr>
            <w:rStyle w:val="Hyperlink"/>
            <w:rFonts w:ascii="Arial" w:hAnsi="Arial" w:cs="Arial"/>
            <w:color w:val="auto"/>
            <w:sz w:val="24"/>
            <w:szCs w:val="24"/>
          </w:rPr>
          <w:t>https://www.tn.gov/humanservices/ds/community-trc.html</w:t>
        </w:r>
      </w:hyperlink>
    </w:p>
    <w:p w14:paraId="6DAE00D3" w14:textId="77777777" w:rsidR="00902DD1" w:rsidRPr="005E076E" w:rsidRDefault="00902DD1" w:rsidP="00902DD1">
      <w:pPr>
        <w:spacing w:after="0" w:line="240" w:lineRule="auto"/>
        <w:ind w:left="360"/>
        <w:rPr>
          <w:rFonts w:ascii="Arial" w:hAnsi="Arial" w:cs="Arial"/>
          <w:sz w:val="24"/>
          <w:szCs w:val="24"/>
        </w:rPr>
      </w:pPr>
    </w:p>
    <w:p w14:paraId="4762884D" w14:textId="77777777" w:rsidR="00902DD1" w:rsidRPr="005E076E" w:rsidRDefault="00902DD1" w:rsidP="00902DD1">
      <w:pPr>
        <w:spacing w:after="0" w:line="240" w:lineRule="auto"/>
        <w:ind w:left="360"/>
        <w:rPr>
          <w:rFonts w:ascii="Arial" w:hAnsi="Arial" w:cs="Arial"/>
          <w:sz w:val="24"/>
          <w:szCs w:val="24"/>
        </w:rPr>
      </w:pPr>
      <w:r w:rsidRPr="005E076E">
        <w:rPr>
          <w:rFonts w:ascii="Arial" w:hAnsi="Arial" w:cs="Arial"/>
          <w:sz w:val="24"/>
          <w:szCs w:val="24"/>
        </w:rPr>
        <w:lastRenderedPageBreak/>
        <w:t xml:space="preserve">TRC Smyrna is a residential facility that provides more specialized VR services. </w:t>
      </w:r>
      <w:hyperlink r:id="rId25" w:history="1">
        <w:r w:rsidRPr="005E076E">
          <w:rPr>
            <w:rStyle w:val="Hyperlink"/>
            <w:rFonts w:ascii="Arial" w:hAnsi="Arial" w:cs="Arial"/>
            <w:color w:val="auto"/>
            <w:sz w:val="24"/>
            <w:szCs w:val="24"/>
          </w:rPr>
          <w:t>https://www.tn.gov/humanservices/ds/trc-smyrna.html</w:t>
        </w:r>
      </w:hyperlink>
    </w:p>
    <w:p w14:paraId="2A13D04F" w14:textId="77777777" w:rsidR="00902DD1" w:rsidRPr="005E076E" w:rsidRDefault="00902DD1" w:rsidP="00902DD1">
      <w:pPr>
        <w:spacing w:after="0" w:line="240" w:lineRule="auto"/>
        <w:ind w:left="360"/>
        <w:rPr>
          <w:rFonts w:ascii="Arial" w:hAnsi="Arial" w:cs="Arial"/>
          <w:sz w:val="24"/>
          <w:szCs w:val="24"/>
        </w:rPr>
      </w:pPr>
    </w:p>
    <w:p w14:paraId="7588F4A0" w14:textId="7FDFD352" w:rsidR="00902DD1" w:rsidRPr="005E076E" w:rsidRDefault="00902DD1" w:rsidP="00902DD1">
      <w:pPr>
        <w:spacing w:after="0" w:line="240" w:lineRule="auto"/>
        <w:contextualSpacing/>
        <w:rPr>
          <w:rFonts w:ascii="Arial" w:eastAsia="Open Sans" w:hAnsi="Arial" w:cs="Arial"/>
          <w:kern w:val="24"/>
          <w:sz w:val="24"/>
          <w:szCs w:val="24"/>
        </w:rPr>
      </w:pPr>
      <w:r w:rsidRPr="005E076E">
        <w:rPr>
          <w:rFonts w:ascii="Arial" w:eastAsia="Open Sans" w:hAnsi="Arial" w:cs="Arial"/>
          <w:b/>
          <w:bCs/>
          <w:kern w:val="24"/>
          <w:sz w:val="24"/>
          <w:szCs w:val="24"/>
          <w:u w:val="single"/>
        </w:rPr>
        <w:t>TennCare</w:t>
      </w:r>
      <w:r w:rsidRPr="005E076E">
        <w:rPr>
          <w:rFonts w:ascii="Arial" w:eastAsia="Open Sans" w:hAnsi="Arial" w:cs="Arial"/>
          <w:bCs/>
          <w:kern w:val="24"/>
          <w:sz w:val="24"/>
          <w:szCs w:val="24"/>
        </w:rPr>
        <w:t xml:space="preserve"> -</w:t>
      </w:r>
      <w:r w:rsidRPr="005E076E">
        <w:rPr>
          <w:rFonts w:ascii="Arial" w:eastAsia="Open Sans" w:hAnsi="Arial" w:cs="Arial"/>
          <w:kern w:val="24"/>
          <w:sz w:val="24"/>
          <w:szCs w:val="24"/>
        </w:rPr>
        <w:t xml:space="preserve"> the state’s Medicaid </w:t>
      </w:r>
      <w:r w:rsidRPr="005E076E">
        <w:rPr>
          <w:rFonts w:ascii="Arial" w:eastAsia="Open Sans" w:hAnsi="Arial" w:cs="Arial"/>
          <w:bCs/>
          <w:kern w:val="24"/>
          <w:sz w:val="24"/>
          <w:szCs w:val="24"/>
        </w:rPr>
        <w:t xml:space="preserve">program </w:t>
      </w:r>
      <w:r w:rsidRPr="005E076E">
        <w:rPr>
          <w:rFonts w:ascii="Arial" w:eastAsia="Open Sans" w:hAnsi="Arial" w:cs="Arial"/>
          <w:kern w:val="24"/>
          <w:sz w:val="24"/>
          <w:szCs w:val="24"/>
        </w:rPr>
        <w:t xml:space="preserve">and the state’s Medicaid </w:t>
      </w:r>
      <w:r w:rsidRPr="005E076E">
        <w:rPr>
          <w:rFonts w:ascii="Arial" w:eastAsia="Open Sans" w:hAnsi="Arial" w:cs="Arial"/>
          <w:bCs/>
          <w:kern w:val="24"/>
          <w:sz w:val="24"/>
          <w:szCs w:val="24"/>
        </w:rPr>
        <w:t>agency</w:t>
      </w:r>
      <w:r w:rsidRPr="005E076E">
        <w:rPr>
          <w:rFonts w:ascii="Arial" w:eastAsia="Open Sans" w:hAnsi="Arial" w:cs="Arial"/>
          <w:kern w:val="24"/>
          <w:sz w:val="24"/>
          <w:szCs w:val="24"/>
        </w:rPr>
        <w:t xml:space="preserve">.  Medicaid is a health insurance program to help pay for healthcare for certain groups of citizens—primarily children, pregnant women, older adults, and people with disabilities.  It is created by the federal </w:t>
      </w:r>
      <w:r w:rsidR="001C614E" w:rsidRPr="005E076E">
        <w:rPr>
          <w:rFonts w:ascii="Arial" w:eastAsia="Open Sans" w:hAnsi="Arial" w:cs="Arial"/>
          <w:kern w:val="24"/>
          <w:sz w:val="24"/>
          <w:szCs w:val="24"/>
        </w:rPr>
        <w:t>government but</w:t>
      </w:r>
      <w:r w:rsidRPr="005E076E">
        <w:rPr>
          <w:rFonts w:ascii="Arial" w:eastAsia="Open Sans" w:hAnsi="Arial" w:cs="Arial"/>
          <w:kern w:val="24"/>
          <w:sz w:val="24"/>
          <w:szCs w:val="24"/>
        </w:rPr>
        <w:t xml:space="preserve"> administered by the state. Every state Medicaid program is different. </w:t>
      </w:r>
    </w:p>
    <w:p w14:paraId="20F24E48" w14:textId="77777777" w:rsidR="005B627F" w:rsidRPr="005E076E" w:rsidRDefault="005B627F" w:rsidP="00902DD1">
      <w:pPr>
        <w:spacing w:after="0" w:line="240" w:lineRule="auto"/>
        <w:contextualSpacing/>
        <w:rPr>
          <w:rFonts w:ascii="Arial" w:eastAsia="Times New Roman" w:hAnsi="Arial" w:cs="Arial"/>
          <w:sz w:val="24"/>
          <w:szCs w:val="24"/>
        </w:rPr>
      </w:pPr>
    </w:p>
    <w:p w14:paraId="221D82D5" w14:textId="77777777" w:rsidR="00902DD1" w:rsidRPr="005E076E" w:rsidRDefault="00902DD1" w:rsidP="00902DD1">
      <w:pPr>
        <w:spacing w:after="0" w:line="240" w:lineRule="auto"/>
        <w:contextualSpacing/>
        <w:rPr>
          <w:rFonts w:ascii="Arial" w:eastAsia="Open Sans" w:hAnsi="Arial" w:cs="Arial"/>
          <w:kern w:val="24"/>
          <w:sz w:val="24"/>
          <w:szCs w:val="24"/>
        </w:rPr>
      </w:pPr>
      <w:r w:rsidRPr="005E076E">
        <w:rPr>
          <w:rFonts w:ascii="Arial" w:eastAsia="Open Sans" w:hAnsi="Arial" w:cs="Arial"/>
          <w:kern w:val="24"/>
          <w:sz w:val="24"/>
          <w:szCs w:val="24"/>
        </w:rPr>
        <w:t xml:space="preserve">Medicaid funding is shared by the state and federal government. In Tennessee about 1/3 of the funding is state, and 2/3 is federal.  The federal agency is the Centers for Medicare and Medicaid Services (CMS). </w:t>
      </w:r>
    </w:p>
    <w:p w14:paraId="6130DDA6" w14:textId="77777777" w:rsidR="00902DD1" w:rsidRPr="005E076E" w:rsidRDefault="00902DD1" w:rsidP="00902DD1">
      <w:pPr>
        <w:spacing w:after="0" w:line="240" w:lineRule="auto"/>
        <w:contextualSpacing/>
        <w:rPr>
          <w:rFonts w:ascii="Arial" w:eastAsia="Times New Roman" w:hAnsi="Arial" w:cs="Arial"/>
          <w:sz w:val="24"/>
          <w:szCs w:val="24"/>
        </w:rPr>
      </w:pPr>
    </w:p>
    <w:p w14:paraId="2AB412F5" w14:textId="21354AEA" w:rsidR="00902DD1" w:rsidRPr="005E076E" w:rsidRDefault="00902DD1" w:rsidP="00902DD1">
      <w:pPr>
        <w:rPr>
          <w:rFonts w:ascii="Arial" w:hAnsi="Arial" w:cs="Arial"/>
          <w:sz w:val="24"/>
          <w:szCs w:val="24"/>
        </w:rPr>
      </w:pPr>
      <w:r w:rsidRPr="005E076E">
        <w:rPr>
          <w:rFonts w:ascii="Arial" w:hAnsi="Arial" w:cs="Arial"/>
          <w:b/>
          <w:sz w:val="24"/>
          <w:szCs w:val="24"/>
          <w:u w:val="single"/>
        </w:rPr>
        <w:t>Transition School to Work</w:t>
      </w:r>
      <w:r w:rsidRPr="005E076E">
        <w:rPr>
          <w:rFonts w:ascii="Arial" w:hAnsi="Arial" w:cs="Arial"/>
          <w:b/>
          <w:sz w:val="24"/>
          <w:szCs w:val="24"/>
        </w:rPr>
        <w:t xml:space="preserve"> (TSW) </w:t>
      </w:r>
      <w:r w:rsidRPr="005E076E">
        <w:rPr>
          <w:rFonts w:ascii="Arial" w:hAnsi="Arial" w:cs="Arial"/>
          <w:sz w:val="24"/>
          <w:szCs w:val="24"/>
        </w:rPr>
        <w:t xml:space="preserve">- provision of vocational rehabilitation (VR) services to eligible and potentially eligible high school students with disabilities who are interested in employment after leaving high school. The goal is a smooth, seamless transition from high school to post-high school career development and/or employment.   </w:t>
      </w:r>
      <w:hyperlink r:id="rId26" w:history="1">
        <w:r w:rsidR="00040466" w:rsidRPr="005E076E">
          <w:rPr>
            <w:rStyle w:val="Hyperlink"/>
            <w:rFonts w:ascii="Arial" w:hAnsi="Arial" w:cs="Arial"/>
            <w:color w:val="auto"/>
            <w:sz w:val="24"/>
            <w:szCs w:val="24"/>
          </w:rPr>
          <w:t>https://www.tn.gov/humanservices/ds/vocational-rehabilitation/transition-services/vr-transition-school-to-work-tsw-program.html</w:t>
        </w:r>
      </w:hyperlink>
    </w:p>
    <w:p w14:paraId="5947F8D3" w14:textId="0AB1F01C" w:rsidR="00902DD1" w:rsidRPr="005E076E" w:rsidRDefault="00902DD1" w:rsidP="00902DD1">
      <w:pPr>
        <w:rPr>
          <w:rFonts w:ascii="Arial" w:hAnsi="Arial" w:cs="Arial"/>
          <w:sz w:val="24"/>
          <w:szCs w:val="24"/>
        </w:rPr>
      </w:pPr>
      <w:r w:rsidRPr="005E076E">
        <w:rPr>
          <w:rFonts w:ascii="Arial" w:hAnsi="Arial" w:cs="Arial"/>
          <w:b/>
          <w:sz w:val="24"/>
          <w:szCs w:val="24"/>
          <w:u w:val="single"/>
        </w:rPr>
        <w:t>Trial Work Experience</w:t>
      </w:r>
      <w:r w:rsidRPr="005E076E">
        <w:rPr>
          <w:rFonts w:ascii="Arial" w:hAnsi="Arial" w:cs="Arial"/>
          <w:sz w:val="24"/>
          <w:szCs w:val="24"/>
        </w:rPr>
        <w:t xml:space="preserve"> </w:t>
      </w:r>
      <w:r w:rsidRPr="005E076E">
        <w:rPr>
          <w:rFonts w:ascii="Arial" w:hAnsi="Arial" w:cs="Arial"/>
          <w:b/>
          <w:sz w:val="24"/>
          <w:szCs w:val="24"/>
        </w:rPr>
        <w:t>(TWE)</w:t>
      </w:r>
      <w:r w:rsidRPr="005E076E">
        <w:rPr>
          <w:rFonts w:ascii="Arial" w:hAnsi="Arial" w:cs="Arial"/>
          <w:sz w:val="24"/>
          <w:szCs w:val="24"/>
        </w:rPr>
        <w:t xml:space="preserve"> – assessment for individual</w:t>
      </w:r>
      <w:r w:rsidR="005B627F" w:rsidRPr="005E076E">
        <w:rPr>
          <w:rFonts w:ascii="Arial" w:hAnsi="Arial" w:cs="Arial"/>
          <w:sz w:val="24"/>
          <w:szCs w:val="24"/>
        </w:rPr>
        <w:t>s</w:t>
      </w:r>
      <w:r w:rsidRPr="005E076E">
        <w:rPr>
          <w:rFonts w:ascii="Arial" w:hAnsi="Arial" w:cs="Arial"/>
          <w:sz w:val="24"/>
          <w:szCs w:val="24"/>
        </w:rPr>
        <w:t xml:space="preserve"> with a severe disability to determine and document whether:</w:t>
      </w:r>
    </w:p>
    <w:p w14:paraId="39219CDB" w14:textId="77777777" w:rsidR="00902DD1" w:rsidRPr="005E076E" w:rsidRDefault="00902DD1" w:rsidP="00902DD1">
      <w:pPr>
        <w:pStyle w:val="ListParagraph"/>
        <w:numPr>
          <w:ilvl w:val="0"/>
          <w:numId w:val="2"/>
        </w:numPr>
        <w:rPr>
          <w:rFonts w:ascii="Arial" w:hAnsi="Arial" w:cs="Arial"/>
          <w:sz w:val="24"/>
          <w:szCs w:val="24"/>
        </w:rPr>
      </w:pPr>
      <w:r w:rsidRPr="005E076E">
        <w:rPr>
          <w:rFonts w:ascii="Arial" w:hAnsi="Arial" w:cs="Arial"/>
          <w:sz w:val="24"/>
          <w:szCs w:val="24"/>
        </w:rPr>
        <w:t>The individual can benefit from services in terms of an employment outcome; or</w:t>
      </w:r>
    </w:p>
    <w:p w14:paraId="598B4E1B" w14:textId="77777777" w:rsidR="00902DD1" w:rsidRPr="005E076E" w:rsidRDefault="00902DD1" w:rsidP="00902DD1">
      <w:pPr>
        <w:pStyle w:val="ListParagraph"/>
        <w:numPr>
          <w:ilvl w:val="0"/>
          <w:numId w:val="2"/>
        </w:numPr>
        <w:rPr>
          <w:rFonts w:ascii="Arial" w:hAnsi="Arial" w:cs="Arial"/>
          <w:sz w:val="24"/>
          <w:szCs w:val="24"/>
        </w:rPr>
      </w:pPr>
      <w:r w:rsidRPr="005E076E">
        <w:rPr>
          <w:rFonts w:ascii="Arial" w:hAnsi="Arial" w:cs="Arial"/>
          <w:sz w:val="24"/>
          <w:szCs w:val="24"/>
        </w:rPr>
        <w:t xml:space="preserve">There is clear and convincing evidence that the individual is incapable of benefiting from services in terms of </w:t>
      </w:r>
      <w:proofErr w:type="gramStart"/>
      <w:r w:rsidRPr="005E076E">
        <w:rPr>
          <w:rFonts w:ascii="Arial" w:hAnsi="Arial" w:cs="Arial"/>
          <w:sz w:val="24"/>
          <w:szCs w:val="24"/>
        </w:rPr>
        <w:t>an employment</w:t>
      </w:r>
      <w:proofErr w:type="gramEnd"/>
      <w:r w:rsidRPr="005E076E">
        <w:rPr>
          <w:rFonts w:ascii="Arial" w:hAnsi="Arial" w:cs="Arial"/>
          <w:sz w:val="24"/>
          <w:szCs w:val="24"/>
        </w:rPr>
        <w:t xml:space="preserve"> outcome.</w:t>
      </w:r>
    </w:p>
    <w:p w14:paraId="504045C3" w14:textId="420B12EC" w:rsidR="00902DD1" w:rsidRPr="005E076E" w:rsidRDefault="00902DD1" w:rsidP="00902DD1">
      <w:pPr>
        <w:spacing w:after="0" w:line="240" w:lineRule="auto"/>
        <w:rPr>
          <w:rFonts w:ascii="Arial" w:eastAsia="Times New Roman" w:hAnsi="Arial" w:cs="Arial"/>
          <w:sz w:val="24"/>
          <w:szCs w:val="24"/>
        </w:rPr>
      </w:pPr>
      <w:r w:rsidRPr="005E076E">
        <w:rPr>
          <w:rFonts w:ascii="Arial" w:hAnsi="Arial" w:cs="Arial"/>
          <w:b/>
          <w:sz w:val="24"/>
          <w:szCs w:val="24"/>
          <w:u w:val="single"/>
        </w:rPr>
        <w:t xml:space="preserve">University of Tennessee, Center for Literacy, Education and </w:t>
      </w:r>
      <w:r w:rsidR="001C614E" w:rsidRPr="005E076E">
        <w:rPr>
          <w:rFonts w:ascii="Arial" w:hAnsi="Arial" w:cs="Arial"/>
          <w:b/>
          <w:sz w:val="24"/>
          <w:szCs w:val="24"/>
          <w:u w:val="single"/>
        </w:rPr>
        <w:t>Employment</w:t>
      </w:r>
      <w:r w:rsidR="001C614E" w:rsidRPr="005E076E">
        <w:rPr>
          <w:rFonts w:ascii="Arial" w:hAnsi="Arial" w:cs="Arial"/>
          <w:sz w:val="24"/>
          <w:szCs w:val="24"/>
        </w:rPr>
        <w:t xml:space="preserve"> (</w:t>
      </w:r>
      <w:r w:rsidRPr="005E076E">
        <w:rPr>
          <w:rFonts w:ascii="Arial" w:hAnsi="Arial" w:cs="Arial"/>
          <w:b/>
          <w:sz w:val="24"/>
          <w:szCs w:val="24"/>
        </w:rPr>
        <w:t>UT CLEE)</w:t>
      </w:r>
      <w:r w:rsidRPr="005E076E">
        <w:rPr>
          <w:rFonts w:ascii="Arial" w:hAnsi="Arial" w:cs="Arial"/>
          <w:sz w:val="24"/>
          <w:szCs w:val="24"/>
        </w:rPr>
        <w:t xml:space="preserve"> –</w:t>
      </w:r>
      <w:r w:rsidRPr="005E076E">
        <w:rPr>
          <w:rFonts w:ascii="Arial" w:eastAsia="Open Sans" w:hAnsi="Arial" w:cs="Arial"/>
          <w:kern w:val="24"/>
          <w:sz w:val="24"/>
          <w:szCs w:val="24"/>
        </w:rPr>
        <w:t xml:space="preserve"> </w:t>
      </w:r>
    </w:p>
    <w:p w14:paraId="4CC12F84" w14:textId="17C3279A" w:rsidR="00902DD1" w:rsidRPr="005E076E" w:rsidRDefault="00902DD1" w:rsidP="00902DD1">
      <w:pPr>
        <w:spacing w:after="0" w:line="240" w:lineRule="auto"/>
        <w:contextualSpacing/>
        <w:rPr>
          <w:rFonts w:ascii="Arial" w:eastAsia="Open Sans" w:hAnsi="Arial" w:cs="Arial"/>
          <w:kern w:val="24"/>
          <w:sz w:val="24"/>
          <w:szCs w:val="24"/>
        </w:rPr>
      </w:pPr>
      <w:r w:rsidRPr="005E076E">
        <w:rPr>
          <w:rFonts w:ascii="Arial" w:eastAsia="Open Sans" w:hAnsi="Arial" w:cs="Arial"/>
          <w:kern w:val="24"/>
          <w:sz w:val="24"/>
          <w:szCs w:val="24"/>
        </w:rPr>
        <w:t>UT CLEE has a contract with VR to provide training to Community Rehabilitation Providers (CRPs</w:t>
      </w:r>
      <w:r w:rsidR="001C614E" w:rsidRPr="005E076E">
        <w:rPr>
          <w:rFonts w:ascii="Arial" w:eastAsia="Open Sans" w:hAnsi="Arial" w:cs="Arial"/>
          <w:kern w:val="24"/>
          <w:sz w:val="24"/>
          <w:szCs w:val="24"/>
        </w:rPr>
        <w:t xml:space="preserve">). </w:t>
      </w:r>
      <w:r w:rsidRPr="005E076E">
        <w:rPr>
          <w:rFonts w:ascii="Arial" w:eastAsia="Open Sans" w:hAnsi="Arial" w:cs="Arial"/>
          <w:kern w:val="24"/>
          <w:sz w:val="24"/>
          <w:szCs w:val="24"/>
        </w:rPr>
        <w:t>Training provided by UT CLEE is provided at no cost to individual CRPs.</w:t>
      </w:r>
    </w:p>
    <w:p w14:paraId="2A48C773" w14:textId="77777777" w:rsidR="00902DD1" w:rsidRPr="005E076E" w:rsidRDefault="00902DD1" w:rsidP="00902DD1">
      <w:pPr>
        <w:spacing w:after="0" w:line="240" w:lineRule="auto"/>
        <w:contextualSpacing/>
        <w:rPr>
          <w:rFonts w:ascii="Arial" w:hAnsi="Arial"/>
          <w:sz w:val="24"/>
        </w:rPr>
      </w:pPr>
    </w:p>
    <w:p w14:paraId="45186137" w14:textId="2D2E282C" w:rsidR="00902DD1" w:rsidRPr="005E076E" w:rsidRDefault="00902DD1" w:rsidP="00902DD1">
      <w:pPr>
        <w:spacing w:after="0" w:line="240" w:lineRule="auto"/>
        <w:rPr>
          <w:rFonts w:ascii="Arial" w:hAnsi="Arial" w:cs="Arial"/>
          <w:b/>
          <w:sz w:val="24"/>
          <w:szCs w:val="24"/>
          <w:u w:val="single"/>
        </w:rPr>
      </w:pPr>
      <w:r w:rsidRPr="005E076E">
        <w:rPr>
          <w:rFonts w:ascii="Arial" w:hAnsi="Arial"/>
          <w:b/>
          <w:sz w:val="24"/>
          <w:u w:val="single"/>
        </w:rPr>
        <w:t xml:space="preserve">Vendor </w:t>
      </w:r>
      <w:r w:rsidR="005B627F" w:rsidRPr="005E076E">
        <w:rPr>
          <w:rFonts w:ascii="Arial" w:hAnsi="Arial"/>
          <w:b/>
          <w:sz w:val="24"/>
          <w:u w:val="single"/>
        </w:rPr>
        <w:t xml:space="preserve">Authorization </w:t>
      </w:r>
      <w:r w:rsidRPr="005E076E">
        <w:rPr>
          <w:rFonts w:ascii="Arial" w:hAnsi="Arial" w:cs="Arial"/>
          <w:sz w:val="24"/>
          <w:szCs w:val="24"/>
        </w:rPr>
        <w:t xml:space="preserve">– </w:t>
      </w:r>
      <w:r w:rsidR="00040466" w:rsidRPr="005E076E">
        <w:rPr>
          <w:rFonts w:ascii="Arial" w:hAnsi="Arial" w:cs="Arial"/>
          <w:sz w:val="24"/>
          <w:szCs w:val="24"/>
        </w:rPr>
        <w:t>document</w:t>
      </w:r>
      <w:r w:rsidRPr="005E076E">
        <w:rPr>
          <w:rFonts w:ascii="Arial" w:hAnsi="Arial" w:cs="Arial"/>
          <w:sz w:val="24"/>
          <w:szCs w:val="24"/>
        </w:rPr>
        <w:t xml:space="preserve"> used by counselors to authorize a CRP to provide specific VR service(s)</w:t>
      </w:r>
      <w:r w:rsidR="005B627F" w:rsidRPr="005E076E">
        <w:rPr>
          <w:rFonts w:ascii="Arial" w:hAnsi="Arial" w:cs="Arial"/>
          <w:sz w:val="24"/>
          <w:szCs w:val="24"/>
        </w:rPr>
        <w:t>.</w:t>
      </w:r>
      <w:r w:rsidRPr="005E076E">
        <w:rPr>
          <w:rFonts w:ascii="Arial" w:hAnsi="Arial" w:cs="Arial"/>
          <w:b/>
          <w:sz w:val="24"/>
          <w:szCs w:val="24"/>
          <w:u w:val="single"/>
        </w:rPr>
        <w:t xml:space="preserve"> </w:t>
      </w:r>
    </w:p>
    <w:p w14:paraId="53565E09" w14:textId="77777777" w:rsidR="00902DD1" w:rsidRPr="005E076E" w:rsidRDefault="00902DD1" w:rsidP="00902DD1">
      <w:pPr>
        <w:spacing w:after="0" w:line="240" w:lineRule="auto"/>
        <w:rPr>
          <w:rFonts w:ascii="Arial" w:hAnsi="Arial" w:cs="Arial"/>
          <w:b/>
          <w:sz w:val="24"/>
          <w:szCs w:val="24"/>
          <w:u w:val="single"/>
        </w:rPr>
      </w:pPr>
    </w:p>
    <w:p w14:paraId="33625E0E" w14:textId="77777777" w:rsidR="00902DD1" w:rsidRPr="005E076E" w:rsidRDefault="00902DD1" w:rsidP="00902DD1">
      <w:pPr>
        <w:rPr>
          <w:rFonts w:ascii="Arial" w:hAnsi="Arial" w:cs="Arial"/>
          <w:sz w:val="24"/>
          <w:szCs w:val="24"/>
        </w:rPr>
      </w:pPr>
      <w:r w:rsidRPr="005E076E">
        <w:rPr>
          <w:rFonts w:ascii="Arial" w:hAnsi="Arial" w:cs="Arial"/>
          <w:b/>
          <w:sz w:val="24"/>
          <w:szCs w:val="24"/>
          <w:u w:val="single"/>
        </w:rPr>
        <w:t>Vocational Rehabilitation Procedures Manual</w:t>
      </w:r>
      <w:r w:rsidRPr="005E076E">
        <w:rPr>
          <w:rFonts w:ascii="Arial" w:hAnsi="Arial" w:cs="Arial"/>
          <w:sz w:val="24"/>
          <w:szCs w:val="24"/>
        </w:rPr>
        <w:t xml:space="preserve"> </w:t>
      </w:r>
      <w:r w:rsidRPr="005E076E">
        <w:rPr>
          <w:rFonts w:ascii="Arial" w:hAnsi="Arial" w:cs="Arial"/>
          <w:b/>
          <w:sz w:val="24"/>
          <w:szCs w:val="24"/>
        </w:rPr>
        <w:t>(VRPM)</w:t>
      </w:r>
      <w:r w:rsidRPr="005E076E">
        <w:rPr>
          <w:rFonts w:ascii="Arial" w:hAnsi="Arial" w:cs="Arial"/>
          <w:sz w:val="24"/>
          <w:szCs w:val="24"/>
        </w:rPr>
        <w:t xml:space="preserve"> – repository for resource information that supports the functions and activities of the VR program and case management activities. </w:t>
      </w:r>
    </w:p>
    <w:p w14:paraId="5FBF104E" w14:textId="5EC7DEC6" w:rsidR="00902DD1" w:rsidRPr="005E076E" w:rsidRDefault="00902DD1" w:rsidP="00902DD1">
      <w:r w:rsidRPr="005E076E">
        <w:rPr>
          <w:rFonts w:ascii="Arial" w:hAnsi="Arial" w:cs="Arial"/>
          <w:b/>
          <w:sz w:val="24"/>
          <w:szCs w:val="24"/>
          <w:u w:val="single"/>
        </w:rPr>
        <w:t>Workforce Innovation and Opportunity Act</w:t>
      </w:r>
      <w:r w:rsidRPr="005E076E">
        <w:rPr>
          <w:rFonts w:ascii="Arial" w:hAnsi="Arial" w:cs="Arial"/>
          <w:sz w:val="24"/>
          <w:szCs w:val="24"/>
        </w:rPr>
        <w:t xml:space="preserve"> </w:t>
      </w:r>
      <w:r w:rsidRPr="005E076E">
        <w:rPr>
          <w:rFonts w:ascii="Arial" w:hAnsi="Arial" w:cs="Arial"/>
          <w:b/>
          <w:sz w:val="24"/>
          <w:szCs w:val="24"/>
        </w:rPr>
        <w:t>(WIOA)</w:t>
      </w:r>
      <w:r w:rsidRPr="005E076E">
        <w:rPr>
          <w:rFonts w:ascii="Arial" w:hAnsi="Arial" w:cs="Arial"/>
          <w:sz w:val="24"/>
          <w:szCs w:val="24"/>
        </w:rPr>
        <w:t xml:space="preserve"> – the act which authorizes and defines VR </w:t>
      </w:r>
      <w:r w:rsidR="00040466" w:rsidRPr="005E076E">
        <w:rPr>
          <w:rFonts w:ascii="Arial" w:hAnsi="Arial" w:cs="Arial"/>
          <w:sz w:val="24"/>
          <w:szCs w:val="24"/>
        </w:rPr>
        <w:t>services,</w:t>
      </w:r>
      <w:r w:rsidRPr="005E076E">
        <w:rPr>
          <w:rFonts w:ascii="Arial" w:hAnsi="Arial" w:cs="Arial"/>
          <w:sz w:val="24"/>
          <w:szCs w:val="24"/>
        </w:rPr>
        <w:t xml:space="preserve"> mandates collaboration between Department of Labor, Department of Education and Department of Human Services.   </w:t>
      </w:r>
      <w:hyperlink r:id="rId27" w:history="1">
        <w:r w:rsidRPr="005E076E">
          <w:rPr>
            <w:rStyle w:val="Hyperlink"/>
            <w:rFonts w:ascii="Arial" w:hAnsi="Arial" w:cs="Arial"/>
            <w:color w:val="auto"/>
            <w:sz w:val="24"/>
            <w:szCs w:val="24"/>
          </w:rPr>
          <w:t>https://www.doleta.gov/wioa/</w:t>
        </w:r>
      </w:hyperlink>
    </w:p>
    <w:tbl>
      <w:tblPr>
        <w:tblW w:w="5000" w:type="pct"/>
        <w:tblCellMar>
          <w:top w:w="150" w:type="dxa"/>
          <w:left w:w="150" w:type="dxa"/>
          <w:bottom w:w="150" w:type="dxa"/>
          <w:right w:w="150" w:type="dxa"/>
        </w:tblCellMar>
        <w:tblLook w:val="04A0" w:firstRow="1" w:lastRow="0" w:firstColumn="1" w:lastColumn="0" w:noHBand="0" w:noVBand="1"/>
      </w:tblPr>
      <w:tblGrid>
        <w:gridCol w:w="9360"/>
      </w:tblGrid>
      <w:tr w:rsidR="00902DD1" w:rsidRPr="005E076E" w14:paraId="48778688" w14:textId="77777777" w:rsidTr="001C19C2">
        <w:tc>
          <w:tcPr>
            <w:tcW w:w="0" w:type="auto"/>
            <w:tcMar>
              <w:top w:w="105" w:type="dxa"/>
              <w:left w:w="105" w:type="dxa"/>
              <w:bottom w:w="105" w:type="dxa"/>
              <w:right w:w="105" w:type="dxa"/>
            </w:tcMar>
            <w:vAlign w:val="center"/>
            <w:hideMark/>
          </w:tcPr>
          <w:p w14:paraId="3FE17CA4" w14:textId="77777777" w:rsidR="00902DD1" w:rsidRPr="005E076E" w:rsidRDefault="00902DD1" w:rsidP="001C19C2">
            <w:pPr>
              <w:spacing w:after="0" w:line="240" w:lineRule="auto"/>
              <w:rPr>
                <w:rFonts w:ascii="Open Sans" w:eastAsia="Times New Roman" w:hAnsi="Open Sans" w:cs="Open Sans"/>
                <w:sz w:val="24"/>
                <w:szCs w:val="24"/>
              </w:rPr>
            </w:pPr>
            <w:r w:rsidRPr="005E076E">
              <w:rPr>
                <w:rFonts w:ascii="Arial" w:hAnsi="Arial" w:cs="Arial"/>
                <w:b/>
                <w:sz w:val="24"/>
                <w:szCs w:val="24"/>
                <w:u w:val="single"/>
              </w:rPr>
              <w:lastRenderedPageBreak/>
              <w:t>Work Opportunity Tax Credit</w:t>
            </w:r>
            <w:r w:rsidRPr="005E076E">
              <w:rPr>
                <w:rFonts w:ascii="Arial" w:hAnsi="Arial" w:cs="Arial"/>
                <w:b/>
                <w:sz w:val="24"/>
                <w:szCs w:val="24"/>
              </w:rPr>
              <w:t xml:space="preserve"> (WOTC)</w:t>
            </w:r>
            <w:r w:rsidRPr="005E076E">
              <w:rPr>
                <w:rFonts w:ascii="Arial" w:hAnsi="Arial" w:cs="Arial"/>
                <w:sz w:val="24"/>
                <w:szCs w:val="24"/>
              </w:rPr>
              <w:t xml:space="preserve"> – A Tennessee Department of Labor and Workforce Development which assists </w:t>
            </w:r>
            <w:r w:rsidRPr="005E076E">
              <w:rPr>
                <w:rFonts w:ascii="Arial" w:eastAsia="Times New Roman" w:hAnsi="Arial" w:cs="Arial"/>
                <w:sz w:val="24"/>
                <w:szCs w:val="24"/>
              </w:rPr>
              <w:t>individuals from certain targeted groups who have consistently faced significant employment barriers to enter or re-enter the labor force by providing federal tax credit incentives to employers for hiring these individuals.</w:t>
            </w:r>
            <w:r w:rsidRPr="005E076E">
              <w:rPr>
                <w:rFonts w:ascii="Open Sans" w:eastAsia="Times New Roman" w:hAnsi="Open Sans" w:cs="Open Sans"/>
                <w:sz w:val="24"/>
                <w:szCs w:val="24"/>
              </w:rPr>
              <w:t xml:space="preserve"> </w:t>
            </w:r>
            <w:hyperlink r:id="rId28" w:history="1">
              <w:r w:rsidRPr="005E076E">
                <w:rPr>
                  <w:rStyle w:val="Hyperlink"/>
                  <w:rFonts w:ascii="Arial" w:eastAsia="Times New Roman" w:hAnsi="Arial" w:cs="Arial"/>
                  <w:color w:val="auto"/>
                  <w:sz w:val="24"/>
                  <w:szCs w:val="24"/>
                </w:rPr>
                <w:t>https://www.tn.gov/workforce/employers/tax-and-insurance-redirect/apply-for-hiring-incentives/work-opportunity-tax-credit.html</w:t>
              </w:r>
            </w:hyperlink>
          </w:p>
        </w:tc>
      </w:tr>
    </w:tbl>
    <w:p w14:paraId="2C70D8EA" w14:textId="77777777" w:rsidR="00EB0EF1" w:rsidRPr="005E076E" w:rsidRDefault="00EB0EF1"/>
    <w:sectPr w:rsidR="00EB0EF1" w:rsidRPr="005E0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880" w:hanging="360"/>
      </w:pPr>
      <w:rPr>
        <w:rFonts w:ascii="Arial" w:hAnsi="Arial" w:cs="Arial"/>
        <w:b w:val="0"/>
        <w:bCs w:val="0"/>
        <w:spacing w:val="-1"/>
        <w:w w:val="100"/>
        <w:sz w:val="22"/>
        <w:szCs w:val="22"/>
      </w:rPr>
    </w:lvl>
    <w:lvl w:ilvl="1">
      <w:numFmt w:val="bullet"/>
      <w:lvlText w:val="•"/>
      <w:lvlJc w:val="left"/>
      <w:pPr>
        <w:ind w:left="2572" w:hanging="360"/>
      </w:pPr>
    </w:lvl>
    <w:lvl w:ilvl="2">
      <w:numFmt w:val="bullet"/>
      <w:lvlText w:val="•"/>
      <w:lvlJc w:val="left"/>
      <w:pPr>
        <w:ind w:left="3264" w:hanging="360"/>
      </w:pPr>
    </w:lvl>
    <w:lvl w:ilvl="3">
      <w:numFmt w:val="bullet"/>
      <w:lvlText w:val="•"/>
      <w:lvlJc w:val="left"/>
      <w:pPr>
        <w:ind w:left="3956" w:hanging="360"/>
      </w:pPr>
    </w:lvl>
    <w:lvl w:ilvl="4">
      <w:numFmt w:val="bullet"/>
      <w:lvlText w:val="•"/>
      <w:lvlJc w:val="left"/>
      <w:pPr>
        <w:ind w:left="4648" w:hanging="360"/>
      </w:pPr>
    </w:lvl>
    <w:lvl w:ilvl="5">
      <w:numFmt w:val="bullet"/>
      <w:lvlText w:val="•"/>
      <w:lvlJc w:val="left"/>
      <w:pPr>
        <w:ind w:left="5340" w:hanging="360"/>
      </w:pPr>
    </w:lvl>
    <w:lvl w:ilvl="6">
      <w:numFmt w:val="bullet"/>
      <w:lvlText w:val="•"/>
      <w:lvlJc w:val="left"/>
      <w:pPr>
        <w:ind w:left="6032" w:hanging="360"/>
      </w:pPr>
    </w:lvl>
    <w:lvl w:ilvl="7">
      <w:numFmt w:val="bullet"/>
      <w:lvlText w:val="•"/>
      <w:lvlJc w:val="left"/>
      <w:pPr>
        <w:ind w:left="6724" w:hanging="360"/>
      </w:pPr>
    </w:lvl>
    <w:lvl w:ilvl="8">
      <w:numFmt w:val="bullet"/>
      <w:lvlText w:val="•"/>
      <w:lvlJc w:val="left"/>
      <w:pPr>
        <w:ind w:left="7416" w:hanging="360"/>
      </w:pPr>
    </w:lvl>
  </w:abstractNum>
  <w:abstractNum w:abstractNumId="1" w15:restartNumberingAfterBreak="0">
    <w:nsid w:val="31914BE7"/>
    <w:multiLevelType w:val="hybridMultilevel"/>
    <w:tmpl w:val="41269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819528">
    <w:abstractNumId w:val="0"/>
  </w:num>
  <w:num w:numId="2" w16cid:durableId="227570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DD1"/>
    <w:rsid w:val="00040466"/>
    <w:rsid w:val="000F13E6"/>
    <w:rsid w:val="001270FA"/>
    <w:rsid w:val="00162A82"/>
    <w:rsid w:val="001C614E"/>
    <w:rsid w:val="00236A01"/>
    <w:rsid w:val="00241A83"/>
    <w:rsid w:val="004140A2"/>
    <w:rsid w:val="00504B12"/>
    <w:rsid w:val="005B627F"/>
    <w:rsid w:val="005D726A"/>
    <w:rsid w:val="005E076E"/>
    <w:rsid w:val="00655849"/>
    <w:rsid w:val="00685640"/>
    <w:rsid w:val="007706B6"/>
    <w:rsid w:val="0077316F"/>
    <w:rsid w:val="007811A1"/>
    <w:rsid w:val="007B7E1C"/>
    <w:rsid w:val="00805D8A"/>
    <w:rsid w:val="00851DAF"/>
    <w:rsid w:val="00870C90"/>
    <w:rsid w:val="00902DD1"/>
    <w:rsid w:val="00A673AD"/>
    <w:rsid w:val="00AD2750"/>
    <w:rsid w:val="00B96669"/>
    <w:rsid w:val="00C60395"/>
    <w:rsid w:val="00DA3B91"/>
    <w:rsid w:val="00DE09BB"/>
    <w:rsid w:val="00EB0EF1"/>
    <w:rsid w:val="00F55221"/>
    <w:rsid w:val="00F5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062C"/>
  <w15:docId w15:val="{EAD67512-1B42-405A-87A3-1D5E70BE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DD1"/>
  </w:style>
  <w:style w:type="paragraph" w:styleId="Heading1">
    <w:name w:val="heading 1"/>
    <w:basedOn w:val="Normal"/>
    <w:next w:val="Normal"/>
    <w:link w:val="Heading1Char"/>
    <w:uiPriority w:val="9"/>
    <w:qFormat/>
    <w:rsid w:val="007731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2DD1"/>
    <w:rPr>
      <w:color w:val="0000FF" w:themeColor="hyperlink"/>
      <w:u w:val="single"/>
    </w:rPr>
  </w:style>
  <w:style w:type="paragraph" w:styleId="ListParagraph">
    <w:name w:val="List Paragraph"/>
    <w:basedOn w:val="Normal"/>
    <w:link w:val="ListParagraphChar"/>
    <w:uiPriority w:val="34"/>
    <w:qFormat/>
    <w:rsid w:val="00902DD1"/>
    <w:pPr>
      <w:ind w:left="720"/>
      <w:contextualSpacing/>
    </w:pPr>
  </w:style>
  <w:style w:type="paragraph" w:styleId="NormalWeb">
    <w:name w:val="Normal (Web)"/>
    <w:basedOn w:val="Normal"/>
    <w:uiPriority w:val="99"/>
    <w:rsid w:val="00902DD1"/>
    <w:pPr>
      <w:spacing w:before="100" w:beforeAutospacing="1" w:after="100" w:afterAutospacing="1" w:line="240" w:lineRule="auto"/>
      <w:ind w:left="1123"/>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902DD1"/>
    <w:pPr>
      <w:spacing w:after="120"/>
    </w:pPr>
  </w:style>
  <w:style w:type="character" w:customStyle="1" w:styleId="BodyTextChar">
    <w:name w:val="Body Text Char"/>
    <w:basedOn w:val="DefaultParagraphFont"/>
    <w:link w:val="BodyText"/>
    <w:uiPriority w:val="99"/>
    <w:rsid w:val="00902DD1"/>
  </w:style>
  <w:style w:type="character" w:customStyle="1" w:styleId="ListParagraphChar">
    <w:name w:val="List Paragraph Char"/>
    <w:basedOn w:val="DefaultParagraphFont"/>
    <w:link w:val="ListParagraph"/>
    <w:uiPriority w:val="34"/>
    <w:locked/>
    <w:rsid w:val="00902DD1"/>
  </w:style>
  <w:style w:type="character" w:styleId="FollowedHyperlink">
    <w:name w:val="FollowedHyperlink"/>
    <w:basedOn w:val="DefaultParagraphFont"/>
    <w:uiPriority w:val="99"/>
    <w:semiHidden/>
    <w:unhideWhenUsed/>
    <w:rsid w:val="00902DD1"/>
    <w:rPr>
      <w:color w:val="800080" w:themeColor="followedHyperlink"/>
      <w:u w:val="single"/>
    </w:rPr>
  </w:style>
  <w:style w:type="paragraph" w:styleId="BalloonText">
    <w:name w:val="Balloon Text"/>
    <w:basedOn w:val="Normal"/>
    <w:link w:val="BalloonTextChar"/>
    <w:uiPriority w:val="99"/>
    <w:semiHidden/>
    <w:unhideWhenUsed/>
    <w:rsid w:val="00851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DAF"/>
    <w:rPr>
      <w:rFonts w:ascii="Segoe UI" w:hAnsi="Segoe UI" w:cs="Segoe UI"/>
      <w:sz w:val="18"/>
      <w:szCs w:val="18"/>
    </w:rPr>
  </w:style>
  <w:style w:type="character" w:styleId="Strong">
    <w:name w:val="Strong"/>
    <w:basedOn w:val="DefaultParagraphFont"/>
    <w:uiPriority w:val="22"/>
    <w:qFormat/>
    <w:rsid w:val="00F562B4"/>
    <w:rPr>
      <w:b/>
      <w:bCs/>
    </w:rPr>
  </w:style>
  <w:style w:type="character" w:styleId="UnresolvedMention">
    <w:name w:val="Unresolved Mention"/>
    <w:basedOn w:val="DefaultParagraphFont"/>
    <w:uiPriority w:val="99"/>
    <w:semiHidden/>
    <w:unhideWhenUsed/>
    <w:rsid w:val="00236A01"/>
    <w:rPr>
      <w:color w:val="605E5C"/>
      <w:shd w:val="clear" w:color="auto" w:fill="E1DFDD"/>
    </w:rPr>
  </w:style>
  <w:style w:type="character" w:customStyle="1" w:styleId="Heading1Char">
    <w:name w:val="Heading 1 Char"/>
    <w:basedOn w:val="DefaultParagraphFont"/>
    <w:link w:val="Heading1"/>
    <w:uiPriority w:val="9"/>
    <w:rsid w:val="0077316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l.gov/programs/aging-and-disability-networks/centers-independent-living" TargetMode="External"/><Relationship Id="rId13" Type="http://schemas.openxmlformats.org/officeDocument/2006/relationships/hyperlink" Target="https://ipsworks.org/" TargetMode="External"/><Relationship Id="rId18" Type="http://schemas.openxmlformats.org/officeDocument/2006/relationships/hyperlink" Target="http://www.projectsearch.us/" TargetMode="External"/><Relationship Id="rId26" Type="http://schemas.openxmlformats.org/officeDocument/2006/relationships/hyperlink" Target="https://www.tn.gov/humanservices/ds/vocational-rehabilitation/transition-services/vr-transition-school-to-work-tsw-program.html" TargetMode="External"/><Relationship Id="rId3" Type="http://schemas.openxmlformats.org/officeDocument/2006/relationships/settings" Target="settings.xml"/><Relationship Id="rId21" Type="http://schemas.openxmlformats.org/officeDocument/2006/relationships/hyperlink" Target="http://www.ssa.gov" TargetMode="External"/><Relationship Id="rId7" Type="http://schemas.openxmlformats.org/officeDocument/2006/relationships/hyperlink" Target="https://tndisability.org/programs/employment-benefits/" TargetMode="External"/><Relationship Id="rId12" Type="http://schemas.openxmlformats.org/officeDocument/2006/relationships/hyperlink" Target="https://www.tn.gov/workforce.html" TargetMode="External"/><Relationship Id="rId17" Type="http://schemas.openxmlformats.org/officeDocument/2006/relationships/hyperlink" Target="http://www.wintac.org/topic-areas/pre-employment-transition-services" TargetMode="External"/><Relationship Id="rId25" Type="http://schemas.openxmlformats.org/officeDocument/2006/relationships/hyperlink" Target="https://www.tn.gov/humanservices/ds/trc-smyrna.html" TargetMode="External"/><Relationship Id="rId2" Type="http://schemas.openxmlformats.org/officeDocument/2006/relationships/styles" Target="styles.xml"/><Relationship Id="rId16" Type="http://schemas.openxmlformats.org/officeDocument/2006/relationships/hyperlink" Target="https://www.bls.gov/ooh/" TargetMode="External"/><Relationship Id="rId20" Type="http://schemas.openxmlformats.org/officeDocument/2006/relationships/hyperlink" Target="https://www.bls.gov/so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da.gov/" TargetMode="External"/><Relationship Id="rId11" Type="http://schemas.openxmlformats.org/officeDocument/2006/relationships/hyperlink" Target="https://griffinhammis.com/what-we-do/customized-employment/" TargetMode="External"/><Relationship Id="rId24" Type="http://schemas.openxmlformats.org/officeDocument/2006/relationships/hyperlink" Target="https://www.tn.gov/humanservices/ds/community-trc.html" TargetMode="External"/><Relationship Id="rId5" Type="http://schemas.openxmlformats.org/officeDocument/2006/relationships/hyperlink" Target="https://www.tn.gov/workforce/jobs-and-education/job-search1/find-local-american-job-center.html" TargetMode="External"/><Relationship Id="rId15" Type="http://schemas.openxmlformats.org/officeDocument/2006/relationships/hyperlink" Target="https://www.onetcenter.org/overview.html" TargetMode="External"/><Relationship Id="rId23" Type="http://schemas.openxmlformats.org/officeDocument/2006/relationships/hyperlink" Target="https://www.ssa.gov/ssi" TargetMode="External"/><Relationship Id="rId28" Type="http://schemas.openxmlformats.org/officeDocument/2006/relationships/hyperlink" Target="https://www.tn.gov/workforce/employers/tax-and-insurance-redirect/apply-for-hiring-incentives/work-opportunity-tax-credit.html" TargetMode="External"/><Relationship Id="rId10" Type="http://schemas.openxmlformats.org/officeDocument/2006/relationships/hyperlink" Target="https://www2.ed.gov/about/offices/list/osers/rsa/wioa/employment-outcomes-competitive-integrated-employment.pdf" TargetMode="External"/><Relationship Id="rId19" Type="http://schemas.openxmlformats.org/officeDocument/2006/relationships/hyperlink" Target="https://www2.ed.gov/about/offices/list/osers/rsa/index.html" TargetMode="External"/><Relationship Id="rId4" Type="http://schemas.openxmlformats.org/officeDocument/2006/relationships/webSettings" Target="webSettings.xml"/><Relationship Id="rId9" Type="http://schemas.openxmlformats.org/officeDocument/2006/relationships/hyperlink" Target="https://www.disabilityrightstn.org/wp-content/uploads/2026/01/CAP-OVerview-Poster-.pdf" TargetMode="External"/><Relationship Id="rId14" Type="http://schemas.openxmlformats.org/officeDocument/2006/relationships/hyperlink" Target="https://askjan.org/" TargetMode="External"/><Relationship Id="rId22" Type="http://schemas.openxmlformats.org/officeDocument/2006/relationships/hyperlink" Target="https://www.ssa.gov/disability" TargetMode="External"/><Relationship Id="rId27" Type="http://schemas.openxmlformats.org/officeDocument/2006/relationships/hyperlink" Target="https://www.doleta.gov/wio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2488</Words>
  <Characters>14187</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State of Tennessee: Department of Human Services</Company>
  <LinksUpToDate>false</LinksUpToDate>
  <CharactersWithSpaces>16642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Vocational Rehabilitation Related Terms</dc:title>
  <dc:creator>Elonzo Reyes</dc:creator>
  <cp:lastModifiedBy>Courtney Gaither</cp:lastModifiedBy>
  <cp:revision>2</cp:revision>
  <dcterms:created xsi:type="dcterms:W3CDTF">2026-05-05T17:05:00Z</dcterms:created>
  <dcterms:modified xsi:type="dcterms:W3CDTF">2026-05-05T17:05:00Z</dcterms:modified>
</cp:coreProperties>
</file>