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49A6">
      <w:pPr>
        <w:ind w:left="1368"/>
        <w:rPr>
          <w:rFonts w:ascii="Bookman Old Style" w:hAnsi="Bookman Old Style" w:cs="Bookman Old Style"/>
          <w:b/>
          <w:bCs/>
          <w:spacing w:val="6"/>
          <w:w w:val="95"/>
          <w:sz w:val="40"/>
          <w:szCs w:val="40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pacing w:val="6"/>
          <w:w w:val="95"/>
          <w:sz w:val="40"/>
          <w:szCs w:val="40"/>
        </w:rPr>
        <w:t>Intellectual Disability Institutional</w:t>
      </w:r>
    </w:p>
    <w:p w:rsidR="00000000" w:rsidRDefault="001549A6">
      <w:pPr>
        <w:ind w:left="2880"/>
        <w:rPr>
          <w:rFonts w:ascii="Bookman Old Style" w:hAnsi="Bookman Old Style" w:cs="Bookman Old Style"/>
          <w:b/>
          <w:bCs/>
          <w:spacing w:val="10"/>
          <w:w w:val="95"/>
          <w:sz w:val="40"/>
          <w:szCs w:val="40"/>
        </w:rPr>
      </w:pPr>
      <w:r>
        <w:rPr>
          <w:rFonts w:ascii="Bookman Old Style" w:hAnsi="Bookman Old Style" w:cs="Bookman Old Style"/>
          <w:b/>
          <w:bCs/>
          <w:spacing w:val="10"/>
          <w:w w:val="95"/>
          <w:sz w:val="40"/>
          <w:szCs w:val="40"/>
        </w:rPr>
        <w:t>Habilitation Facility</w:t>
      </w:r>
    </w:p>
    <w:p w:rsidR="00000000" w:rsidRDefault="001549A6">
      <w:pPr>
        <w:spacing w:before="180"/>
        <w:rPr>
          <w:rFonts w:ascii="Bookman Old Style" w:hAnsi="Bookman Old Style" w:cs="Bookman Old Style"/>
          <w:b/>
          <w:bCs/>
          <w:spacing w:val="4"/>
          <w:w w:val="95"/>
          <w:sz w:val="40"/>
          <w:szCs w:val="40"/>
        </w:rPr>
      </w:pPr>
      <w:r>
        <w:rPr>
          <w:rFonts w:ascii="Bookman Old Style" w:hAnsi="Bookman Old Style" w:cs="Bookman Old Style"/>
          <w:b/>
          <w:bCs/>
          <w:spacing w:val="4"/>
          <w:w w:val="95"/>
          <w:sz w:val="40"/>
          <w:szCs w:val="40"/>
        </w:rPr>
        <w:t>(Intermediate Care Facilities for Individuals with</w:t>
      </w:r>
    </w:p>
    <w:p w:rsidR="00000000" w:rsidRDefault="001549A6">
      <w:pPr>
        <w:ind w:left="648"/>
        <w:rPr>
          <w:rFonts w:ascii="Bookman Old Style" w:hAnsi="Bookman Old Style" w:cs="Bookman Old Style"/>
          <w:b/>
          <w:bCs/>
          <w:spacing w:val="6"/>
          <w:w w:val="95"/>
          <w:sz w:val="40"/>
          <w:szCs w:val="40"/>
        </w:rPr>
      </w:pPr>
      <w:r>
        <w:rPr>
          <w:rFonts w:ascii="Bookman Old Style" w:hAnsi="Bookman Old Style" w:cs="Bookman Old Style"/>
          <w:b/>
          <w:bCs/>
          <w:spacing w:val="6"/>
          <w:w w:val="95"/>
          <w:sz w:val="40"/>
          <w:szCs w:val="40"/>
        </w:rPr>
        <w:t>Intellectual Disabilities formerly known as</w:t>
      </w:r>
    </w:p>
    <w:p w:rsidR="00000000" w:rsidRDefault="001549A6">
      <w:pPr>
        <w:ind w:left="4104"/>
        <w:rPr>
          <w:rFonts w:ascii="Bookman Old Style" w:hAnsi="Bookman Old Style" w:cs="Bookman Old Style"/>
          <w:b/>
          <w:bCs/>
          <w:spacing w:val="10"/>
          <w:w w:val="95"/>
          <w:sz w:val="40"/>
          <w:szCs w:val="40"/>
        </w:rPr>
      </w:pPr>
      <w:r>
        <w:rPr>
          <w:rFonts w:ascii="Bookman Old Style" w:hAnsi="Bookman Old Style" w:cs="Bookman Old Style"/>
          <w:b/>
          <w:bCs/>
          <w:spacing w:val="10"/>
          <w:w w:val="95"/>
          <w:sz w:val="40"/>
          <w:szCs w:val="40"/>
        </w:rPr>
        <w:t>ICF/MR)</w:t>
      </w:r>
    </w:p>
    <w:p w:rsidR="00000000" w:rsidRDefault="001549A6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pgSz w:w="12240" w:h="15840"/>
          <w:pgMar w:top="5034" w:right="953" w:bottom="7856" w:left="1147" w:header="720" w:footer="0" w:gutter="0"/>
          <w:cols w:space="720"/>
          <w:noEndnote/>
        </w:sectPr>
      </w:pPr>
    </w:p>
    <w:p w:rsidR="00000000" w:rsidRDefault="001549A6">
      <w:pPr>
        <w:spacing w:line="204" w:lineRule="auto"/>
        <w:ind w:left="3672"/>
        <w:rPr>
          <w:spacing w:val="10"/>
          <w:w w:val="105"/>
          <w:sz w:val="26"/>
          <w:szCs w:val="26"/>
        </w:rPr>
      </w:pPr>
      <w:r>
        <w:rPr>
          <w:spacing w:val="10"/>
          <w:w w:val="105"/>
          <w:sz w:val="26"/>
          <w:szCs w:val="26"/>
        </w:rPr>
        <w:lastRenderedPageBreak/>
        <w:t>ICF/MR FACILITIES</w:t>
      </w:r>
    </w:p>
    <w:p w:rsidR="00000000" w:rsidRDefault="001549A6">
      <w:pPr>
        <w:spacing w:before="540" w:line="204" w:lineRule="auto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A. Need</w:t>
      </w:r>
    </w:p>
    <w:p w:rsidR="00000000" w:rsidRDefault="001549A6">
      <w:pPr>
        <w:numPr>
          <w:ilvl w:val="0"/>
          <w:numId w:val="1"/>
        </w:numPr>
        <w:tabs>
          <w:tab w:val="clear" w:pos="432"/>
          <w:tab w:val="num" w:pos="1080"/>
        </w:tabs>
        <w:spacing w:before="324"/>
        <w:jc w:val="both"/>
        <w:rPr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The population-based estimate of the total need for ICF/MR facilities is .032 percent of </w:t>
      </w:r>
      <w:r>
        <w:rPr>
          <w:spacing w:val="8"/>
          <w:w w:val="105"/>
          <w:sz w:val="22"/>
          <w:szCs w:val="22"/>
        </w:rPr>
        <w:t xml:space="preserve">the general population. This estimate is based on the estimate for all mental </w:t>
      </w:r>
      <w:r>
        <w:rPr>
          <w:spacing w:val="1"/>
          <w:w w:val="105"/>
          <w:sz w:val="22"/>
          <w:szCs w:val="22"/>
        </w:rPr>
        <w:t>retardation of l percent. Of the 1 percen</w:t>
      </w:r>
      <w:r>
        <w:rPr>
          <w:spacing w:val="1"/>
          <w:w w:val="105"/>
          <w:sz w:val="22"/>
          <w:szCs w:val="22"/>
        </w:rPr>
        <w:t xml:space="preserve">t estimate, 3.2 percent of those are estimated </w:t>
      </w:r>
      <w:r>
        <w:rPr>
          <w:w w:val="105"/>
          <w:sz w:val="22"/>
          <w:szCs w:val="22"/>
        </w:rPr>
        <w:t>to meet level 1 criteria and be appropriate for ]CF-MR services.</w:t>
      </w:r>
    </w:p>
    <w:p w:rsidR="00000000" w:rsidRDefault="001549A6">
      <w:pPr>
        <w:numPr>
          <w:ilvl w:val="0"/>
          <w:numId w:val="1"/>
        </w:numPr>
        <w:tabs>
          <w:tab w:val="clear" w:pos="432"/>
          <w:tab w:val="num" w:pos="1080"/>
        </w:tabs>
        <w:spacing w:before="36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The estimate for total need should be adjusted by the existent 1CF-MR beds operating in the area as counted by the Department of Health, the Department of Mental Health </w:t>
      </w:r>
      <w:r>
        <w:rPr>
          <w:spacing w:val="1"/>
          <w:w w:val="105"/>
          <w:sz w:val="22"/>
          <w:szCs w:val="22"/>
        </w:rPr>
        <w:t xml:space="preserve">and Developmental Disabilities, and the Division of Mental Retardation Services in </w:t>
      </w:r>
      <w:r>
        <w:rPr>
          <w:w w:val="105"/>
          <w:sz w:val="22"/>
          <w:szCs w:val="22"/>
        </w:rPr>
        <w:t xml:space="preserve">the </w:t>
      </w:r>
      <w:r>
        <w:rPr>
          <w:w w:val="105"/>
          <w:sz w:val="22"/>
          <w:szCs w:val="22"/>
        </w:rPr>
        <w:t>Joint Annual Reports.</w:t>
      </w:r>
    </w:p>
    <w:p w:rsidR="00000000" w:rsidRDefault="001549A6">
      <w:pPr>
        <w:spacing w:before="360" w:line="208" w:lineRule="auto"/>
        <w:rPr>
          <w:spacing w:val="12"/>
          <w:w w:val="105"/>
          <w:sz w:val="22"/>
          <w:szCs w:val="22"/>
        </w:rPr>
      </w:pPr>
      <w:r>
        <w:rPr>
          <w:spacing w:val="12"/>
          <w:w w:val="105"/>
          <w:sz w:val="22"/>
          <w:szCs w:val="22"/>
        </w:rPr>
        <w:t>B. Service Area</w:t>
      </w:r>
    </w:p>
    <w:p w:rsidR="00000000" w:rsidRDefault="001549A6">
      <w:pPr>
        <w:numPr>
          <w:ilvl w:val="0"/>
          <w:numId w:val="2"/>
        </w:numPr>
        <w:tabs>
          <w:tab w:val="clear" w:pos="432"/>
          <w:tab w:val="num" w:pos="1080"/>
        </w:tabs>
        <w:spacing w:before="288"/>
        <w:ind w:right="504"/>
        <w:rPr>
          <w:w w:val="105"/>
          <w:sz w:val="22"/>
          <w:szCs w:val="22"/>
        </w:rPr>
      </w:pPr>
      <w:r>
        <w:rPr>
          <w:spacing w:val="-6"/>
          <w:w w:val="105"/>
          <w:sz w:val="22"/>
          <w:szCs w:val="22"/>
        </w:rPr>
        <w:t xml:space="preserve">The geographic service area should be reasonable and based on an optimal balance </w:t>
      </w:r>
      <w:r>
        <w:rPr>
          <w:w w:val="105"/>
          <w:sz w:val="22"/>
          <w:szCs w:val="22"/>
        </w:rPr>
        <w:t>between population density and service proximity.</w:t>
      </w:r>
    </w:p>
    <w:p w:rsidR="00000000" w:rsidRDefault="001549A6">
      <w:pPr>
        <w:numPr>
          <w:ilvl w:val="0"/>
          <w:numId w:val="2"/>
        </w:numPr>
        <w:tabs>
          <w:tab w:val="clear" w:pos="432"/>
          <w:tab w:val="num" w:pos="1080"/>
        </w:tabs>
        <w:spacing w:before="324"/>
        <w:jc w:val="both"/>
        <w:rPr>
          <w:w w:val="105"/>
          <w:sz w:val="22"/>
          <w:szCs w:val="22"/>
        </w:rPr>
      </w:pPr>
      <w:r>
        <w:rPr>
          <w:spacing w:val="5"/>
          <w:w w:val="105"/>
          <w:sz w:val="22"/>
          <w:szCs w:val="22"/>
        </w:rPr>
        <w:t xml:space="preserve">The relationship of the socio-demographics of the service area and the project </w:t>
      </w:r>
      <w:r>
        <w:rPr>
          <w:spacing w:val="-1"/>
          <w:w w:val="105"/>
          <w:sz w:val="22"/>
          <w:szCs w:val="22"/>
        </w:rPr>
        <w:t>popu</w:t>
      </w:r>
      <w:r>
        <w:rPr>
          <w:spacing w:val="-1"/>
          <w:w w:val="105"/>
          <w:sz w:val="22"/>
          <w:szCs w:val="22"/>
        </w:rPr>
        <w:t xml:space="preserve">lation to receive services should be considered. The proposal's sensitivity and </w:t>
      </w:r>
      <w:r>
        <w:rPr>
          <w:spacing w:val="-5"/>
          <w:w w:val="105"/>
          <w:sz w:val="22"/>
          <w:szCs w:val="22"/>
        </w:rPr>
        <w:t xml:space="preserve">responsiveness to the special needs of the service area should be considered including </w:t>
      </w:r>
      <w:r>
        <w:rPr>
          <w:spacing w:val="2"/>
          <w:w w:val="105"/>
          <w:sz w:val="22"/>
          <w:szCs w:val="22"/>
        </w:rPr>
        <w:t>accessibility to consumers, particularly women, racial and ethnic minorities, low-</w:t>
      </w:r>
      <w:r>
        <w:rPr>
          <w:w w:val="105"/>
          <w:sz w:val="22"/>
          <w:szCs w:val="22"/>
        </w:rPr>
        <w:t xml:space="preserve">income </w:t>
      </w:r>
      <w:r>
        <w:rPr>
          <w:w w:val="105"/>
          <w:sz w:val="22"/>
          <w:szCs w:val="22"/>
        </w:rPr>
        <w:t>groups, and those needing services involuntarily.</w:t>
      </w:r>
    </w:p>
    <w:p w:rsidR="00000000" w:rsidRDefault="001549A6">
      <w:pPr>
        <w:tabs>
          <w:tab w:val="right" w:pos="4387"/>
        </w:tabs>
        <w:spacing w:before="360"/>
        <w:rPr>
          <w:w w:val="105"/>
          <w:sz w:val="22"/>
          <w:szCs w:val="22"/>
        </w:rPr>
      </w:pPr>
      <w:r>
        <w:rPr>
          <w:spacing w:val="-78"/>
          <w:w w:val="105"/>
          <w:sz w:val="22"/>
          <w:szCs w:val="22"/>
        </w:rPr>
        <w:t>C.</w:t>
      </w:r>
      <w:r>
        <w:rPr>
          <w:spacing w:val="-78"/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>Relationship to Existing Applicable Plans</w:t>
      </w:r>
    </w:p>
    <w:p w:rsidR="00000000" w:rsidRDefault="001549A6">
      <w:pPr>
        <w:numPr>
          <w:ilvl w:val="0"/>
          <w:numId w:val="3"/>
        </w:numPr>
        <w:tabs>
          <w:tab w:val="clear" w:pos="432"/>
          <w:tab w:val="num" w:pos="1080"/>
        </w:tabs>
        <w:spacing w:before="288"/>
        <w:ind w:right="432"/>
        <w:rPr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The proposal's relationship to policy as formulated in state, city, county, and/or </w:t>
      </w:r>
      <w:r>
        <w:rPr>
          <w:w w:val="105"/>
          <w:sz w:val="22"/>
          <w:szCs w:val="22"/>
        </w:rPr>
        <w:t>regional plans and other documents should be a significant consideration.</w:t>
      </w:r>
    </w:p>
    <w:p w:rsidR="00000000" w:rsidRDefault="001549A6">
      <w:pPr>
        <w:numPr>
          <w:ilvl w:val="0"/>
          <w:numId w:val="3"/>
        </w:numPr>
        <w:tabs>
          <w:tab w:val="clear" w:pos="432"/>
          <w:tab w:val="num" w:pos="1080"/>
        </w:tabs>
        <w:spacing w:before="288"/>
        <w:jc w:val="both"/>
        <w:rPr>
          <w:w w:val="105"/>
          <w:sz w:val="22"/>
          <w:szCs w:val="22"/>
        </w:rPr>
      </w:pPr>
      <w:r>
        <w:rPr>
          <w:spacing w:val="7"/>
          <w:w w:val="105"/>
          <w:sz w:val="22"/>
          <w:szCs w:val="22"/>
        </w:rPr>
        <w:t xml:space="preserve">The proposal's relationship to underserved geographic areas and underserved </w:t>
      </w:r>
      <w:r>
        <w:rPr>
          <w:spacing w:val="-4"/>
          <w:w w:val="105"/>
          <w:sz w:val="22"/>
          <w:szCs w:val="22"/>
        </w:rPr>
        <w:t xml:space="preserve">populations groups as identified in state, city, county, and/or regional plans and other </w:t>
      </w:r>
      <w:r>
        <w:rPr>
          <w:w w:val="105"/>
          <w:sz w:val="22"/>
          <w:szCs w:val="22"/>
        </w:rPr>
        <w:t>documents should be a significant consideration.</w:t>
      </w:r>
    </w:p>
    <w:p w:rsidR="00000000" w:rsidRDefault="001549A6">
      <w:pPr>
        <w:numPr>
          <w:ilvl w:val="0"/>
          <w:numId w:val="3"/>
        </w:numPr>
        <w:tabs>
          <w:tab w:val="clear" w:pos="432"/>
          <w:tab w:val="num" w:pos="1080"/>
        </w:tabs>
        <w:spacing w:before="324"/>
        <w:ind w:right="576"/>
        <w:rPr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The impact of the proposal on similar serv</w:t>
      </w:r>
      <w:r>
        <w:rPr>
          <w:spacing w:val="-1"/>
          <w:w w:val="105"/>
          <w:sz w:val="22"/>
          <w:szCs w:val="22"/>
        </w:rPr>
        <w:t xml:space="preserve">ices supported by state and federal </w:t>
      </w:r>
      <w:r>
        <w:rPr>
          <w:w w:val="105"/>
          <w:sz w:val="22"/>
          <w:szCs w:val="22"/>
        </w:rPr>
        <w:t>appropriations should be assessed and considered.</w:t>
      </w:r>
    </w:p>
    <w:p w:rsidR="00000000" w:rsidRDefault="001549A6">
      <w:pPr>
        <w:numPr>
          <w:ilvl w:val="0"/>
          <w:numId w:val="3"/>
        </w:numPr>
        <w:tabs>
          <w:tab w:val="clear" w:pos="432"/>
          <w:tab w:val="num" w:pos="1080"/>
        </w:tabs>
        <w:spacing w:before="288"/>
        <w:ind w:right="504"/>
        <w:rPr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The degree of projected financial participation in the Medicare and TennCare </w:t>
      </w:r>
      <w:r>
        <w:rPr>
          <w:w w:val="105"/>
          <w:sz w:val="22"/>
          <w:szCs w:val="22"/>
        </w:rPr>
        <w:t>programs should be considered.</w:t>
      </w:r>
    </w:p>
    <w:p w:rsidR="00000000" w:rsidRDefault="001549A6">
      <w:pPr>
        <w:tabs>
          <w:tab w:val="right" w:pos="5415"/>
        </w:tabs>
        <w:spacing w:before="324"/>
        <w:rPr>
          <w:spacing w:val="-2"/>
          <w:w w:val="105"/>
          <w:sz w:val="22"/>
          <w:szCs w:val="22"/>
        </w:rPr>
      </w:pPr>
      <w:r>
        <w:rPr>
          <w:w w:val="105"/>
          <w:sz w:val="22"/>
          <w:szCs w:val="22"/>
        </w:rPr>
        <w:t>D.</w:t>
      </w:r>
      <w:r>
        <w:rPr>
          <w:w w:val="105"/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Relationship to Existing Similar Services in the Area</w:t>
      </w:r>
    </w:p>
    <w:p w:rsidR="00000000" w:rsidRDefault="001549A6">
      <w:pPr>
        <w:spacing w:before="288" w:line="264" w:lineRule="auto"/>
        <w:ind w:left="936" w:right="576" w:hanging="360"/>
        <w:rPr>
          <w:w w:val="105"/>
          <w:sz w:val="22"/>
          <w:szCs w:val="22"/>
        </w:rPr>
      </w:pPr>
      <w:r>
        <w:rPr>
          <w:spacing w:val="4"/>
          <w:w w:val="105"/>
          <w:sz w:val="22"/>
          <w:szCs w:val="22"/>
        </w:rPr>
        <w:t>I . T</w:t>
      </w:r>
      <w:r>
        <w:rPr>
          <w:spacing w:val="4"/>
          <w:w w:val="105"/>
          <w:sz w:val="22"/>
          <w:szCs w:val="22"/>
        </w:rPr>
        <w:t xml:space="preserve">he area's trends in occupancy and utilization of similar services should be </w:t>
      </w:r>
      <w:r>
        <w:rPr>
          <w:w w:val="105"/>
          <w:sz w:val="22"/>
          <w:szCs w:val="22"/>
        </w:rPr>
        <w:t>considered.</w:t>
      </w:r>
    </w:p>
    <w:p w:rsidR="00000000" w:rsidRDefault="001549A6">
      <w:pPr>
        <w:spacing w:before="216"/>
        <w:ind w:left="504"/>
        <w:rPr>
          <w:spacing w:val="2"/>
          <w:w w:val="105"/>
          <w:sz w:val="22"/>
          <w:szCs w:val="22"/>
        </w:rPr>
      </w:pPr>
      <w:r>
        <w:rPr>
          <w:spacing w:val="2"/>
          <w:w w:val="105"/>
          <w:sz w:val="22"/>
          <w:szCs w:val="22"/>
        </w:rPr>
        <w:t>2. Accessibility to specific special need groups should be an important factor.</w:t>
      </w:r>
    </w:p>
    <w:sectPr w:rsidR="00000000">
      <w:footerReference w:type="default" r:id="rId9"/>
      <w:footerReference w:type="first" r:id="rId10"/>
      <w:pgSz w:w="12240" w:h="15840"/>
      <w:pgMar w:top="1160" w:right="2021" w:bottom="725" w:left="1079" w:header="720" w:footer="79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49A6">
      <w:r>
        <w:separator/>
      </w:r>
    </w:p>
  </w:endnote>
  <w:endnote w:type="continuationSeparator" w:id="0">
    <w:p w:rsidR="00000000" w:rsidRDefault="0015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49A6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49A6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49A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67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49A6">
                          <w:pPr>
                            <w:keepNext/>
                            <w:keepLines/>
                            <w:jc w:val="right"/>
                            <w:rPr>
                              <w:spacing w:val="-2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22"/>
                              <w:szCs w:val="22"/>
                            </w:rPr>
                            <w:t>Page 27 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0;width:7in;height:13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" o:allowincell="f" stroked="f">
              <v:fill opacity="0"/>
              <v:textbox inset="0,0,0,0">
                <w:txbxContent>
                  <w:p w:rsidR="00000000" w:rsidRDefault="001549A6">
                    <w:pPr>
                      <w:keepNext/>
                      <w:keepLines/>
                      <w:jc w:val="right"/>
                      <w:rPr>
                        <w:spacing w:val="-2"/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2"/>
                        <w:w w:val="105"/>
                        <w:sz w:val="22"/>
                        <w:szCs w:val="22"/>
                      </w:rPr>
                      <w:t>Page 27 of 54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49A6">
      <w:r>
        <w:separator/>
      </w:r>
    </w:p>
  </w:footnote>
  <w:footnote w:type="continuationSeparator" w:id="0">
    <w:p w:rsidR="00000000" w:rsidRDefault="0015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32B"/>
    <w:multiLevelType w:val="singleLevel"/>
    <w:tmpl w:val="1B62AE36"/>
    <w:lvl w:ilvl="0">
      <w:start w:val="1"/>
      <w:numFmt w:val="decimal"/>
      <w:lvlText w:val="%1."/>
      <w:lvlJc w:val="left"/>
      <w:pPr>
        <w:tabs>
          <w:tab w:val="num" w:pos="432"/>
        </w:tabs>
        <w:ind w:left="1080" w:hanging="432"/>
      </w:pPr>
      <w:rPr>
        <w:snapToGrid/>
        <w:spacing w:val="-1"/>
        <w:w w:val="105"/>
        <w:sz w:val="22"/>
        <w:szCs w:val="22"/>
      </w:rPr>
    </w:lvl>
  </w:abstractNum>
  <w:abstractNum w:abstractNumId="1">
    <w:nsid w:val="03359CC3"/>
    <w:multiLevelType w:val="singleLevel"/>
    <w:tmpl w:val="06416DF0"/>
    <w:lvl w:ilvl="0">
      <w:start w:val="1"/>
      <w:numFmt w:val="decimal"/>
      <w:lvlText w:val="%1."/>
      <w:lvlJc w:val="left"/>
      <w:pPr>
        <w:tabs>
          <w:tab w:val="num" w:pos="432"/>
        </w:tabs>
        <w:ind w:left="1080" w:hanging="432"/>
      </w:pPr>
      <w:rPr>
        <w:snapToGrid/>
        <w:spacing w:val="-1"/>
        <w:w w:val="105"/>
        <w:sz w:val="22"/>
        <w:szCs w:val="22"/>
      </w:rPr>
    </w:lvl>
  </w:abstractNum>
  <w:abstractNum w:abstractNumId="2">
    <w:nsid w:val="07EEC96D"/>
    <w:multiLevelType w:val="singleLevel"/>
    <w:tmpl w:val="7D968941"/>
    <w:lvl w:ilvl="0">
      <w:start w:val="1"/>
      <w:numFmt w:val="decimal"/>
      <w:lvlText w:val="%1."/>
      <w:lvlJc w:val="left"/>
      <w:pPr>
        <w:tabs>
          <w:tab w:val="num" w:pos="432"/>
        </w:tabs>
        <w:ind w:left="1080" w:hanging="432"/>
      </w:pPr>
      <w:rPr>
        <w:snapToGrid/>
        <w:spacing w:val="-6"/>
        <w:w w:val="105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6"/>
    <w:rsid w:val="001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2017-08-03T13:24:00Z</dcterms:created>
  <dcterms:modified xsi:type="dcterms:W3CDTF">2017-08-03T13:24:00Z</dcterms:modified>
</cp:coreProperties>
</file>