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4" w:rsidRPr="00FE1BC5" w:rsidRDefault="00D22624" w:rsidP="00D22624">
      <w:pPr>
        <w:spacing w:after="0" w:line="360" w:lineRule="auto"/>
        <w:rPr>
          <w:rFonts w:ascii="Times New Roman" w:hAnsi="Times New Roman" w:cs="Times New Roman"/>
          <w:b/>
        </w:rPr>
      </w:pPr>
      <w:r w:rsidRPr="00FE1BC5">
        <w:rPr>
          <w:rFonts w:ascii="Times New Roman" w:hAnsi="Times New Roman" w:cs="Times New Roman"/>
          <w:b/>
          <w:noProof/>
        </w:rPr>
        <w:drawing>
          <wp:inline distT="0" distB="0" distL="0" distR="0" wp14:anchorId="5588220B" wp14:editId="628EE23A">
            <wp:extent cx="644236" cy="764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 new.jpg"/>
                    <pic:cNvPicPr/>
                  </pic:nvPicPr>
                  <pic:blipFill>
                    <a:blip r:embed="rId6">
                      <a:extLst>
                        <a:ext uri="{28A0092B-C50C-407E-A947-70E740481C1C}">
                          <a14:useLocalDpi xmlns:a14="http://schemas.microsoft.com/office/drawing/2010/main" val="0"/>
                        </a:ext>
                      </a:extLst>
                    </a:blip>
                    <a:stretch>
                      <a:fillRect/>
                    </a:stretch>
                  </pic:blipFill>
                  <pic:spPr>
                    <a:xfrm>
                      <a:off x="0" y="0"/>
                      <a:ext cx="644236" cy="764771"/>
                    </a:xfrm>
                    <a:prstGeom prst="rect">
                      <a:avLst/>
                    </a:prstGeom>
                  </pic:spPr>
                </pic:pic>
              </a:graphicData>
            </a:graphic>
          </wp:inline>
        </w:drawing>
      </w:r>
    </w:p>
    <w:p w:rsidR="00D22624" w:rsidRPr="00FE1BC5" w:rsidRDefault="00D22624" w:rsidP="00D22624">
      <w:pPr>
        <w:spacing w:after="0" w:line="360" w:lineRule="auto"/>
        <w:rPr>
          <w:rFonts w:ascii="Times New Roman" w:hAnsi="Times New Roman" w:cs="Times New Roman"/>
          <w:b/>
        </w:rPr>
      </w:pPr>
      <w:r>
        <w:rPr>
          <w:rFonts w:ascii="Times New Roman" w:hAnsi="Times New Roman" w:cs="Times New Roman"/>
          <w:b/>
        </w:rPr>
        <w:t>Third</w:t>
      </w:r>
      <w:r w:rsidRPr="00FE1BC5">
        <w:rPr>
          <w:rFonts w:ascii="Times New Roman" w:hAnsi="Times New Roman" w:cs="Times New Roman"/>
          <w:b/>
        </w:rPr>
        <w:t xml:space="preserve"> Quarter Progress Report</w:t>
      </w:r>
    </w:p>
    <w:p w:rsidR="00EE2A44" w:rsidRDefault="00D22624" w:rsidP="00D22624">
      <w:pPr>
        <w:rPr>
          <w:rFonts w:ascii="Times New Roman" w:hAnsi="Times New Roman" w:cs="Times New Roman"/>
          <w:i/>
        </w:rPr>
      </w:pPr>
      <w:r w:rsidRPr="00FE1BC5">
        <w:rPr>
          <w:rFonts w:ascii="Times New Roman" w:hAnsi="Times New Roman" w:cs="Times New Roman"/>
          <w:i/>
        </w:rPr>
        <w:t>Reframing Dementia</w:t>
      </w:r>
    </w:p>
    <w:p w:rsidR="0068544C" w:rsidRPr="00FE1BC5" w:rsidRDefault="0068544C" w:rsidP="0068544C">
      <w:pPr>
        <w:spacing w:after="0" w:line="360" w:lineRule="auto"/>
        <w:rPr>
          <w:rFonts w:ascii="Times New Roman" w:hAnsi="Times New Roman" w:cs="Times New Roman"/>
        </w:rPr>
      </w:pPr>
      <w:r w:rsidRPr="00FE1BC5">
        <w:rPr>
          <w:rFonts w:ascii="Times New Roman" w:hAnsi="Times New Roman" w:cs="Times New Roman"/>
        </w:rPr>
        <w:t>CMP 34305-21115</w:t>
      </w:r>
    </w:p>
    <w:p w:rsidR="00D22624" w:rsidRDefault="00D22624" w:rsidP="00D22624">
      <w:pPr>
        <w:rPr>
          <w:rFonts w:ascii="Times New Roman" w:hAnsi="Times New Roman" w:cs="Times New Roman"/>
          <w:sz w:val="24"/>
          <w:szCs w:val="24"/>
        </w:rPr>
      </w:pPr>
    </w:p>
    <w:p w:rsidR="00EE2A44" w:rsidRPr="006E7591" w:rsidRDefault="00EE2A44" w:rsidP="00EE2A44">
      <w:pPr>
        <w:spacing w:after="0" w:line="240" w:lineRule="auto"/>
        <w:rPr>
          <w:rFonts w:ascii="Times New Roman" w:hAnsi="Times New Roman" w:cs="Times New Roman"/>
          <w:b/>
        </w:rPr>
      </w:pPr>
      <w:r w:rsidRPr="006E7591">
        <w:rPr>
          <w:rFonts w:ascii="Times New Roman" w:hAnsi="Times New Roman" w:cs="Times New Roman"/>
          <w:b/>
        </w:rPr>
        <w:t xml:space="preserve">The following grant activities were completed during the </w:t>
      </w:r>
      <w:r w:rsidR="0098486D">
        <w:rPr>
          <w:rFonts w:ascii="Times New Roman" w:hAnsi="Times New Roman" w:cs="Times New Roman"/>
          <w:b/>
        </w:rPr>
        <w:t>third</w:t>
      </w:r>
      <w:r w:rsidRPr="006E7591">
        <w:rPr>
          <w:rFonts w:ascii="Times New Roman" w:hAnsi="Times New Roman" w:cs="Times New Roman"/>
          <w:b/>
        </w:rPr>
        <w:t xml:space="preserve"> quarter of the grant period:</w:t>
      </w:r>
    </w:p>
    <w:p w:rsidR="003D0C00" w:rsidRDefault="003D0C00" w:rsidP="003D0C00">
      <w:pPr>
        <w:pStyle w:val="Default"/>
        <w:tabs>
          <w:tab w:val="left" w:pos="6413"/>
        </w:tabs>
        <w:rPr>
          <w:sz w:val="22"/>
          <w:szCs w:val="22"/>
        </w:rPr>
      </w:pPr>
    </w:p>
    <w:p w:rsidR="00E063D2" w:rsidRDefault="00BE1737" w:rsidP="003D0C00">
      <w:pPr>
        <w:pStyle w:val="Default"/>
        <w:numPr>
          <w:ilvl w:val="0"/>
          <w:numId w:val="2"/>
        </w:numPr>
        <w:tabs>
          <w:tab w:val="left" w:pos="6413"/>
        </w:tabs>
        <w:rPr>
          <w:sz w:val="22"/>
          <w:szCs w:val="22"/>
        </w:rPr>
      </w:pPr>
      <w:r>
        <w:rPr>
          <w:sz w:val="22"/>
          <w:szCs w:val="22"/>
        </w:rPr>
        <w:t xml:space="preserve">A series of scheduled emails was sent to participating organizations during this quarter to help them track their grant activities and make sure they were given all they needed to be successful.  </w:t>
      </w:r>
    </w:p>
    <w:p w:rsidR="00E063D2" w:rsidRDefault="00E063D2" w:rsidP="00E063D2">
      <w:pPr>
        <w:pStyle w:val="Default"/>
        <w:tabs>
          <w:tab w:val="left" w:pos="6413"/>
        </w:tabs>
        <w:ind w:left="720"/>
        <w:rPr>
          <w:b/>
          <w:highlight w:val="yellow"/>
        </w:rPr>
      </w:pPr>
    </w:p>
    <w:p w:rsidR="00BE1737" w:rsidRPr="00C45012" w:rsidRDefault="00E063D2" w:rsidP="00E063D2">
      <w:pPr>
        <w:pStyle w:val="Default"/>
        <w:tabs>
          <w:tab w:val="left" w:pos="6413"/>
        </w:tabs>
        <w:ind w:left="720"/>
        <w:rPr>
          <w:sz w:val="22"/>
          <w:szCs w:val="22"/>
        </w:rPr>
      </w:pPr>
      <w:r w:rsidRPr="00E063D2">
        <w:rPr>
          <w:b/>
          <w:highlight w:val="yellow"/>
        </w:rPr>
        <w:t xml:space="preserve">DELIVERABLE:  </w:t>
      </w:r>
      <w:r w:rsidR="00BE1737" w:rsidRPr="00E063D2">
        <w:rPr>
          <w:sz w:val="22"/>
          <w:szCs w:val="22"/>
          <w:highlight w:val="yellow"/>
        </w:rPr>
        <w:t xml:space="preserve">Please see </w:t>
      </w:r>
      <w:r>
        <w:rPr>
          <w:sz w:val="22"/>
          <w:szCs w:val="22"/>
          <w:highlight w:val="yellow"/>
        </w:rPr>
        <w:t xml:space="preserve">pdf </w:t>
      </w:r>
      <w:r w:rsidR="00BE1737" w:rsidRPr="00E063D2">
        <w:rPr>
          <w:sz w:val="22"/>
          <w:szCs w:val="22"/>
          <w:highlight w:val="yellow"/>
        </w:rPr>
        <w:t xml:space="preserve">copies of the </w:t>
      </w:r>
      <w:r w:rsidR="00C45012" w:rsidRPr="00E063D2">
        <w:rPr>
          <w:sz w:val="22"/>
          <w:szCs w:val="22"/>
          <w:highlight w:val="yellow"/>
        </w:rPr>
        <w:t>email</w:t>
      </w:r>
      <w:r>
        <w:rPr>
          <w:sz w:val="22"/>
          <w:szCs w:val="22"/>
          <w:highlight w:val="yellow"/>
        </w:rPr>
        <w:t>s</w:t>
      </w:r>
      <w:r w:rsidR="00C45012" w:rsidRPr="00E063D2">
        <w:rPr>
          <w:sz w:val="22"/>
          <w:szCs w:val="22"/>
          <w:highlight w:val="yellow"/>
        </w:rPr>
        <w:t xml:space="preserve"> with the following titles</w:t>
      </w:r>
      <w:r w:rsidR="00BE1737" w:rsidRPr="00E063D2">
        <w:rPr>
          <w:sz w:val="22"/>
          <w:szCs w:val="22"/>
          <w:highlight w:val="yellow"/>
        </w:rPr>
        <w:t>:</w:t>
      </w:r>
    </w:p>
    <w:p w:rsidR="00F77565" w:rsidRPr="00C45012" w:rsidRDefault="00C45012" w:rsidP="00F77565">
      <w:pPr>
        <w:pStyle w:val="Default"/>
        <w:numPr>
          <w:ilvl w:val="1"/>
          <w:numId w:val="2"/>
        </w:numPr>
        <w:tabs>
          <w:tab w:val="left" w:pos="6413"/>
        </w:tabs>
        <w:rPr>
          <w:sz w:val="22"/>
          <w:szCs w:val="22"/>
        </w:rPr>
      </w:pPr>
      <w:r>
        <w:rPr>
          <w:sz w:val="22"/>
          <w:szCs w:val="22"/>
        </w:rPr>
        <w:t xml:space="preserve">Blast for TEAC </w:t>
      </w:r>
      <w:r w:rsidR="00BE1737" w:rsidRPr="00C45012">
        <w:rPr>
          <w:sz w:val="22"/>
          <w:szCs w:val="22"/>
        </w:rPr>
        <w:t>Participant</w:t>
      </w:r>
      <w:r>
        <w:rPr>
          <w:sz w:val="22"/>
          <w:szCs w:val="22"/>
        </w:rPr>
        <w:t>s</w:t>
      </w:r>
      <w:r w:rsidR="00BE1737" w:rsidRPr="00C45012">
        <w:rPr>
          <w:sz w:val="22"/>
          <w:szCs w:val="22"/>
        </w:rPr>
        <w:t xml:space="preserve"> #1</w:t>
      </w:r>
    </w:p>
    <w:p w:rsidR="00BE1737" w:rsidRPr="00C45012" w:rsidRDefault="00C45012" w:rsidP="00BE1737">
      <w:pPr>
        <w:pStyle w:val="Default"/>
        <w:numPr>
          <w:ilvl w:val="1"/>
          <w:numId w:val="2"/>
        </w:numPr>
        <w:tabs>
          <w:tab w:val="left" w:pos="6413"/>
        </w:tabs>
        <w:rPr>
          <w:sz w:val="22"/>
          <w:szCs w:val="22"/>
        </w:rPr>
      </w:pPr>
      <w:r>
        <w:rPr>
          <w:sz w:val="22"/>
          <w:szCs w:val="22"/>
        </w:rPr>
        <w:t xml:space="preserve">Blast for TEAC </w:t>
      </w:r>
      <w:r w:rsidRPr="00C45012">
        <w:rPr>
          <w:sz w:val="22"/>
          <w:szCs w:val="22"/>
        </w:rPr>
        <w:t>Participant</w:t>
      </w:r>
      <w:r>
        <w:rPr>
          <w:sz w:val="22"/>
          <w:szCs w:val="22"/>
        </w:rPr>
        <w:t>s</w:t>
      </w:r>
      <w:r w:rsidRPr="00C45012">
        <w:rPr>
          <w:sz w:val="22"/>
          <w:szCs w:val="22"/>
        </w:rPr>
        <w:t xml:space="preserve"> </w:t>
      </w:r>
      <w:r w:rsidR="00BE1737" w:rsidRPr="00C45012">
        <w:rPr>
          <w:sz w:val="22"/>
          <w:szCs w:val="22"/>
        </w:rPr>
        <w:t>#2</w:t>
      </w:r>
      <w:r w:rsidR="00F77565" w:rsidRPr="00C45012">
        <w:rPr>
          <w:sz w:val="22"/>
          <w:szCs w:val="22"/>
        </w:rPr>
        <w:t xml:space="preserve"> </w:t>
      </w:r>
    </w:p>
    <w:p w:rsidR="00BE1737" w:rsidRPr="00C45012" w:rsidRDefault="00C45012" w:rsidP="00F77565">
      <w:pPr>
        <w:pStyle w:val="Default"/>
        <w:numPr>
          <w:ilvl w:val="1"/>
          <w:numId w:val="2"/>
        </w:numPr>
        <w:tabs>
          <w:tab w:val="left" w:pos="6413"/>
        </w:tabs>
        <w:rPr>
          <w:sz w:val="22"/>
          <w:szCs w:val="22"/>
        </w:rPr>
      </w:pPr>
      <w:r>
        <w:rPr>
          <w:sz w:val="22"/>
          <w:szCs w:val="22"/>
        </w:rPr>
        <w:t xml:space="preserve">Blast for TEAC </w:t>
      </w:r>
      <w:r w:rsidRPr="00C45012">
        <w:rPr>
          <w:sz w:val="22"/>
          <w:szCs w:val="22"/>
        </w:rPr>
        <w:t>Participant</w:t>
      </w:r>
      <w:r>
        <w:rPr>
          <w:sz w:val="22"/>
          <w:szCs w:val="22"/>
        </w:rPr>
        <w:t>s</w:t>
      </w:r>
      <w:r w:rsidRPr="00C45012">
        <w:rPr>
          <w:sz w:val="22"/>
          <w:szCs w:val="22"/>
        </w:rPr>
        <w:t xml:space="preserve"> </w:t>
      </w:r>
      <w:r w:rsidR="00BE1737" w:rsidRPr="00C45012">
        <w:rPr>
          <w:sz w:val="22"/>
          <w:szCs w:val="22"/>
        </w:rPr>
        <w:t>#3</w:t>
      </w:r>
    </w:p>
    <w:p w:rsidR="00BE1737" w:rsidRPr="00C45012" w:rsidRDefault="00C45012" w:rsidP="00F77565">
      <w:pPr>
        <w:pStyle w:val="Default"/>
        <w:numPr>
          <w:ilvl w:val="1"/>
          <w:numId w:val="2"/>
        </w:numPr>
        <w:tabs>
          <w:tab w:val="left" w:pos="6413"/>
        </w:tabs>
        <w:rPr>
          <w:sz w:val="22"/>
          <w:szCs w:val="22"/>
        </w:rPr>
      </w:pPr>
      <w:r>
        <w:rPr>
          <w:sz w:val="22"/>
          <w:szCs w:val="22"/>
        </w:rPr>
        <w:t xml:space="preserve">Blast for TEAC </w:t>
      </w:r>
      <w:r w:rsidRPr="00C45012">
        <w:rPr>
          <w:sz w:val="22"/>
          <w:szCs w:val="22"/>
        </w:rPr>
        <w:t>Participant</w:t>
      </w:r>
      <w:r>
        <w:rPr>
          <w:sz w:val="22"/>
          <w:szCs w:val="22"/>
        </w:rPr>
        <w:t>s</w:t>
      </w:r>
      <w:r w:rsidRPr="00C45012">
        <w:rPr>
          <w:sz w:val="22"/>
          <w:szCs w:val="22"/>
        </w:rPr>
        <w:t xml:space="preserve"> </w:t>
      </w:r>
      <w:r w:rsidR="00BE1737" w:rsidRPr="00C45012">
        <w:rPr>
          <w:sz w:val="22"/>
          <w:szCs w:val="22"/>
        </w:rPr>
        <w:t>#4</w:t>
      </w:r>
      <w:r w:rsidR="00F77565" w:rsidRPr="00C45012">
        <w:rPr>
          <w:sz w:val="22"/>
          <w:szCs w:val="22"/>
        </w:rPr>
        <w:t xml:space="preserve"> </w:t>
      </w:r>
    </w:p>
    <w:p w:rsidR="00BE1737" w:rsidRPr="00C45012" w:rsidRDefault="00C45012" w:rsidP="00F77565">
      <w:pPr>
        <w:pStyle w:val="Default"/>
        <w:numPr>
          <w:ilvl w:val="1"/>
          <w:numId w:val="2"/>
        </w:numPr>
        <w:tabs>
          <w:tab w:val="left" w:pos="6413"/>
        </w:tabs>
        <w:rPr>
          <w:sz w:val="22"/>
          <w:szCs w:val="22"/>
        </w:rPr>
      </w:pPr>
      <w:r>
        <w:rPr>
          <w:sz w:val="22"/>
          <w:szCs w:val="22"/>
        </w:rPr>
        <w:t xml:space="preserve">Blast for TEAC </w:t>
      </w:r>
      <w:r w:rsidRPr="00C45012">
        <w:rPr>
          <w:sz w:val="22"/>
          <w:szCs w:val="22"/>
        </w:rPr>
        <w:t>Participant</w:t>
      </w:r>
      <w:r>
        <w:rPr>
          <w:sz w:val="22"/>
          <w:szCs w:val="22"/>
        </w:rPr>
        <w:t>s</w:t>
      </w:r>
      <w:r w:rsidRPr="00C45012">
        <w:rPr>
          <w:sz w:val="22"/>
          <w:szCs w:val="22"/>
        </w:rPr>
        <w:t xml:space="preserve"> </w:t>
      </w:r>
      <w:r w:rsidR="00BE1737" w:rsidRPr="00C45012">
        <w:rPr>
          <w:sz w:val="22"/>
          <w:szCs w:val="22"/>
        </w:rPr>
        <w:t>#5</w:t>
      </w:r>
      <w:r w:rsidR="00F77565" w:rsidRPr="00C45012">
        <w:rPr>
          <w:sz w:val="22"/>
          <w:szCs w:val="22"/>
        </w:rPr>
        <w:t xml:space="preserve"> </w:t>
      </w:r>
    </w:p>
    <w:p w:rsidR="00BE1737" w:rsidRDefault="00C45012" w:rsidP="00BE1737">
      <w:pPr>
        <w:pStyle w:val="Default"/>
        <w:numPr>
          <w:ilvl w:val="1"/>
          <w:numId w:val="2"/>
        </w:numPr>
        <w:tabs>
          <w:tab w:val="left" w:pos="6413"/>
        </w:tabs>
        <w:rPr>
          <w:sz w:val="22"/>
          <w:szCs w:val="22"/>
        </w:rPr>
      </w:pPr>
      <w:r>
        <w:rPr>
          <w:sz w:val="22"/>
          <w:szCs w:val="22"/>
        </w:rPr>
        <w:t xml:space="preserve">Blast for TEAC </w:t>
      </w:r>
      <w:r w:rsidRPr="00C45012">
        <w:rPr>
          <w:sz w:val="22"/>
          <w:szCs w:val="22"/>
        </w:rPr>
        <w:t>Participant</w:t>
      </w:r>
      <w:r>
        <w:rPr>
          <w:sz w:val="22"/>
          <w:szCs w:val="22"/>
        </w:rPr>
        <w:t>s</w:t>
      </w:r>
      <w:r w:rsidRPr="00C45012">
        <w:rPr>
          <w:sz w:val="22"/>
          <w:szCs w:val="22"/>
        </w:rPr>
        <w:t xml:space="preserve"> </w:t>
      </w:r>
      <w:r w:rsidR="00BE1737" w:rsidRPr="00C45012">
        <w:rPr>
          <w:sz w:val="22"/>
          <w:szCs w:val="22"/>
        </w:rPr>
        <w:t>#6</w:t>
      </w:r>
      <w:r w:rsidR="00F77565" w:rsidRPr="00E252D6">
        <w:rPr>
          <w:sz w:val="22"/>
          <w:szCs w:val="22"/>
        </w:rPr>
        <w:t xml:space="preserve"> </w:t>
      </w:r>
    </w:p>
    <w:p w:rsidR="00E063D2" w:rsidRPr="00E252D6" w:rsidRDefault="00E063D2" w:rsidP="00E063D2">
      <w:pPr>
        <w:pStyle w:val="Default"/>
        <w:tabs>
          <w:tab w:val="left" w:pos="6413"/>
        </w:tabs>
        <w:ind w:left="1440"/>
        <w:rPr>
          <w:sz w:val="22"/>
          <w:szCs w:val="22"/>
        </w:rPr>
      </w:pPr>
    </w:p>
    <w:p w:rsidR="005B5E04" w:rsidRDefault="003D0C00" w:rsidP="003D0C00">
      <w:pPr>
        <w:pStyle w:val="Default"/>
        <w:numPr>
          <w:ilvl w:val="0"/>
          <w:numId w:val="2"/>
        </w:numPr>
        <w:tabs>
          <w:tab w:val="left" w:pos="6413"/>
        </w:tabs>
        <w:rPr>
          <w:sz w:val="22"/>
          <w:szCs w:val="22"/>
        </w:rPr>
      </w:pPr>
      <w:r>
        <w:rPr>
          <w:sz w:val="22"/>
          <w:szCs w:val="22"/>
        </w:rPr>
        <w:t>On</w:t>
      </w:r>
      <w:r w:rsidR="00D70104">
        <w:rPr>
          <w:sz w:val="22"/>
          <w:szCs w:val="22"/>
        </w:rPr>
        <w:t xml:space="preserve"> January 19, 2017</w:t>
      </w:r>
      <w:r>
        <w:rPr>
          <w:sz w:val="22"/>
          <w:szCs w:val="22"/>
        </w:rPr>
        <w:t xml:space="preserve">, G. Allen Power, M.D. delivered </w:t>
      </w:r>
      <w:r w:rsidR="00D70104">
        <w:rPr>
          <w:sz w:val="22"/>
          <w:szCs w:val="22"/>
        </w:rPr>
        <w:t xml:space="preserve">the first Virtual Gathering for project participants.  Free registration for this event was also offered to other nursing homes, surveyors, and ombudsmen.  </w:t>
      </w:r>
    </w:p>
    <w:p w:rsidR="005B5E04" w:rsidRDefault="005B5E04" w:rsidP="005B5E04">
      <w:pPr>
        <w:pStyle w:val="Default"/>
        <w:tabs>
          <w:tab w:val="left" w:pos="6413"/>
        </w:tabs>
        <w:rPr>
          <w:sz w:val="22"/>
          <w:szCs w:val="22"/>
        </w:rPr>
      </w:pPr>
    </w:p>
    <w:p w:rsidR="005B5E04" w:rsidRDefault="005B5E04" w:rsidP="005B5E04">
      <w:pPr>
        <w:pStyle w:val="Default"/>
        <w:tabs>
          <w:tab w:val="left" w:pos="6413"/>
        </w:tabs>
        <w:ind w:left="720"/>
        <w:rPr>
          <w:b/>
        </w:rPr>
      </w:pPr>
      <w:r w:rsidRPr="00D70104">
        <w:rPr>
          <w:b/>
          <w:highlight w:val="yellow"/>
        </w:rPr>
        <w:t xml:space="preserve">DELIVERABLE:  Recording link for </w:t>
      </w:r>
      <w:r w:rsidR="00AA1AD6" w:rsidRPr="00D70104">
        <w:rPr>
          <w:b/>
          <w:highlight w:val="yellow"/>
        </w:rPr>
        <w:t>1</w:t>
      </w:r>
      <w:r w:rsidR="00AA1AD6" w:rsidRPr="00D70104">
        <w:rPr>
          <w:b/>
          <w:highlight w:val="yellow"/>
          <w:vertAlign w:val="superscript"/>
        </w:rPr>
        <w:t>st</w:t>
      </w:r>
      <w:r w:rsidR="00AA1AD6" w:rsidRPr="00D70104">
        <w:rPr>
          <w:b/>
          <w:highlight w:val="yellow"/>
        </w:rPr>
        <w:t xml:space="preserve"> Virtual Gathering</w:t>
      </w:r>
    </w:p>
    <w:p w:rsidR="00E063D2" w:rsidRPr="00E063D2" w:rsidRDefault="00F90CE5" w:rsidP="00E063D2">
      <w:pPr>
        <w:pStyle w:val="Default"/>
        <w:numPr>
          <w:ilvl w:val="1"/>
          <w:numId w:val="2"/>
        </w:numPr>
        <w:tabs>
          <w:tab w:val="left" w:pos="6413"/>
        </w:tabs>
        <w:rPr>
          <w:sz w:val="22"/>
          <w:szCs w:val="22"/>
        </w:rPr>
      </w:pPr>
      <w:hyperlink r:id="rId7" w:history="1">
        <w:r w:rsidR="00E063D2" w:rsidRPr="00C55B18">
          <w:rPr>
            <w:rStyle w:val="Hyperlink"/>
            <w:sz w:val="22"/>
            <w:szCs w:val="22"/>
          </w:rPr>
          <w:t>https://edenalt.sharefile.com/d-s69ae622d4a34241b</w:t>
        </w:r>
      </w:hyperlink>
      <w:r w:rsidR="00E063D2">
        <w:rPr>
          <w:sz w:val="22"/>
          <w:szCs w:val="22"/>
        </w:rPr>
        <w:t xml:space="preserve"> </w:t>
      </w:r>
    </w:p>
    <w:p w:rsidR="00D07898" w:rsidRDefault="00D07898" w:rsidP="003D0C00">
      <w:pPr>
        <w:pStyle w:val="Default"/>
        <w:tabs>
          <w:tab w:val="left" w:pos="-2250"/>
        </w:tabs>
        <w:rPr>
          <w:rFonts w:asciiTheme="minorHAnsi" w:eastAsiaTheme="minorHAnsi" w:hAnsiTheme="minorHAnsi" w:cstheme="minorBidi"/>
          <w:color w:val="auto"/>
          <w:sz w:val="22"/>
          <w:szCs w:val="22"/>
        </w:rPr>
      </w:pPr>
    </w:p>
    <w:p w:rsidR="00D70104" w:rsidRDefault="00D70104" w:rsidP="00D70104">
      <w:pPr>
        <w:pStyle w:val="Default"/>
        <w:numPr>
          <w:ilvl w:val="0"/>
          <w:numId w:val="2"/>
        </w:numPr>
        <w:tabs>
          <w:tab w:val="left" w:pos="6413"/>
        </w:tabs>
        <w:rPr>
          <w:sz w:val="22"/>
          <w:szCs w:val="22"/>
        </w:rPr>
      </w:pPr>
      <w:r>
        <w:rPr>
          <w:sz w:val="22"/>
          <w:szCs w:val="22"/>
        </w:rPr>
        <w:t xml:space="preserve">On March 7, 2017, G. Allen Power, M.D. delivered the second Virtual Gathering for project participants.  Free registration for this event was also offered to other nursing homes, surveyors, and ombudsmen.  </w:t>
      </w:r>
    </w:p>
    <w:p w:rsidR="00D70104" w:rsidRDefault="00D70104" w:rsidP="00D70104">
      <w:pPr>
        <w:pStyle w:val="Default"/>
        <w:tabs>
          <w:tab w:val="left" w:pos="6413"/>
        </w:tabs>
        <w:rPr>
          <w:sz w:val="22"/>
          <w:szCs w:val="22"/>
        </w:rPr>
      </w:pPr>
    </w:p>
    <w:p w:rsidR="003D0C00" w:rsidRDefault="00D70104" w:rsidP="00BE1737">
      <w:pPr>
        <w:pStyle w:val="Default"/>
        <w:tabs>
          <w:tab w:val="left" w:pos="6413"/>
        </w:tabs>
        <w:ind w:left="720"/>
        <w:rPr>
          <w:b/>
        </w:rPr>
      </w:pPr>
      <w:r w:rsidRPr="00D70104">
        <w:rPr>
          <w:b/>
          <w:highlight w:val="yellow"/>
        </w:rPr>
        <w:t xml:space="preserve">DELIVERABLE:  Recording link for </w:t>
      </w:r>
      <w:r>
        <w:rPr>
          <w:b/>
          <w:highlight w:val="yellow"/>
        </w:rPr>
        <w:t>2nd</w:t>
      </w:r>
      <w:r w:rsidRPr="00D70104">
        <w:rPr>
          <w:b/>
          <w:highlight w:val="yellow"/>
        </w:rPr>
        <w:t xml:space="preserve"> Virtual Gathering</w:t>
      </w:r>
    </w:p>
    <w:p w:rsidR="00F77565" w:rsidRDefault="00F90CE5" w:rsidP="00E063D2">
      <w:pPr>
        <w:pStyle w:val="Default"/>
        <w:numPr>
          <w:ilvl w:val="1"/>
          <w:numId w:val="2"/>
        </w:numPr>
        <w:tabs>
          <w:tab w:val="left" w:pos="6413"/>
        </w:tabs>
        <w:rPr>
          <w:sz w:val="22"/>
          <w:szCs w:val="22"/>
        </w:rPr>
      </w:pPr>
      <w:hyperlink r:id="rId8" w:history="1">
        <w:r w:rsidR="00E063D2" w:rsidRPr="00C55B18">
          <w:rPr>
            <w:rStyle w:val="Hyperlink"/>
            <w:sz w:val="22"/>
            <w:szCs w:val="22"/>
          </w:rPr>
          <w:t>https://edenalt.sharefile.com/d-s297d1b31d6649dca</w:t>
        </w:r>
      </w:hyperlink>
      <w:r w:rsidR="00E063D2">
        <w:rPr>
          <w:sz w:val="22"/>
          <w:szCs w:val="22"/>
        </w:rPr>
        <w:t xml:space="preserve"> </w:t>
      </w:r>
    </w:p>
    <w:p w:rsidR="000834F3" w:rsidRDefault="000834F3" w:rsidP="000834F3">
      <w:pPr>
        <w:pStyle w:val="Default"/>
        <w:tabs>
          <w:tab w:val="left" w:pos="6413"/>
        </w:tabs>
        <w:ind w:left="1440"/>
        <w:rPr>
          <w:sz w:val="22"/>
          <w:szCs w:val="22"/>
        </w:rPr>
      </w:pPr>
    </w:p>
    <w:p w:rsidR="00BE453E" w:rsidRDefault="00BE453E" w:rsidP="00BE453E">
      <w:pPr>
        <w:pStyle w:val="ListParagraph"/>
        <w:numPr>
          <w:ilvl w:val="0"/>
          <w:numId w:val="4"/>
        </w:numPr>
        <w:spacing w:after="0" w:line="240" w:lineRule="auto"/>
        <w:rPr>
          <w:rFonts w:ascii="Times New Roman" w:hAnsi="Times New Roman" w:cs="Times New Roman"/>
        </w:rPr>
      </w:pPr>
      <w:r w:rsidRPr="00BE453E">
        <w:rPr>
          <w:rFonts w:ascii="Times New Roman" w:hAnsi="Times New Roman" w:cs="Times New Roman"/>
        </w:rPr>
        <w:t>Began collecting “Best Practice” stories for our project-specific news</w:t>
      </w:r>
      <w:r w:rsidR="00F90CE5">
        <w:rPr>
          <w:rFonts w:ascii="Times New Roman" w:hAnsi="Times New Roman" w:cs="Times New Roman"/>
        </w:rPr>
        <w:t xml:space="preserve">letter that will be released </w:t>
      </w:r>
      <w:r w:rsidRPr="00BE453E">
        <w:rPr>
          <w:rFonts w:ascii="Times New Roman" w:hAnsi="Times New Roman" w:cs="Times New Roman"/>
        </w:rPr>
        <w:t xml:space="preserve">April 2017.  We phoned each organization and asked them </w:t>
      </w:r>
      <w:r>
        <w:rPr>
          <w:rFonts w:ascii="Times New Roman" w:hAnsi="Times New Roman" w:cs="Times New Roman"/>
        </w:rPr>
        <w:t>the following…</w:t>
      </w:r>
    </w:p>
    <w:p w:rsidR="00BE453E" w:rsidRPr="00BE453E" w:rsidRDefault="00BE453E" w:rsidP="00BE453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How </w:t>
      </w:r>
      <w:r w:rsidR="00F90CE5">
        <w:rPr>
          <w:rFonts w:ascii="Times New Roman" w:hAnsi="Times New Roman" w:cs="Times New Roman"/>
        </w:rPr>
        <w:t>are your</w:t>
      </w:r>
      <w:r w:rsidRPr="00BE453E">
        <w:rPr>
          <w:rFonts w:ascii="Times New Roman" w:hAnsi="Times New Roman" w:cs="Times New Roman"/>
          <w:bCs/>
        </w:rPr>
        <w:t xml:space="preserve"> implementation </w:t>
      </w:r>
      <w:r w:rsidR="00F90CE5">
        <w:rPr>
          <w:rFonts w:ascii="Times New Roman" w:hAnsi="Times New Roman" w:cs="Times New Roman"/>
          <w:bCs/>
        </w:rPr>
        <w:t xml:space="preserve">efforts </w:t>
      </w:r>
      <w:r w:rsidRPr="00BE453E">
        <w:rPr>
          <w:rFonts w:ascii="Times New Roman" w:hAnsi="Times New Roman" w:cs="Times New Roman"/>
          <w:bCs/>
        </w:rPr>
        <w:t xml:space="preserve">and </w:t>
      </w:r>
      <w:r w:rsidRPr="00BE453E">
        <w:rPr>
          <w:rFonts w:ascii="Times New Roman" w:hAnsi="Times New Roman" w:cs="Times New Roman"/>
          <w:bCs/>
          <w:i/>
          <w:iCs/>
        </w:rPr>
        <w:t xml:space="preserve">Reframing Dementia </w:t>
      </w:r>
      <w:r w:rsidRPr="00BE453E">
        <w:rPr>
          <w:rFonts w:ascii="Times New Roman" w:hAnsi="Times New Roman" w:cs="Times New Roman"/>
          <w:bCs/>
        </w:rPr>
        <w:t>training</w:t>
      </w:r>
      <w:r w:rsidR="00F90CE5">
        <w:rPr>
          <w:rFonts w:ascii="Times New Roman" w:hAnsi="Times New Roman" w:cs="Times New Roman"/>
          <w:bCs/>
        </w:rPr>
        <w:t>s</w:t>
      </w:r>
      <w:bookmarkStart w:id="0" w:name="_GoBack"/>
      <w:bookmarkEnd w:id="0"/>
      <w:r>
        <w:rPr>
          <w:rFonts w:ascii="Times New Roman" w:hAnsi="Times New Roman" w:cs="Times New Roman"/>
          <w:bCs/>
        </w:rPr>
        <w:t xml:space="preserve"> going?</w:t>
      </w:r>
    </w:p>
    <w:p w:rsidR="00BE453E" w:rsidRDefault="00BE453E" w:rsidP="00BE453E">
      <w:pPr>
        <w:pStyle w:val="ListParagraph"/>
        <w:numPr>
          <w:ilvl w:val="1"/>
          <w:numId w:val="4"/>
        </w:numPr>
        <w:spacing w:after="0" w:line="240" w:lineRule="auto"/>
        <w:rPr>
          <w:rFonts w:ascii="Times New Roman" w:hAnsi="Times New Roman" w:cs="Times New Roman"/>
        </w:rPr>
      </w:pPr>
      <w:r w:rsidRPr="00BE453E">
        <w:rPr>
          <w:rFonts w:ascii="Times New Roman" w:hAnsi="Times New Roman" w:cs="Times New Roman"/>
        </w:rPr>
        <w:t xml:space="preserve">How many people have you trained?  </w:t>
      </w:r>
    </w:p>
    <w:p w:rsidR="00BE453E" w:rsidRDefault="00BE453E" w:rsidP="00BE453E">
      <w:pPr>
        <w:pStyle w:val="ListParagraph"/>
        <w:numPr>
          <w:ilvl w:val="1"/>
          <w:numId w:val="4"/>
        </w:numPr>
        <w:spacing w:after="0" w:line="240" w:lineRule="auto"/>
        <w:rPr>
          <w:rFonts w:ascii="Times New Roman" w:hAnsi="Times New Roman" w:cs="Times New Roman"/>
        </w:rPr>
      </w:pPr>
      <w:r w:rsidRPr="00BE453E">
        <w:rPr>
          <w:rFonts w:ascii="Times New Roman" w:hAnsi="Times New Roman" w:cs="Times New Roman"/>
        </w:rPr>
        <w:t xml:space="preserve">What success stories do you have?  </w:t>
      </w:r>
    </w:p>
    <w:p w:rsidR="00BE453E" w:rsidRDefault="00BE453E" w:rsidP="00BE453E">
      <w:pPr>
        <w:pStyle w:val="ListParagraph"/>
        <w:numPr>
          <w:ilvl w:val="1"/>
          <w:numId w:val="4"/>
        </w:numPr>
        <w:spacing w:after="0" w:line="240" w:lineRule="auto"/>
        <w:rPr>
          <w:rFonts w:ascii="Times New Roman" w:hAnsi="Times New Roman" w:cs="Times New Roman"/>
        </w:rPr>
      </w:pPr>
      <w:r w:rsidRPr="00BE453E">
        <w:rPr>
          <w:rFonts w:ascii="Times New Roman" w:hAnsi="Times New Roman" w:cs="Times New Roman"/>
        </w:rPr>
        <w:t xml:space="preserve">What have been your key “a-ha’s”?  </w:t>
      </w:r>
    </w:p>
    <w:p w:rsidR="00BE453E" w:rsidRDefault="00BE453E" w:rsidP="00BE453E">
      <w:pPr>
        <w:pStyle w:val="ListParagraph"/>
        <w:numPr>
          <w:ilvl w:val="1"/>
          <w:numId w:val="4"/>
        </w:numPr>
        <w:spacing w:after="0" w:line="240" w:lineRule="auto"/>
        <w:rPr>
          <w:rFonts w:ascii="Times New Roman" w:hAnsi="Times New Roman" w:cs="Times New Roman"/>
        </w:rPr>
      </w:pPr>
      <w:r w:rsidRPr="00BE453E">
        <w:rPr>
          <w:rFonts w:ascii="Times New Roman" w:hAnsi="Times New Roman" w:cs="Times New Roman"/>
        </w:rPr>
        <w:t xml:space="preserve">Are people becoming more engaged in person-directed practices?  </w:t>
      </w:r>
    </w:p>
    <w:p w:rsidR="00BE453E" w:rsidRPr="00BE453E" w:rsidRDefault="00BE453E" w:rsidP="00BE453E">
      <w:pPr>
        <w:pStyle w:val="ListParagraph"/>
        <w:numPr>
          <w:ilvl w:val="1"/>
          <w:numId w:val="4"/>
        </w:numPr>
        <w:spacing w:after="0" w:line="240" w:lineRule="auto"/>
        <w:rPr>
          <w:rFonts w:ascii="Times New Roman" w:hAnsi="Times New Roman" w:cs="Times New Roman"/>
        </w:rPr>
      </w:pPr>
      <w:r w:rsidRPr="00BE453E">
        <w:rPr>
          <w:rFonts w:ascii="Times New Roman" w:hAnsi="Times New Roman" w:cs="Times New Roman"/>
        </w:rPr>
        <w:t xml:space="preserve">What subtle changes are you beginning to see? </w:t>
      </w:r>
    </w:p>
    <w:p w:rsidR="00BE453E" w:rsidRDefault="00BE453E" w:rsidP="00BE453E">
      <w:pPr>
        <w:spacing w:after="0" w:line="240" w:lineRule="auto"/>
      </w:pPr>
    </w:p>
    <w:p w:rsidR="00BE453E" w:rsidRDefault="00BE453E" w:rsidP="00BE453E">
      <w:pPr>
        <w:spacing w:after="0" w:line="240" w:lineRule="auto"/>
      </w:pPr>
    </w:p>
    <w:p w:rsidR="000834F3" w:rsidRPr="00C30A22" w:rsidRDefault="000834F3" w:rsidP="000834F3">
      <w:pPr>
        <w:pStyle w:val="Default"/>
        <w:numPr>
          <w:ilvl w:val="0"/>
          <w:numId w:val="2"/>
        </w:numPr>
        <w:tabs>
          <w:tab w:val="left" w:pos="6413"/>
        </w:tabs>
        <w:rPr>
          <w:sz w:val="22"/>
          <w:szCs w:val="22"/>
        </w:rPr>
      </w:pPr>
      <w:r w:rsidRPr="00C30A22">
        <w:rPr>
          <w:sz w:val="22"/>
          <w:szCs w:val="22"/>
        </w:rPr>
        <w:lastRenderedPageBreak/>
        <w:t>Raw data is now available for the status of the first implementation assessment. This data reflects whether certain implementation benchmarks were achieved so far by participating organizations.  Not all organizations have completed this assessment yet.  Final data on this will be included in our final analysis in our final report.</w:t>
      </w:r>
    </w:p>
    <w:p w:rsidR="000834F3" w:rsidRPr="00020436" w:rsidRDefault="000834F3" w:rsidP="000834F3">
      <w:pPr>
        <w:pStyle w:val="Default"/>
        <w:tabs>
          <w:tab w:val="left" w:pos="6413"/>
        </w:tabs>
        <w:rPr>
          <w:sz w:val="22"/>
          <w:szCs w:val="22"/>
        </w:rPr>
      </w:pPr>
    </w:p>
    <w:p w:rsidR="000834F3" w:rsidRDefault="000834F3" w:rsidP="000834F3">
      <w:pPr>
        <w:pStyle w:val="Default"/>
        <w:tabs>
          <w:tab w:val="left" w:pos="6413"/>
        </w:tabs>
        <w:ind w:left="720"/>
        <w:rPr>
          <w:sz w:val="22"/>
          <w:szCs w:val="22"/>
        </w:rPr>
      </w:pPr>
      <w:r w:rsidRPr="00E063D2">
        <w:rPr>
          <w:b/>
          <w:sz w:val="22"/>
          <w:szCs w:val="22"/>
          <w:highlight w:val="yellow"/>
        </w:rPr>
        <w:t xml:space="preserve">DELIVERABLE:  </w:t>
      </w:r>
      <w:r w:rsidR="00E063D2" w:rsidRPr="00E063D2">
        <w:rPr>
          <w:sz w:val="22"/>
          <w:szCs w:val="22"/>
          <w:highlight w:val="yellow"/>
        </w:rPr>
        <w:t xml:space="preserve"> Please see attachment</w:t>
      </w:r>
      <w:r w:rsidRPr="00E063D2">
        <w:rPr>
          <w:sz w:val="22"/>
          <w:szCs w:val="22"/>
          <w:highlight w:val="yellow"/>
        </w:rPr>
        <w:t xml:space="preserve"> Report Implementation Assessment #1</w:t>
      </w:r>
    </w:p>
    <w:p w:rsidR="000834F3" w:rsidRDefault="000834F3" w:rsidP="000834F3">
      <w:pPr>
        <w:pStyle w:val="Default"/>
        <w:tabs>
          <w:tab w:val="left" w:pos="6413"/>
        </w:tabs>
        <w:ind w:left="1440"/>
        <w:rPr>
          <w:sz w:val="22"/>
          <w:szCs w:val="22"/>
        </w:rPr>
      </w:pPr>
    </w:p>
    <w:p w:rsidR="000834F3" w:rsidRDefault="000834F3" w:rsidP="000834F3">
      <w:pPr>
        <w:pStyle w:val="Default"/>
        <w:tabs>
          <w:tab w:val="left" w:pos="6413"/>
        </w:tabs>
        <w:ind w:left="360"/>
        <w:rPr>
          <w:sz w:val="22"/>
          <w:szCs w:val="22"/>
        </w:rPr>
      </w:pPr>
    </w:p>
    <w:p w:rsidR="000834F3" w:rsidRDefault="000834F3" w:rsidP="000834F3">
      <w:pPr>
        <w:pStyle w:val="Default"/>
        <w:numPr>
          <w:ilvl w:val="0"/>
          <w:numId w:val="2"/>
        </w:numPr>
        <w:tabs>
          <w:tab w:val="left" w:pos="6413"/>
        </w:tabs>
        <w:rPr>
          <w:sz w:val="22"/>
          <w:szCs w:val="22"/>
        </w:rPr>
      </w:pPr>
      <w:r w:rsidRPr="00020436">
        <w:rPr>
          <w:sz w:val="22"/>
          <w:szCs w:val="22"/>
        </w:rPr>
        <w:t>Raw, interim pre/</w:t>
      </w:r>
      <w:r>
        <w:rPr>
          <w:sz w:val="22"/>
          <w:szCs w:val="22"/>
        </w:rPr>
        <w:t xml:space="preserve">immediate </w:t>
      </w:r>
      <w:r w:rsidRPr="00020436">
        <w:rPr>
          <w:sz w:val="22"/>
          <w:szCs w:val="22"/>
        </w:rPr>
        <w:t xml:space="preserve">post compare data is now available </w:t>
      </w:r>
      <w:r>
        <w:rPr>
          <w:sz w:val="22"/>
          <w:szCs w:val="22"/>
        </w:rPr>
        <w:t xml:space="preserve">for the </w:t>
      </w:r>
      <w:r w:rsidRPr="006560B0">
        <w:rPr>
          <w:i/>
          <w:sz w:val="22"/>
          <w:szCs w:val="22"/>
        </w:rPr>
        <w:t>Reframing Dementia</w:t>
      </w:r>
      <w:r>
        <w:rPr>
          <w:sz w:val="22"/>
          <w:szCs w:val="22"/>
        </w:rPr>
        <w:t xml:space="preserve"> training done in participating organizations so far</w:t>
      </w:r>
      <w:r w:rsidRPr="00020436">
        <w:rPr>
          <w:sz w:val="22"/>
          <w:szCs w:val="22"/>
        </w:rPr>
        <w:t xml:space="preserve">. This data only reflects the pre-test and immediate post-test data (no follow-up surveys yet) and is awaiting final analysis at project’s end.  </w:t>
      </w:r>
    </w:p>
    <w:p w:rsidR="000834F3" w:rsidRPr="00020436" w:rsidRDefault="000834F3" w:rsidP="000834F3">
      <w:pPr>
        <w:pStyle w:val="Default"/>
        <w:tabs>
          <w:tab w:val="left" w:pos="6413"/>
        </w:tabs>
        <w:rPr>
          <w:sz w:val="22"/>
          <w:szCs w:val="22"/>
        </w:rPr>
      </w:pPr>
    </w:p>
    <w:p w:rsidR="000834F3" w:rsidRPr="000834F3" w:rsidRDefault="000834F3" w:rsidP="000834F3">
      <w:pPr>
        <w:pStyle w:val="Default"/>
        <w:tabs>
          <w:tab w:val="left" w:pos="6413"/>
        </w:tabs>
        <w:ind w:left="720"/>
        <w:rPr>
          <w:b/>
        </w:rPr>
      </w:pPr>
      <w:r w:rsidRPr="00E063D2">
        <w:rPr>
          <w:b/>
          <w:sz w:val="22"/>
          <w:szCs w:val="22"/>
          <w:highlight w:val="yellow"/>
        </w:rPr>
        <w:t>DELIVERABLE:</w:t>
      </w:r>
      <w:r w:rsidR="00E063D2" w:rsidRPr="00E063D2">
        <w:rPr>
          <w:b/>
          <w:sz w:val="22"/>
          <w:szCs w:val="22"/>
          <w:highlight w:val="yellow"/>
        </w:rPr>
        <w:t xml:space="preserve">  </w:t>
      </w:r>
      <w:r w:rsidR="00E063D2" w:rsidRPr="00E063D2">
        <w:rPr>
          <w:sz w:val="22"/>
          <w:szCs w:val="22"/>
          <w:highlight w:val="yellow"/>
        </w:rPr>
        <w:t>Please see attachments Report Pre-Tests and Immediate Post-Tests</w:t>
      </w:r>
    </w:p>
    <w:p w:rsidR="003D0C00" w:rsidRDefault="003D0C00" w:rsidP="003D0C00">
      <w:pPr>
        <w:pStyle w:val="Default"/>
        <w:tabs>
          <w:tab w:val="left" w:pos="6413"/>
        </w:tabs>
      </w:pPr>
    </w:p>
    <w:p w:rsidR="00E063D2" w:rsidRDefault="00D70104" w:rsidP="00713280">
      <w:pPr>
        <w:pStyle w:val="Default"/>
        <w:numPr>
          <w:ilvl w:val="0"/>
          <w:numId w:val="2"/>
        </w:numPr>
        <w:tabs>
          <w:tab w:val="left" w:pos="6413"/>
        </w:tabs>
        <w:rPr>
          <w:sz w:val="22"/>
          <w:szCs w:val="22"/>
        </w:rPr>
      </w:pPr>
      <w:r>
        <w:rPr>
          <w:sz w:val="22"/>
          <w:szCs w:val="22"/>
        </w:rPr>
        <w:t>Foll</w:t>
      </w:r>
      <w:r w:rsidR="00713280">
        <w:rPr>
          <w:sz w:val="22"/>
          <w:szCs w:val="22"/>
        </w:rPr>
        <w:t>ow-up phone calls were made between March 20 and March 31 to a</w:t>
      </w:r>
      <w:r>
        <w:rPr>
          <w:sz w:val="22"/>
          <w:szCs w:val="22"/>
        </w:rPr>
        <w:t>ll</w:t>
      </w:r>
      <w:r w:rsidR="00713280">
        <w:rPr>
          <w:sz w:val="22"/>
          <w:szCs w:val="22"/>
        </w:rPr>
        <w:t xml:space="preserve"> participating organizations that have not yet entered pre/post survey data for their own delivery of </w:t>
      </w:r>
      <w:r w:rsidR="00713280" w:rsidRPr="00713280">
        <w:rPr>
          <w:i/>
          <w:sz w:val="22"/>
          <w:szCs w:val="22"/>
        </w:rPr>
        <w:t>Reframing Dementia</w:t>
      </w:r>
      <w:r w:rsidR="00713280">
        <w:rPr>
          <w:sz w:val="22"/>
          <w:szCs w:val="22"/>
        </w:rPr>
        <w:t xml:space="preserve"> in their organizations.</w:t>
      </w:r>
      <w:r>
        <w:rPr>
          <w:sz w:val="22"/>
          <w:szCs w:val="22"/>
        </w:rPr>
        <w:t xml:space="preserve"> </w:t>
      </w:r>
      <w:r w:rsidR="00713280">
        <w:rPr>
          <w:sz w:val="22"/>
          <w:szCs w:val="22"/>
        </w:rPr>
        <w:t xml:space="preserve"> </w:t>
      </w:r>
    </w:p>
    <w:p w:rsidR="00E063D2" w:rsidRDefault="00713280" w:rsidP="00E063D2">
      <w:pPr>
        <w:pStyle w:val="Default"/>
        <w:numPr>
          <w:ilvl w:val="1"/>
          <w:numId w:val="2"/>
        </w:numPr>
        <w:tabs>
          <w:tab w:val="left" w:pos="6413"/>
        </w:tabs>
        <w:rPr>
          <w:sz w:val="22"/>
          <w:szCs w:val="22"/>
        </w:rPr>
      </w:pPr>
      <w:r>
        <w:rPr>
          <w:sz w:val="22"/>
          <w:szCs w:val="22"/>
        </w:rPr>
        <w:t xml:space="preserve">Participants were provided information about deadlines for completing </w:t>
      </w:r>
      <w:r w:rsidRPr="006C0ABA">
        <w:rPr>
          <w:i/>
          <w:sz w:val="22"/>
          <w:szCs w:val="22"/>
        </w:rPr>
        <w:t>Reframing Dementia</w:t>
      </w:r>
      <w:r>
        <w:rPr>
          <w:sz w:val="22"/>
          <w:szCs w:val="22"/>
        </w:rPr>
        <w:t xml:space="preserve"> training and completing the entry of data.  </w:t>
      </w:r>
    </w:p>
    <w:p w:rsidR="00E063D2" w:rsidRDefault="00713280" w:rsidP="00E063D2">
      <w:pPr>
        <w:pStyle w:val="Default"/>
        <w:numPr>
          <w:ilvl w:val="1"/>
          <w:numId w:val="2"/>
        </w:numPr>
        <w:tabs>
          <w:tab w:val="left" w:pos="6413"/>
        </w:tabs>
        <w:rPr>
          <w:sz w:val="22"/>
          <w:szCs w:val="22"/>
        </w:rPr>
      </w:pPr>
      <w:r>
        <w:rPr>
          <w:sz w:val="22"/>
          <w:szCs w:val="22"/>
        </w:rPr>
        <w:t xml:space="preserve">Several organizations expressed appreciation for the personal touch that this outreach provided.  </w:t>
      </w:r>
    </w:p>
    <w:p w:rsidR="00FE05C8" w:rsidRDefault="00713280" w:rsidP="00E063D2">
      <w:pPr>
        <w:pStyle w:val="Default"/>
        <w:numPr>
          <w:ilvl w:val="1"/>
          <w:numId w:val="2"/>
        </w:numPr>
        <w:tabs>
          <w:tab w:val="left" w:pos="6413"/>
        </w:tabs>
        <w:rPr>
          <w:sz w:val="22"/>
          <w:szCs w:val="22"/>
        </w:rPr>
      </w:pPr>
      <w:r>
        <w:rPr>
          <w:sz w:val="22"/>
          <w:szCs w:val="22"/>
        </w:rPr>
        <w:t>We also learned that a number of organizations had indeed completed their training efforts, but had just not entered their data yet.  These organizations were coached on how to move forward with that process.</w:t>
      </w:r>
    </w:p>
    <w:p w:rsidR="00F90CE5" w:rsidRDefault="00F90CE5" w:rsidP="00E063D2">
      <w:pPr>
        <w:pStyle w:val="Default"/>
        <w:numPr>
          <w:ilvl w:val="1"/>
          <w:numId w:val="2"/>
        </w:numPr>
        <w:tabs>
          <w:tab w:val="left" w:pos="6413"/>
        </w:tabs>
        <w:rPr>
          <w:sz w:val="22"/>
          <w:szCs w:val="22"/>
        </w:rPr>
      </w:pPr>
      <w:r>
        <w:rPr>
          <w:sz w:val="22"/>
          <w:szCs w:val="22"/>
        </w:rPr>
        <w:t>We learned that several participants did not have the correct email listed for them so they had not received our follow-up</w:t>
      </w:r>
    </w:p>
    <w:p w:rsidR="00BE453E" w:rsidRDefault="00BE453E" w:rsidP="00E063D2">
      <w:pPr>
        <w:pStyle w:val="Default"/>
        <w:numPr>
          <w:ilvl w:val="1"/>
          <w:numId w:val="2"/>
        </w:numPr>
        <w:tabs>
          <w:tab w:val="left" w:pos="6413"/>
        </w:tabs>
        <w:rPr>
          <w:sz w:val="22"/>
          <w:szCs w:val="22"/>
        </w:rPr>
      </w:pPr>
      <w:r>
        <w:rPr>
          <w:sz w:val="22"/>
          <w:szCs w:val="22"/>
        </w:rPr>
        <w:t>Several of the calls identified some common threads with turnover and change in leadership that was preventing them from implementing.  We provided an extension in hopes that they could meet the expected outcomes by April 30</w:t>
      </w:r>
      <w:r w:rsidRPr="00BE453E">
        <w:rPr>
          <w:sz w:val="22"/>
          <w:szCs w:val="22"/>
          <w:vertAlign w:val="superscript"/>
        </w:rPr>
        <w:t>th</w:t>
      </w:r>
      <w:r>
        <w:rPr>
          <w:sz w:val="22"/>
          <w:szCs w:val="22"/>
        </w:rPr>
        <w:t>.</w:t>
      </w:r>
    </w:p>
    <w:p w:rsidR="00BE453E" w:rsidRDefault="00BE453E" w:rsidP="00E063D2">
      <w:pPr>
        <w:pStyle w:val="Default"/>
        <w:numPr>
          <w:ilvl w:val="1"/>
          <w:numId w:val="2"/>
        </w:numPr>
        <w:tabs>
          <w:tab w:val="left" w:pos="6413"/>
        </w:tabs>
        <w:rPr>
          <w:sz w:val="22"/>
          <w:szCs w:val="22"/>
        </w:rPr>
      </w:pPr>
      <w:r>
        <w:rPr>
          <w:sz w:val="22"/>
          <w:szCs w:val="22"/>
        </w:rPr>
        <w:t>Several organizations were contacted and voicemails were left with no return call</w:t>
      </w:r>
      <w:r w:rsidR="00F90CE5">
        <w:rPr>
          <w:sz w:val="22"/>
          <w:szCs w:val="22"/>
        </w:rPr>
        <w:t xml:space="preserve"> so follow-up emails were sent.</w:t>
      </w:r>
    </w:p>
    <w:p w:rsidR="00FE05C8" w:rsidRPr="00F90CE5" w:rsidRDefault="00FE05C8" w:rsidP="00F90CE5">
      <w:pPr>
        <w:pStyle w:val="Default"/>
        <w:tabs>
          <w:tab w:val="left" w:pos="6413"/>
        </w:tabs>
        <w:ind w:left="1440"/>
        <w:rPr>
          <w:sz w:val="22"/>
          <w:szCs w:val="22"/>
        </w:rPr>
      </w:pPr>
    </w:p>
    <w:p w:rsidR="00C30A22" w:rsidRPr="00F77565" w:rsidRDefault="00C30A22" w:rsidP="00E465C1">
      <w:pPr>
        <w:pStyle w:val="Default"/>
        <w:tabs>
          <w:tab w:val="left" w:pos="6413"/>
        </w:tabs>
        <w:ind w:left="720"/>
        <w:rPr>
          <w:sz w:val="22"/>
          <w:szCs w:val="22"/>
        </w:rPr>
      </w:pPr>
    </w:p>
    <w:p w:rsidR="00EE2A44" w:rsidRDefault="00EE2A44" w:rsidP="00244A0F">
      <w:pPr>
        <w:pStyle w:val="Default"/>
        <w:tabs>
          <w:tab w:val="left" w:pos="6413"/>
        </w:tabs>
        <w:ind w:left="720"/>
        <w:rPr>
          <w:b/>
        </w:rPr>
      </w:pPr>
    </w:p>
    <w:p w:rsidR="00EE2A44" w:rsidRDefault="00EE2A44" w:rsidP="00EE2A44">
      <w:pPr>
        <w:pStyle w:val="Default"/>
        <w:tabs>
          <w:tab w:val="left" w:pos="6413"/>
        </w:tabs>
        <w:rPr>
          <w:sz w:val="22"/>
          <w:szCs w:val="22"/>
        </w:rPr>
      </w:pPr>
    </w:p>
    <w:p w:rsidR="00EE2A44" w:rsidRDefault="00EE2A44" w:rsidP="00EE2A44">
      <w:pPr>
        <w:pStyle w:val="Default"/>
        <w:tabs>
          <w:tab w:val="left" w:pos="6413"/>
        </w:tabs>
        <w:rPr>
          <w:b/>
        </w:rPr>
      </w:pPr>
    </w:p>
    <w:p w:rsidR="00EE2A44" w:rsidRDefault="00EE2A44" w:rsidP="00EE2A44">
      <w:pPr>
        <w:pStyle w:val="Default"/>
        <w:tabs>
          <w:tab w:val="left" w:pos="6413"/>
        </w:tabs>
        <w:rPr>
          <w:b/>
        </w:rPr>
      </w:pPr>
    </w:p>
    <w:p w:rsidR="00EE2A44" w:rsidRDefault="00EE2A44" w:rsidP="00EE2A44"/>
    <w:sectPr w:rsidR="00EE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3C9"/>
    <w:multiLevelType w:val="hybridMultilevel"/>
    <w:tmpl w:val="CE64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517C2"/>
    <w:multiLevelType w:val="hybridMultilevel"/>
    <w:tmpl w:val="3F56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44351"/>
    <w:multiLevelType w:val="hybridMultilevel"/>
    <w:tmpl w:val="8A1C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A6D50"/>
    <w:multiLevelType w:val="hybridMultilevel"/>
    <w:tmpl w:val="497C7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44"/>
    <w:rsid w:val="000834F3"/>
    <w:rsid w:val="00210D25"/>
    <w:rsid w:val="00244A0F"/>
    <w:rsid w:val="003D0C00"/>
    <w:rsid w:val="005B5E04"/>
    <w:rsid w:val="006560B0"/>
    <w:rsid w:val="0068544C"/>
    <w:rsid w:val="006C0ABA"/>
    <w:rsid w:val="006E7591"/>
    <w:rsid w:val="00713280"/>
    <w:rsid w:val="0098486D"/>
    <w:rsid w:val="00AA1AD6"/>
    <w:rsid w:val="00B21E10"/>
    <w:rsid w:val="00BE1737"/>
    <w:rsid w:val="00BE453E"/>
    <w:rsid w:val="00C30A22"/>
    <w:rsid w:val="00C45012"/>
    <w:rsid w:val="00CE367A"/>
    <w:rsid w:val="00D07898"/>
    <w:rsid w:val="00D22624"/>
    <w:rsid w:val="00D67281"/>
    <w:rsid w:val="00D70104"/>
    <w:rsid w:val="00E063D2"/>
    <w:rsid w:val="00E252D6"/>
    <w:rsid w:val="00E465C1"/>
    <w:rsid w:val="00EE2A44"/>
    <w:rsid w:val="00F21F59"/>
    <w:rsid w:val="00F77565"/>
    <w:rsid w:val="00F90CE5"/>
    <w:rsid w:val="00FE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A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E2A44"/>
    <w:pPr>
      <w:ind w:left="720"/>
      <w:contextualSpacing/>
    </w:pPr>
  </w:style>
  <w:style w:type="paragraph" w:styleId="PlainText">
    <w:name w:val="Plain Text"/>
    <w:basedOn w:val="Normal"/>
    <w:link w:val="PlainTextChar"/>
    <w:uiPriority w:val="99"/>
    <w:unhideWhenUsed/>
    <w:rsid w:val="00EE2A44"/>
    <w:pPr>
      <w:spacing w:after="0" w:line="240" w:lineRule="auto"/>
    </w:pPr>
    <w:rPr>
      <w:rFonts w:ascii="Californian FB" w:hAnsi="Californian FB"/>
      <w:szCs w:val="21"/>
    </w:rPr>
  </w:style>
  <w:style w:type="character" w:customStyle="1" w:styleId="PlainTextChar">
    <w:name w:val="Plain Text Char"/>
    <w:basedOn w:val="DefaultParagraphFont"/>
    <w:link w:val="PlainText"/>
    <w:uiPriority w:val="99"/>
    <w:rsid w:val="00EE2A44"/>
    <w:rPr>
      <w:rFonts w:ascii="Californian FB" w:hAnsi="Californian FB"/>
      <w:szCs w:val="21"/>
    </w:rPr>
  </w:style>
  <w:style w:type="character" w:styleId="Hyperlink">
    <w:name w:val="Hyperlink"/>
    <w:basedOn w:val="DefaultParagraphFont"/>
    <w:uiPriority w:val="99"/>
    <w:unhideWhenUsed/>
    <w:rsid w:val="003D0C00"/>
    <w:rPr>
      <w:color w:val="0000FF" w:themeColor="hyperlink"/>
      <w:u w:val="single"/>
    </w:rPr>
  </w:style>
  <w:style w:type="paragraph" w:styleId="BalloonText">
    <w:name w:val="Balloon Text"/>
    <w:basedOn w:val="Normal"/>
    <w:link w:val="BalloonTextChar"/>
    <w:uiPriority w:val="99"/>
    <w:semiHidden/>
    <w:unhideWhenUsed/>
    <w:rsid w:val="00D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A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E2A44"/>
    <w:pPr>
      <w:ind w:left="720"/>
      <w:contextualSpacing/>
    </w:pPr>
  </w:style>
  <w:style w:type="paragraph" w:styleId="PlainText">
    <w:name w:val="Plain Text"/>
    <w:basedOn w:val="Normal"/>
    <w:link w:val="PlainTextChar"/>
    <w:uiPriority w:val="99"/>
    <w:unhideWhenUsed/>
    <w:rsid w:val="00EE2A44"/>
    <w:pPr>
      <w:spacing w:after="0" w:line="240" w:lineRule="auto"/>
    </w:pPr>
    <w:rPr>
      <w:rFonts w:ascii="Californian FB" w:hAnsi="Californian FB"/>
      <w:szCs w:val="21"/>
    </w:rPr>
  </w:style>
  <w:style w:type="character" w:customStyle="1" w:styleId="PlainTextChar">
    <w:name w:val="Plain Text Char"/>
    <w:basedOn w:val="DefaultParagraphFont"/>
    <w:link w:val="PlainText"/>
    <w:uiPriority w:val="99"/>
    <w:rsid w:val="00EE2A44"/>
    <w:rPr>
      <w:rFonts w:ascii="Californian FB" w:hAnsi="Californian FB"/>
      <w:szCs w:val="21"/>
    </w:rPr>
  </w:style>
  <w:style w:type="character" w:styleId="Hyperlink">
    <w:name w:val="Hyperlink"/>
    <w:basedOn w:val="DefaultParagraphFont"/>
    <w:uiPriority w:val="99"/>
    <w:unhideWhenUsed/>
    <w:rsid w:val="003D0C00"/>
    <w:rPr>
      <w:color w:val="0000FF" w:themeColor="hyperlink"/>
      <w:u w:val="single"/>
    </w:rPr>
  </w:style>
  <w:style w:type="paragraph" w:styleId="BalloonText">
    <w:name w:val="Balloon Text"/>
    <w:basedOn w:val="Normal"/>
    <w:link w:val="BalloonTextChar"/>
    <w:uiPriority w:val="99"/>
    <w:semiHidden/>
    <w:unhideWhenUsed/>
    <w:rsid w:val="00D2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nalt.sharefile.com/d-s297d1b31d6649d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edenalt.sharefile.com/d-s69ae622d4a34241b"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41" ma:contentTypeDescription="Create a new document." ma:contentTypeScope="" ma:versionID="76988ca44b92e7c97265b2547f311b11">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7c627ea7b2b8056910c06fc49e8d8705"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_dlc_DocId xmlns="98a58c6c-0c6a-4735-9794-66dbf75df29f">HJYU5V3E37X6-704964961-187</_dlc_DocId>
    <_dlc_DocIdUrl xmlns="98a58c6c-0c6a-4735-9794-66dbf75df29f">
      <Url>https://tennessee.sharepoint.com/sites/health/GRP/CMP/_layouts/15/DocIdRedir.aspx?ID=HJYU5V3E37X6-704964961-187</Url>
      <Description>HJYU5V3E37X6-704964961-187</Description>
    </_dlc_DocIdUrl>
  </documentManagement>
</p:properties>
</file>

<file path=customXml/itemProps1.xml><?xml version="1.0" encoding="utf-8"?>
<ds:datastoreItem xmlns:ds="http://schemas.openxmlformats.org/officeDocument/2006/customXml" ds:itemID="{D9928C42-F0E4-4C89-9472-6D97E785DFBB}"/>
</file>

<file path=customXml/itemProps2.xml><?xml version="1.0" encoding="utf-8"?>
<ds:datastoreItem xmlns:ds="http://schemas.openxmlformats.org/officeDocument/2006/customXml" ds:itemID="{D60BA001-DBE0-46CD-AD72-EBAE14598CA1}"/>
</file>

<file path=customXml/itemProps3.xml><?xml version="1.0" encoding="utf-8"?>
<ds:datastoreItem xmlns:ds="http://schemas.openxmlformats.org/officeDocument/2006/customXml" ds:itemID="{552089C7-769C-436E-B730-D092FB98080A}"/>
</file>

<file path=customXml/itemProps4.xml><?xml version="1.0" encoding="utf-8"?>
<ds:datastoreItem xmlns:ds="http://schemas.openxmlformats.org/officeDocument/2006/customXml" ds:itemID="{9DA814A4-C50D-4320-88D4-C2D95E9BFFBD}"/>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MeredithB</cp:lastModifiedBy>
  <cp:revision>4</cp:revision>
  <dcterms:created xsi:type="dcterms:W3CDTF">2017-04-05T13:43:00Z</dcterms:created>
  <dcterms:modified xsi:type="dcterms:W3CDTF">2017-04-06T21:06:00Z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0011241c-ad55-4f6d-86eb-db78f5d9054f</vt:lpwstr>
  </property>
  <property fmtid="{D5CDD505-2E9C-101B-9397-08002B2CF9AE}" pid="4" name="Topic Tag">
    <vt:lpwstr/>
  </property>
</Properties>
</file>