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0402A3F3" w:rsidR="007E3059" w:rsidRPr="005D1A32" w:rsidRDefault="0018597D" w:rsidP="005D1A32">
      <w:pPr>
        <w:pStyle w:val="Heading1"/>
      </w:pPr>
      <w:r w:rsidRPr="005D1A32">
        <w:rPr>
          <w:spacing w:val="-4"/>
        </w:rPr>
        <w:t>Sun</w:t>
      </w:r>
      <w:r w:rsidR="00A015DA" w:rsidRPr="005D1A32">
        <w:t>s</w:t>
      </w:r>
      <w:r w:rsidRPr="005D1A32">
        <w:rPr>
          <w:spacing w:val="-4"/>
        </w:rPr>
        <w:t>hine Notice</w:t>
      </w:r>
    </w:p>
    <w:p w14:paraId="5151EA85" w14:textId="77777777" w:rsidR="007E3059" w:rsidRDefault="007E3059">
      <w:pPr>
        <w:pStyle w:val="BodyText"/>
        <w:spacing w:before="147"/>
        <w:rPr>
          <w:rFonts w:ascii="PermianSlabSerifTypeface"/>
          <w:b/>
        </w:rPr>
      </w:pPr>
    </w:p>
    <w:p w14:paraId="398F87BD" w14:textId="1EDAA94B" w:rsidR="00F532B3" w:rsidRDefault="00BF6729"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t>Dean Flener, Director, Office of Communication</w:t>
      </w:r>
      <w:r>
        <w:rPr>
          <w:color w:val="221F1F"/>
        </w:rPr>
        <w:t xml:space="preserve"> </w:t>
      </w:r>
      <w:bookmarkStart w:id="2" w:name="From:_Name,_Title_of_Sender__"/>
      <w:bookmarkEnd w:id="2"/>
    </w:p>
    <w:p w14:paraId="77BF523F" w14:textId="012847C0" w:rsidR="00F532B3" w:rsidRDefault="00BF6729" w:rsidP="00F532B3">
      <w:pPr>
        <w:pStyle w:val="BodyText"/>
        <w:tabs>
          <w:tab w:val="left" w:pos="1799"/>
        </w:tabs>
        <w:spacing w:line="352" w:lineRule="auto"/>
        <w:ind w:left="900"/>
        <w:rPr>
          <w:color w:val="221F1F"/>
        </w:rPr>
      </w:pPr>
      <w:r>
        <w:rPr>
          <w:color w:val="221F1F"/>
          <w:spacing w:val="-2"/>
        </w:rPr>
        <w:t>From:</w:t>
      </w:r>
      <w:r w:rsidR="00F532B3">
        <w:rPr>
          <w:color w:val="221F1F"/>
        </w:rPr>
        <w:tab/>
      </w:r>
      <w:r w:rsidR="007F0689">
        <w:rPr>
          <w:color w:val="221F1F"/>
        </w:rPr>
        <w:t>Jeffrey Stewart</w:t>
      </w:r>
      <w:r>
        <w:rPr>
          <w:color w:val="221F1F"/>
        </w:rPr>
        <w:t>,</w:t>
      </w:r>
      <w:r>
        <w:rPr>
          <w:color w:val="221F1F"/>
          <w:spacing w:val="-13"/>
        </w:rPr>
        <w:t xml:space="preserve"> </w:t>
      </w:r>
      <w:r w:rsidR="008466C1">
        <w:rPr>
          <w:color w:val="221F1F"/>
        </w:rPr>
        <w:t xml:space="preserve">Board Administrator, </w:t>
      </w:r>
      <w:r w:rsidR="00451D7F">
        <w:rPr>
          <w:color w:val="221F1F"/>
        </w:rPr>
        <w:t xml:space="preserve">Board of </w:t>
      </w:r>
      <w:r w:rsidR="007F0689">
        <w:rPr>
          <w:color w:val="221F1F"/>
        </w:rPr>
        <w:t>Podiatric Medical Examiners</w:t>
      </w:r>
    </w:p>
    <w:p w14:paraId="374EEF3E" w14:textId="65BF8647" w:rsidR="00F532B3" w:rsidRDefault="00BF6729" w:rsidP="00F532B3">
      <w:pPr>
        <w:pStyle w:val="BodyText"/>
        <w:tabs>
          <w:tab w:val="left" w:pos="1799"/>
        </w:tabs>
        <w:spacing w:line="352" w:lineRule="auto"/>
        <w:ind w:left="900"/>
        <w:rPr>
          <w:color w:val="221F1F"/>
        </w:rPr>
      </w:pPr>
      <w:r>
        <w:rPr>
          <w:color w:val="221F1F"/>
          <w:spacing w:val="-2"/>
        </w:rPr>
        <w:t>Date:</w:t>
      </w:r>
      <w:r w:rsidR="00F532B3">
        <w:rPr>
          <w:color w:val="221F1F"/>
        </w:rPr>
        <w:tab/>
      </w:r>
      <w:r w:rsidR="008B351B">
        <w:rPr>
          <w:color w:val="221F1F"/>
        </w:rPr>
        <w:t>June 2</w:t>
      </w:r>
      <w:r w:rsidR="006C305F">
        <w:rPr>
          <w:color w:val="221F1F"/>
        </w:rPr>
        <w:t>9</w:t>
      </w:r>
      <w:r>
        <w:rPr>
          <w:color w:val="221F1F"/>
        </w:rPr>
        <w:t>, 202</w:t>
      </w:r>
      <w:r w:rsidR="00F532B3">
        <w:rPr>
          <w:color w:val="221F1F"/>
        </w:rPr>
        <w:t>6</w:t>
      </w:r>
      <w:r>
        <w:rPr>
          <w:color w:val="221F1F"/>
        </w:rPr>
        <w:t xml:space="preserve"> </w:t>
      </w:r>
      <w:bookmarkStart w:id="3" w:name="Subject:_Reason_for_the_Memo_"/>
      <w:bookmarkEnd w:id="3"/>
    </w:p>
    <w:p w14:paraId="02AB2ABB" w14:textId="1BD5ACE4" w:rsidR="00D80F25" w:rsidRDefault="00BF6729"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rPr>
          <w:color w:val="221F1F"/>
        </w:rPr>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5E966147" w14:textId="77777777" w:rsidR="008466C1" w:rsidRDefault="008466C1" w:rsidP="00D80F25">
      <w:pPr>
        <w:pStyle w:val="BodyText"/>
        <w:tabs>
          <w:tab w:val="left" w:pos="1799"/>
        </w:tabs>
        <w:spacing w:line="352" w:lineRule="auto"/>
        <w:ind w:left="900"/>
      </w:pPr>
    </w:p>
    <w:p w14:paraId="25311652" w14:textId="50E109E7" w:rsidR="00D80F25" w:rsidRDefault="00FA72B5" w:rsidP="00D80F25">
      <w:pPr>
        <w:pStyle w:val="BodyText"/>
        <w:tabs>
          <w:tab w:val="left" w:pos="1799"/>
        </w:tabs>
        <w:spacing w:line="352" w:lineRule="auto"/>
        <w:ind w:left="900"/>
        <w:jc w:val="center"/>
      </w:pPr>
      <w:r w:rsidRPr="00FA72B5">
        <w:rPr>
          <w:b/>
          <w:bCs/>
          <w:color w:val="221F1F"/>
        </w:rPr>
        <w:t>Name of Board:</w:t>
      </w:r>
      <w:r w:rsidR="00D80F25">
        <w:rPr>
          <w:b/>
          <w:bCs/>
          <w:color w:val="221F1F"/>
        </w:rPr>
        <w:t xml:space="preserve"> </w:t>
      </w:r>
      <w:r w:rsidR="00591A25">
        <w:rPr>
          <w:color w:val="221F1F"/>
        </w:rPr>
        <w:t>Board of Podiatric Medical Examiners</w:t>
      </w:r>
    </w:p>
    <w:p w14:paraId="1D48EF90" w14:textId="1162DA07" w:rsidR="00D80F25" w:rsidRDefault="00FA72B5" w:rsidP="00D80F25">
      <w:pPr>
        <w:pStyle w:val="BodyText"/>
        <w:tabs>
          <w:tab w:val="left" w:pos="1799"/>
        </w:tabs>
        <w:spacing w:line="352" w:lineRule="auto"/>
        <w:ind w:left="900"/>
        <w:jc w:val="center"/>
      </w:pPr>
      <w:r w:rsidRPr="00FA72B5">
        <w:rPr>
          <w:b/>
          <w:bCs/>
          <w:color w:val="221F1F"/>
        </w:rPr>
        <w:t>Date of Meeting:</w:t>
      </w:r>
      <w:r w:rsidR="00D80F25">
        <w:rPr>
          <w:b/>
          <w:bCs/>
          <w:color w:val="221F1F"/>
        </w:rPr>
        <w:t xml:space="preserve"> </w:t>
      </w:r>
      <w:r w:rsidR="007F0689">
        <w:rPr>
          <w:color w:val="221F1F"/>
        </w:rPr>
        <w:t>Friday</w:t>
      </w:r>
      <w:r w:rsidR="0088543D">
        <w:rPr>
          <w:color w:val="221F1F"/>
        </w:rPr>
        <w:t xml:space="preserve">, </w:t>
      </w:r>
      <w:r w:rsidR="007F0689">
        <w:rPr>
          <w:color w:val="221F1F"/>
        </w:rPr>
        <w:t>August 21</w:t>
      </w:r>
      <w:r w:rsidR="00451D7F">
        <w:rPr>
          <w:color w:val="221F1F"/>
        </w:rPr>
        <w:t>,</w:t>
      </w:r>
      <w:r w:rsidR="0088543D">
        <w:rPr>
          <w:color w:val="221F1F"/>
        </w:rPr>
        <w:t xml:space="preserve"> 2026</w:t>
      </w:r>
    </w:p>
    <w:p w14:paraId="5E58C1D9" w14:textId="1A847D77" w:rsidR="00D80F25" w:rsidRDefault="00FA72B5" w:rsidP="00D80F25">
      <w:pPr>
        <w:pStyle w:val="BodyText"/>
        <w:tabs>
          <w:tab w:val="left" w:pos="1799"/>
        </w:tabs>
        <w:spacing w:line="352" w:lineRule="auto"/>
        <w:ind w:left="900"/>
        <w:jc w:val="center"/>
      </w:pPr>
      <w:r w:rsidRPr="00FA72B5">
        <w:rPr>
          <w:b/>
          <w:bCs/>
          <w:color w:val="221F1F"/>
        </w:rPr>
        <w:t>Time:</w:t>
      </w:r>
      <w:r w:rsidR="0088543D">
        <w:rPr>
          <w:color w:val="221F1F"/>
        </w:rPr>
        <w:t xml:space="preserve"> 9:00 A.M.</w:t>
      </w:r>
      <w:r w:rsidR="00D80F25">
        <w:rPr>
          <w:color w:val="221F1F"/>
        </w:rPr>
        <w:t>, Central</w:t>
      </w:r>
      <w:r w:rsidR="0088543D">
        <w:rPr>
          <w:color w:val="221F1F"/>
        </w:rPr>
        <w:t xml:space="preserve"> Standard Time</w:t>
      </w:r>
    </w:p>
    <w:p w14:paraId="5ECE61AE" w14:textId="77777777" w:rsidR="00D80F25" w:rsidRDefault="00FA72B5" w:rsidP="00D80F25">
      <w:pPr>
        <w:pStyle w:val="BodyText"/>
        <w:tabs>
          <w:tab w:val="left" w:pos="1799"/>
        </w:tabs>
        <w:spacing w:line="352" w:lineRule="auto"/>
        <w:ind w:left="900"/>
        <w:jc w:val="center"/>
      </w:pPr>
      <w:r w:rsidRPr="00FA72B5">
        <w:rPr>
          <w:b/>
          <w:bCs/>
          <w:color w:val="221F1F"/>
        </w:rPr>
        <w:t>Place:</w:t>
      </w:r>
      <w:r w:rsidR="00D80F25">
        <w:rPr>
          <w:b/>
          <w:bCs/>
          <w:color w:val="221F1F"/>
        </w:rPr>
        <w:t xml:space="preserve"> </w:t>
      </w:r>
      <w:r w:rsidR="00D80F25">
        <w:rPr>
          <w:color w:val="221F1F"/>
        </w:rPr>
        <w:t>Tennessee Department of Health</w:t>
      </w:r>
    </w:p>
    <w:p w14:paraId="6EB536CB" w14:textId="77777777" w:rsidR="00D80F25" w:rsidRDefault="00D80F25" w:rsidP="00D80F25">
      <w:pPr>
        <w:pStyle w:val="BodyText"/>
        <w:tabs>
          <w:tab w:val="left" w:pos="1799"/>
        </w:tabs>
        <w:spacing w:line="352" w:lineRule="auto"/>
        <w:ind w:left="900"/>
        <w:jc w:val="center"/>
      </w:pPr>
      <w:r>
        <w:rPr>
          <w:color w:val="221F1F"/>
        </w:rPr>
        <w:t>Office of Health Related Boards</w:t>
      </w:r>
    </w:p>
    <w:p w14:paraId="250F41CA" w14:textId="77777777" w:rsidR="00D80F25" w:rsidRDefault="00D80F25" w:rsidP="00D80F25">
      <w:pPr>
        <w:pStyle w:val="BodyText"/>
        <w:tabs>
          <w:tab w:val="left" w:pos="1799"/>
        </w:tabs>
        <w:spacing w:line="352" w:lineRule="auto"/>
        <w:ind w:left="900"/>
        <w:jc w:val="center"/>
      </w:pPr>
      <w:r>
        <w:rPr>
          <w:color w:val="221F1F"/>
        </w:rPr>
        <w:t>665 Mainstream Drive</w:t>
      </w:r>
    </w:p>
    <w:p w14:paraId="09D3292B" w14:textId="77777777" w:rsidR="008466C1" w:rsidRDefault="00D80F25" w:rsidP="008466C1">
      <w:pPr>
        <w:pStyle w:val="BodyText"/>
        <w:tabs>
          <w:tab w:val="left" w:pos="1799"/>
        </w:tabs>
        <w:spacing w:line="352" w:lineRule="auto"/>
        <w:ind w:left="900"/>
        <w:jc w:val="center"/>
        <w:rPr>
          <w:color w:val="221F1F"/>
        </w:rPr>
      </w:pPr>
      <w:r>
        <w:rPr>
          <w:color w:val="221F1F"/>
        </w:rPr>
        <w:t>Nashville, TN 37243</w:t>
      </w:r>
    </w:p>
    <w:p w14:paraId="713E11C5" w14:textId="16064F6F" w:rsidR="008466C1" w:rsidRPr="008466C1" w:rsidRDefault="00D80F25" w:rsidP="008466C1">
      <w:pPr>
        <w:pStyle w:val="BodyText"/>
        <w:tabs>
          <w:tab w:val="left" w:pos="1799"/>
        </w:tabs>
        <w:spacing w:line="352" w:lineRule="auto"/>
        <w:ind w:left="900"/>
        <w:jc w:val="center"/>
        <w:rPr>
          <w:color w:val="221F1F"/>
        </w:rPr>
      </w:pPr>
      <w:r w:rsidRPr="00D80F25">
        <w:rPr>
          <w:b/>
          <w:bCs/>
          <w:color w:val="221F1F"/>
        </w:rPr>
        <w:t>Conference Rooms:</w:t>
      </w:r>
      <w:r>
        <w:rPr>
          <w:b/>
          <w:bCs/>
          <w:color w:val="221F1F"/>
        </w:rPr>
        <w:t xml:space="preserve"> </w:t>
      </w:r>
      <w:r w:rsidR="007F0689">
        <w:rPr>
          <w:color w:val="221F1F"/>
        </w:rPr>
        <w:t>Poplar</w:t>
      </w:r>
      <w:r w:rsidR="0088543D">
        <w:rPr>
          <w:color w:val="221F1F"/>
        </w:rPr>
        <w:t xml:space="preserve"> Room</w:t>
      </w:r>
      <w:r w:rsidR="008466C1">
        <w:rPr>
          <w:color w:val="221F1F"/>
        </w:rPr>
        <w:t xml:space="preserve">; </w:t>
      </w:r>
      <w:r w:rsidR="008466C1" w:rsidRPr="008466C1">
        <w:rPr>
          <w:color w:val="221F1F"/>
        </w:rPr>
        <w:t xml:space="preserve">this meeting will be held </w:t>
      </w:r>
      <w:r w:rsidR="007F0689">
        <w:rPr>
          <w:color w:val="221F1F"/>
        </w:rPr>
        <w:t>in person</w:t>
      </w:r>
      <w:r w:rsidR="008466C1" w:rsidRPr="008466C1">
        <w:rPr>
          <w:color w:val="221F1F"/>
        </w:rPr>
        <w:t>.</w:t>
      </w:r>
    </w:p>
    <w:p w14:paraId="761F9DBF" w14:textId="753CB277" w:rsidR="00D80F25" w:rsidRDefault="00D80F25" w:rsidP="00D80F25">
      <w:pPr>
        <w:pStyle w:val="BodyText"/>
        <w:tabs>
          <w:tab w:val="left" w:pos="1799"/>
        </w:tabs>
        <w:spacing w:line="352" w:lineRule="auto"/>
        <w:ind w:left="900"/>
        <w:jc w:val="center"/>
      </w:pPr>
    </w:p>
    <w:p w14:paraId="4521B0DB" w14:textId="264BAF16" w:rsidR="00686B86" w:rsidRDefault="00FA72B5" w:rsidP="00686B86">
      <w:pPr>
        <w:pStyle w:val="BodyText"/>
        <w:tabs>
          <w:tab w:val="left" w:pos="1799"/>
        </w:tabs>
        <w:spacing w:line="352" w:lineRule="auto"/>
        <w:ind w:left="900"/>
        <w:rPr>
          <w:b/>
          <w:bCs/>
          <w:color w:val="221F1F"/>
        </w:rPr>
      </w:pPr>
      <w:r w:rsidRPr="00FA72B5">
        <w:rPr>
          <w:b/>
          <w:bCs/>
          <w:color w:val="221F1F"/>
        </w:rPr>
        <w:t>Livestream Link:</w:t>
      </w:r>
    </w:p>
    <w:p w14:paraId="5B8753AA" w14:textId="2ABB46B9" w:rsidR="0088543D" w:rsidRDefault="0088543D" w:rsidP="00686B86">
      <w:pPr>
        <w:pStyle w:val="BodyText"/>
        <w:tabs>
          <w:tab w:val="left" w:pos="1799"/>
        </w:tabs>
        <w:spacing w:line="352" w:lineRule="auto"/>
        <w:ind w:left="900"/>
        <w:rPr>
          <w:b/>
          <w:bCs/>
          <w:color w:val="221F1F"/>
        </w:rPr>
      </w:pPr>
      <w:r>
        <w:rPr>
          <w:b/>
          <w:bCs/>
          <w:color w:val="221F1F"/>
        </w:rPr>
        <w:t>Webinar Number:</w:t>
      </w:r>
    </w:p>
    <w:p w14:paraId="07420773" w14:textId="0CC90E32" w:rsidR="0088543D" w:rsidRDefault="0088543D" w:rsidP="00686B86">
      <w:pPr>
        <w:pStyle w:val="BodyText"/>
        <w:tabs>
          <w:tab w:val="left" w:pos="1799"/>
        </w:tabs>
        <w:spacing w:line="352" w:lineRule="auto"/>
        <w:ind w:left="900"/>
        <w:rPr>
          <w:b/>
          <w:bCs/>
          <w:color w:val="221F1F"/>
        </w:rPr>
      </w:pPr>
      <w:r>
        <w:rPr>
          <w:b/>
          <w:bCs/>
          <w:color w:val="221F1F"/>
        </w:rPr>
        <w:t>Password:</w:t>
      </w:r>
    </w:p>
    <w:p w14:paraId="39A0520D" w14:textId="77777777" w:rsidR="00A0184C" w:rsidRDefault="00A0184C" w:rsidP="00686B86">
      <w:pPr>
        <w:pStyle w:val="BodyText"/>
        <w:tabs>
          <w:tab w:val="left" w:pos="1799"/>
        </w:tabs>
        <w:spacing w:line="352" w:lineRule="auto"/>
        <w:ind w:left="900"/>
      </w:pPr>
    </w:p>
    <w:p w14:paraId="39F3D8A8" w14:textId="16A81798" w:rsidR="00686B86" w:rsidRDefault="00A0184C" w:rsidP="00686B86">
      <w:pPr>
        <w:pStyle w:val="BodyText"/>
        <w:tabs>
          <w:tab w:val="left" w:pos="1799"/>
        </w:tabs>
        <w:spacing w:line="352" w:lineRule="auto"/>
        <w:ind w:left="900"/>
        <w:rPr>
          <w:b/>
          <w:bCs/>
          <w:color w:val="221F1F"/>
        </w:rPr>
      </w:pPr>
      <w:r>
        <w:rPr>
          <w:b/>
          <w:bCs/>
          <w:color w:val="221F1F"/>
        </w:rPr>
        <w:t>Major Items on the Agenda:</w:t>
      </w:r>
    </w:p>
    <w:p w14:paraId="4EF284CC" w14:textId="072BD988" w:rsidR="007F0689" w:rsidRDefault="007F0689" w:rsidP="00422EFC">
      <w:pPr>
        <w:pStyle w:val="BodyText"/>
        <w:numPr>
          <w:ilvl w:val="0"/>
          <w:numId w:val="7"/>
        </w:numPr>
        <w:tabs>
          <w:tab w:val="left" w:pos="1799"/>
        </w:tabs>
        <w:spacing w:line="352" w:lineRule="auto"/>
        <w:rPr>
          <w:color w:val="221F1F"/>
        </w:rPr>
      </w:pPr>
      <w:r>
        <w:rPr>
          <w:color w:val="221F1F"/>
        </w:rPr>
        <w:t>Rulemaking Hearing</w:t>
      </w:r>
      <w:r w:rsidR="00940490">
        <w:rPr>
          <w:color w:val="221F1F"/>
        </w:rPr>
        <w:t xml:space="preserve"> </w:t>
      </w:r>
      <w:r w:rsidR="00940490">
        <w:rPr>
          <w:color w:val="221F1F"/>
        </w:rPr>
        <w:t>Amendments to Chapter 1155-03 Rules</w:t>
      </w:r>
      <w:r w:rsidR="00940490">
        <w:rPr>
          <w:color w:val="221F1F"/>
        </w:rPr>
        <w:t xml:space="preserve"> – </w:t>
      </w:r>
      <w:r w:rsidR="00940490" w:rsidRPr="00940490">
        <w:rPr>
          <w:color w:val="221F1F"/>
        </w:rPr>
        <w:t xml:space="preserve">You may view the notice at: </w:t>
      </w:r>
      <w:hyperlink r:id="rId9" w:history="1">
        <w:r w:rsidR="00940490" w:rsidRPr="00D84694">
          <w:rPr>
            <w:rStyle w:val="Hyperlink"/>
          </w:rPr>
          <w:t>https://publications.tnsosfiles.com/rules_filings/06-14-26.pdf</w:t>
        </w:r>
      </w:hyperlink>
      <w:r w:rsidR="00940490">
        <w:rPr>
          <w:color w:val="221F1F"/>
        </w:rPr>
        <w:t xml:space="preserve"> </w:t>
      </w:r>
    </w:p>
    <w:p w14:paraId="29506005" w14:textId="26DB87B9" w:rsidR="0088543D" w:rsidRDefault="0088543D" w:rsidP="00422EFC">
      <w:pPr>
        <w:pStyle w:val="BodyText"/>
        <w:numPr>
          <w:ilvl w:val="0"/>
          <w:numId w:val="7"/>
        </w:numPr>
        <w:tabs>
          <w:tab w:val="left" w:pos="1799"/>
        </w:tabs>
        <w:spacing w:line="352" w:lineRule="auto"/>
        <w:rPr>
          <w:color w:val="221F1F"/>
        </w:rPr>
      </w:pPr>
      <w:r>
        <w:rPr>
          <w:color w:val="221F1F"/>
        </w:rPr>
        <w:t>Conflict of Interest Policy Review</w:t>
      </w:r>
    </w:p>
    <w:p w14:paraId="3BEC54D7" w14:textId="77777777" w:rsidR="00261BD0" w:rsidRDefault="0088543D" w:rsidP="00261BD0">
      <w:pPr>
        <w:pStyle w:val="BodyText"/>
        <w:numPr>
          <w:ilvl w:val="0"/>
          <w:numId w:val="7"/>
        </w:numPr>
        <w:tabs>
          <w:tab w:val="left" w:pos="1799"/>
        </w:tabs>
        <w:spacing w:line="352" w:lineRule="auto"/>
        <w:rPr>
          <w:color w:val="221F1F"/>
        </w:rPr>
      </w:pPr>
      <w:r w:rsidRPr="00261BD0">
        <w:rPr>
          <w:color w:val="221F1F"/>
        </w:rPr>
        <w:t>Approval of Meeting Minutes</w:t>
      </w:r>
    </w:p>
    <w:p w14:paraId="75A9D7EE" w14:textId="55467AEF" w:rsidR="004A6086" w:rsidRPr="00261BD0" w:rsidRDefault="00261BD0" w:rsidP="00261BD0">
      <w:pPr>
        <w:pStyle w:val="BodyText"/>
        <w:numPr>
          <w:ilvl w:val="1"/>
          <w:numId w:val="7"/>
        </w:numPr>
        <w:tabs>
          <w:tab w:val="left" w:pos="1799"/>
        </w:tabs>
        <w:spacing w:line="352" w:lineRule="auto"/>
        <w:rPr>
          <w:color w:val="221F1F"/>
        </w:rPr>
      </w:pPr>
      <w:r>
        <w:rPr>
          <w:color w:val="221F1F"/>
        </w:rPr>
        <w:lastRenderedPageBreak/>
        <w:t xml:space="preserve"> </w:t>
      </w:r>
      <w:r w:rsidR="007F0689">
        <w:rPr>
          <w:color w:val="221F1F"/>
        </w:rPr>
        <w:t>April 24, 2026</w:t>
      </w:r>
    </w:p>
    <w:p w14:paraId="67B47AF8" w14:textId="153426B3" w:rsidR="004A6086" w:rsidRDefault="00395129" w:rsidP="00261BD0">
      <w:pPr>
        <w:pStyle w:val="BodyText"/>
        <w:numPr>
          <w:ilvl w:val="0"/>
          <w:numId w:val="7"/>
        </w:numPr>
        <w:tabs>
          <w:tab w:val="left" w:pos="1799"/>
        </w:tabs>
        <w:spacing w:line="352" w:lineRule="auto"/>
        <w:rPr>
          <w:color w:val="221F1F"/>
        </w:rPr>
      </w:pPr>
      <w:r w:rsidRPr="004A6086">
        <w:rPr>
          <w:color w:val="221F1F"/>
        </w:rPr>
        <w:t>Departmental Reports</w:t>
      </w:r>
    </w:p>
    <w:p w14:paraId="422768EE" w14:textId="6A3C084D" w:rsidR="00261BD0" w:rsidRDefault="00261BD0" w:rsidP="00261BD0">
      <w:pPr>
        <w:pStyle w:val="BodyText"/>
        <w:tabs>
          <w:tab w:val="left" w:pos="1799"/>
        </w:tabs>
        <w:spacing w:line="352" w:lineRule="auto"/>
        <w:ind w:left="1260"/>
        <w:rPr>
          <w:color w:val="221F1F"/>
        </w:rPr>
      </w:pPr>
      <w:r>
        <w:rPr>
          <w:color w:val="221F1F"/>
        </w:rPr>
        <w:t>Discuss, consider, and take action if needed regarding the following:</w:t>
      </w:r>
    </w:p>
    <w:p w14:paraId="2E3DE6DE" w14:textId="77777777" w:rsidR="00261BD0" w:rsidRDefault="00261BD0" w:rsidP="00261BD0">
      <w:pPr>
        <w:pStyle w:val="BodyText"/>
        <w:numPr>
          <w:ilvl w:val="1"/>
          <w:numId w:val="7"/>
        </w:numPr>
        <w:tabs>
          <w:tab w:val="left" w:pos="1799"/>
        </w:tabs>
        <w:spacing w:line="352" w:lineRule="auto"/>
        <w:rPr>
          <w:color w:val="221F1F"/>
        </w:rPr>
      </w:pPr>
      <w:r>
        <w:rPr>
          <w:color w:val="221F1F"/>
        </w:rPr>
        <w:t xml:space="preserve"> Fiscal Office</w:t>
      </w:r>
    </w:p>
    <w:p w14:paraId="48AB9C31" w14:textId="17CEA3E0" w:rsidR="00261BD0" w:rsidRDefault="00261BD0" w:rsidP="00261BD0">
      <w:pPr>
        <w:pStyle w:val="BodyText"/>
        <w:numPr>
          <w:ilvl w:val="1"/>
          <w:numId w:val="7"/>
        </w:numPr>
        <w:tabs>
          <w:tab w:val="left" w:pos="1799"/>
        </w:tabs>
        <w:spacing w:line="352" w:lineRule="auto"/>
        <w:rPr>
          <w:color w:val="221F1F"/>
        </w:rPr>
      </w:pPr>
      <w:r>
        <w:rPr>
          <w:color w:val="221F1F"/>
        </w:rPr>
        <w:t xml:space="preserve"> </w:t>
      </w:r>
      <w:r w:rsidR="00395129" w:rsidRPr="00261BD0">
        <w:rPr>
          <w:color w:val="221F1F"/>
        </w:rPr>
        <w:t>Office of Investigations</w:t>
      </w:r>
    </w:p>
    <w:p w14:paraId="6C1D1CC9" w14:textId="77777777" w:rsidR="00261BD0" w:rsidRDefault="00261BD0" w:rsidP="00261BD0">
      <w:pPr>
        <w:pStyle w:val="BodyText"/>
        <w:numPr>
          <w:ilvl w:val="1"/>
          <w:numId w:val="7"/>
        </w:numPr>
        <w:tabs>
          <w:tab w:val="left" w:pos="1799"/>
        </w:tabs>
        <w:spacing w:line="352" w:lineRule="auto"/>
        <w:rPr>
          <w:color w:val="221F1F"/>
        </w:rPr>
      </w:pPr>
      <w:r>
        <w:rPr>
          <w:color w:val="221F1F"/>
        </w:rPr>
        <w:t xml:space="preserve"> </w:t>
      </w:r>
      <w:r w:rsidR="00395129" w:rsidRPr="00261BD0">
        <w:rPr>
          <w:color w:val="221F1F"/>
        </w:rPr>
        <w:t>Administrative Office</w:t>
      </w:r>
    </w:p>
    <w:p w14:paraId="39486B87" w14:textId="33E6459A" w:rsidR="00395129" w:rsidRPr="00261BD0" w:rsidRDefault="00261BD0" w:rsidP="00261BD0">
      <w:pPr>
        <w:pStyle w:val="BodyText"/>
        <w:numPr>
          <w:ilvl w:val="1"/>
          <w:numId w:val="7"/>
        </w:numPr>
        <w:tabs>
          <w:tab w:val="left" w:pos="1799"/>
        </w:tabs>
        <w:spacing w:line="352" w:lineRule="auto"/>
        <w:rPr>
          <w:color w:val="221F1F"/>
        </w:rPr>
      </w:pPr>
      <w:r>
        <w:rPr>
          <w:color w:val="221F1F"/>
        </w:rPr>
        <w:t xml:space="preserve"> </w:t>
      </w:r>
      <w:r w:rsidR="00395129" w:rsidRPr="00261BD0">
        <w:rPr>
          <w:color w:val="221F1F"/>
        </w:rPr>
        <w:t>Office of General Counsel</w:t>
      </w:r>
    </w:p>
    <w:p w14:paraId="0A8483A4" w14:textId="0A84FE17" w:rsidR="00395129" w:rsidRPr="00E3532A" w:rsidRDefault="00395129" w:rsidP="00E3532A">
      <w:pPr>
        <w:pStyle w:val="BodyText"/>
        <w:numPr>
          <w:ilvl w:val="0"/>
          <w:numId w:val="7"/>
        </w:numPr>
        <w:tabs>
          <w:tab w:val="left" w:pos="1799"/>
        </w:tabs>
        <w:spacing w:line="352" w:lineRule="auto"/>
        <w:rPr>
          <w:color w:val="221F1F"/>
        </w:rPr>
      </w:pPr>
      <w:r w:rsidRPr="00E3532A">
        <w:rPr>
          <w:color w:val="221F1F"/>
        </w:rPr>
        <w:t>Conduct New Business</w:t>
      </w:r>
    </w:p>
    <w:p w14:paraId="2A587359" w14:textId="77777777" w:rsidR="004A6086" w:rsidRDefault="00395129" w:rsidP="004A6086">
      <w:pPr>
        <w:pStyle w:val="BodyText"/>
        <w:tabs>
          <w:tab w:val="left" w:pos="1799"/>
        </w:tabs>
        <w:spacing w:line="352" w:lineRule="auto"/>
        <w:ind w:left="1260"/>
        <w:rPr>
          <w:color w:val="221F1F"/>
        </w:rPr>
      </w:pPr>
      <w:r>
        <w:rPr>
          <w:color w:val="221F1F"/>
        </w:rPr>
        <w:t>Discuss, consider, and take action as needed on the following:</w:t>
      </w:r>
    </w:p>
    <w:p w14:paraId="7A863EA5" w14:textId="7764B5EA" w:rsidR="00395129" w:rsidRDefault="004A6086" w:rsidP="00261BD0">
      <w:pPr>
        <w:pStyle w:val="BodyText"/>
        <w:numPr>
          <w:ilvl w:val="1"/>
          <w:numId w:val="7"/>
        </w:numPr>
        <w:tabs>
          <w:tab w:val="left" w:pos="1799"/>
        </w:tabs>
        <w:spacing w:line="352" w:lineRule="auto"/>
        <w:rPr>
          <w:color w:val="221F1F"/>
        </w:rPr>
      </w:pPr>
      <w:r>
        <w:rPr>
          <w:color w:val="221F1F"/>
        </w:rPr>
        <w:t xml:space="preserve"> </w:t>
      </w:r>
      <w:r w:rsidR="00261BD0" w:rsidRPr="004A6086">
        <w:rPr>
          <w:color w:val="221F1F"/>
        </w:rPr>
        <w:t>Ratification of new licenses and reinstatements</w:t>
      </w:r>
      <w:r w:rsidR="00261BD0">
        <w:rPr>
          <w:color w:val="221F1F"/>
        </w:rPr>
        <w:t xml:space="preserve"> </w:t>
      </w:r>
    </w:p>
    <w:p w14:paraId="7DD23EF4" w14:textId="3D58ABF7" w:rsidR="00054236" w:rsidRDefault="00FD55D5" w:rsidP="00395129">
      <w:pPr>
        <w:pStyle w:val="BodyText"/>
        <w:numPr>
          <w:ilvl w:val="1"/>
          <w:numId w:val="7"/>
        </w:numPr>
        <w:tabs>
          <w:tab w:val="left" w:pos="1799"/>
        </w:tabs>
        <w:spacing w:line="352" w:lineRule="auto"/>
        <w:rPr>
          <w:color w:val="221F1F"/>
        </w:rPr>
      </w:pPr>
      <w:r>
        <w:rPr>
          <w:color w:val="221F1F"/>
        </w:rPr>
        <w:t xml:space="preserve"> </w:t>
      </w:r>
      <w:r w:rsidR="00054236">
        <w:rPr>
          <w:color w:val="221F1F"/>
        </w:rPr>
        <w:t>Consider approval for attendance at any upcoming conferences</w:t>
      </w:r>
    </w:p>
    <w:p w14:paraId="097E2995" w14:textId="5576DDCE" w:rsidR="00054236" w:rsidRDefault="00054236" w:rsidP="00395129">
      <w:pPr>
        <w:pStyle w:val="BodyText"/>
        <w:numPr>
          <w:ilvl w:val="1"/>
          <w:numId w:val="7"/>
        </w:numPr>
        <w:tabs>
          <w:tab w:val="left" w:pos="1799"/>
        </w:tabs>
        <w:spacing w:line="352" w:lineRule="auto"/>
        <w:rPr>
          <w:color w:val="221F1F"/>
        </w:rPr>
      </w:pPr>
      <w:r>
        <w:rPr>
          <w:color w:val="221F1F"/>
        </w:rPr>
        <w:t xml:space="preserve"> Consider any action regarding legislation, rule amendments and policies</w:t>
      </w:r>
    </w:p>
    <w:p w14:paraId="725E778A" w14:textId="0F31F4AE" w:rsidR="004902BE" w:rsidRDefault="004902BE" w:rsidP="006774B5">
      <w:pPr>
        <w:pStyle w:val="BodyText"/>
        <w:numPr>
          <w:ilvl w:val="0"/>
          <w:numId w:val="7"/>
        </w:numPr>
        <w:tabs>
          <w:tab w:val="left" w:pos="1799"/>
        </w:tabs>
        <w:spacing w:line="352" w:lineRule="auto"/>
        <w:rPr>
          <w:color w:val="221F1F"/>
        </w:rPr>
      </w:pPr>
      <w:r>
        <w:rPr>
          <w:color w:val="221F1F"/>
        </w:rPr>
        <w:t>Conduct Disciplinary Business</w:t>
      </w:r>
    </w:p>
    <w:p w14:paraId="1148C745" w14:textId="3DB22DE9" w:rsidR="00A8512B" w:rsidRDefault="00A8512B" w:rsidP="00A8512B">
      <w:pPr>
        <w:pStyle w:val="BodyText"/>
        <w:numPr>
          <w:ilvl w:val="1"/>
          <w:numId w:val="7"/>
        </w:numPr>
        <w:tabs>
          <w:tab w:val="left" w:pos="1799"/>
        </w:tabs>
        <w:spacing w:line="352" w:lineRule="auto"/>
        <w:rPr>
          <w:color w:val="221F1F"/>
        </w:rPr>
      </w:pPr>
      <w:r>
        <w:rPr>
          <w:color w:val="221F1F"/>
        </w:rPr>
        <w:t xml:space="preserve"> Agreed Citation(s)</w:t>
      </w:r>
    </w:p>
    <w:p w14:paraId="23C97789" w14:textId="091B7731" w:rsidR="00A8512B" w:rsidRDefault="00A8512B" w:rsidP="00A8512B">
      <w:pPr>
        <w:pStyle w:val="BodyText"/>
        <w:numPr>
          <w:ilvl w:val="1"/>
          <w:numId w:val="7"/>
        </w:numPr>
        <w:tabs>
          <w:tab w:val="left" w:pos="1799"/>
        </w:tabs>
        <w:spacing w:line="352" w:lineRule="auto"/>
        <w:rPr>
          <w:color w:val="221F1F"/>
        </w:rPr>
      </w:pPr>
      <w:r>
        <w:rPr>
          <w:color w:val="221F1F"/>
        </w:rPr>
        <w:t xml:space="preserve"> Consent Order(s)</w:t>
      </w:r>
    </w:p>
    <w:p w14:paraId="2E98BAFB" w14:textId="1DA61FB7" w:rsidR="00A8512B" w:rsidRDefault="00A8512B" w:rsidP="00A8512B">
      <w:pPr>
        <w:pStyle w:val="BodyText"/>
        <w:numPr>
          <w:ilvl w:val="1"/>
          <w:numId w:val="7"/>
        </w:numPr>
        <w:tabs>
          <w:tab w:val="left" w:pos="1799"/>
        </w:tabs>
        <w:spacing w:line="352" w:lineRule="auto"/>
        <w:rPr>
          <w:color w:val="221F1F"/>
        </w:rPr>
      </w:pPr>
      <w:r>
        <w:rPr>
          <w:color w:val="221F1F"/>
        </w:rPr>
        <w:t xml:space="preserve"> Agreed Order(s)</w:t>
      </w:r>
    </w:p>
    <w:p w14:paraId="2072CEB8" w14:textId="2180EDD1" w:rsidR="00A8512B" w:rsidRDefault="00A8512B" w:rsidP="00A8512B">
      <w:pPr>
        <w:pStyle w:val="BodyText"/>
        <w:numPr>
          <w:ilvl w:val="1"/>
          <w:numId w:val="7"/>
        </w:numPr>
        <w:tabs>
          <w:tab w:val="left" w:pos="1799"/>
        </w:tabs>
        <w:spacing w:line="352" w:lineRule="auto"/>
        <w:rPr>
          <w:color w:val="221F1F"/>
        </w:rPr>
      </w:pPr>
      <w:r>
        <w:rPr>
          <w:color w:val="221F1F"/>
        </w:rPr>
        <w:t xml:space="preserve"> Order(s) of Compliance</w:t>
      </w:r>
    </w:p>
    <w:p w14:paraId="53364526" w14:textId="6A4A991F" w:rsidR="00A8512B" w:rsidRDefault="00A8512B" w:rsidP="00A8512B">
      <w:pPr>
        <w:pStyle w:val="BodyText"/>
        <w:numPr>
          <w:ilvl w:val="1"/>
          <w:numId w:val="7"/>
        </w:numPr>
        <w:tabs>
          <w:tab w:val="left" w:pos="1799"/>
        </w:tabs>
        <w:spacing w:line="352" w:lineRule="auto"/>
        <w:rPr>
          <w:color w:val="221F1F"/>
        </w:rPr>
      </w:pPr>
      <w:r>
        <w:rPr>
          <w:color w:val="221F1F"/>
        </w:rPr>
        <w:t xml:space="preserve"> </w:t>
      </w:r>
      <w:r w:rsidR="004F187F">
        <w:rPr>
          <w:color w:val="221F1F"/>
        </w:rPr>
        <w:t xml:space="preserve">Petition(s) for </w:t>
      </w:r>
      <w:r>
        <w:rPr>
          <w:color w:val="221F1F"/>
        </w:rPr>
        <w:t>Order Modification</w:t>
      </w:r>
    </w:p>
    <w:p w14:paraId="3A64FD3E" w14:textId="35761C58" w:rsidR="004F187F" w:rsidRDefault="004F187F" w:rsidP="00A8512B">
      <w:pPr>
        <w:pStyle w:val="BodyText"/>
        <w:numPr>
          <w:ilvl w:val="1"/>
          <w:numId w:val="7"/>
        </w:numPr>
        <w:tabs>
          <w:tab w:val="left" w:pos="1799"/>
        </w:tabs>
        <w:spacing w:line="352" w:lineRule="auto"/>
        <w:rPr>
          <w:color w:val="221F1F"/>
        </w:rPr>
      </w:pPr>
      <w:r>
        <w:rPr>
          <w:color w:val="221F1F"/>
        </w:rPr>
        <w:t>Final Order</w:t>
      </w:r>
    </w:p>
    <w:p w14:paraId="5E5CBA87" w14:textId="5472CDEF" w:rsidR="004F187F" w:rsidRDefault="004F187F" w:rsidP="00A8512B">
      <w:pPr>
        <w:pStyle w:val="BodyText"/>
        <w:numPr>
          <w:ilvl w:val="1"/>
          <w:numId w:val="7"/>
        </w:numPr>
        <w:tabs>
          <w:tab w:val="left" w:pos="1799"/>
        </w:tabs>
        <w:spacing w:line="352" w:lineRule="auto"/>
        <w:rPr>
          <w:color w:val="221F1F"/>
        </w:rPr>
      </w:pPr>
      <w:r>
        <w:rPr>
          <w:color w:val="221F1F"/>
        </w:rPr>
        <w:t xml:space="preserve"> Letter of Reprimand</w:t>
      </w:r>
    </w:p>
    <w:p w14:paraId="0089E254" w14:textId="77777777" w:rsidR="00395129" w:rsidRDefault="00395129" w:rsidP="008E55EA">
      <w:pPr>
        <w:pStyle w:val="BodyText"/>
        <w:numPr>
          <w:ilvl w:val="0"/>
          <w:numId w:val="7"/>
        </w:numPr>
        <w:tabs>
          <w:tab w:val="left" w:pos="1799"/>
        </w:tabs>
        <w:spacing w:line="352" w:lineRule="auto"/>
        <w:rPr>
          <w:color w:val="221F1F"/>
        </w:rPr>
      </w:pPr>
      <w:r>
        <w:rPr>
          <w:color w:val="221F1F"/>
        </w:rPr>
        <w:t>Public Comment</w:t>
      </w:r>
    </w:p>
    <w:p w14:paraId="7009C295" w14:textId="232FEC53" w:rsidR="008E55EA" w:rsidRDefault="008E55EA" w:rsidP="008E55EA">
      <w:pPr>
        <w:pStyle w:val="BodyText"/>
        <w:numPr>
          <w:ilvl w:val="0"/>
          <w:numId w:val="7"/>
        </w:numPr>
        <w:tabs>
          <w:tab w:val="left" w:pos="1799"/>
        </w:tabs>
        <w:spacing w:line="352" w:lineRule="auto"/>
        <w:rPr>
          <w:color w:val="221F1F"/>
        </w:rPr>
      </w:pPr>
      <w:r>
        <w:rPr>
          <w:color w:val="221F1F"/>
        </w:rPr>
        <w:t>Adjourn</w:t>
      </w:r>
    </w:p>
    <w:p w14:paraId="105B5A27" w14:textId="77777777" w:rsidR="00A0184C" w:rsidRDefault="00A0184C" w:rsidP="00686B86">
      <w:pPr>
        <w:pStyle w:val="BodyText"/>
        <w:tabs>
          <w:tab w:val="left" w:pos="1799"/>
        </w:tabs>
        <w:spacing w:line="352" w:lineRule="auto"/>
        <w:ind w:left="900"/>
        <w:rPr>
          <w:b/>
          <w:bCs/>
          <w:color w:val="221F1F"/>
        </w:rPr>
      </w:pPr>
    </w:p>
    <w:p w14:paraId="7F2A48BC" w14:textId="77777777" w:rsidR="00506AC9" w:rsidRDefault="00506AC9" w:rsidP="00686B86">
      <w:pPr>
        <w:pStyle w:val="BodyText"/>
        <w:tabs>
          <w:tab w:val="left" w:pos="1799"/>
        </w:tabs>
        <w:spacing w:line="352" w:lineRule="auto"/>
        <w:ind w:left="900"/>
        <w:rPr>
          <w:b/>
          <w:bCs/>
          <w:color w:val="221F1F"/>
        </w:rPr>
      </w:pPr>
      <w:r>
        <w:rPr>
          <w:b/>
          <w:bCs/>
          <w:color w:val="221F1F"/>
        </w:rPr>
        <w:t>Note:</w:t>
      </w:r>
    </w:p>
    <w:p w14:paraId="2152A66B" w14:textId="39291A40" w:rsidR="00151978" w:rsidRPr="00151978" w:rsidRDefault="00151978" w:rsidP="00686B86">
      <w:pPr>
        <w:pStyle w:val="BodyText"/>
        <w:tabs>
          <w:tab w:val="left" w:pos="1799"/>
        </w:tabs>
        <w:spacing w:line="352" w:lineRule="auto"/>
        <w:ind w:left="900"/>
        <w:rPr>
          <w:color w:val="221F1F"/>
        </w:rPr>
      </w:pPr>
      <w:r w:rsidRPr="00151978">
        <w:rPr>
          <w:color w:val="221F1F"/>
        </w:rPr>
        <w:t>This memo shall be forwarded from individual programs to the Public Information Office on the 15th day of the preceding month. The Office of Communication prepares the monthly list of Department meetings for distribution to state media on the 28</w:t>
      </w:r>
      <w:r w:rsidRPr="00151978">
        <w:rPr>
          <w:color w:val="221F1F"/>
          <w:vertAlign w:val="superscript"/>
        </w:rPr>
        <w:t>th</w:t>
      </w:r>
      <w:r w:rsidRPr="00151978">
        <w:rPr>
          <w:color w:val="221F1F"/>
        </w:rPr>
        <w:t xml:space="preserve"> of the preceding month.</w:t>
      </w:r>
    </w:p>
    <w:p w14:paraId="496EE491" w14:textId="1A31AF99" w:rsidR="00A0184C" w:rsidRPr="00A0184C" w:rsidRDefault="00A0184C" w:rsidP="00881291">
      <w:pPr>
        <w:pStyle w:val="BodyText"/>
        <w:tabs>
          <w:tab w:val="left" w:pos="1799"/>
        </w:tabs>
        <w:spacing w:before="240" w:line="352" w:lineRule="auto"/>
        <w:ind w:left="900"/>
        <w:rPr>
          <w:b/>
          <w:bCs/>
          <w:color w:val="221F1F"/>
        </w:rPr>
      </w:pPr>
      <w:r>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r w:rsidRPr="00FA72B5">
        <w:rPr>
          <w:color w:val="221F1F"/>
        </w:rPr>
        <w:t xml:space="preserve">In order to participate in the period of public comment before a Governing Body, a member of the public must notify the Governing Body </w:t>
      </w:r>
      <w:r>
        <w:rPr>
          <w:b/>
          <w:bCs/>
          <w:color w:val="221F1F"/>
        </w:rPr>
        <w:t>10</w:t>
      </w:r>
      <w:r w:rsidRPr="00FA72B5">
        <w:rPr>
          <w:b/>
          <w:bCs/>
          <w:color w:val="221F1F"/>
        </w:rPr>
        <w:t xml:space="preserve"> business </w:t>
      </w:r>
      <w:r w:rsidRPr="00FA72B5">
        <w:rPr>
          <w:color w:val="221F1F"/>
        </w:rPr>
        <w:t>days prior to a scheduled meeting that the individual desires to address the Governing Body. The individual must also notify the Governing Body of the topic from the published agenda or sunshine notice for the meeting on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lastRenderedPageBreak/>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3E4712FA" w14:textId="77777777" w:rsidR="00686B86" w:rsidRDefault="00686B86" w:rsidP="0051236D">
      <w:pPr>
        <w:pStyle w:val="BodyText"/>
        <w:tabs>
          <w:tab w:val="left" w:pos="1799"/>
        </w:tabs>
        <w:spacing w:line="352" w:lineRule="auto"/>
      </w:pPr>
    </w:p>
    <w:p w14:paraId="1008CA6D" w14:textId="40883A9B"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w:t>
      </w:r>
      <w:r w:rsidR="00FD55D5">
        <w:rPr>
          <w:color w:val="221F1F"/>
        </w:rPr>
        <w:t xml:space="preserve">Board of </w:t>
      </w:r>
      <w:r w:rsidR="007F0689">
        <w:rPr>
          <w:color w:val="221F1F"/>
        </w:rPr>
        <w:t>Podiatric Medical Examiners</w:t>
      </w:r>
      <w:r w:rsidR="00FD55D5" w:rsidRPr="00FA72B5">
        <w:rPr>
          <w:color w:val="221F1F"/>
        </w:rPr>
        <w:t xml:space="preserve"> </w:t>
      </w:r>
      <w:r w:rsidRPr="00FA72B5">
        <w:rPr>
          <w:color w:val="221F1F"/>
        </w:rPr>
        <w:t xml:space="preserve">may be submitted to </w:t>
      </w:r>
      <w:hyperlink r:id="rId10" w:history="1">
        <w:r w:rsidR="00395129" w:rsidRPr="00544024">
          <w:rPr>
            <w:rStyle w:val="Hyperlink"/>
          </w:rPr>
          <w:t>Unit1HRB.Health@tn.gov</w:t>
        </w:r>
      </w:hyperlink>
      <w:r w:rsidR="00395129">
        <w:t xml:space="preserve">. </w:t>
      </w:r>
    </w:p>
    <w:p w14:paraId="0D764F87" w14:textId="77777777" w:rsidR="00686B86" w:rsidRDefault="00686B86" w:rsidP="00686B86">
      <w:pPr>
        <w:pStyle w:val="BodyText"/>
        <w:tabs>
          <w:tab w:val="left" w:pos="1799"/>
        </w:tabs>
        <w:spacing w:line="352" w:lineRule="auto"/>
        <w:ind w:left="900"/>
        <w:rPr>
          <w:color w:val="221F1F"/>
        </w:rPr>
      </w:pPr>
    </w:p>
    <w:p w14:paraId="5470F5B9" w14:textId="77777777" w:rsidR="00686B86" w:rsidRDefault="00D80F25" w:rsidP="00686B86">
      <w:pPr>
        <w:pStyle w:val="BodyText"/>
        <w:tabs>
          <w:tab w:val="left" w:pos="1799"/>
        </w:tabs>
        <w:spacing w:line="352" w:lineRule="auto"/>
        <w:ind w:left="900"/>
        <w:rPr>
          <w:color w:val="221F1F"/>
        </w:rPr>
      </w:pPr>
      <w:r>
        <w:rPr>
          <w:color w:val="221F1F"/>
        </w:rPr>
        <w:t>Sunshine Notices</w:t>
      </w:r>
      <w:r w:rsidRPr="00D80F25">
        <w:rPr>
          <w:color w:val="221F1F"/>
        </w:rPr>
        <w:t xml:space="preserve"> shall be forwarded from individual programs to the </w:t>
      </w:r>
      <w:r>
        <w:rPr>
          <w:color w:val="221F1F"/>
        </w:rPr>
        <w:t>Office of Communication and Media Relations</w:t>
      </w:r>
      <w:r w:rsidRPr="00D80F25">
        <w:rPr>
          <w:color w:val="221F1F"/>
        </w:rPr>
        <w:t xml:space="preserve"> on the 15</w:t>
      </w:r>
      <w:r w:rsidRPr="00D80F25">
        <w:rPr>
          <w:color w:val="221F1F"/>
          <w:vertAlign w:val="superscript"/>
        </w:rPr>
        <w:t>th</w:t>
      </w:r>
      <w:r>
        <w:rPr>
          <w:color w:val="221F1F"/>
        </w:rPr>
        <w:t xml:space="preserve"> </w:t>
      </w:r>
      <w:r w:rsidRPr="00D80F25">
        <w:rPr>
          <w:color w:val="221F1F"/>
        </w:rPr>
        <w:t xml:space="preserve">day of the preceding month. The </w:t>
      </w:r>
      <w:r>
        <w:rPr>
          <w:color w:val="221F1F"/>
        </w:rPr>
        <w:t>Office of Communication</w:t>
      </w:r>
      <w:r w:rsidRPr="00D80F25">
        <w:rPr>
          <w:color w:val="221F1F"/>
        </w:rPr>
        <w:t xml:space="preserve"> will prepare the monthly list of</w:t>
      </w:r>
      <w:r>
        <w:rPr>
          <w:color w:val="221F1F"/>
        </w:rPr>
        <w:t xml:space="preserve"> Department</w:t>
      </w:r>
      <w:r w:rsidRPr="00D80F25">
        <w:rPr>
          <w:color w:val="221F1F"/>
        </w:rPr>
        <w:t xml:space="preserve"> meetings </w:t>
      </w:r>
      <w:r w:rsidR="00686B86">
        <w:rPr>
          <w:color w:val="221F1F"/>
        </w:rPr>
        <w:t>for distribution</w:t>
      </w:r>
      <w:r w:rsidRPr="00D80F25">
        <w:rPr>
          <w:color w:val="221F1F"/>
        </w:rPr>
        <w:t xml:space="preserve"> to state media by the 28</w:t>
      </w:r>
      <w:r w:rsidRPr="00D80F25">
        <w:rPr>
          <w:color w:val="221F1F"/>
          <w:vertAlign w:val="superscript"/>
        </w:rPr>
        <w:t>th</w:t>
      </w:r>
      <w:r>
        <w:rPr>
          <w:color w:val="221F1F"/>
        </w:rPr>
        <w:t xml:space="preserve"> </w:t>
      </w:r>
      <w:r w:rsidRPr="00D80F25">
        <w:rPr>
          <w:color w:val="221F1F"/>
        </w:rPr>
        <w:t>day of the preceding month.</w:t>
      </w:r>
    </w:p>
    <w:p w14:paraId="7D3D6A5C" w14:textId="77777777" w:rsidR="00686B86" w:rsidRDefault="00686B86" w:rsidP="00686B86">
      <w:pPr>
        <w:pStyle w:val="BodyText"/>
        <w:tabs>
          <w:tab w:val="left" w:pos="1799"/>
        </w:tabs>
        <w:spacing w:line="352" w:lineRule="auto"/>
        <w:ind w:left="900"/>
        <w:rPr>
          <w:color w:val="221F1F"/>
        </w:rPr>
      </w:pPr>
    </w:p>
    <w:p w14:paraId="06FC7BE3" w14:textId="1BB9E043" w:rsidR="00FB375A" w:rsidRPr="003B6A20" w:rsidRDefault="00D80F25" w:rsidP="00CE5532">
      <w:pPr>
        <w:pStyle w:val="BodyText"/>
        <w:tabs>
          <w:tab w:val="left" w:pos="1799"/>
        </w:tabs>
        <w:spacing w:line="352" w:lineRule="auto"/>
        <w:ind w:left="900"/>
        <w:rPr>
          <w:color w:val="221F1F"/>
        </w:rPr>
      </w:pPr>
      <w:r w:rsidRPr="00323A55">
        <w:rPr>
          <w:b/>
          <w:bCs/>
          <w:i/>
          <w:iCs/>
          <w:color w:val="221F1F"/>
        </w:rPr>
        <w:t xml:space="preserve">References: </w:t>
      </w:r>
      <w:hyperlink r:id="rId11" w:history="1">
        <w:r w:rsidRPr="007F0689">
          <w:rPr>
            <w:rStyle w:val="Hyperlink"/>
          </w:rPr>
          <w:t>Statutes and Rules for t</w:t>
        </w:r>
        <w:r w:rsidR="00FD55D5" w:rsidRPr="007F0689">
          <w:rPr>
            <w:rStyle w:val="Hyperlink"/>
          </w:rPr>
          <w:t xml:space="preserve">he </w:t>
        </w:r>
        <w:r w:rsidR="007F0689" w:rsidRPr="007F0689">
          <w:rPr>
            <w:rStyle w:val="Hyperlink"/>
          </w:rPr>
          <w:t>Board of Podiatric Medical Examiners</w:t>
        </w:r>
      </w:hyperlink>
    </w:p>
    <w:sectPr w:rsidR="00FB375A" w:rsidRPr="003B6A20" w:rsidSect="007F0689">
      <w:footerReference w:type="default" r:id="rId12"/>
      <w:type w:val="continuous"/>
      <w:pgSz w:w="12240" w:h="15840"/>
      <w:pgMar w:top="907" w:right="1440" w:bottom="1224" w:left="720" w:header="0" w:footer="10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3646" w14:textId="77777777" w:rsidR="00DE4B5A" w:rsidRDefault="00DE4B5A">
      <w:r>
        <w:separator/>
      </w:r>
    </w:p>
  </w:endnote>
  <w:endnote w:type="continuationSeparator" w:id="0">
    <w:p w14:paraId="1480F8F2" w14:textId="77777777" w:rsidR="00DE4B5A" w:rsidRDefault="00DE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7A991B35">
              <wp:simplePos x="0" y="0"/>
              <wp:positionH relativeFrom="page">
                <wp:posOffset>1038224</wp:posOffset>
              </wp:positionH>
              <wp:positionV relativeFrom="bottomMargin">
                <wp:align>top</wp:align>
              </wp:positionV>
              <wp:extent cx="2771775"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68935"/>
                      </a:xfrm>
                      <a:prstGeom prst="rect">
                        <a:avLst/>
                      </a:prstGeom>
                    </wps:spPr>
                    <wps:txbx>
                      <w:txbxContent>
                        <w:p w14:paraId="403CA78F" w14:textId="77777777" w:rsidR="0051236D" w:rsidRDefault="0051236D">
                          <w:pPr>
                            <w:spacing w:line="288" w:lineRule="auto"/>
                            <w:ind w:left="20" w:right="18"/>
                            <w:rPr>
                              <w:sz w:val="18"/>
                            </w:rPr>
                          </w:pPr>
                          <w:r>
                            <w:rPr>
                              <w:sz w:val="18"/>
                            </w:rPr>
                            <w:t>665 Mainstream Drive</w:t>
                          </w:r>
                          <w:r w:rsidR="00BF6729">
                            <w:rPr>
                              <w:spacing w:val="-5"/>
                              <w:sz w:val="18"/>
                            </w:rPr>
                            <w:t xml:space="preserve"> </w:t>
                          </w:r>
                          <w:r w:rsidR="00BF6729">
                            <w:rPr>
                              <w:sz w:val="18"/>
                            </w:rPr>
                            <w:t>•</w:t>
                          </w:r>
                          <w:r w:rsidR="00BF6729">
                            <w:rPr>
                              <w:spacing w:val="-5"/>
                              <w:sz w:val="18"/>
                            </w:rPr>
                            <w:t xml:space="preserve"> </w:t>
                          </w:r>
                          <w:r w:rsidR="00BF6729">
                            <w:rPr>
                              <w:sz w:val="18"/>
                            </w:rPr>
                            <w:t>Nashville,</w:t>
                          </w:r>
                          <w:r w:rsidR="00BF6729">
                            <w:rPr>
                              <w:spacing w:val="-8"/>
                              <w:sz w:val="18"/>
                            </w:rPr>
                            <w:t xml:space="preserve"> </w:t>
                          </w:r>
                          <w:r w:rsidR="00BF6729">
                            <w:rPr>
                              <w:sz w:val="18"/>
                            </w:rPr>
                            <w:t>TN</w:t>
                          </w:r>
                          <w:r w:rsidR="00BF6729">
                            <w:rPr>
                              <w:spacing w:val="-5"/>
                              <w:sz w:val="18"/>
                            </w:rPr>
                            <w:t xml:space="preserve"> </w:t>
                          </w:r>
                          <w:r w:rsidR="00BF6729">
                            <w:rPr>
                              <w:sz w:val="18"/>
                            </w:rPr>
                            <w:t xml:space="preserve">37243 </w:t>
                          </w:r>
                        </w:p>
                        <w:p w14:paraId="3C905CC8" w14:textId="5FFB2162" w:rsidR="007E3059" w:rsidRDefault="00BF6729">
                          <w:pPr>
                            <w:spacing w:line="288" w:lineRule="auto"/>
                            <w:ind w:left="20" w:right="18"/>
                            <w:rPr>
                              <w:sz w:val="18"/>
                            </w:rPr>
                          </w:pPr>
                          <w:r>
                            <w:rPr>
                              <w:sz w:val="18"/>
                            </w:rPr>
                            <w:t>Tel: 615-741-</w:t>
                          </w:r>
                          <w:r w:rsidR="0051236D">
                            <w:rPr>
                              <w:sz w:val="18"/>
                            </w:rPr>
                            <w:t>5735</w:t>
                          </w:r>
                          <w:r>
                            <w:rPr>
                              <w:sz w:val="18"/>
                            </w:rPr>
                            <w:t xml:space="preserve">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218.2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" filled="f" stroked="f">
              <v:textbox inset="0,0,0,0">
                <w:txbxContent>
                  <w:p w14:paraId="403CA78F" w14:textId="77777777" w:rsidR="0051236D" w:rsidRDefault="0051236D">
                    <w:pPr>
                      <w:spacing w:line="288" w:lineRule="auto"/>
                      <w:ind w:left="20" w:right="18"/>
                      <w:rPr>
                        <w:sz w:val="18"/>
                      </w:rPr>
                    </w:pPr>
                    <w:r>
                      <w:rPr>
                        <w:sz w:val="18"/>
                      </w:rPr>
                      <w:t>665 Mainstream Drive</w:t>
                    </w:r>
                    <w:r w:rsidR="00BF6729">
                      <w:rPr>
                        <w:spacing w:val="-5"/>
                        <w:sz w:val="18"/>
                      </w:rPr>
                      <w:t xml:space="preserve"> </w:t>
                    </w:r>
                    <w:r w:rsidR="00BF6729">
                      <w:rPr>
                        <w:sz w:val="18"/>
                      </w:rPr>
                      <w:t>•</w:t>
                    </w:r>
                    <w:r w:rsidR="00BF6729">
                      <w:rPr>
                        <w:spacing w:val="-5"/>
                        <w:sz w:val="18"/>
                      </w:rPr>
                      <w:t xml:space="preserve"> </w:t>
                    </w:r>
                    <w:r w:rsidR="00BF6729">
                      <w:rPr>
                        <w:sz w:val="18"/>
                      </w:rPr>
                      <w:t>Nashville,</w:t>
                    </w:r>
                    <w:r w:rsidR="00BF6729">
                      <w:rPr>
                        <w:spacing w:val="-8"/>
                        <w:sz w:val="18"/>
                      </w:rPr>
                      <w:t xml:space="preserve"> </w:t>
                    </w:r>
                    <w:r w:rsidR="00BF6729">
                      <w:rPr>
                        <w:sz w:val="18"/>
                      </w:rPr>
                      <w:t>TN</w:t>
                    </w:r>
                    <w:r w:rsidR="00BF6729">
                      <w:rPr>
                        <w:spacing w:val="-5"/>
                        <w:sz w:val="18"/>
                      </w:rPr>
                      <w:t xml:space="preserve"> </w:t>
                    </w:r>
                    <w:r w:rsidR="00BF6729">
                      <w:rPr>
                        <w:sz w:val="18"/>
                      </w:rPr>
                      <w:t xml:space="preserve">37243 </w:t>
                    </w:r>
                  </w:p>
                  <w:p w14:paraId="3C905CC8" w14:textId="5FFB2162" w:rsidR="007E3059" w:rsidRDefault="00BF6729">
                    <w:pPr>
                      <w:spacing w:line="288" w:lineRule="auto"/>
                      <w:ind w:left="20" w:right="18"/>
                      <w:rPr>
                        <w:sz w:val="18"/>
                      </w:rPr>
                    </w:pPr>
                    <w:r>
                      <w:rPr>
                        <w:sz w:val="18"/>
                      </w:rPr>
                      <w:t>Tel: 615-741-</w:t>
                    </w:r>
                    <w:r w:rsidR="0051236D">
                      <w:rPr>
                        <w:sz w:val="18"/>
                      </w:rPr>
                      <w:t>5735</w:t>
                    </w:r>
                    <w:r>
                      <w:rPr>
                        <w:sz w:val="18"/>
                      </w:rPr>
                      <w:t xml:space="preserve">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AB99" w14:textId="77777777" w:rsidR="00DE4B5A" w:rsidRDefault="00DE4B5A">
      <w:r>
        <w:separator/>
      </w:r>
    </w:p>
  </w:footnote>
  <w:footnote w:type="continuationSeparator" w:id="0">
    <w:p w14:paraId="52B50E38" w14:textId="77777777" w:rsidR="00DE4B5A" w:rsidRDefault="00DE4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518"/>
    <w:multiLevelType w:val="hybridMultilevel"/>
    <w:tmpl w:val="1346D860"/>
    <w:lvl w:ilvl="0" w:tplc="F7E82A86">
      <w:start w:val="1"/>
      <w:numFmt w:val="lowerLetter"/>
      <w:lvlText w:val="%1."/>
      <w:lvlJc w:val="left"/>
      <w:pPr>
        <w:ind w:left="1620" w:hanging="360"/>
      </w:pPr>
      <w:rPr>
        <w:rFonts w:ascii="Open Sans" w:eastAsia="Open Sans" w:hAnsi="Open Sans" w:cs="Open Sans"/>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B541EB3"/>
    <w:multiLevelType w:val="hybridMultilevel"/>
    <w:tmpl w:val="835E277E"/>
    <w:lvl w:ilvl="0" w:tplc="0409000F">
      <w:start w:val="1"/>
      <w:numFmt w:val="decimal"/>
      <w:lvlText w:val="%1."/>
      <w:lvlJc w:val="left"/>
      <w:pPr>
        <w:ind w:left="1260" w:hanging="360"/>
      </w:pPr>
      <w:rPr>
        <w:rFonts w:hint="default"/>
      </w:rPr>
    </w:lvl>
    <w:lvl w:ilvl="1" w:tplc="65EA453E">
      <w:start w:val="1"/>
      <w:numFmt w:val="lowerLetter"/>
      <w:lvlText w:val="%2."/>
      <w:lvlJc w:val="left"/>
      <w:pPr>
        <w:ind w:left="1980" w:hanging="360"/>
      </w:pPr>
      <w:rPr>
        <w:rFonts w:ascii="Open Sans" w:eastAsia="Open Sans" w:hAnsi="Open Sans" w:cs="Open Sans"/>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601556AE"/>
    <w:multiLevelType w:val="hybridMultilevel"/>
    <w:tmpl w:val="294832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7B2B769F"/>
    <w:multiLevelType w:val="hybridMultilevel"/>
    <w:tmpl w:val="11FC62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21015197">
    <w:abstractNumId w:val="8"/>
  </w:num>
  <w:num w:numId="2" w16cid:durableId="1617981618">
    <w:abstractNumId w:val="11"/>
  </w:num>
  <w:num w:numId="3" w16cid:durableId="1175918860">
    <w:abstractNumId w:val="2"/>
  </w:num>
  <w:num w:numId="4" w16cid:durableId="1233739658">
    <w:abstractNumId w:val="4"/>
  </w:num>
  <w:num w:numId="5" w16cid:durableId="494345195">
    <w:abstractNumId w:val="5"/>
  </w:num>
  <w:num w:numId="6" w16cid:durableId="1790584319">
    <w:abstractNumId w:val="9"/>
  </w:num>
  <w:num w:numId="7" w16cid:durableId="1449197689">
    <w:abstractNumId w:val="7"/>
  </w:num>
  <w:num w:numId="8" w16cid:durableId="2095585664">
    <w:abstractNumId w:val="12"/>
  </w:num>
  <w:num w:numId="9" w16cid:durableId="1377588382">
    <w:abstractNumId w:val="0"/>
  </w:num>
  <w:num w:numId="10" w16cid:durableId="1359434394">
    <w:abstractNumId w:val="6"/>
  </w:num>
  <w:num w:numId="11" w16cid:durableId="1145048737">
    <w:abstractNumId w:val="10"/>
  </w:num>
  <w:num w:numId="12" w16cid:durableId="536553748">
    <w:abstractNumId w:val="3"/>
  </w:num>
  <w:num w:numId="13" w16cid:durableId="25698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e4Shzu1xuidRrkABpQLV7CXrXt8e3QBTeyp6VtFEHOpphhg9Zs9qWQlUaJ1ANUEgP0NYxf6a+zzTPxIWjcTHGA==" w:salt="uVHXLM0IJVNX97ad3yNjkQ=="/>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5049"/>
    <w:rsid w:val="0001075D"/>
    <w:rsid w:val="000236DA"/>
    <w:rsid w:val="00054236"/>
    <w:rsid w:val="000763F2"/>
    <w:rsid w:val="00081266"/>
    <w:rsid w:val="000932ED"/>
    <w:rsid w:val="00093A0F"/>
    <w:rsid w:val="000C1A36"/>
    <w:rsid w:val="001407CA"/>
    <w:rsid w:val="00151978"/>
    <w:rsid w:val="001608A7"/>
    <w:rsid w:val="001772BE"/>
    <w:rsid w:val="0018597D"/>
    <w:rsid w:val="001B71D2"/>
    <w:rsid w:val="001E311A"/>
    <w:rsid w:val="00225CB9"/>
    <w:rsid w:val="00241D69"/>
    <w:rsid w:val="002471C5"/>
    <w:rsid w:val="00261BD0"/>
    <w:rsid w:val="00263334"/>
    <w:rsid w:val="00265D3B"/>
    <w:rsid w:val="0027492A"/>
    <w:rsid w:val="00280FDC"/>
    <w:rsid w:val="00283AAA"/>
    <w:rsid w:val="002F75CD"/>
    <w:rsid w:val="0031674B"/>
    <w:rsid w:val="00323A55"/>
    <w:rsid w:val="00326FF5"/>
    <w:rsid w:val="00341521"/>
    <w:rsid w:val="00343FE5"/>
    <w:rsid w:val="00347F59"/>
    <w:rsid w:val="0039405F"/>
    <w:rsid w:val="00395129"/>
    <w:rsid w:val="003A7064"/>
    <w:rsid w:val="003B6A20"/>
    <w:rsid w:val="003C34D1"/>
    <w:rsid w:val="00413049"/>
    <w:rsid w:val="0042253A"/>
    <w:rsid w:val="00422EFC"/>
    <w:rsid w:val="004237BB"/>
    <w:rsid w:val="00451D7F"/>
    <w:rsid w:val="004902BE"/>
    <w:rsid w:val="004952D4"/>
    <w:rsid w:val="004A6086"/>
    <w:rsid w:val="004C0310"/>
    <w:rsid w:val="004F187F"/>
    <w:rsid w:val="00504768"/>
    <w:rsid w:val="00506AC9"/>
    <w:rsid w:val="0051236D"/>
    <w:rsid w:val="00525685"/>
    <w:rsid w:val="00531BD7"/>
    <w:rsid w:val="00537F8F"/>
    <w:rsid w:val="00543949"/>
    <w:rsid w:val="00591A25"/>
    <w:rsid w:val="005969B2"/>
    <w:rsid w:val="005978D9"/>
    <w:rsid w:val="005B735D"/>
    <w:rsid w:val="005C4395"/>
    <w:rsid w:val="005C4DDD"/>
    <w:rsid w:val="005D1A32"/>
    <w:rsid w:val="005E76A3"/>
    <w:rsid w:val="00600B8C"/>
    <w:rsid w:val="00600D33"/>
    <w:rsid w:val="00634453"/>
    <w:rsid w:val="0065423E"/>
    <w:rsid w:val="006774B5"/>
    <w:rsid w:val="00682D07"/>
    <w:rsid w:val="00686B86"/>
    <w:rsid w:val="006B192F"/>
    <w:rsid w:val="006B6974"/>
    <w:rsid w:val="006C305F"/>
    <w:rsid w:val="006C466F"/>
    <w:rsid w:val="006E1910"/>
    <w:rsid w:val="006F4D2C"/>
    <w:rsid w:val="00724729"/>
    <w:rsid w:val="00744E97"/>
    <w:rsid w:val="007847A6"/>
    <w:rsid w:val="00797026"/>
    <w:rsid w:val="007C0EC6"/>
    <w:rsid w:val="007E1629"/>
    <w:rsid w:val="007E3059"/>
    <w:rsid w:val="007F0689"/>
    <w:rsid w:val="007F54C3"/>
    <w:rsid w:val="008466C1"/>
    <w:rsid w:val="00871FB2"/>
    <w:rsid w:val="00881291"/>
    <w:rsid w:val="0088543D"/>
    <w:rsid w:val="008977E0"/>
    <w:rsid w:val="008A1C5D"/>
    <w:rsid w:val="008B351B"/>
    <w:rsid w:val="008E3528"/>
    <w:rsid w:val="008E55EA"/>
    <w:rsid w:val="008E6C10"/>
    <w:rsid w:val="00904463"/>
    <w:rsid w:val="00905807"/>
    <w:rsid w:val="00912E4D"/>
    <w:rsid w:val="009216C2"/>
    <w:rsid w:val="00940490"/>
    <w:rsid w:val="00963E7A"/>
    <w:rsid w:val="009927EF"/>
    <w:rsid w:val="009A05E4"/>
    <w:rsid w:val="009C40DF"/>
    <w:rsid w:val="009D0E87"/>
    <w:rsid w:val="00A015DA"/>
    <w:rsid w:val="00A0184C"/>
    <w:rsid w:val="00A01BDD"/>
    <w:rsid w:val="00A02217"/>
    <w:rsid w:val="00A27488"/>
    <w:rsid w:val="00A37D5C"/>
    <w:rsid w:val="00A6156C"/>
    <w:rsid w:val="00A625D9"/>
    <w:rsid w:val="00A64CC2"/>
    <w:rsid w:val="00A8512B"/>
    <w:rsid w:val="00AB5D92"/>
    <w:rsid w:val="00AC7A49"/>
    <w:rsid w:val="00B20BCF"/>
    <w:rsid w:val="00B22CA3"/>
    <w:rsid w:val="00B44A3F"/>
    <w:rsid w:val="00B50DE5"/>
    <w:rsid w:val="00B53B2D"/>
    <w:rsid w:val="00B816AD"/>
    <w:rsid w:val="00BE6CE0"/>
    <w:rsid w:val="00BF6729"/>
    <w:rsid w:val="00C446B9"/>
    <w:rsid w:val="00C4697F"/>
    <w:rsid w:val="00C6714D"/>
    <w:rsid w:val="00C73B37"/>
    <w:rsid w:val="00C74188"/>
    <w:rsid w:val="00C958D6"/>
    <w:rsid w:val="00C97413"/>
    <w:rsid w:val="00CA2816"/>
    <w:rsid w:val="00CB1806"/>
    <w:rsid w:val="00CB2DA3"/>
    <w:rsid w:val="00CE5532"/>
    <w:rsid w:val="00D1417A"/>
    <w:rsid w:val="00D80F25"/>
    <w:rsid w:val="00D85FC3"/>
    <w:rsid w:val="00D918A9"/>
    <w:rsid w:val="00D96632"/>
    <w:rsid w:val="00DB1552"/>
    <w:rsid w:val="00DC7ADF"/>
    <w:rsid w:val="00DD4776"/>
    <w:rsid w:val="00DD7627"/>
    <w:rsid w:val="00DE4B5A"/>
    <w:rsid w:val="00E0075F"/>
    <w:rsid w:val="00E3532A"/>
    <w:rsid w:val="00E37231"/>
    <w:rsid w:val="00E434E1"/>
    <w:rsid w:val="00E45DA1"/>
    <w:rsid w:val="00E51FBF"/>
    <w:rsid w:val="00E716B0"/>
    <w:rsid w:val="00E8162B"/>
    <w:rsid w:val="00EC08F8"/>
    <w:rsid w:val="00ED7C62"/>
    <w:rsid w:val="00F431BC"/>
    <w:rsid w:val="00F532B3"/>
    <w:rsid w:val="00F63388"/>
    <w:rsid w:val="00F64F1E"/>
    <w:rsid w:val="00F875D1"/>
    <w:rsid w:val="00FA72B5"/>
    <w:rsid w:val="00FB2935"/>
    <w:rsid w:val="00FB375A"/>
    <w:rsid w:val="00FD55D5"/>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content/tn/health/licensure/pod.html" TargetMode="External"/><Relationship Id="rId5" Type="http://schemas.openxmlformats.org/officeDocument/2006/relationships/webSettings" Target="webSettings.xml"/><Relationship Id="rId10" Type="http://schemas.openxmlformats.org/officeDocument/2006/relationships/hyperlink" Target="mailto:Unit1HRB.Health@tn.gov" TargetMode="External"/><Relationship Id="rId4" Type="http://schemas.openxmlformats.org/officeDocument/2006/relationships/settings" Target="settings.xml"/><Relationship Id="rId9" Type="http://schemas.openxmlformats.org/officeDocument/2006/relationships/hyperlink" Target="https://publications.tnsosfiles.com/rules_filings/06-14-26.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570</Words>
  <Characters>3251</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Candyce Wilson</cp:lastModifiedBy>
  <cp:revision>13</cp:revision>
  <dcterms:created xsi:type="dcterms:W3CDTF">2026-06-17T17:52:00Z</dcterms:created>
  <dcterms:modified xsi:type="dcterms:W3CDTF">2026-06-29T13:50:00Z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