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D" w:rsidRDefault="00EE7C01" w:rsidP="00EE7C01">
      <w:pPr>
        <w:jc w:val="center"/>
      </w:pPr>
      <w:r>
        <w:rPr>
          <w:noProof/>
        </w:rPr>
        <w:drawing>
          <wp:inline distT="0" distB="0" distL="0" distR="0">
            <wp:extent cx="822960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01" w:rsidRPr="00ED07D0" w:rsidRDefault="00EE7C01" w:rsidP="00EE7C01">
      <w:pPr>
        <w:jc w:val="center"/>
        <w:rPr>
          <w:sz w:val="20"/>
          <w:szCs w:val="20"/>
        </w:rPr>
      </w:pPr>
    </w:p>
    <w:p w:rsidR="00EE7C01" w:rsidRPr="004959B9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9B9">
        <w:rPr>
          <w:rFonts w:ascii="Times New Roman" w:eastAsia="Times New Roman" w:hAnsi="Times New Roman" w:cs="Times New Roman"/>
          <w:b/>
          <w:sz w:val="20"/>
          <w:szCs w:val="20"/>
        </w:rPr>
        <w:t>TENNESSEE</w:t>
      </w:r>
      <w:r w:rsidR="00E650CC">
        <w:rPr>
          <w:rFonts w:ascii="Times New Roman" w:eastAsia="Times New Roman" w:hAnsi="Times New Roman" w:cs="Times New Roman"/>
          <w:b/>
          <w:sz w:val="20"/>
          <w:szCs w:val="20"/>
        </w:rPr>
        <w:t xml:space="preserve"> BOARD OF PHARMACY</w:t>
      </w:r>
    </w:p>
    <w:p w:rsidR="00EE7C01" w:rsidRPr="004959B9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9B9">
        <w:rPr>
          <w:rFonts w:ascii="Times New Roman" w:eastAsia="Times New Roman" w:hAnsi="Times New Roman" w:cs="Times New Roman"/>
          <w:b/>
          <w:sz w:val="20"/>
          <w:szCs w:val="20"/>
        </w:rPr>
        <w:t>665 M</w:t>
      </w:r>
      <w:r w:rsidRPr="00ED07D0">
        <w:rPr>
          <w:rFonts w:ascii="Times New Roman" w:eastAsia="Times New Roman" w:hAnsi="Times New Roman" w:cs="Times New Roman"/>
          <w:b/>
          <w:sz w:val="20"/>
          <w:szCs w:val="20"/>
        </w:rPr>
        <w:t>ainstream Drive</w:t>
      </w:r>
    </w:p>
    <w:p w:rsidR="00EE7C01" w:rsidRPr="004959B9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9B9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ED07D0">
        <w:rPr>
          <w:rFonts w:ascii="Times New Roman" w:eastAsia="Times New Roman" w:hAnsi="Times New Roman" w:cs="Times New Roman"/>
          <w:b/>
          <w:sz w:val="20"/>
          <w:szCs w:val="20"/>
        </w:rPr>
        <w:t>ashville</w:t>
      </w:r>
      <w:r w:rsidRPr="004959B9">
        <w:rPr>
          <w:rFonts w:ascii="Times New Roman" w:eastAsia="Times New Roman" w:hAnsi="Times New Roman" w:cs="Times New Roman"/>
          <w:b/>
          <w:sz w:val="20"/>
          <w:szCs w:val="20"/>
        </w:rPr>
        <w:t>, TN 37243</w:t>
      </w:r>
    </w:p>
    <w:p w:rsidR="00EE7C01" w:rsidRPr="00ED07D0" w:rsidRDefault="00C72D89" w:rsidP="00EE7C01">
      <w:pPr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hyperlink r:id="rId10" w:history="1">
        <w:r w:rsidR="00EE7C01" w:rsidRPr="00ED07D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www.tn.gov/health</w:t>
        </w:r>
      </w:hyperlink>
    </w:p>
    <w:p w:rsidR="00EE7C01" w:rsidRPr="00ED07D0" w:rsidRDefault="00EE7C01" w:rsidP="00EE7C01">
      <w:pPr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</w:p>
    <w:p w:rsidR="00EE7C01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07D0">
        <w:rPr>
          <w:rFonts w:ascii="Times New Roman" w:eastAsia="Times New Roman" w:hAnsi="Times New Roman" w:cs="Times New Roman"/>
          <w:b/>
          <w:sz w:val="20"/>
          <w:szCs w:val="20"/>
        </w:rPr>
        <w:t>(615) 741-1298 or 800-778-4123 ext. 253-1299</w:t>
      </w:r>
    </w:p>
    <w:p w:rsidR="00EE7C01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7C01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INSTRUCTIONS FOR PHARMACIST LICENSE REINSTATEMENT</w:t>
      </w:r>
    </w:p>
    <w:p w:rsidR="00EE7C01" w:rsidRDefault="00EE7C01" w:rsidP="00EE7C0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7C01" w:rsidRDefault="00EE7C01" w:rsidP="00676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7C01">
        <w:rPr>
          <w:rFonts w:ascii="Times New Roman" w:eastAsia="Times New Roman" w:hAnsi="Times New Roman" w:cs="Times New Roman"/>
          <w:sz w:val="20"/>
          <w:szCs w:val="20"/>
        </w:rPr>
        <w:t xml:space="preserve">Pursuant to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E7C01">
        <w:rPr>
          <w:rFonts w:ascii="Times New Roman" w:eastAsia="Times New Roman" w:hAnsi="Times New Roman" w:cs="Times New Roman"/>
          <w:sz w:val="20"/>
          <w:szCs w:val="20"/>
        </w:rPr>
        <w:t xml:space="preserve">oard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E7C01">
        <w:rPr>
          <w:rFonts w:ascii="Times New Roman" w:eastAsia="Times New Roman" w:hAnsi="Times New Roman" w:cs="Times New Roman"/>
          <w:sz w:val="20"/>
          <w:szCs w:val="20"/>
        </w:rPr>
        <w:t xml:space="preserve">ule 1140-01-.07 (3) </w:t>
      </w:r>
      <w:r w:rsidRPr="00EE7C01">
        <w:rPr>
          <w:rFonts w:ascii="Times New Roman" w:hAnsi="Times New Roman" w:cs="Times New Roman"/>
          <w:sz w:val="20"/>
          <w:szCs w:val="20"/>
        </w:rPr>
        <w:t xml:space="preserve">A </w:t>
      </w:r>
      <w:r w:rsidR="00E650CC">
        <w:rPr>
          <w:rFonts w:ascii="Times New Roman" w:hAnsi="Times New Roman" w:cs="Times New Roman"/>
          <w:sz w:val="20"/>
          <w:szCs w:val="20"/>
        </w:rPr>
        <w:t>P</w:t>
      </w:r>
      <w:r w:rsidRPr="00EE7C01">
        <w:rPr>
          <w:rFonts w:ascii="Times New Roman" w:hAnsi="Times New Roman" w:cs="Times New Roman"/>
          <w:sz w:val="20"/>
          <w:szCs w:val="20"/>
        </w:rPr>
        <w:t>harmacist seeking active status for an inactive, delinquent, suspended or revoked license must fulfill the following minimum requirements.</w:t>
      </w:r>
    </w:p>
    <w:p w:rsidR="00EE7C01" w:rsidRDefault="00EE7C01" w:rsidP="00676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E7C01" w:rsidRPr="00F16ED5" w:rsidRDefault="00EE7C01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“Save Act” requires The Tennessee Department of Health (including all Boards, Commissions and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ontractors), along with every local health department in the State, to verify that every adult applicant, for a professional license is either a U. S. citizen, a “qualified alien”, or a non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immigrant who meets the requirements set out in 8 U.S.C. 1621. </w:t>
      </w:r>
      <w:r w:rsidR="00310C88">
        <w:rPr>
          <w:rFonts w:ascii="Times New Roman" w:eastAsia="Times New Roman" w:hAnsi="Times New Roman" w:cs="Times New Roman"/>
          <w:sz w:val="20"/>
          <w:szCs w:val="20"/>
        </w:rPr>
        <w:t>Complete declaration citizenship form in its entirety</w:t>
      </w:r>
      <w:r w:rsidR="00310C88" w:rsidRPr="00F1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history="1">
        <w:r w:rsidR="00310C88" w:rsidRPr="00F16ED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http://tn.gov/assets/entities/health/attachments/PH-4183.pdf</w:t>
        </w:r>
      </w:hyperlink>
      <w:r w:rsidR="00310C88" w:rsidRPr="00F16E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Helvetica" w:eastAsia="Times New Roman" w:hAnsi="Helvetica" w:cs="Arial"/>
          <w:sz w:val="20"/>
          <w:szCs w:val="20"/>
        </w:rPr>
      </w:pP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 license has been inactive, delinquent, suspended or revoked for less than one (1) year, the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harmacist shall:</w:t>
      </w: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C88" w:rsidRDefault="00310C88" w:rsidP="00676BA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written notice to the board requesting an active license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Satisfy all past due continuing pharmaceutical education as required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Pay all cumulative license renewal fees and any applicable penalty fees for the period during which the license was inactive, delinquent, suspended or revoked. </w:t>
      </w: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 license has been inactive, delinquent, suspended or revoked for one (1) year but less than five (5) consecutive years, the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harmacist shall:</w:t>
      </w:r>
    </w:p>
    <w:p w:rsidR="00310C88" w:rsidRDefault="00310C88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C88" w:rsidRDefault="00310C88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written notice to the board requesting an active license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Satisfy all past due continuing pharmaceutical education as required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Pay all cumulative license renewal fees and any applicable penalty fees for the period during which the license was inactive, delinquent, suspended or revoked. </w:t>
      </w:r>
    </w:p>
    <w:p w:rsidR="00310C88" w:rsidRDefault="00310C88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Successfully complete the jurisprudence examination. You may register at </w:t>
      </w:r>
      <w:hyperlink r:id="rId12" w:history="1">
        <w:r w:rsidRPr="00CF73F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www.nabp.net</w:t>
        </w:r>
      </w:hyperlink>
      <w:r w:rsidR="00E650CC">
        <w:rPr>
          <w:rStyle w:val="Hyperlink"/>
          <w:rFonts w:ascii="Times New Roman" w:eastAsia="Times New Roman" w:hAnsi="Times New Roman" w:cs="Times New Roman"/>
          <w:sz w:val="20"/>
          <w:szCs w:val="20"/>
        </w:rPr>
        <w:t>.</w:t>
      </w:r>
    </w:p>
    <w:p w:rsidR="00310C88" w:rsidRDefault="00310C88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 license has been inactive, delinquent, suspended or revoked for one (1) year </w:t>
      </w:r>
      <w:r w:rsidR="007F7364">
        <w:rPr>
          <w:rFonts w:ascii="Times New Roman" w:eastAsia="Times New Roman" w:hAnsi="Times New Roman" w:cs="Times New Roman"/>
          <w:sz w:val="20"/>
          <w:szCs w:val="20"/>
        </w:rPr>
        <w:t xml:space="preserve">to not more than three (3) consecutive years, you must complete one hundred and sixty (160) hours of pharmacy internship within ninety (90) consecutive days. </w:t>
      </w:r>
    </w:p>
    <w:p w:rsidR="007F7364" w:rsidRDefault="007F7364" w:rsidP="00676BA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the license has been inactive, delinquent, suspended or revoked for more than three (3) year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to not more than five (5) consecutive years, you must complete three hundred and twenty (320) hours of pharmacy internship within one hundred and eighty (180) consecutive days.</w:t>
      </w:r>
    </w:p>
    <w:p w:rsidR="007F7364" w:rsidRDefault="007F7364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364" w:rsidRDefault="007F7364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 license has been inactive, delinquent, suspended or revoked for more than five (5) consecutive years, the 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harmacist shall:</w:t>
      </w:r>
    </w:p>
    <w:p w:rsidR="007F7364" w:rsidRPr="007F7364" w:rsidRDefault="007F7364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364" w:rsidRPr="007F7364" w:rsidRDefault="007F7364" w:rsidP="00676BA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364">
        <w:rPr>
          <w:rFonts w:ascii="Times New Roman" w:eastAsia="Times New Roman" w:hAnsi="Times New Roman" w:cs="Times New Roman"/>
          <w:sz w:val="20"/>
          <w:szCs w:val="20"/>
        </w:rPr>
        <w:t>Provide written notice to the board requesting an active license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7364" w:rsidRDefault="007F7364" w:rsidP="00676BA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Satisfy all past due continuing pharmaceutical education as required</w:t>
      </w:r>
      <w:r w:rsidR="00E650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7364" w:rsidRDefault="007F7364" w:rsidP="00676BA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Pay all cumulative license renewal fees and any applicable penalty fees for the period during which the license was inactive, delinquent, suspended or revoked. </w:t>
      </w:r>
    </w:p>
    <w:p w:rsidR="00EE7C01" w:rsidRPr="007F7364" w:rsidRDefault="007F7364" w:rsidP="00676BA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7364">
        <w:rPr>
          <w:rFonts w:ascii="Times New Roman" w:eastAsia="Times New Roman" w:hAnsi="Times New Roman" w:cs="Times New Roman"/>
          <w:sz w:val="20"/>
          <w:szCs w:val="20"/>
        </w:rPr>
        <w:t xml:space="preserve">Successfully complete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NAPLEX and </w:t>
      </w:r>
      <w:r w:rsidRPr="007F7364">
        <w:rPr>
          <w:rFonts w:ascii="Times New Roman" w:eastAsia="Times New Roman" w:hAnsi="Times New Roman" w:cs="Times New Roman"/>
          <w:sz w:val="20"/>
          <w:szCs w:val="20"/>
        </w:rPr>
        <w:t>jurisprudence examination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F7364">
        <w:rPr>
          <w:rFonts w:ascii="Times New Roman" w:eastAsia="Times New Roman" w:hAnsi="Times New Roman" w:cs="Times New Roman"/>
          <w:sz w:val="20"/>
          <w:szCs w:val="20"/>
        </w:rPr>
        <w:t xml:space="preserve">. You may register at </w:t>
      </w:r>
      <w:hyperlink r:id="rId13" w:history="1">
        <w:r w:rsidRPr="007F736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www.nabp.net</w:t>
        </w:r>
      </w:hyperlink>
      <w:r w:rsidR="00676BA9" w:rsidRPr="00676BA9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.</w:t>
      </w:r>
    </w:p>
    <w:p w:rsidR="007F7364" w:rsidRDefault="007F7364" w:rsidP="00676BA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Complete three hundred and twenty (320) hours of pharmacy internship within one hundred and eighty (180) consecutive days.</w:t>
      </w:r>
    </w:p>
    <w:p w:rsidR="007F7364" w:rsidRDefault="007F7364" w:rsidP="00676B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364" w:rsidRDefault="007F7364" w:rsidP="00676BA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board shall consider </w:t>
      </w:r>
      <w:r w:rsidR="00F16ED5">
        <w:rPr>
          <w:rFonts w:ascii="Times New Roman" w:eastAsia="Times New Roman" w:hAnsi="Times New Roman" w:cs="Times New Roman"/>
          <w:b/>
          <w:sz w:val="20"/>
          <w:szCs w:val="20"/>
        </w:rPr>
        <w:t xml:space="preserve">a waiver of the requirements upon request. </w:t>
      </w:r>
    </w:p>
    <w:p w:rsidR="00245803" w:rsidRDefault="00245803" w:rsidP="00676BA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5803" w:rsidRDefault="00245803" w:rsidP="00676BA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Disclaimer: The Boa</w:t>
      </w:r>
      <w:r w:rsid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rd of Pharmacy no longer issues an inactive license. A licensee will need to voluntarily retire the Tennessee </w:t>
      </w:r>
      <w:r w:rsidR="00096604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692A46">
        <w:rPr>
          <w:rFonts w:ascii="Times New Roman" w:eastAsia="Times New Roman" w:hAnsi="Times New Roman" w:cs="Times New Roman"/>
          <w:b/>
          <w:sz w:val="20"/>
          <w:szCs w:val="20"/>
        </w:rPr>
        <w:t>harmacist license if they are no longer practicing pharmacy in Tennessee</w:t>
      </w:r>
      <w:r w:rsidR="00726C66">
        <w:rPr>
          <w:rFonts w:ascii="Times New Roman" w:eastAsia="Times New Roman" w:hAnsi="Times New Roman" w:cs="Times New Roman"/>
          <w:b/>
          <w:sz w:val="20"/>
          <w:szCs w:val="20"/>
        </w:rPr>
        <w:t xml:space="preserve"> or no longer wishing to maintain the license</w:t>
      </w:r>
      <w:r w:rsid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. The form is on the board’s website at </w:t>
      </w:r>
      <w:hyperlink r:id="rId14" w:history="1">
        <w:r w:rsidR="00692A46" w:rsidRPr="00CF73F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http://tn.gov/health/article/pharmacy-applications</w:t>
        </w:r>
      </w:hyperlink>
      <w:r w:rsid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C72D89" w:rsidRPr="007F7364" w:rsidRDefault="00C72D89" w:rsidP="00676BA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72D89" w:rsidRPr="007F7364" w:rsidSect="00E650C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EF" w:rsidRDefault="008915EF" w:rsidP="008915EF">
      <w:r>
        <w:separator/>
      </w:r>
    </w:p>
  </w:endnote>
  <w:endnote w:type="continuationSeparator" w:id="0">
    <w:p w:rsidR="008915EF" w:rsidRDefault="008915EF" w:rsidP="0089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EF" w:rsidRDefault="008915EF">
    <w:pPr>
      <w:pStyle w:val="Footer"/>
    </w:pPr>
    <w:r>
      <w:t>PH-4303</w:t>
    </w:r>
    <w:r>
      <w:tab/>
    </w:r>
    <w:r>
      <w:tab/>
      <w:t>RDA S-836-1</w:t>
    </w:r>
  </w:p>
  <w:p w:rsidR="008915EF" w:rsidRDefault="0089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EF" w:rsidRDefault="008915EF" w:rsidP="008915EF">
      <w:r>
        <w:separator/>
      </w:r>
    </w:p>
  </w:footnote>
  <w:footnote w:type="continuationSeparator" w:id="0">
    <w:p w:rsidR="008915EF" w:rsidRDefault="008915EF" w:rsidP="0089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AD9"/>
    <w:multiLevelType w:val="hybridMultilevel"/>
    <w:tmpl w:val="52DACB62"/>
    <w:lvl w:ilvl="0" w:tplc="DA7E96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4683A2D"/>
    <w:multiLevelType w:val="hybridMultilevel"/>
    <w:tmpl w:val="F348DBEE"/>
    <w:lvl w:ilvl="0" w:tplc="69B4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C618C"/>
    <w:multiLevelType w:val="hybridMultilevel"/>
    <w:tmpl w:val="B1E8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31F7"/>
    <w:multiLevelType w:val="hybridMultilevel"/>
    <w:tmpl w:val="C4E057F4"/>
    <w:lvl w:ilvl="0" w:tplc="BF580E2A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26442FA"/>
    <w:multiLevelType w:val="hybridMultilevel"/>
    <w:tmpl w:val="18946628"/>
    <w:lvl w:ilvl="0" w:tplc="DA7E96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1"/>
    <w:rsid w:val="00096604"/>
    <w:rsid w:val="00245803"/>
    <w:rsid w:val="00310C88"/>
    <w:rsid w:val="00676BA9"/>
    <w:rsid w:val="00692A46"/>
    <w:rsid w:val="00726C66"/>
    <w:rsid w:val="007F7364"/>
    <w:rsid w:val="00826588"/>
    <w:rsid w:val="008915EF"/>
    <w:rsid w:val="00C72D89"/>
    <w:rsid w:val="00E650CC"/>
    <w:rsid w:val="00EE7C01"/>
    <w:rsid w:val="00F16ED5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C01"/>
    <w:rPr>
      <w:color w:val="0000FF" w:themeColor="hyperlink"/>
      <w:u w:val="single"/>
    </w:rPr>
  </w:style>
  <w:style w:type="paragraph" w:customStyle="1" w:styleId="Default">
    <w:name w:val="Default"/>
    <w:rsid w:val="00EE7C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EF"/>
  </w:style>
  <w:style w:type="paragraph" w:styleId="Footer">
    <w:name w:val="footer"/>
    <w:basedOn w:val="Normal"/>
    <w:link w:val="FooterChar"/>
    <w:uiPriority w:val="99"/>
    <w:unhideWhenUsed/>
    <w:rsid w:val="0089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C01"/>
    <w:rPr>
      <w:color w:val="0000FF" w:themeColor="hyperlink"/>
      <w:u w:val="single"/>
    </w:rPr>
  </w:style>
  <w:style w:type="paragraph" w:customStyle="1" w:styleId="Default">
    <w:name w:val="Default"/>
    <w:rsid w:val="00EE7C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EF"/>
  </w:style>
  <w:style w:type="paragraph" w:styleId="Footer">
    <w:name w:val="footer"/>
    <w:basedOn w:val="Normal"/>
    <w:link w:val="FooterChar"/>
    <w:uiPriority w:val="99"/>
    <w:unhideWhenUsed/>
    <w:rsid w:val="0089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bp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bp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n.gov/assets/entities/health/attachments/PH-418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n.gov/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tn.gov/health/article/pharmacy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7851-C3F7-4EBA-9A3F-8DFC58B1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Bush</dc:creator>
  <cp:lastModifiedBy>Sheila Bush</cp:lastModifiedBy>
  <cp:revision>3</cp:revision>
  <cp:lastPrinted>2016-07-13T19:40:00Z</cp:lastPrinted>
  <dcterms:created xsi:type="dcterms:W3CDTF">2016-09-07T19:25:00Z</dcterms:created>
  <dcterms:modified xsi:type="dcterms:W3CDTF">2016-11-14T20:22:00Z</dcterms:modified>
</cp:coreProperties>
</file>