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808"/>
      </w:tblGrid>
      <w:tr w:rsidR="00CB49D4" w:rsidTr="008B6CF2">
        <w:tc>
          <w:tcPr>
            <w:tcW w:w="2808" w:type="dxa"/>
            <w:shd w:val="clear" w:color="auto" w:fill="auto"/>
          </w:tcPr>
          <w:p w:rsidR="00CB49D4" w:rsidRPr="008B6CF2" w:rsidRDefault="00CB49D4" w:rsidP="00B457AB">
            <w:pPr>
              <w:rPr>
                <w:b/>
              </w:rPr>
            </w:pPr>
            <w:bookmarkStart w:id="0" w:name="_GoBack"/>
            <w:bookmarkEnd w:id="0"/>
            <w:r w:rsidRPr="008B6CF2">
              <w:rPr>
                <w:b/>
              </w:rPr>
              <w:t>Committee Minutes</w:t>
            </w:r>
          </w:p>
        </w:tc>
        <w:tc>
          <w:tcPr>
            <w:tcW w:w="11808" w:type="dxa"/>
            <w:shd w:val="clear" w:color="auto" w:fill="auto"/>
          </w:tcPr>
          <w:p w:rsidR="00CB49D4" w:rsidRDefault="001C5B2A" w:rsidP="00B457AB">
            <w:r>
              <w:t>Education Committee</w:t>
            </w:r>
          </w:p>
        </w:tc>
      </w:tr>
      <w:tr w:rsidR="00B457AB" w:rsidTr="008B6CF2">
        <w:tc>
          <w:tcPr>
            <w:tcW w:w="2808" w:type="dxa"/>
            <w:shd w:val="clear" w:color="auto" w:fill="auto"/>
          </w:tcPr>
          <w:p w:rsidR="00B457AB" w:rsidRPr="008B6CF2" w:rsidRDefault="00B457AB" w:rsidP="00B457AB">
            <w:pPr>
              <w:rPr>
                <w:b/>
              </w:rPr>
            </w:pPr>
            <w:r w:rsidRPr="008B6CF2">
              <w:rPr>
                <w:b/>
              </w:rPr>
              <w:t xml:space="preserve">Date </w:t>
            </w:r>
          </w:p>
        </w:tc>
        <w:tc>
          <w:tcPr>
            <w:tcW w:w="11808" w:type="dxa"/>
            <w:shd w:val="clear" w:color="auto" w:fill="auto"/>
          </w:tcPr>
          <w:p w:rsidR="00B457AB" w:rsidRDefault="00994759" w:rsidP="00D654B7">
            <w:r>
              <w:t>September 22, 2015</w:t>
            </w:r>
          </w:p>
        </w:tc>
      </w:tr>
      <w:tr w:rsidR="00B457AB" w:rsidTr="008B6CF2">
        <w:tc>
          <w:tcPr>
            <w:tcW w:w="2808" w:type="dxa"/>
            <w:shd w:val="clear" w:color="auto" w:fill="auto"/>
          </w:tcPr>
          <w:p w:rsidR="00B457AB" w:rsidRPr="008B6CF2" w:rsidRDefault="00B457AB" w:rsidP="00B457AB">
            <w:pPr>
              <w:rPr>
                <w:b/>
              </w:rPr>
            </w:pPr>
            <w:r w:rsidRPr="008B6CF2">
              <w:rPr>
                <w:b/>
              </w:rPr>
              <w:t>Time</w:t>
            </w:r>
          </w:p>
        </w:tc>
        <w:tc>
          <w:tcPr>
            <w:tcW w:w="11808" w:type="dxa"/>
            <w:shd w:val="clear" w:color="auto" w:fill="auto"/>
          </w:tcPr>
          <w:p w:rsidR="00B457AB" w:rsidRDefault="001C5B2A" w:rsidP="00B457AB">
            <w:r>
              <w:t>1:00 P.M.</w:t>
            </w:r>
          </w:p>
        </w:tc>
      </w:tr>
      <w:tr w:rsidR="00B457AB" w:rsidTr="008B6CF2">
        <w:tc>
          <w:tcPr>
            <w:tcW w:w="2808" w:type="dxa"/>
            <w:shd w:val="clear" w:color="auto" w:fill="auto"/>
          </w:tcPr>
          <w:p w:rsidR="00B457AB" w:rsidRPr="008B6CF2" w:rsidRDefault="00B457AB" w:rsidP="00B457AB">
            <w:pPr>
              <w:rPr>
                <w:b/>
              </w:rPr>
            </w:pPr>
            <w:r w:rsidRPr="008B6CF2">
              <w:rPr>
                <w:b/>
              </w:rPr>
              <w:t>Location</w:t>
            </w:r>
          </w:p>
        </w:tc>
        <w:tc>
          <w:tcPr>
            <w:tcW w:w="11808" w:type="dxa"/>
            <w:shd w:val="clear" w:color="auto" w:fill="auto"/>
          </w:tcPr>
          <w:p w:rsidR="00B457AB" w:rsidRDefault="005734EE" w:rsidP="00F01577">
            <w:r>
              <w:t xml:space="preserve">Iris Room </w:t>
            </w:r>
            <w:r w:rsidR="00F01577">
              <w:t>665 Mainstream Drive</w:t>
            </w:r>
          </w:p>
        </w:tc>
      </w:tr>
      <w:tr w:rsidR="00B457AB" w:rsidTr="008B6CF2">
        <w:tc>
          <w:tcPr>
            <w:tcW w:w="2808" w:type="dxa"/>
            <w:shd w:val="clear" w:color="auto" w:fill="auto"/>
          </w:tcPr>
          <w:p w:rsidR="00B457AB" w:rsidRPr="008B6CF2" w:rsidRDefault="00B457AB" w:rsidP="00B457AB">
            <w:pPr>
              <w:rPr>
                <w:b/>
              </w:rPr>
            </w:pPr>
            <w:r w:rsidRPr="008B6CF2">
              <w:rPr>
                <w:b/>
              </w:rPr>
              <w:t>Participants</w:t>
            </w:r>
          </w:p>
        </w:tc>
        <w:tc>
          <w:tcPr>
            <w:tcW w:w="11808" w:type="dxa"/>
            <w:shd w:val="clear" w:color="auto" w:fill="auto"/>
          </w:tcPr>
          <w:p w:rsidR="00204CA5" w:rsidRDefault="007A17AD" w:rsidP="00D654B7">
            <w:r>
              <w:t>Members present:</w:t>
            </w:r>
            <w:r w:rsidR="00713C2C">
              <w:t xml:space="preserve"> Roger Brown, David Bryant, David Burdett, Dave Cauthen, Robert Davis,</w:t>
            </w:r>
            <w:r w:rsidR="00D67AAC">
              <w:t xml:space="preserve"> Drew Hooker, Nita Jernigan, Tim Lankford, </w:t>
            </w:r>
            <w:r w:rsidR="00523A74">
              <w:t xml:space="preserve">Merry Mattix, </w:t>
            </w:r>
            <w:r w:rsidR="00D67AAC">
              <w:t xml:space="preserve">Bonnie Maynard, </w:t>
            </w:r>
            <w:r w:rsidR="00523A74">
              <w:t xml:space="preserve">Eric McCullough, Roger McDiffett, Don Mosby, Jeffery Roberts, Tim Strange, </w:t>
            </w:r>
            <w:r w:rsidR="00B8079A">
              <w:t>Donna Tidwell, Cynthia Turnmire, Brandon Ward, Liz Reeves</w:t>
            </w:r>
            <w:r w:rsidR="008B467E">
              <w:t xml:space="preserve"> (proxy for Elisabeth Henley)</w:t>
            </w:r>
            <w:r w:rsidR="00B8079A">
              <w:t>, Chris McLain (p</w:t>
            </w:r>
            <w:r w:rsidR="00D6261C">
              <w:t>roxy for James</w:t>
            </w:r>
            <w:r w:rsidR="00B8079A">
              <w:t xml:space="preserve"> Gore)</w:t>
            </w:r>
            <w:r w:rsidR="00374983">
              <w:t xml:space="preserve">, and </w:t>
            </w:r>
            <w:r w:rsidR="001A7439">
              <w:t xml:space="preserve">David </w:t>
            </w:r>
            <w:r w:rsidR="007F294A">
              <w:t xml:space="preserve">Wells (in for </w:t>
            </w:r>
            <w:r w:rsidR="00374983">
              <w:t>Keith Hodges</w:t>
            </w:r>
            <w:r w:rsidR="007F294A">
              <w:t>).</w:t>
            </w:r>
          </w:p>
          <w:p w:rsidR="00F01577" w:rsidRDefault="00204CA5" w:rsidP="008B467E">
            <w:r>
              <w:t>Members Absent:</w:t>
            </w:r>
            <w:r w:rsidR="00713C2C">
              <w:t xml:space="preserve"> Curt Aukerman, David Blevins, Tim Booher, Art Bratcher, DeVette Carter, Darren Ellenburg, </w:t>
            </w:r>
            <w:r w:rsidR="008B467E">
              <w:t>Kirk Harris,</w:t>
            </w:r>
            <w:r w:rsidR="00D67AAC">
              <w:t xml:space="preserve"> Joe Holley, Chris Massingale, David McBurnett,</w:t>
            </w:r>
            <w:r w:rsidR="00523A74">
              <w:t xml:space="preserve"> Regina Pearson, </w:t>
            </w:r>
            <w:r w:rsidR="006A100D">
              <w:t>Allen</w:t>
            </w:r>
            <w:r w:rsidR="00523A74">
              <w:t xml:space="preserve"> Pittman, Sherrie Releford, Brenda Rivera,</w:t>
            </w:r>
            <w:r w:rsidR="00636E30">
              <w:t xml:space="preserve"> Elvy R</w:t>
            </w:r>
            <w:r w:rsidR="00523A74">
              <w:t>orie</w:t>
            </w:r>
            <w:r w:rsidR="00636E30">
              <w:t xml:space="preserve">, </w:t>
            </w:r>
            <w:r w:rsidR="00B8079A">
              <w:t>Stephen Sutton, Shelly Trigg</w:t>
            </w:r>
            <w:r w:rsidR="00374983">
              <w:t xml:space="preserve">, Billy Webb, Matthew White, Randy White, Mark Wilbanks, and Jon Wood. </w:t>
            </w:r>
          </w:p>
        </w:tc>
      </w:tr>
    </w:tbl>
    <w:p w:rsidR="00B457AB" w:rsidRDefault="00B457AB" w:rsidP="00B457AB"/>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138"/>
        <w:gridCol w:w="4770"/>
        <w:gridCol w:w="1890"/>
        <w:gridCol w:w="2250"/>
        <w:gridCol w:w="1530"/>
      </w:tblGrid>
      <w:tr w:rsidR="00E92538" w:rsidRPr="008B6CF2" w:rsidTr="00352E7F">
        <w:trPr>
          <w:tblHeader/>
        </w:trPr>
        <w:tc>
          <w:tcPr>
            <w:tcW w:w="2020" w:type="dxa"/>
            <w:shd w:val="clear" w:color="auto" w:fill="auto"/>
            <w:vAlign w:val="center"/>
          </w:tcPr>
          <w:p w:rsidR="00B457AB" w:rsidRPr="008B6CF2" w:rsidRDefault="00B457AB" w:rsidP="00316DAA">
            <w:pPr>
              <w:jc w:val="center"/>
              <w:rPr>
                <w:b/>
              </w:rPr>
            </w:pPr>
            <w:r w:rsidRPr="008B6CF2">
              <w:rPr>
                <w:b/>
              </w:rPr>
              <w:t>Overall Lead</w:t>
            </w:r>
          </w:p>
        </w:tc>
        <w:tc>
          <w:tcPr>
            <w:tcW w:w="2138" w:type="dxa"/>
            <w:shd w:val="clear" w:color="auto" w:fill="auto"/>
            <w:vAlign w:val="center"/>
          </w:tcPr>
          <w:p w:rsidR="00B457AB" w:rsidRPr="008B6CF2" w:rsidRDefault="00B457AB" w:rsidP="00316DAA">
            <w:pPr>
              <w:jc w:val="center"/>
              <w:rPr>
                <w:b/>
              </w:rPr>
            </w:pPr>
            <w:r w:rsidRPr="008B6CF2">
              <w:rPr>
                <w:b/>
              </w:rPr>
              <w:t>Topic</w:t>
            </w:r>
          </w:p>
        </w:tc>
        <w:tc>
          <w:tcPr>
            <w:tcW w:w="4770" w:type="dxa"/>
            <w:shd w:val="clear" w:color="auto" w:fill="auto"/>
            <w:vAlign w:val="center"/>
          </w:tcPr>
          <w:p w:rsidR="00B457AB" w:rsidRPr="008B6CF2" w:rsidRDefault="00B457AB" w:rsidP="00316DAA">
            <w:pPr>
              <w:jc w:val="center"/>
              <w:rPr>
                <w:b/>
              </w:rPr>
            </w:pPr>
            <w:r w:rsidRPr="008B6CF2">
              <w:rPr>
                <w:b/>
              </w:rPr>
              <w:t>Summary/Decisions</w:t>
            </w:r>
          </w:p>
        </w:tc>
        <w:tc>
          <w:tcPr>
            <w:tcW w:w="1890" w:type="dxa"/>
            <w:shd w:val="clear" w:color="auto" w:fill="auto"/>
            <w:vAlign w:val="center"/>
          </w:tcPr>
          <w:p w:rsidR="00B457AB" w:rsidRPr="008B6CF2" w:rsidRDefault="00B457AB" w:rsidP="00316DAA">
            <w:pPr>
              <w:spacing w:line="60" w:lineRule="atLeast"/>
              <w:jc w:val="center"/>
              <w:rPr>
                <w:b/>
              </w:rPr>
            </w:pPr>
            <w:r w:rsidRPr="008B6CF2">
              <w:rPr>
                <w:b/>
              </w:rPr>
              <w:t>Assignments / Next Steps</w:t>
            </w:r>
          </w:p>
        </w:tc>
        <w:tc>
          <w:tcPr>
            <w:tcW w:w="2250" w:type="dxa"/>
            <w:shd w:val="clear" w:color="auto" w:fill="auto"/>
            <w:vAlign w:val="center"/>
          </w:tcPr>
          <w:p w:rsidR="00B457AB" w:rsidRPr="008B6CF2" w:rsidRDefault="00B457AB" w:rsidP="00316DAA">
            <w:pPr>
              <w:jc w:val="center"/>
              <w:rPr>
                <w:b/>
              </w:rPr>
            </w:pPr>
            <w:r w:rsidRPr="008B6CF2">
              <w:rPr>
                <w:b/>
              </w:rPr>
              <w:t>Responsible Person</w:t>
            </w:r>
          </w:p>
        </w:tc>
        <w:tc>
          <w:tcPr>
            <w:tcW w:w="1530" w:type="dxa"/>
            <w:shd w:val="clear" w:color="auto" w:fill="auto"/>
            <w:vAlign w:val="center"/>
          </w:tcPr>
          <w:p w:rsidR="00316DAA" w:rsidRPr="008B6CF2" w:rsidRDefault="00316DAA" w:rsidP="00874B80">
            <w:pPr>
              <w:tabs>
                <w:tab w:val="left" w:pos="72"/>
                <w:tab w:val="left" w:pos="696"/>
                <w:tab w:val="left" w:pos="1276"/>
              </w:tabs>
              <w:ind w:right="576"/>
              <w:jc w:val="center"/>
              <w:rPr>
                <w:b/>
              </w:rPr>
            </w:pPr>
            <w:r>
              <w:rPr>
                <w:b/>
              </w:rPr>
              <w:t>Time</w:t>
            </w:r>
            <w:r w:rsidR="00874B80">
              <w:rPr>
                <w:b/>
              </w:rPr>
              <w:t xml:space="preserve"> </w:t>
            </w:r>
            <w:r>
              <w:rPr>
                <w:b/>
              </w:rPr>
              <w:t>Frame</w:t>
            </w:r>
          </w:p>
        </w:tc>
      </w:tr>
      <w:tr w:rsidR="00FB1DBD" w:rsidRPr="008B6CF2" w:rsidTr="00352E7F">
        <w:trPr>
          <w:trHeight w:val="467"/>
        </w:trPr>
        <w:tc>
          <w:tcPr>
            <w:tcW w:w="2020" w:type="dxa"/>
            <w:shd w:val="clear" w:color="auto" w:fill="auto"/>
          </w:tcPr>
          <w:p w:rsidR="00FB1DBD" w:rsidRPr="008B6CF2" w:rsidRDefault="001D407B" w:rsidP="00B457AB">
            <w:pPr>
              <w:rPr>
                <w:b/>
              </w:rPr>
            </w:pPr>
            <w:r>
              <w:rPr>
                <w:b/>
              </w:rPr>
              <w:t>Donna Tidwell</w:t>
            </w:r>
          </w:p>
        </w:tc>
        <w:tc>
          <w:tcPr>
            <w:tcW w:w="2138" w:type="dxa"/>
            <w:shd w:val="clear" w:color="auto" w:fill="auto"/>
          </w:tcPr>
          <w:p w:rsidR="00FB1DBD" w:rsidRPr="008B6CF2" w:rsidRDefault="001C5B2A" w:rsidP="00874B80">
            <w:pPr>
              <w:rPr>
                <w:b/>
              </w:rPr>
            </w:pPr>
            <w:r>
              <w:rPr>
                <w:b/>
              </w:rPr>
              <w:t>Roll Call</w:t>
            </w:r>
            <w:r w:rsidR="001B5B21">
              <w:rPr>
                <w:b/>
              </w:rPr>
              <w:t>/Introduction</w:t>
            </w:r>
          </w:p>
        </w:tc>
        <w:tc>
          <w:tcPr>
            <w:tcW w:w="4770" w:type="dxa"/>
            <w:shd w:val="clear" w:color="auto" w:fill="auto"/>
          </w:tcPr>
          <w:p w:rsidR="00FB1DBD" w:rsidRPr="005F5A06" w:rsidRDefault="007631BE" w:rsidP="007631BE">
            <w:pPr>
              <w:jc w:val="both"/>
            </w:pPr>
            <w:r>
              <w:t xml:space="preserve">Roll Call  </w:t>
            </w:r>
          </w:p>
        </w:tc>
        <w:tc>
          <w:tcPr>
            <w:tcW w:w="1890" w:type="dxa"/>
            <w:shd w:val="clear" w:color="auto" w:fill="auto"/>
          </w:tcPr>
          <w:p w:rsidR="00FB1DBD" w:rsidRPr="008B6CF2" w:rsidRDefault="00FB1DBD" w:rsidP="008B6CF2">
            <w:pPr>
              <w:spacing w:line="60" w:lineRule="atLeast"/>
              <w:rPr>
                <w:b/>
              </w:rPr>
            </w:pPr>
          </w:p>
        </w:tc>
        <w:tc>
          <w:tcPr>
            <w:tcW w:w="2250" w:type="dxa"/>
            <w:shd w:val="clear" w:color="auto" w:fill="auto"/>
          </w:tcPr>
          <w:p w:rsidR="00FB1DBD" w:rsidRPr="008B6CF2" w:rsidRDefault="00FB1DBD" w:rsidP="00B457AB">
            <w:pPr>
              <w:rPr>
                <w:b/>
              </w:rPr>
            </w:pPr>
          </w:p>
        </w:tc>
        <w:tc>
          <w:tcPr>
            <w:tcW w:w="1530" w:type="dxa"/>
            <w:shd w:val="clear" w:color="auto" w:fill="auto"/>
          </w:tcPr>
          <w:p w:rsidR="00FB1DBD" w:rsidRPr="008B6CF2" w:rsidRDefault="00FB1DBD" w:rsidP="008B6CF2">
            <w:pPr>
              <w:tabs>
                <w:tab w:val="left" w:pos="696"/>
                <w:tab w:val="left" w:pos="1276"/>
              </w:tabs>
              <w:ind w:left="-344" w:right="923"/>
              <w:jc w:val="center"/>
              <w:rPr>
                <w:b/>
              </w:rPr>
            </w:pPr>
          </w:p>
        </w:tc>
      </w:tr>
      <w:tr w:rsidR="00FB1DBD" w:rsidRPr="008B6CF2" w:rsidTr="00352E7F">
        <w:trPr>
          <w:trHeight w:val="521"/>
        </w:trPr>
        <w:tc>
          <w:tcPr>
            <w:tcW w:w="2020" w:type="dxa"/>
            <w:shd w:val="clear" w:color="auto" w:fill="auto"/>
          </w:tcPr>
          <w:p w:rsidR="00FB1DBD" w:rsidRPr="008B6CF2" w:rsidRDefault="001616D3" w:rsidP="00B457AB">
            <w:pPr>
              <w:rPr>
                <w:b/>
              </w:rPr>
            </w:pPr>
            <w:r>
              <w:rPr>
                <w:b/>
              </w:rPr>
              <w:t xml:space="preserve"> </w:t>
            </w:r>
          </w:p>
        </w:tc>
        <w:tc>
          <w:tcPr>
            <w:tcW w:w="2138" w:type="dxa"/>
            <w:shd w:val="clear" w:color="auto" w:fill="auto"/>
          </w:tcPr>
          <w:p w:rsidR="00FB1DBD" w:rsidRPr="008B6CF2" w:rsidRDefault="005A05D8" w:rsidP="00B457AB">
            <w:pPr>
              <w:rPr>
                <w:b/>
              </w:rPr>
            </w:pPr>
            <w:r>
              <w:rPr>
                <w:b/>
              </w:rPr>
              <w:t>Minute Approval</w:t>
            </w:r>
          </w:p>
        </w:tc>
        <w:tc>
          <w:tcPr>
            <w:tcW w:w="4770" w:type="dxa"/>
            <w:shd w:val="clear" w:color="auto" w:fill="auto"/>
          </w:tcPr>
          <w:p w:rsidR="00FB1DBD" w:rsidRPr="005F5A06" w:rsidRDefault="002D6E46" w:rsidP="006F592B">
            <w:pPr>
              <w:jc w:val="both"/>
            </w:pPr>
            <w:r>
              <w:t xml:space="preserve">Mr. </w:t>
            </w:r>
            <w:r w:rsidR="008B467E">
              <w:t>Brown</w:t>
            </w:r>
            <w:r w:rsidR="00FF5807">
              <w:t xml:space="preserve"> motioned to accept the min</w:t>
            </w:r>
            <w:r w:rsidR="008B467E">
              <w:t xml:space="preserve">utes </w:t>
            </w:r>
            <w:r w:rsidR="006F592B">
              <w:t>with the changes</w:t>
            </w:r>
            <w:r w:rsidR="008B467E">
              <w:t xml:space="preserve"> and Mr. Roberts </w:t>
            </w:r>
            <w:r w:rsidR="00FF5807">
              <w:t xml:space="preserve">seconded. Motion passed with a voice vote. </w:t>
            </w:r>
          </w:p>
        </w:tc>
        <w:tc>
          <w:tcPr>
            <w:tcW w:w="1890" w:type="dxa"/>
            <w:shd w:val="clear" w:color="auto" w:fill="auto"/>
          </w:tcPr>
          <w:p w:rsidR="00FB1DBD" w:rsidRPr="008B6CF2" w:rsidRDefault="00FB1DBD" w:rsidP="00874B80">
            <w:pPr>
              <w:spacing w:line="60" w:lineRule="atLeast"/>
              <w:rPr>
                <w:b/>
              </w:rPr>
            </w:pPr>
          </w:p>
        </w:tc>
        <w:tc>
          <w:tcPr>
            <w:tcW w:w="2250" w:type="dxa"/>
            <w:shd w:val="clear" w:color="auto" w:fill="auto"/>
          </w:tcPr>
          <w:p w:rsidR="00FB1DBD" w:rsidRPr="008B6CF2" w:rsidRDefault="00FB1DBD" w:rsidP="00B457AB">
            <w:pPr>
              <w:rPr>
                <w:b/>
              </w:rPr>
            </w:pPr>
          </w:p>
        </w:tc>
        <w:tc>
          <w:tcPr>
            <w:tcW w:w="1530" w:type="dxa"/>
            <w:shd w:val="clear" w:color="auto" w:fill="auto"/>
          </w:tcPr>
          <w:p w:rsidR="00FB1DBD" w:rsidRPr="008B6CF2" w:rsidRDefault="00FB1DBD" w:rsidP="008B6CF2">
            <w:pPr>
              <w:tabs>
                <w:tab w:val="left" w:pos="696"/>
                <w:tab w:val="left" w:pos="1276"/>
              </w:tabs>
              <w:ind w:left="-344" w:right="923"/>
              <w:jc w:val="center"/>
              <w:rPr>
                <w:b/>
              </w:rPr>
            </w:pPr>
          </w:p>
        </w:tc>
      </w:tr>
      <w:tr w:rsidR="00BD7C7C" w:rsidRPr="008B6CF2" w:rsidTr="00BF6A27">
        <w:trPr>
          <w:trHeight w:val="584"/>
        </w:trPr>
        <w:tc>
          <w:tcPr>
            <w:tcW w:w="2020" w:type="dxa"/>
            <w:shd w:val="clear" w:color="auto" w:fill="auto"/>
          </w:tcPr>
          <w:p w:rsidR="00BD7C7C" w:rsidRPr="008B6CF2" w:rsidRDefault="00BD7C7C" w:rsidP="00B457AB">
            <w:pPr>
              <w:rPr>
                <w:b/>
              </w:rPr>
            </w:pPr>
            <w:r>
              <w:rPr>
                <w:b/>
              </w:rPr>
              <w:t>Donna Tidwell</w:t>
            </w:r>
          </w:p>
        </w:tc>
        <w:tc>
          <w:tcPr>
            <w:tcW w:w="2138" w:type="dxa"/>
            <w:shd w:val="clear" w:color="auto" w:fill="auto"/>
          </w:tcPr>
          <w:p w:rsidR="00BD7C7C" w:rsidRDefault="00476ACA" w:rsidP="00921A71">
            <w:pPr>
              <w:rPr>
                <w:b/>
              </w:rPr>
            </w:pPr>
            <w:r>
              <w:rPr>
                <w:b/>
              </w:rPr>
              <w:t xml:space="preserve">Announcements </w:t>
            </w:r>
          </w:p>
        </w:tc>
        <w:tc>
          <w:tcPr>
            <w:tcW w:w="4770" w:type="dxa"/>
            <w:shd w:val="clear" w:color="auto" w:fill="auto"/>
          </w:tcPr>
          <w:p w:rsidR="00BD7C7C" w:rsidRDefault="00BD7C7C" w:rsidP="002C35E8">
            <w:r>
              <w:t xml:space="preserve">Mrs. Tidwell </w:t>
            </w:r>
            <w:r w:rsidR="001A7439">
              <w:t xml:space="preserve">gave her condolence to Leslie Morphis family. Mr. Morphis </w:t>
            </w:r>
            <w:r w:rsidR="002C35E8">
              <w:t>was a long time Paramedic and Instructor Coordiator with Columbia State Community College.</w:t>
            </w:r>
            <w:r w:rsidR="006A100D">
              <w:t xml:space="preserve"> Mrs. Tidwell asked the Committee to keep the family in </w:t>
            </w:r>
            <w:r w:rsidR="00476ACA">
              <w:t>their</w:t>
            </w:r>
            <w:r w:rsidR="006A100D">
              <w:t xml:space="preserve"> prayer. She then thanked TEMSA </w:t>
            </w:r>
            <w:r w:rsidR="00476ACA">
              <w:t xml:space="preserve">for helping at the </w:t>
            </w:r>
            <w:r w:rsidR="002C35E8">
              <w:t>NAEMSE conference</w:t>
            </w:r>
            <w:r w:rsidR="00B60CB3">
              <w:t xml:space="preserve">. </w:t>
            </w:r>
            <w:r w:rsidR="002C35E8">
              <w:t xml:space="preserve">She informed the committee of NAEMSE’s recognition of </w:t>
            </w:r>
            <w:r w:rsidR="00B60CB3">
              <w:t xml:space="preserve"> Ronnie Patterson</w:t>
            </w:r>
            <w:r w:rsidR="002C35E8">
              <w:t xml:space="preserve"> as the</w:t>
            </w:r>
            <w:r w:rsidR="00B60CB3">
              <w:t xml:space="preserve">  “Unsung Hero Award”. Mrs. Tidwell </w:t>
            </w:r>
            <w:r w:rsidR="002C35E8">
              <w:t xml:space="preserve">announced </w:t>
            </w:r>
            <w:r w:rsidR="00B60CB3">
              <w:t xml:space="preserve"> Bob Thomas </w:t>
            </w:r>
            <w:r w:rsidR="002C35E8">
              <w:t>death</w:t>
            </w:r>
            <w:r w:rsidR="00A20B18">
              <w:t>;</w:t>
            </w:r>
            <w:r w:rsidR="00B60CB3">
              <w:t xml:space="preserve"> he was the original director </w:t>
            </w:r>
            <w:r w:rsidR="00425195">
              <w:t>of Maury County EMS</w:t>
            </w:r>
            <w:r w:rsidR="002C35E8">
              <w:t xml:space="preserve"> and founding member of TN Ambulance Service Association</w:t>
            </w:r>
            <w:r w:rsidR="00425195">
              <w:t xml:space="preserve">. Mrs. Tidwell to keep the family and Maury County EMS in the </w:t>
            </w:r>
            <w:r w:rsidR="002C35E8">
              <w:t xml:space="preserve">our thoughts </w:t>
            </w:r>
            <w:r w:rsidR="002C35E8">
              <w:lastRenderedPageBreak/>
              <w:t>and prayers</w:t>
            </w:r>
            <w:r w:rsidR="00425195">
              <w:t xml:space="preserve"> </w:t>
            </w:r>
          </w:p>
        </w:tc>
        <w:tc>
          <w:tcPr>
            <w:tcW w:w="1890" w:type="dxa"/>
            <w:shd w:val="clear" w:color="auto" w:fill="auto"/>
          </w:tcPr>
          <w:p w:rsidR="00BD7C7C" w:rsidRPr="002E27DC" w:rsidRDefault="00BD7C7C" w:rsidP="00921A71"/>
        </w:tc>
        <w:tc>
          <w:tcPr>
            <w:tcW w:w="2250" w:type="dxa"/>
            <w:shd w:val="clear" w:color="auto" w:fill="auto"/>
          </w:tcPr>
          <w:p w:rsidR="00BD7C7C" w:rsidRPr="008B6CF2" w:rsidRDefault="00BD7C7C" w:rsidP="00B457AB">
            <w:pPr>
              <w:rPr>
                <w:b/>
              </w:rPr>
            </w:pPr>
          </w:p>
        </w:tc>
        <w:tc>
          <w:tcPr>
            <w:tcW w:w="1530" w:type="dxa"/>
            <w:shd w:val="clear" w:color="auto" w:fill="auto"/>
          </w:tcPr>
          <w:p w:rsidR="00BD7C7C" w:rsidRPr="008B6CF2" w:rsidRDefault="00BD7C7C" w:rsidP="008B6CF2">
            <w:pPr>
              <w:tabs>
                <w:tab w:val="left" w:pos="696"/>
                <w:tab w:val="left" w:pos="1276"/>
              </w:tabs>
              <w:ind w:left="-344" w:right="923"/>
              <w:jc w:val="center"/>
              <w:rPr>
                <w:b/>
              </w:rPr>
            </w:pPr>
          </w:p>
        </w:tc>
      </w:tr>
      <w:tr w:rsidR="00425195" w:rsidRPr="008B6CF2" w:rsidTr="000F60C1">
        <w:trPr>
          <w:trHeight w:val="584"/>
        </w:trPr>
        <w:tc>
          <w:tcPr>
            <w:tcW w:w="2020" w:type="dxa"/>
            <w:shd w:val="clear" w:color="auto" w:fill="auto"/>
          </w:tcPr>
          <w:p w:rsidR="00425195" w:rsidRPr="008B6CF2" w:rsidRDefault="00425195" w:rsidP="00B457AB">
            <w:pPr>
              <w:rPr>
                <w:b/>
              </w:rPr>
            </w:pPr>
          </w:p>
        </w:tc>
        <w:tc>
          <w:tcPr>
            <w:tcW w:w="2138" w:type="dxa"/>
            <w:shd w:val="clear" w:color="auto" w:fill="auto"/>
          </w:tcPr>
          <w:p w:rsidR="00425195" w:rsidRDefault="00425195" w:rsidP="00921A71">
            <w:pPr>
              <w:rPr>
                <w:b/>
              </w:rPr>
            </w:pPr>
            <w:r>
              <w:rPr>
                <w:b/>
              </w:rPr>
              <w:t>NREMT Report</w:t>
            </w:r>
          </w:p>
        </w:tc>
        <w:tc>
          <w:tcPr>
            <w:tcW w:w="4770" w:type="dxa"/>
            <w:shd w:val="clear" w:color="auto" w:fill="auto"/>
          </w:tcPr>
          <w:p w:rsidR="00425195" w:rsidRDefault="00425195" w:rsidP="002C35E8">
            <w:r>
              <w:t xml:space="preserve">Mrs. Tidwell </w:t>
            </w:r>
            <w:r w:rsidR="002C35E8">
              <w:t>reviewed the</w:t>
            </w:r>
            <w:r>
              <w:t xml:space="preserve"> National Registry report for third quarter</w:t>
            </w:r>
            <w:r w:rsidR="000F60C1">
              <w:t xml:space="preserve"> pass rate. </w:t>
            </w:r>
          </w:p>
        </w:tc>
        <w:tc>
          <w:tcPr>
            <w:tcW w:w="1890" w:type="dxa"/>
            <w:shd w:val="clear" w:color="auto" w:fill="auto"/>
          </w:tcPr>
          <w:p w:rsidR="00425195" w:rsidRPr="002E27DC" w:rsidRDefault="00425195" w:rsidP="00921A71"/>
        </w:tc>
        <w:tc>
          <w:tcPr>
            <w:tcW w:w="2250" w:type="dxa"/>
            <w:shd w:val="clear" w:color="auto" w:fill="auto"/>
          </w:tcPr>
          <w:p w:rsidR="00425195" w:rsidRPr="008B6CF2" w:rsidRDefault="00425195" w:rsidP="00B457AB">
            <w:pPr>
              <w:rPr>
                <w:b/>
              </w:rPr>
            </w:pPr>
          </w:p>
        </w:tc>
        <w:tc>
          <w:tcPr>
            <w:tcW w:w="1530" w:type="dxa"/>
            <w:shd w:val="clear" w:color="auto" w:fill="auto"/>
          </w:tcPr>
          <w:p w:rsidR="00425195" w:rsidRPr="008B6CF2" w:rsidRDefault="00425195" w:rsidP="008B6CF2">
            <w:pPr>
              <w:tabs>
                <w:tab w:val="left" w:pos="696"/>
                <w:tab w:val="left" w:pos="1276"/>
              </w:tabs>
              <w:ind w:left="-344" w:right="923"/>
              <w:jc w:val="center"/>
              <w:rPr>
                <w:b/>
              </w:rPr>
            </w:pPr>
          </w:p>
        </w:tc>
      </w:tr>
      <w:tr w:rsidR="00586EC2" w:rsidRPr="008B6CF2" w:rsidTr="002867E3">
        <w:trPr>
          <w:trHeight w:val="584"/>
        </w:trPr>
        <w:tc>
          <w:tcPr>
            <w:tcW w:w="2020" w:type="dxa"/>
            <w:shd w:val="clear" w:color="auto" w:fill="auto"/>
          </w:tcPr>
          <w:p w:rsidR="00586EC2" w:rsidRPr="008B6CF2" w:rsidRDefault="00586EC2" w:rsidP="00B457AB">
            <w:pPr>
              <w:rPr>
                <w:b/>
              </w:rPr>
            </w:pPr>
          </w:p>
        </w:tc>
        <w:tc>
          <w:tcPr>
            <w:tcW w:w="2138" w:type="dxa"/>
            <w:shd w:val="clear" w:color="auto" w:fill="auto"/>
          </w:tcPr>
          <w:p w:rsidR="00586EC2" w:rsidRDefault="00586EC2" w:rsidP="00921A71">
            <w:pPr>
              <w:rPr>
                <w:b/>
              </w:rPr>
            </w:pPr>
            <w:r>
              <w:rPr>
                <w:b/>
              </w:rPr>
              <w:t>Subcommittee Reports</w:t>
            </w:r>
          </w:p>
        </w:tc>
        <w:tc>
          <w:tcPr>
            <w:tcW w:w="4770" w:type="dxa"/>
            <w:shd w:val="clear" w:color="auto" w:fill="auto"/>
          </w:tcPr>
          <w:p w:rsidR="00586EC2" w:rsidRDefault="00DD39FE" w:rsidP="00E37833">
            <w:r>
              <w:t>The Degree Subcommittee reported they have started making plan</w:t>
            </w:r>
            <w:r w:rsidR="002C35E8">
              <w:t>s</w:t>
            </w:r>
            <w:r>
              <w:t xml:space="preserve"> on how they will go about getting the information from each region</w:t>
            </w:r>
            <w:r w:rsidR="001E0A6E">
              <w:t xml:space="preserve">. They stated </w:t>
            </w:r>
            <w:r w:rsidR="002C35E8">
              <w:t>their approach is</w:t>
            </w:r>
            <w:r w:rsidR="001E0A6E">
              <w:t xml:space="preserve"> to go slow so they can get all the information before they bring back a recommendation to the Committee. They have established </w:t>
            </w:r>
            <w:r w:rsidR="00E37833">
              <w:t xml:space="preserve">a </w:t>
            </w:r>
            <w:r w:rsidR="00A20B18">
              <w:t>repersentitive</w:t>
            </w:r>
            <w:r w:rsidR="00E37833">
              <w:t xml:space="preserve"> from each region </w:t>
            </w:r>
            <w:r w:rsidR="002C35E8">
              <w:t xml:space="preserve">to </w:t>
            </w:r>
            <w:r w:rsidR="00E37833">
              <w:t xml:space="preserve"> </w:t>
            </w:r>
            <w:r w:rsidR="002C35E8">
              <w:t>attend</w:t>
            </w:r>
            <w:r w:rsidR="00E37833">
              <w:t xml:space="preserve"> the </w:t>
            </w:r>
            <w:r w:rsidR="00EA410C">
              <w:t xml:space="preserve">regional directors association </w:t>
            </w:r>
            <w:r w:rsidR="002C35E8">
              <w:t>to get</w:t>
            </w:r>
            <w:r w:rsidR="00EA410C">
              <w:t xml:space="preserve"> their input on concerns or questions they may have and to </w:t>
            </w:r>
            <w:r w:rsidR="002C35E8">
              <w:t>provide the directorw with</w:t>
            </w:r>
            <w:r w:rsidR="00EA410C">
              <w:t xml:space="preserve"> </w:t>
            </w:r>
            <w:r w:rsidR="00C35DB1">
              <w:t xml:space="preserve">information from the subcommittee. They </w:t>
            </w:r>
            <w:r w:rsidR="002C35E8">
              <w:t>hope</w:t>
            </w:r>
            <w:r w:rsidR="00C35DB1">
              <w:t xml:space="preserve"> to have another conference call after the December Board meeting and </w:t>
            </w:r>
            <w:r w:rsidR="002C35E8">
              <w:t xml:space="preserve">expect </w:t>
            </w:r>
            <w:r w:rsidR="00C35DB1">
              <w:t>to have something by</w:t>
            </w:r>
            <w:r w:rsidR="002C35E8">
              <w:t xml:space="preserve"> to </w:t>
            </w:r>
            <w:r w:rsidR="00C35DB1">
              <w:t xml:space="preserve"> the </w:t>
            </w:r>
            <w:r w:rsidR="002C35E8">
              <w:t xml:space="preserve">committee by </w:t>
            </w:r>
            <w:r w:rsidR="00C35DB1">
              <w:t xml:space="preserve">March meeting. </w:t>
            </w:r>
          </w:p>
          <w:p w:rsidR="00C35DB1" w:rsidRDefault="00C35DB1" w:rsidP="00EE7BE8">
            <w:r>
              <w:t xml:space="preserve">Mrs. Tidwell </w:t>
            </w:r>
            <w:r w:rsidR="002C35E8">
              <w:t>reivewed</w:t>
            </w:r>
            <w:r>
              <w:t xml:space="preserve"> the current </w:t>
            </w:r>
            <w:r w:rsidR="002C35E8">
              <w:t xml:space="preserve">renewal requirements for </w:t>
            </w:r>
            <w:r w:rsidR="003F09BA">
              <w:t xml:space="preserve">the pediatric hours </w:t>
            </w:r>
            <w:r w:rsidR="002C35E8">
              <w:t>for each level of licensure</w:t>
            </w:r>
            <w:r w:rsidR="00EE7BE8">
              <w:t xml:space="preserve"> and the requirments for all renewal hours that will be effective after July 1, 2016</w:t>
            </w:r>
            <w:r w:rsidR="003F09BA">
              <w:t xml:space="preserve">. </w:t>
            </w:r>
            <w:r w:rsidR="00EE7BE8">
              <w:t xml:space="preserve"> </w:t>
            </w:r>
            <w:r w:rsidR="00CF10DA">
              <w:t xml:space="preserve">Mrs. Tidwell </w:t>
            </w:r>
            <w:r w:rsidR="00EE7BE8">
              <w:t>stated</w:t>
            </w:r>
            <w:r w:rsidR="00CF10DA">
              <w:t xml:space="preserve"> some of the </w:t>
            </w:r>
            <w:r w:rsidR="00EE7BE8">
              <w:t xml:space="preserve">rescue courses have medical and trauma patient care as part of the content and this content may be used to meet the hours for the renewal in the appropriate category the completion certificate will just need to show approval for those hours.  </w:t>
            </w:r>
            <w:r w:rsidR="00CF10DA">
              <w:t xml:space="preserve"> They will not be able to use all the hours, but they will still be able to use some. </w:t>
            </w:r>
            <w:r w:rsidR="00AB4AD3">
              <w:t xml:space="preserve">Mrs. Tidwell </w:t>
            </w:r>
            <w:r w:rsidR="00EE7BE8">
              <w:t xml:space="preserve">made the educators aware </w:t>
            </w:r>
            <w:r w:rsidR="00AB4AD3">
              <w:t xml:space="preserve">the </w:t>
            </w:r>
            <w:r w:rsidR="00EE7BE8">
              <w:t xml:space="preserve">individals </w:t>
            </w:r>
            <w:r w:rsidR="00AB4AD3">
              <w:t xml:space="preserve"> ordered by the </w:t>
            </w:r>
            <w:r w:rsidR="00AB4AD3">
              <w:lastRenderedPageBreak/>
              <w:t>Board to take extra course hours</w:t>
            </w:r>
            <w:r w:rsidR="00EE7BE8">
              <w:t xml:space="preserve"> needing assistance to have those course available to them. </w:t>
            </w:r>
            <w:r w:rsidR="00AB4AD3">
              <w:t xml:space="preserve"> </w:t>
            </w:r>
            <w:r w:rsidR="002867E3">
              <w:t>Mrs. Tidwell asked if any</w:t>
            </w:r>
            <w:r w:rsidR="00EE7BE8">
              <w:t>one had taken</w:t>
            </w:r>
            <w:r w:rsidR="002867E3">
              <w:t xml:space="preserve"> advantage of the COOL program</w:t>
            </w:r>
            <w:r w:rsidR="00D74B23">
              <w:t xml:space="preserve"> and explained </w:t>
            </w:r>
            <w:r w:rsidR="00EE7BE8">
              <w:t>again the program will assist former and current military with cost of NREMT exam.</w:t>
            </w:r>
            <w:r w:rsidR="00D74B23">
              <w:t xml:space="preserve"> Mrs. Tidwell </w:t>
            </w:r>
            <w:r w:rsidR="00EE7BE8">
              <w:t xml:space="preserve">also ask the community colleges to see how they could assist those military returning to civilains transition their military training to provide credit. </w:t>
            </w:r>
            <w:r w:rsidR="00D74B23">
              <w:t xml:space="preserve"> </w:t>
            </w:r>
            <w:r w:rsidR="00377110">
              <w:t xml:space="preserve"> </w:t>
            </w:r>
            <w:r w:rsidR="004D0114">
              <w:t xml:space="preserve">Mrs. Tidwell </w:t>
            </w:r>
            <w:r w:rsidR="00EE7BE8">
              <w:t>reminded everyone</w:t>
            </w:r>
            <w:r w:rsidR="00F97BAA">
              <w:t xml:space="preserve"> to get the</w:t>
            </w:r>
            <w:r w:rsidR="00EE7BE8">
              <w:t>ir</w:t>
            </w:r>
            <w:r w:rsidR="00F97BAA">
              <w:t xml:space="preserve"> dates for the practical from the consultant</w:t>
            </w:r>
            <w:r w:rsidR="00EE7BE8">
              <w:t xml:space="preserve"> early and not to request exam date with NREMT until Consultant had confirmed date. </w:t>
            </w:r>
            <w:r w:rsidR="00F97BAA">
              <w:t xml:space="preserve"> </w:t>
            </w:r>
          </w:p>
        </w:tc>
        <w:tc>
          <w:tcPr>
            <w:tcW w:w="1890" w:type="dxa"/>
            <w:shd w:val="clear" w:color="auto" w:fill="auto"/>
          </w:tcPr>
          <w:p w:rsidR="00586EC2" w:rsidRPr="002E27DC" w:rsidRDefault="00586EC2" w:rsidP="00921A71"/>
        </w:tc>
        <w:tc>
          <w:tcPr>
            <w:tcW w:w="2250" w:type="dxa"/>
            <w:shd w:val="clear" w:color="auto" w:fill="auto"/>
          </w:tcPr>
          <w:p w:rsidR="00586EC2" w:rsidRPr="008B6CF2" w:rsidRDefault="00586EC2" w:rsidP="00B457AB">
            <w:pPr>
              <w:rPr>
                <w:b/>
              </w:rPr>
            </w:pPr>
          </w:p>
        </w:tc>
        <w:tc>
          <w:tcPr>
            <w:tcW w:w="1530" w:type="dxa"/>
            <w:shd w:val="clear" w:color="auto" w:fill="auto"/>
          </w:tcPr>
          <w:p w:rsidR="00586EC2" w:rsidRPr="008B6CF2" w:rsidRDefault="00586EC2" w:rsidP="008B6CF2">
            <w:pPr>
              <w:tabs>
                <w:tab w:val="left" w:pos="696"/>
                <w:tab w:val="left" w:pos="1276"/>
              </w:tabs>
              <w:ind w:left="-344" w:right="923"/>
              <w:jc w:val="center"/>
              <w:rPr>
                <w:b/>
              </w:rPr>
            </w:pPr>
          </w:p>
        </w:tc>
      </w:tr>
      <w:tr w:rsidR="005B69E7" w:rsidRPr="008B6CF2" w:rsidTr="00352E7F">
        <w:trPr>
          <w:trHeight w:val="584"/>
        </w:trPr>
        <w:tc>
          <w:tcPr>
            <w:tcW w:w="2020" w:type="dxa"/>
            <w:shd w:val="clear" w:color="auto" w:fill="auto"/>
          </w:tcPr>
          <w:p w:rsidR="005B69E7" w:rsidRPr="008B6CF2" w:rsidRDefault="005B69E7" w:rsidP="0070082E">
            <w:pPr>
              <w:rPr>
                <w:b/>
              </w:rPr>
            </w:pPr>
          </w:p>
        </w:tc>
        <w:tc>
          <w:tcPr>
            <w:tcW w:w="2138" w:type="dxa"/>
            <w:shd w:val="clear" w:color="auto" w:fill="auto"/>
          </w:tcPr>
          <w:p w:rsidR="005B69E7" w:rsidRDefault="005B69E7" w:rsidP="00844CB0">
            <w:pPr>
              <w:rPr>
                <w:b/>
              </w:rPr>
            </w:pPr>
            <w:r>
              <w:rPr>
                <w:b/>
              </w:rPr>
              <w:t>Old Business</w:t>
            </w:r>
          </w:p>
        </w:tc>
        <w:tc>
          <w:tcPr>
            <w:tcW w:w="4770" w:type="dxa"/>
            <w:shd w:val="clear" w:color="auto" w:fill="auto"/>
          </w:tcPr>
          <w:p w:rsidR="005B69E7" w:rsidRDefault="005B69E7" w:rsidP="00804920">
            <w:r>
              <w:t xml:space="preserve">Mrs. Tidwell </w:t>
            </w:r>
            <w:r w:rsidR="00804920">
              <w:t>reminded everyone of th</w:t>
            </w:r>
            <w:r>
              <w:t>e</w:t>
            </w:r>
            <w:r w:rsidR="00804920">
              <w:t xml:space="preserve"> deadline to transition from </w:t>
            </w:r>
            <w:r>
              <w:t xml:space="preserve"> EMT-IV to AEMT</w:t>
            </w:r>
            <w:r w:rsidR="0050568B">
              <w:t xml:space="preserve"> is December 31, 2016</w:t>
            </w:r>
            <w:r>
              <w:t>.</w:t>
            </w:r>
          </w:p>
        </w:tc>
        <w:tc>
          <w:tcPr>
            <w:tcW w:w="1890" w:type="dxa"/>
            <w:shd w:val="clear" w:color="auto" w:fill="auto"/>
          </w:tcPr>
          <w:p w:rsidR="005B69E7" w:rsidRPr="008B6CF2" w:rsidRDefault="005B69E7" w:rsidP="008B6CF2">
            <w:pPr>
              <w:spacing w:line="60" w:lineRule="atLeast"/>
              <w:rPr>
                <w:b/>
              </w:rPr>
            </w:pPr>
          </w:p>
        </w:tc>
        <w:tc>
          <w:tcPr>
            <w:tcW w:w="2250" w:type="dxa"/>
            <w:shd w:val="clear" w:color="auto" w:fill="auto"/>
          </w:tcPr>
          <w:p w:rsidR="005B69E7" w:rsidRPr="008B6CF2" w:rsidRDefault="005B69E7" w:rsidP="008B6CF2">
            <w:pPr>
              <w:spacing w:line="60" w:lineRule="atLeast"/>
              <w:rPr>
                <w:b/>
              </w:rPr>
            </w:pPr>
          </w:p>
        </w:tc>
        <w:tc>
          <w:tcPr>
            <w:tcW w:w="1530" w:type="dxa"/>
            <w:shd w:val="clear" w:color="auto" w:fill="auto"/>
          </w:tcPr>
          <w:p w:rsidR="005B69E7" w:rsidRPr="008B6CF2" w:rsidRDefault="005B69E7" w:rsidP="00874B80">
            <w:pPr>
              <w:tabs>
                <w:tab w:val="left" w:pos="972"/>
                <w:tab w:val="left" w:pos="1276"/>
              </w:tabs>
              <w:rPr>
                <w:b/>
              </w:rPr>
            </w:pPr>
          </w:p>
        </w:tc>
      </w:tr>
      <w:tr w:rsidR="00BD7C7C" w:rsidRPr="008B6CF2" w:rsidTr="00352E7F">
        <w:trPr>
          <w:trHeight w:val="584"/>
        </w:trPr>
        <w:tc>
          <w:tcPr>
            <w:tcW w:w="2020" w:type="dxa"/>
            <w:shd w:val="clear" w:color="auto" w:fill="auto"/>
          </w:tcPr>
          <w:p w:rsidR="00BD7C7C" w:rsidRPr="008B6CF2" w:rsidRDefault="00BD7C7C" w:rsidP="0070082E">
            <w:pPr>
              <w:rPr>
                <w:b/>
              </w:rPr>
            </w:pPr>
          </w:p>
        </w:tc>
        <w:tc>
          <w:tcPr>
            <w:tcW w:w="2138" w:type="dxa"/>
            <w:shd w:val="clear" w:color="auto" w:fill="auto"/>
          </w:tcPr>
          <w:p w:rsidR="00BD7C7C" w:rsidRDefault="00CE0B6D" w:rsidP="00844CB0">
            <w:pPr>
              <w:rPr>
                <w:b/>
              </w:rPr>
            </w:pPr>
            <w:r>
              <w:rPr>
                <w:b/>
              </w:rPr>
              <w:t>New Business</w:t>
            </w:r>
          </w:p>
        </w:tc>
        <w:tc>
          <w:tcPr>
            <w:tcW w:w="4770" w:type="dxa"/>
            <w:shd w:val="clear" w:color="auto" w:fill="auto"/>
          </w:tcPr>
          <w:p w:rsidR="002304F6" w:rsidRDefault="00BB2AFA" w:rsidP="00822254">
            <w:r>
              <w:t xml:space="preserve">Mrs. Tidwell </w:t>
            </w:r>
            <w:r w:rsidR="0050568B">
              <w:t xml:space="preserve">informed the committee of the board’s request to a </w:t>
            </w:r>
            <w:r>
              <w:t xml:space="preserve"> the </w:t>
            </w:r>
            <w:r w:rsidR="00A20B18">
              <w:t>structure</w:t>
            </w:r>
            <w:r>
              <w:t xml:space="preserve"> of how the </w:t>
            </w:r>
            <w:r w:rsidR="00A20B18">
              <w:t>committees</w:t>
            </w:r>
            <w:r>
              <w:t xml:space="preserve"> are </w:t>
            </w:r>
            <w:r w:rsidR="0050568B">
              <w:t xml:space="preserve">appointed.  She advised the document would be going forward to the Board for approval.  </w:t>
            </w:r>
          </w:p>
          <w:p w:rsidR="002304F6" w:rsidRDefault="00BB2AFA" w:rsidP="00822254">
            <w:r>
              <w:t xml:space="preserve">There was a question </w:t>
            </w:r>
            <w:r w:rsidR="00CC3426">
              <w:t xml:space="preserve">on the status </w:t>
            </w:r>
            <w:r w:rsidR="00A20B18">
              <w:t>of</w:t>
            </w:r>
            <w:r w:rsidR="00CC3426">
              <w:t xml:space="preserve"> the Community Paramedic, Mrs. Tidwell stated </w:t>
            </w:r>
            <w:r w:rsidR="002304F6">
              <w:t xml:space="preserve">rules are in interal review with </w:t>
            </w:r>
            <w:r w:rsidR="00E77EF7">
              <w:t xml:space="preserve">OCG, it will </w:t>
            </w:r>
            <w:r w:rsidR="002304F6">
              <w:t xml:space="preserve">go </w:t>
            </w:r>
            <w:r w:rsidR="00E77EF7">
              <w:t>to th</w:t>
            </w:r>
            <w:r w:rsidR="002304F6">
              <w:t>e</w:t>
            </w:r>
            <w:r w:rsidR="00E77EF7">
              <w:t xml:space="preserve"> </w:t>
            </w:r>
            <w:r w:rsidR="00A20B18">
              <w:t>Commissioner</w:t>
            </w:r>
            <w:r w:rsidR="007C5096">
              <w:t xml:space="preserve">, then to the </w:t>
            </w:r>
            <w:r w:rsidR="00A20B18">
              <w:t>Governor’s</w:t>
            </w:r>
            <w:r w:rsidR="007C5096">
              <w:t xml:space="preserve"> office, then once it comes back to the OGC </w:t>
            </w:r>
            <w:r w:rsidR="002304F6">
              <w:t>it will</w:t>
            </w:r>
            <w:r w:rsidR="007C5096">
              <w:t xml:space="preserve"> go for rule making</w:t>
            </w:r>
            <w:r w:rsidR="00C8128B">
              <w:t xml:space="preserve">. </w:t>
            </w:r>
          </w:p>
          <w:p w:rsidR="002304F6" w:rsidRDefault="002304F6" w:rsidP="009E6E60">
            <w:r>
              <w:t>It was announced:</w:t>
            </w:r>
          </w:p>
          <w:p w:rsidR="002304F6" w:rsidRDefault="009E6E60" w:rsidP="009E6E60">
            <w:r>
              <w:t xml:space="preserve">Region 2 </w:t>
            </w:r>
            <w:r w:rsidR="002304F6">
              <w:t xml:space="preserve">Directors </w:t>
            </w:r>
            <w:r>
              <w:t xml:space="preserve">conference </w:t>
            </w:r>
            <w:r w:rsidR="002304F6">
              <w:t xml:space="preserve">will be </w:t>
            </w:r>
            <w:r>
              <w:t xml:space="preserve">November 11, 12, and 13 in Gatlinburg. </w:t>
            </w:r>
          </w:p>
          <w:p w:rsidR="00B701B6" w:rsidRDefault="009E6E60" w:rsidP="009E6E60">
            <w:r>
              <w:t xml:space="preserve"> Region 4 will have </w:t>
            </w:r>
            <w:r w:rsidR="00A20B18">
              <w:t>their</w:t>
            </w:r>
            <w:r>
              <w:t xml:space="preserve"> conference </w:t>
            </w:r>
            <w:r w:rsidR="00D27DA8">
              <w:t>October 8 &amp; 9 2015. Th</w:t>
            </w:r>
            <w:r w:rsidR="002304F6">
              <w:t>ese are</w:t>
            </w:r>
            <w:r w:rsidR="00D27DA8">
              <w:t xml:space="preserve"> good place to get CEHs </w:t>
            </w:r>
            <w:r w:rsidR="00D27DA8">
              <w:lastRenderedPageBreak/>
              <w:t xml:space="preserve">Mrs. Tidwell suggested that about </w:t>
            </w:r>
            <w:r w:rsidR="005D21E8">
              <w:t xml:space="preserve">three (3) Committee members to look at the policy about only allowing people to get half (1/2) of their CEHs from distributive </w:t>
            </w:r>
            <w:r w:rsidR="00A20B18">
              <w:t>learning</w:t>
            </w:r>
            <w:r w:rsidR="005D21E8">
              <w:t>.</w:t>
            </w:r>
            <w:r w:rsidR="00B701B6">
              <w:t xml:space="preserve"> This can help people that are overseas and the ones who do not work in the field. </w:t>
            </w:r>
          </w:p>
          <w:p w:rsidR="008A5B04" w:rsidRDefault="005D21E8" w:rsidP="009E6E60">
            <w:r>
              <w:t>Mr. McDiff</w:t>
            </w:r>
            <w:r w:rsidR="00C94EF7">
              <w:t>et</w:t>
            </w:r>
            <w:r>
              <w:t xml:space="preserve">t motion to have a </w:t>
            </w:r>
            <w:r w:rsidR="00A20B18">
              <w:t>subcommittee</w:t>
            </w:r>
            <w:r>
              <w:t xml:space="preserve"> to look at the </w:t>
            </w:r>
            <w:r w:rsidR="00B701B6">
              <w:t xml:space="preserve">distributive learning and Mr. Wood seconded. </w:t>
            </w:r>
          </w:p>
          <w:p w:rsidR="00B701B6" w:rsidRDefault="00B701B6" w:rsidP="009E6E60">
            <w:r>
              <w:t xml:space="preserve">Mrs. Tidwell </w:t>
            </w:r>
            <w:r w:rsidR="002304F6">
              <w:t>reported there had be questions concerning NREMT</w:t>
            </w:r>
            <w:r>
              <w:t xml:space="preserve"> Mark King </w:t>
            </w:r>
            <w:r w:rsidR="002304F6">
              <w:t>Program. One of the requirements for states to adopt the Mark King  program we would have to require our licensees to maintain there NREMT to renew their licesne.</w:t>
            </w:r>
            <w:r>
              <w:t xml:space="preserve"> </w:t>
            </w:r>
          </w:p>
          <w:p w:rsidR="002A0C44" w:rsidRDefault="002A0C44" w:rsidP="009E6E60">
            <w:r>
              <w:t xml:space="preserve">Mrs. Tidwell stated </w:t>
            </w:r>
            <w:r w:rsidR="002304F6">
              <w:t>next</w:t>
            </w:r>
            <w:r>
              <w:t xml:space="preserve"> meeting </w:t>
            </w:r>
            <w:r w:rsidR="002304F6">
              <w:t>there would be a presentation for a site for electronic storeage of CEs. She announced the department was</w:t>
            </w:r>
            <w:r w:rsidR="00592BC4">
              <w:t xml:space="preserve"> moving into phase 2 for the online application, this will allow the students make application and pay online and it will be prepopulated to our system. </w:t>
            </w:r>
            <w:r w:rsidR="00987F97">
              <w:t>We are also hoping that the exams will be uploaded to our system and in there licensure file the next day.</w:t>
            </w:r>
            <w:r w:rsidR="002304F6">
              <w:t xml:space="preserve"> However it will not be live unitl sometime in Mid to late 2016.</w:t>
            </w:r>
            <w:r w:rsidR="00987F97">
              <w:t xml:space="preserve"> </w:t>
            </w:r>
          </w:p>
          <w:p w:rsidR="003E4A34" w:rsidRDefault="003E4A34" w:rsidP="009E6E60"/>
        </w:tc>
        <w:tc>
          <w:tcPr>
            <w:tcW w:w="1890" w:type="dxa"/>
            <w:shd w:val="clear" w:color="auto" w:fill="auto"/>
          </w:tcPr>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F82808" w:rsidRDefault="00F82808" w:rsidP="008B6CF2">
            <w:pPr>
              <w:spacing w:line="60" w:lineRule="atLeast"/>
              <w:rPr>
                <w:b/>
              </w:rPr>
            </w:pPr>
          </w:p>
          <w:p w:rsidR="00BD7C7C" w:rsidRDefault="00D40086" w:rsidP="008B6CF2">
            <w:pPr>
              <w:spacing w:line="60" w:lineRule="atLeast"/>
              <w:rPr>
                <w:b/>
              </w:rPr>
            </w:pPr>
            <w:r>
              <w:rPr>
                <w:b/>
              </w:rPr>
              <w:lastRenderedPageBreak/>
              <w:t>Subcommittee to look at the policy for distributive learning:</w:t>
            </w:r>
          </w:p>
          <w:p w:rsidR="00D40086" w:rsidRDefault="00D40086" w:rsidP="008B6CF2">
            <w:pPr>
              <w:spacing w:line="60" w:lineRule="atLeast"/>
              <w:rPr>
                <w:b/>
              </w:rPr>
            </w:pPr>
            <w:r>
              <w:rPr>
                <w:b/>
              </w:rPr>
              <w:t>Eric McCullough</w:t>
            </w:r>
          </w:p>
          <w:p w:rsidR="00D40086" w:rsidRDefault="00D40086" w:rsidP="008B6CF2">
            <w:pPr>
              <w:spacing w:line="60" w:lineRule="atLeast"/>
              <w:rPr>
                <w:b/>
              </w:rPr>
            </w:pPr>
            <w:r>
              <w:rPr>
                <w:b/>
              </w:rPr>
              <w:t>Tim Strange</w:t>
            </w:r>
          </w:p>
          <w:p w:rsidR="00D40086" w:rsidRDefault="00D40086" w:rsidP="008B6CF2">
            <w:pPr>
              <w:spacing w:line="60" w:lineRule="atLeast"/>
              <w:rPr>
                <w:b/>
              </w:rPr>
            </w:pPr>
            <w:r>
              <w:rPr>
                <w:b/>
              </w:rPr>
              <w:t>David Burdett</w:t>
            </w:r>
          </w:p>
          <w:p w:rsidR="00D40086" w:rsidRPr="008B6CF2" w:rsidRDefault="00D40086" w:rsidP="008B6CF2">
            <w:pPr>
              <w:spacing w:line="60" w:lineRule="atLeast"/>
              <w:rPr>
                <w:b/>
              </w:rPr>
            </w:pPr>
            <w:r>
              <w:rPr>
                <w:b/>
              </w:rPr>
              <w:t>Dave Cauthen</w:t>
            </w:r>
          </w:p>
        </w:tc>
        <w:tc>
          <w:tcPr>
            <w:tcW w:w="2250" w:type="dxa"/>
            <w:shd w:val="clear" w:color="auto" w:fill="auto"/>
          </w:tcPr>
          <w:p w:rsidR="00BD7C7C" w:rsidRPr="008B6CF2" w:rsidRDefault="00BD7C7C" w:rsidP="008B6CF2">
            <w:pPr>
              <w:spacing w:line="60" w:lineRule="atLeast"/>
              <w:rPr>
                <w:b/>
              </w:rPr>
            </w:pPr>
          </w:p>
        </w:tc>
        <w:tc>
          <w:tcPr>
            <w:tcW w:w="1530" w:type="dxa"/>
            <w:shd w:val="clear" w:color="auto" w:fill="auto"/>
          </w:tcPr>
          <w:p w:rsidR="00BD7C7C" w:rsidRPr="008B6CF2" w:rsidRDefault="00BD7C7C" w:rsidP="00874B80">
            <w:pPr>
              <w:tabs>
                <w:tab w:val="left" w:pos="972"/>
                <w:tab w:val="left" w:pos="1276"/>
              </w:tabs>
              <w:rPr>
                <w:b/>
              </w:rPr>
            </w:pPr>
          </w:p>
        </w:tc>
      </w:tr>
      <w:tr w:rsidR="00BD7C7C" w:rsidRPr="008B6CF2" w:rsidTr="00352E7F">
        <w:trPr>
          <w:trHeight w:val="584"/>
        </w:trPr>
        <w:tc>
          <w:tcPr>
            <w:tcW w:w="2020" w:type="dxa"/>
            <w:shd w:val="clear" w:color="auto" w:fill="auto"/>
          </w:tcPr>
          <w:p w:rsidR="00BD7C7C" w:rsidRPr="008B6CF2" w:rsidRDefault="00BD7C7C" w:rsidP="0070082E">
            <w:pPr>
              <w:rPr>
                <w:b/>
              </w:rPr>
            </w:pPr>
          </w:p>
        </w:tc>
        <w:tc>
          <w:tcPr>
            <w:tcW w:w="2138" w:type="dxa"/>
            <w:shd w:val="clear" w:color="auto" w:fill="auto"/>
          </w:tcPr>
          <w:p w:rsidR="00BD7C7C" w:rsidRPr="008B6CF2" w:rsidRDefault="00BD7C7C" w:rsidP="00844CB0">
            <w:pPr>
              <w:rPr>
                <w:b/>
              </w:rPr>
            </w:pPr>
          </w:p>
        </w:tc>
        <w:tc>
          <w:tcPr>
            <w:tcW w:w="4770" w:type="dxa"/>
            <w:shd w:val="clear" w:color="auto" w:fill="auto"/>
          </w:tcPr>
          <w:p w:rsidR="00CE0B6D" w:rsidRDefault="00CE0B6D" w:rsidP="00CE0B6D">
            <w:r>
              <w:t xml:space="preserve">Next meeting is </w:t>
            </w:r>
            <w:r w:rsidR="003E4A34">
              <w:t>December 8, 2015</w:t>
            </w:r>
          </w:p>
          <w:p w:rsidR="00BD7C7C" w:rsidRPr="002E27DC" w:rsidRDefault="00CE0B6D" w:rsidP="00FB0B89">
            <w:r>
              <w:t>Motion to adjourn the meeting.</w:t>
            </w:r>
          </w:p>
        </w:tc>
        <w:tc>
          <w:tcPr>
            <w:tcW w:w="1890" w:type="dxa"/>
            <w:shd w:val="clear" w:color="auto" w:fill="auto"/>
          </w:tcPr>
          <w:p w:rsidR="00BD7C7C" w:rsidRPr="008B6CF2" w:rsidRDefault="00BD7C7C" w:rsidP="008B6CF2">
            <w:pPr>
              <w:spacing w:line="60" w:lineRule="atLeast"/>
              <w:rPr>
                <w:b/>
              </w:rPr>
            </w:pPr>
          </w:p>
        </w:tc>
        <w:tc>
          <w:tcPr>
            <w:tcW w:w="2250" w:type="dxa"/>
            <w:shd w:val="clear" w:color="auto" w:fill="auto"/>
          </w:tcPr>
          <w:p w:rsidR="00BD7C7C" w:rsidRPr="008B6CF2" w:rsidRDefault="00BD7C7C" w:rsidP="008B6CF2">
            <w:pPr>
              <w:spacing w:line="60" w:lineRule="atLeast"/>
              <w:rPr>
                <w:b/>
              </w:rPr>
            </w:pPr>
          </w:p>
        </w:tc>
        <w:tc>
          <w:tcPr>
            <w:tcW w:w="1530" w:type="dxa"/>
            <w:shd w:val="clear" w:color="auto" w:fill="auto"/>
          </w:tcPr>
          <w:p w:rsidR="00BD7C7C" w:rsidRPr="008B6CF2" w:rsidRDefault="00BD7C7C" w:rsidP="00874B80">
            <w:pPr>
              <w:tabs>
                <w:tab w:val="left" w:pos="972"/>
                <w:tab w:val="left" w:pos="1276"/>
              </w:tabs>
              <w:rPr>
                <w:b/>
              </w:rPr>
            </w:pPr>
          </w:p>
        </w:tc>
      </w:tr>
    </w:tbl>
    <w:p w:rsidR="00F45F71" w:rsidRDefault="00F45F71" w:rsidP="003A145A"/>
    <w:sectPr w:rsidR="00F45F71" w:rsidSect="00316DAA">
      <w:headerReference w:type="default" r:id="rId9"/>
      <w:foot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086" w:rsidRDefault="00D40086">
      <w:r>
        <w:separator/>
      </w:r>
    </w:p>
  </w:endnote>
  <w:endnote w:type="continuationSeparator" w:id="0">
    <w:p w:rsidR="00D40086" w:rsidRDefault="00D40086">
      <w:r>
        <w:continuationSeparator/>
      </w:r>
    </w:p>
  </w:endnote>
  <w:endnote w:type="continuationNotice" w:id="1">
    <w:p w:rsidR="00D40086" w:rsidRDefault="00D4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3969"/>
      <w:docPartObj>
        <w:docPartGallery w:val="Page Numbers (Bottom of Page)"/>
        <w:docPartUnique/>
      </w:docPartObj>
    </w:sdtPr>
    <w:sdtEndPr/>
    <w:sdtContent>
      <w:p w:rsidR="00D40086" w:rsidRDefault="00D40086">
        <w:pPr>
          <w:pStyle w:val="Footer"/>
          <w:jc w:val="center"/>
        </w:pPr>
        <w:r>
          <w:fldChar w:fldCharType="begin"/>
        </w:r>
        <w:r>
          <w:instrText xml:space="preserve"> PAGE   \* MERGEFORMAT </w:instrText>
        </w:r>
        <w:r>
          <w:fldChar w:fldCharType="separate"/>
        </w:r>
        <w:r w:rsidR="006A71E0">
          <w:rPr>
            <w:noProof/>
          </w:rPr>
          <w:t>1</w:t>
        </w:r>
        <w:r>
          <w:rPr>
            <w:noProof/>
          </w:rPr>
          <w:fldChar w:fldCharType="end"/>
        </w:r>
      </w:p>
    </w:sdtContent>
  </w:sdt>
  <w:p w:rsidR="00D40086" w:rsidRDefault="00D40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086" w:rsidRDefault="00D40086">
      <w:r>
        <w:separator/>
      </w:r>
    </w:p>
  </w:footnote>
  <w:footnote w:type="continuationSeparator" w:id="0">
    <w:p w:rsidR="00D40086" w:rsidRDefault="00D40086">
      <w:r>
        <w:continuationSeparator/>
      </w:r>
    </w:p>
  </w:footnote>
  <w:footnote w:type="continuationNotice" w:id="1">
    <w:p w:rsidR="00D40086" w:rsidRDefault="00D400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86" w:rsidRPr="00B457AB" w:rsidRDefault="00D40086" w:rsidP="00316DAA">
    <w:pPr>
      <w:pStyle w:val="Header"/>
      <w:jc w:val="center"/>
      <w:rPr>
        <w:sz w:val="32"/>
        <w:szCs w:val="32"/>
      </w:rPr>
    </w:pPr>
    <w:r>
      <w:rPr>
        <w:sz w:val="32"/>
        <w:szCs w:val="32"/>
      </w:rPr>
      <w:t>EDUCATION COMMITTEE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5125"/>
    <w:multiLevelType w:val="hybridMultilevel"/>
    <w:tmpl w:val="7F767152"/>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825063"/>
    <w:multiLevelType w:val="hybridMultilevel"/>
    <w:tmpl w:val="D97AD178"/>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F74799"/>
    <w:multiLevelType w:val="hybridMultilevel"/>
    <w:tmpl w:val="1C5C3764"/>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7F1CF2"/>
    <w:multiLevelType w:val="hybridMultilevel"/>
    <w:tmpl w:val="6E88E0FE"/>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823F10"/>
    <w:multiLevelType w:val="hybridMultilevel"/>
    <w:tmpl w:val="321E3660"/>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4F7B8B"/>
    <w:multiLevelType w:val="hybridMultilevel"/>
    <w:tmpl w:val="404AB4E6"/>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BF2FD7"/>
    <w:multiLevelType w:val="hybridMultilevel"/>
    <w:tmpl w:val="939EC0E0"/>
    <w:lvl w:ilvl="0" w:tplc="B0B6C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7D"/>
    <w:rsid w:val="00003988"/>
    <w:rsid w:val="000275DB"/>
    <w:rsid w:val="00033706"/>
    <w:rsid w:val="0006030C"/>
    <w:rsid w:val="00071C00"/>
    <w:rsid w:val="0009688C"/>
    <w:rsid w:val="000B5DC4"/>
    <w:rsid w:val="000B7280"/>
    <w:rsid w:val="000C2BA2"/>
    <w:rsid w:val="000E0E93"/>
    <w:rsid w:val="000E4A0E"/>
    <w:rsid w:val="000F5453"/>
    <w:rsid w:val="000F60C1"/>
    <w:rsid w:val="0010658A"/>
    <w:rsid w:val="001100A4"/>
    <w:rsid w:val="001140E5"/>
    <w:rsid w:val="00116FCE"/>
    <w:rsid w:val="0013498D"/>
    <w:rsid w:val="00134DB2"/>
    <w:rsid w:val="001439DB"/>
    <w:rsid w:val="001616D3"/>
    <w:rsid w:val="001771EA"/>
    <w:rsid w:val="00192611"/>
    <w:rsid w:val="00193802"/>
    <w:rsid w:val="001963FE"/>
    <w:rsid w:val="001974C3"/>
    <w:rsid w:val="001A5F65"/>
    <w:rsid w:val="001A7439"/>
    <w:rsid w:val="001B0B31"/>
    <w:rsid w:val="001B5B21"/>
    <w:rsid w:val="001C1B19"/>
    <w:rsid w:val="001C5B2A"/>
    <w:rsid w:val="001D407B"/>
    <w:rsid w:val="001D6840"/>
    <w:rsid w:val="001E0A6E"/>
    <w:rsid w:val="001E215E"/>
    <w:rsid w:val="001E43F7"/>
    <w:rsid w:val="001E68DA"/>
    <w:rsid w:val="001F2E6E"/>
    <w:rsid w:val="002024B0"/>
    <w:rsid w:val="00204CA5"/>
    <w:rsid w:val="002100C8"/>
    <w:rsid w:val="00222E08"/>
    <w:rsid w:val="002304F6"/>
    <w:rsid w:val="00233E5B"/>
    <w:rsid w:val="00251DFA"/>
    <w:rsid w:val="002537E6"/>
    <w:rsid w:val="00265FB9"/>
    <w:rsid w:val="00271BEC"/>
    <w:rsid w:val="00281E30"/>
    <w:rsid w:val="00282AED"/>
    <w:rsid w:val="002867E3"/>
    <w:rsid w:val="002867E8"/>
    <w:rsid w:val="00293A03"/>
    <w:rsid w:val="002A0C44"/>
    <w:rsid w:val="002A2402"/>
    <w:rsid w:val="002A4A3B"/>
    <w:rsid w:val="002A6A1C"/>
    <w:rsid w:val="002A7FD4"/>
    <w:rsid w:val="002B209A"/>
    <w:rsid w:val="002B44F6"/>
    <w:rsid w:val="002B6763"/>
    <w:rsid w:val="002C35E8"/>
    <w:rsid w:val="002C65AB"/>
    <w:rsid w:val="002C7ABC"/>
    <w:rsid w:val="002D0829"/>
    <w:rsid w:val="002D6E46"/>
    <w:rsid w:val="002E27DC"/>
    <w:rsid w:val="002E6F65"/>
    <w:rsid w:val="00303A3A"/>
    <w:rsid w:val="003054E0"/>
    <w:rsid w:val="00305BBB"/>
    <w:rsid w:val="00307AE1"/>
    <w:rsid w:val="00310C8C"/>
    <w:rsid w:val="00316DAA"/>
    <w:rsid w:val="00342652"/>
    <w:rsid w:val="00350685"/>
    <w:rsid w:val="00352E7F"/>
    <w:rsid w:val="00371541"/>
    <w:rsid w:val="00374983"/>
    <w:rsid w:val="00377110"/>
    <w:rsid w:val="0038029C"/>
    <w:rsid w:val="00390F00"/>
    <w:rsid w:val="00393B0B"/>
    <w:rsid w:val="00394B87"/>
    <w:rsid w:val="003953B2"/>
    <w:rsid w:val="003A145A"/>
    <w:rsid w:val="003D0DA9"/>
    <w:rsid w:val="003D25B5"/>
    <w:rsid w:val="003D7095"/>
    <w:rsid w:val="003E0E08"/>
    <w:rsid w:val="003E4A34"/>
    <w:rsid w:val="003F09BA"/>
    <w:rsid w:val="003F1233"/>
    <w:rsid w:val="00401E36"/>
    <w:rsid w:val="00405C3D"/>
    <w:rsid w:val="004114DA"/>
    <w:rsid w:val="00415BA1"/>
    <w:rsid w:val="0042219E"/>
    <w:rsid w:val="00425195"/>
    <w:rsid w:val="004277E7"/>
    <w:rsid w:val="0044268C"/>
    <w:rsid w:val="00450A71"/>
    <w:rsid w:val="00476ACA"/>
    <w:rsid w:val="004876F9"/>
    <w:rsid w:val="00492752"/>
    <w:rsid w:val="004A3BD4"/>
    <w:rsid w:val="004A4EE8"/>
    <w:rsid w:val="004B5CA5"/>
    <w:rsid w:val="004C5255"/>
    <w:rsid w:val="004D0114"/>
    <w:rsid w:val="004D7010"/>
    <w:rsid w:val="004E3F3D"/>
    <w:rsid w:val="004E5E18"/>
    <w:rsid w:val="004F1961"/>
    <w:rsid w:val="005035C2"/>
    <w:rsid w:val="0050568B"/>
    <w:rsid w:val="005160CF"/>
    <w:rsid w:val="00523A74"/>
    <w:rsid w:val="00531102"/>
    <w:rsid w:val="005342B0"/>
    <w:rsid w:val="00534992"/>
    <w:rsid w:val="00542842"/>
    <w:rsid w:val="00544B3D"/>
    <w:rsid w:val="00561398"/>
    <w:rsid w:val="00572D60"/>
    <w:rsid w:val="005734EE"/>
    <w:rsid w:val="00586EC2"/>
    <w:rsid w:val="00592BC4"/>
    <w:rsid w:val="00592D3C"/>
    <w:rsid w:val="00593298"/>
    <w:rsid w:val="005A035C"/>
    <w:rsid w:val="005A04CC"/>
    <w:rsid w:val="005A05D8"/>
    <w:rsid w:val="005A37CD"/>
    <w:rsid w:val="005B69E7"/>
    <w:rsid w:val="005C5C61"/>
    <w:rsid w:val="005C710E"/>
    <w:rsid w:val="005D21E8"/>
    <w:rsid w:val="005F2A84"/>
    <w:rsid w:val="005F5A06"/>
    <w:rsid w:val="006012D0"/>
    <w:rsid w:val="006024C4"/>
    <w:rsid w:val="00611705"/>
    <w:rsid w:val="006132E8"/>
    <w:rsid w:val="0062186D"/>
    <w:rsid w:val="00626FC6"/>
    <w:rsid w:val="00636E30"/>
    <w:rsid w:val="00644AAA"/>
    <w:rsid w:val="00655E5F"/>
    <w:rsid w:val="006656E5"/>
    <w:rsid w:val="00673818"/>
    <w:rsid w:val="0067591B"/>
    <w:rsid w:val="006A100D"/>
    <w:rsid w:val="006A6C1A"/>
    <w:rsid w:val="006A71E0"/>
    <w:rsid w:val="006E7128"/>
    <w:rsid w:val="006F0625"/>
    <w:rsid w:val="006F2AB5"/>
    <w:rsid w:val="006F592B"/>
    <w:rsid w:val="0070082E"/>
    <w:rsid w:val="0070319D"/>
    <w:rsid w:val="00713BC2"/>
    <w:rsid w:val="00713C2C"/>
    <w:rsid w:val="00716E26"/>
    <w:rsid w:val="00717E6C"/>
    <w:rsid w:val="00724D75"/>
    <w:rsid w:val="00737311"/>
    <w:rsid w:val="00744E78"/>
    <w:rsid w:val="00752951"/>
    <w:rsid w:val="007631BE"/>
    <w:rsid w:val="00763961"/>
    <w:rsid w:val="00774E07"/>
    <w:rsid w:val="007770FE"/>
    <w:rsid w:val="007830F3"/>
    <w:rsid w:val="00786FC8"/>
    <w:rsid w:val="007A17AD"/>
    <w:rsid w:val="007A2554"/>
    <w:rsid w:val="007A32E4"/>
    <w:rsid w:val="007C1C6F"/>
    <w:rsid w:val="007C5096"/>
    <w:rsid w:val="007D4EEC"/>
    <w:rsid w:val="007E224A"/>
    <w:rsid w:val="007E57E7"/>
    <w:rsid w:val="007F294A"/>
    <w:rsid w:val="0080065E"/>
    <w:rsid w:val="00804920"/>
    <w:rsid w:val="00811BD2"/>
    <w:rsid w:val="008205D5"/>
    <w:rsid w:val="00822254"/>
    <w:rsid w:val="008237BB"/>
    <w:rsid w:val="008247A9"/>
    <w:rsid w:val="00825838"/>
    <w:rsid w:val="008303BE"/>
    <w:rsid w:val="00844CB0"/>
    <w:rsid w:val="00845EB9"/>
    <w:rsid w:val="008466C6"/>
    <w:rsid w:val="0085199A"/>
    <w:rsid w:val="00857FBB"/>
    <w:rsid w:val="00864F4B"/>
    <w:rsid w:val="00870A84"/>
    <w:rsid w:val="00871AE5"/>
    <w:rsid w:val="00872779"/>
    <w:rsid w:val="00874605"/>
    <w:rsid w:val="00874B80"/>
    <w:rsid w:val="008750C7"/>
    <w:rsid w:val="008A4717"/>
    <w:rsid w:val="008A5B04"/>
    <w:rsid w:val="008B0CD6"/>
    <w:rsid w:val="008B467E"/>
    <w:rsid w:val="008B6CF2"/>
    <w:rsid w:val="008C2B28"/>
    <w:rsid w:val="008C77D9"/>
    <w:rsid w:val="008D5F3A"/>
    <w:rsid w:val="008F623E"/>
    <w:rsid w:val="0090207C"/>
    <w:rsid w:val="009063FE"/>
    <w:rsid w:val="00913464"/>
    <w:rsid w:val="009161ED"/>
    <w:rsid w:val="00921A71"/>
    <w:rsid w:val="00923541"/>
    <w:rsid w:val="00925817"/>
    <w:rsid w:val="009331EE"/>
    <w:rsid w:val="00951000"/>
    <w:rsid w:val="009512C6"/>
    <w:rsid w:val="009557C3"/>
    <w:rsid w:val="00987F97"/>
    <w:rsid w:val="00993D6E"/>
    <w:rsid w:val="00994759"/>
    <w:rsid w:val="00996B58"/>
    <w:rsid w:val="009B1A65"/>
    <w:rsid w:val="009B5D85"/>
    <w:rsid w:val="009B77FC"/>
    <w:rsid w:val="009D3B67"/>
    <w:rsid w:val="009E23CB"/>
    <w:rsid w:val="009E6879"/>
    <w:rsid w:val="009E6E60"/>
    <w:rsid w:val="009E76CD"/>
    <w:rsid w:val="009F0A6F"/>
    <w:rsid w:val="00A07038"/>
    <w:rsid w:val="00A078BF"/>
    <w:rsid w:val="00A20916"/>
    <w:rsid w:val="00A20B18"/>
    <w:rsid w:val="00A34D98"/>
    <w:rsid w:val="00A35D60"/>
    <w:rsid w:val="00A35FA4"/>
    <w:rsid w:val="00A41EDE"/>
    <w:rsid w:val="00A60D3E"/>
    <w:rsid w:val="00A67927"/>
    <w:rsid w:val="00A83C68"/>
    <w:rsid w:val="00A92134"/>
    <w:rsid w:val="00A92F1B"/>
    <w:rsid w:val="00A9320F"/>
    <w:rsid w:val="00AB4AD3"/>
    <w:rsid w:val="00AE0969"/>
    <w:rsid w:val="00AE5EA6"/>
    <w:rsid w:val="00B01C84"/>
    <w:rsid w:val="00B03102"/>
    <w:rsid w:val="00B04AEA"/>
    <w:rsid w:val="00B05337"/>
    <w:rsid w:val="00B0591E"/>
    <w:rsid w:val="00B134C7"/>
    <w:rsid w:val="00B13A62"/>
    <w:rsid w:val="00B20B8E"/>
    <w:rsid w:val="00B457AB"/>
    <w:rsid w:val="00B54439"/>
    <w:rsid w:val="00B60CB3"/>
    <w:rsid w:val="00B60E2E"/>
    <w:rsid w:val="00B61407"/>
    <w:rsid w:val="00B62617"/>
    <w:rsid w:val="00B701B6"/>
    <w:rsid w:val="00B73065"/>
    <w:rsid w:val="00B75606"/>
    <w:rsid w:val="00B8079A"/>
    <w:rsid w:val="00B91485"/>
    <w:rsid w:val="00B96498"/>
    <w:rsid w:val="00BA7B1D"/>
    <w:rsid w:val="00BB0D1E"/>
    <w:rsid w:val="00BB2306"/>
    <w:rsid w:val="00BB2AFA"/>
    <w:rsid w:val="00BB53F9"/>
    <w:rsid w:val="00BD0910"/>
    <w:rsid w:val="00BD7C7C"/>
    <w:rsid w:val="00BE4E1F"/>
    <w:rsid w:val="00BE5CAD"/>
    <w:rsid w:val="00BF6A27"/>
    <w:rsid w:val="00C017D6"/>
    <w:rsid w:val="00C108D4"/>
    <w:rsid w:val="00C121D9"/>
    <w:rsid w:val="00C2781F"/>
    <w:rsid w:val="00C35DB1"/>
    <w:rsid w:val="00C41A93"/>
    <w:rsid w:val="00C4201B"/>
    <w:rsid w:val="00C54A72"/>
    <w:rsid w:val="00C56999"/>
    <w:rsid w:val="00C614E7"/>
    <w:rsid w:val="00C733C1"/>
    <w:rsid w:val="00C803FD"/>
    <w:rsid w:val="00C8128B"/>
    <w:rsid w:val="00C813EB"/>
    <w:rsid w:val="00C94EF7"/>
    <w:rsid w:val="00CA18E1"/>
    <w:rsid w:val="00CA2012"/>
    <w:rsid w:val="00CA4C01"/>
    <w:rsid w:val="00CA6BB0"/>
    <w:rsid w:val="00CB49D4"/>
    <w:rsid w:val="00CB6BE4"/>
    <w:rsid w:val="00CC3426"/>
    <w:rsid w:val="00CC7820"/>
    <w:rsid w:val="00CD2DFB"/>
    <w:rsid w:val="00CE0B6D"/>
    <w:rsid w:val="00CF10DA"/>
    <w:rsid w:val="00CF5479"/>
    <w:rsid w:val="00D039F2"/>
    <w:rsid w:val="00D04762"/>
    <w:rsid w:val="00D110C6"/>
    <w:rsid w:val="00D14B45"/>
    <w:rsid w:val="00D27DA8"/>
    <w:rsid w:val="00D40086"/>
    <w:rsid w:val="00D459CF"/>
    <w:rsid w:val="00D55C4B"/>
    <w:rsid w:val="00D6261C"/>
    <w:rsid w:val="00D654B7"/>
    <w:rsid w:val="00D674EB"/>
    <w:rsid w:val="00D67AAC"/>
    <w:rsid w:val="00D71617"/>
    <w:rsid w:val="00D74B23"/>
    <w:rsid w:val="00D80C00"/>
    <w:rsid w:val="00D92E2B"/>
    <w:rsid w:val="00D96F5F"/>
    <w:rsid w:val="00D97B49"/>
    <w:rsid w:val="00DA4944"/>
    <w:rsid w:val="00DA63B8"/>
    <w:rsid w:val="00DB2647"/>
    <w:rsid w:val="00DB4B58"/>
    <w:rsid w:val="00DB5797"/>
    <w:rsid w:val="00DC47DF"/>
    <w:rsid w:val="00DD22A3"/>
    <w:rsid w:val="00DD39FE"/>
    <w:rsid w:val="00DD567D"/>
    <w:rsid w:val="00DE457F"/>
    <w:rsid w:val="00DF5C26"/>
    <w:rsid w:val="00DF6CA2"/>
    <w:rsid w:val="00E049E0"/>
    <w:rsid w:val="00E06BAB"/>
    <w:rsid w:val="00E06E7C"/>
    <w:rsid w:val="00E1237A"/>
    <w:rsid w:val="00E12CF6"/>
    <w:rsid w:val="00E1463F"/>
    <w:rsid w:val="00E147E6"/>
    <w:rsid w:val="00E15CB0"/>
    <w:rsid w:val="00E17B2D"/>
    <w:rsid w:val="00E37833"/>
    <w:rsid w:val="00E51E88"/>
    <w:rsid w:val="00E52CDC"/>
    <w:rsid w:val="00E5420C"/>
    <w:rsid w:val="00E70EFC"/>
    <w:rsid w:val="00E72528"/>
    <w:rsid w:val="00E74D23"/>
    <w:rsid w:val="00E77EF7"/>
    <w:rsid w:val="00E81ADD"/>
    <w:rsid w:val="00E82FC1"/>
    <w:rsid w:val="00E9001F"/>
    <w:rsid w:val="00E92538"/>
    <w:rsid w:val="00E933BE"/>
    <w:rsid w:val="00EA3885"/>
    <w:rsid w:val="00EA410C"/>
    <w:rsid w:val="00EB0B39"/>
    <w:rsid w:val="00ED326B"/>
    <w:rsid w:val="00ED7763"/>
    <w:rsid w:val="00EE7BE8"/>
    <w:rsid w:val="00EF0F5D"/>
    <w:rsid w:val="00EF62CA"/>
    <w:rsid w:val="00F01577"/>
    <w:rsid w:val="00F021B5"/>
    <w:rsid w:val="00F03AD8"/>
    <w:rsid w:val="00F04593"/>
    <w:rsid w:val="00F11848"/>
    <w:rsid w:val="00F11931"/>
    <w:rsid w:val="00F22323"/>
    <w:rsid w:val="00F229DD"/>
    <w:rsid w:val="00F273CF"/>
    <w:rsid w:val="00F30AF7"/>
    <w:rsid w:val="00F45495"/>
    <w:rsid w:val="00F45F71"/>
    <w:rsid w:val="00F51562"/>
    <w:rsid w:val="00F6420E"/>
    <w:rsid w:val="00F64C88"/>
    <w:rsid w:val="00F6507D"/>
    <w:rsid w:val="00F82808"/>
    <w:rsid w:val="00F97BAA"/>
    <w:rsid w:val="00FA4444"/>
    <w:rsid w:val="00FB0B89"/>
    <w:rsid w:val="00FB1DBD"/>
    <w:rsid w:val="00FB4A73"/>
    <w:rsid w:val="00FC482F"/>
    <w:rsid w:val="00FD4797"/>
    <w:rsid w:val="00FE506F"/>
    <w:rsid w:val="00FF0BDE"/>
    <w:rsid w:val="00FF26B5"/>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57AB"/>
    <w:pPr>
      <w:tabs>
        <w:tab w:val="center" w:pos="4320"/>
        <w:tab w:val="right" w:pos="8640"/>
      </w:tabs>
    </w:pPr>
  </w:style>
  <w:style w:type="paragraph" w:styleId="Footer">
    <w:name w:val="footer"/>
    <w:basedOn w:val="Normal"/>
    <w:link w:val="FooterChar"/>
    <w:uiPriority w:val="99"/>
    <w:rsid w:val="00B457AB"/>
    <w:pPr>
      <w:tabs>
        <w:tab w:val="center" w:pos="4320"/>
        <w:tab w:val="right" w:pos="8640"/>
      </w:tabs>
    </w:pPr>
  </w:style>
  <w:style w:type="character" w:styleId="Hyperlink">
    <w:name w:val="Hyperlink"/>
    <w:rsid w:val="00E92538"/>
    <w:rPr>
      <w:color w:val="0000FF"/>
      <w:u w:val="single"/>
    </w:rPr>
  </w:style>
  <w:style w:type="paragraph" w:styleId="BalloonText">
    <w:name w:val="Balloon Text"/>
    <w:basedOn w:val="Normal"/>
    <w:link w:val="BalloonTextChar"/>
    <w:uiPriority w:val="99"/>
    <w:semiHidden/>
    <w:unhideWhenUsed/>
    <w:rsid w:val="008205D5"/>
    <w:rPr>
      <w:rFonts w:ascii="Tahoma" w:hAnsi="Tahoma"/>
      <w:sz w:val="16"/>
      <w:szCs w:val="16"/>
    </w:rPr>
  </w:style>
  <w:style w:type="character" w:customStyle="1" w:styleId="BalloonTextChar">
    <w:name w:val="Balloon Text Char"/>
    <w:link w:val="BalloonText"/>
    <w:uiPriority w:val="99"/>
    <w:semiHidden/>
    <w:rsid w:val="008205D5"/>
    <w:rPr>
      <w:rFonts w:ascii="Tahoma" w:hAnsi="Tahoma" w:cs="Tahoma"/>
      <w:sz w:val="16"/>
      <w:szCs w:val="16"/>
    </w:rPr>
  </w:style>
  <w:style w:type="character" w:customStyle="1" w:styleId="FooterChar">
    <w:name w:val="Footer Char"/>
    <w:basedOn w:val="DefaultParagraphFont"/>
    <w:link w:val="Footer"/>
    <w:uiPriority w:val="99"/>
    <w:rsid w:val="00BB53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457AB"/>
    <w:pPr>
      <w:tabs>
        <w:tab w:val="center" w:pos="4320"/>
        <w:tab w:val="right" w:pos="8640"/>
      </w:tabs>
    </w:pPr>
  </w:style>
  <w:style w:type="paragraph" w:styleId="Footer">
    <w:name w:val="footer"/>
    <w:basedOn w:val="Normal"/>
    <w:link w:val="FooterChar"/>
    <w:uiPriority w:val="99"/>
    <w:rsid w:val="00B457AB"/>
    <w:pPr>
      <w:tabs>
        <w:tab w:val="center" w:pos="4320"/>
        <w:tab w:val="right" w:pos="8640"/>
      </w:tabs>
    </w:pPr>
  </w:style>
  <w:style w:type="character" w:styleId="Hyperlink">
    <w:name w:val="Hyperlink"/>
    <w:rsid w:val="00E92538"/>
    <w:rPr>
      <w:color w:val="0000FF"/>
      <w:u w:val="single"/>
    </w:rPr>
  </w:style>
  <w:style w:type="paragraph" w:styleId="BalloonText">
    <w:name w:val="Balloon Text"/>
    <w:basedOn w:val="Normal"/>
    <w:link w:val="BalloonTextChar"/>
    <w:uiPriority w:val="99"/>
    <w:semiHidden/>
    <w:unhideWhenUsed/>
    <w:rsid w:val="008205D5"/>
    <w:rPr>
      <w:rFonts w:ascii="Tahoma" w:hAnsi="Tahoma"/>
      <w:sz w:val="16"/>
      <w:szCs w:val="16"/>
    </w:rPr>
  </w:style>
  <w:style w:type="character" w:customStyle="1" w:styleId="BalloonTextChar">
    <w:name w:val="Balloon Text Char"/>
    <w:link w:val="BalloonText"/>
    <w:uiPriority w:val="99"/>
    <w:semiHidden/>
    <w:rsid w:val="008205D5"/>
    <w:rPr>
      <w:rFonts w:ascii="Tahoma" w:hAnsi="Tahoma" w:cs="Tahoma"/>
      <w:sz w:val="16"/>
      <w:szCs w:val="16"/>
    </w:rPr>
  </w:style>
  <w:style w:type="character" w:customStyle="1" w:styleId="FooterChar">
    <w:name w:val="Footer Char"/>
    <w:basedOn w:val="DefaultParagraphFont"/>
    <w:link w:val="Footer"/>
    <w:uiPriority w:val="99"/>
    <w:rsid w:val="00BB53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1ABD-9AE8-47E6-9BA8-041FFB4B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DOH</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DOH</dc:creator>
  <cp:lastModifiedBy>Tory Ferguson</cp:lastModifiedBy>
  <cp:revision>2</cp:revision>
  <cp:lastPrinted>2015-12-07T21:38:00Z</cp:lastPrinted>
  <dcterms:created xsi:type="dcterms:W3CDTF">2015-12-08T13:17:00Z</dcterms:created>
  <dcterms:modified xsi:type="dcterms:W3CDTF">2015-12-08T13:17:00Z</dcterms:modified>
</cp:coreProperties>
</file>