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F4D49" w14:textId="28C7A29D" w:rsidR="00E62EB9" w:rsidRDefault="00A61998">
      <w:r>
        <w:rPr>
          <w:i/>
          <w:iCs/>
          <w:noProof/>
          <w:color w:val="1F497D"/>
        </w:rPr>
        <w:t xml:space="preserve"> </w:t>
      </w:r>
      <w:r w:rsidR="00867935">
        <w:rPr>
          <w:i/>
          <w:iCs/>
          <w:noProof/>
          <w:color w:val="1F497D"/>
        </w:rPr>
        <w:drawing>
          <wp:inline distT="0" distB="0" distL="0" distR="0" wp14:anchorId="412E5C00" wp14:editId="4C72225A">
            <wp:extent cx="1397000" cy="590550"/>
            <wp:effectExtent l="0" t="0" r="12700" b="0"/>
            <wp:docPr id="1958186350" name="Picture 1" descr="Tennessee Department of Healt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186350" name="Picture 1" descr="Tennessee Department of Health Logo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5422B" w14:textId="77777777" w:rsidR="007D38AD" w:rsidRPr="001310D8" w:rsidRDefault="007D38AD" w:rsidP="00690CA5">
      <w:pPr>
        <w:pStyle w:val="Heading1"/>
        <w:spacing w:line="240" w:lineRule="auto"/>
        <w:rPr>
          <w:rFonts w:ascii="Open Sans" w:hAnsi="Open Sans" w:cs="Open Sans"/>
          <w:b/>
          <w:bCs/>
          <w:color w:val="002D72"/>
          <w:sz w:val="32"/>
          <w:szCs w:val="32"/>
        </w:rPr>
      </w:pPr>
      <w:r w:rsidRPr="001310D8">
        <w:rPr>
          <w:rFonts w:ascii="Open Sans" w:hAnsi="Open Sans" w:cs="Open Sans"/>
          <w:b/>
          <w:bCs/>
          <w:color w:val="002D72"/>
          <w:sz w:val="32"/>
          <w:szCs w:val="32"/>
        </w:rPr>
        <w:t>Tennessee Childhood Lead Poisoning Prevention Program Lead Screening/Testing Provider Submission Instructions</w:t>
      </w:r>
    </w:p>
    <w:p w14:paraId="15084E9B" w14:textId="77777777" w:rsidR="007D38AD" w:rsidRPr="00D20B97" w:rsidRDefault="007D38AD" w:rsidP="00DC0B56">
      <w:pPr>
        <w:spacing w:before="120" w:after="0" w:line="228" w:lineRule="auto"/>
        <w:ind w:right="619" w:firstLine="14"/>
        <w:rPr>
          <w:rFonts w:ascii="Open Sans" w:hAnsi="Open Sans" w:cs="Open Sans"/>
        </w:rPr>
      </w:pPr>
      <w:r w:rsidRPr="00D20B97">
        <w:rPr>
          <w:rFonts w:ascii="Open Sans" w:hAnsi="Open Sans" w:cs="Open Sans"/>
        </w:rPr>
        <w:t xml:space="preserve">Division of Family Health and Wellness • R.S. Gass Building, 1st Floor • 630 Hart Lane Nashville, TN 37243 •Telephone: 615-532-8515 </w:t>
      </w:r>
    </w:p>
    <w:p w14:paraId="7ABC41D5" w14:textId="77777777" w:rsidR="007D38AD" w:rsidRPr="00D20B97" w:rsidRDefault="007D38AD" w:rsidP="00DC0B56">
      <w:pPr>
        <w:spacing w:before="120" w:after="0" w:line="228" w:lineRule="auto"/>
        <w:ind w:right="619"/>
        <w:rPr>
          <w:rFonts w:ascii="Open Sans" w:hAnsi="Open Sans" w:cs="Open Sans"/>
        </w:rPr>
      </w:pPr>
      <w:hyperlink r:id="rId10" w:history="1">
        <w:r w:rsidRPr="00D20B97">
          <w:rPr>
            <w:rFonts w:ascii="Open Sans" w:hAnsi="Open Sans" w:cs="Open Sans"/>
            <w:color w:val="0000FF"/>
            <w:u w:val="single"/>
          </w:rPr>
          <w:t>Tennessee Department of Health Childhood Lead Poisoning Prevention Program</w:t>
        </w:r>
      </w:hyperlink>
    </w:p>
    <w:p w14:paraId="6663A3B5" w14:textId="5A8ECE4A" w:rsidR="00DF239E" w:rsidRPr="00D20B97" w:rsidRDefault="007D38AD" w:rsidP="00DC0B56">
      <w:pPr>
        <w:spacing w:before="120" w:after="0"/>
        <w:rPr>
          <w:rFonts w:ascii="Open Sans" w:hAnsi="Open Sans" w:cs="Open Sans"/>
        </w:rPr>
      </w:pPr>
      <w:r w:rsidRPr="00D20B97">
        <w:rPr>
          <w:rFonts w:ascii="Open Sans" w:hAnsi="Open Sans" w:cs="Open Sans"/>
        </w:rPr>
        <w:t>(615)</w:t>
      </w:r>
      <w:r w:rsidRPr="00D20B97">
        <w:rPr>
          <w:rFonts w:ascii="Open Sans" w:hAnsi="Open Sans" w:cs="Open Sans"/>
          <w:spacing w:val="-2"/>
        </w:rPr>
        <w:t xml:space="preserve"> </w:t>
      </w:r>
      <w:r w:rsidRPr="00D20B97">
        <w:rPr>
          <w:rFonts w:ascii="Open Sans" w:hAnsi="Open Sans" w:cs="Open Sans"/>
        </w:rPr>
        <w:t>532-8515 or</w:t>
      </w:r>
      <w:r w:rsidRPr="00D20B97">
        <w:rPr>
          <w:rFonts w:ascii="Open Sans" w:hAnsi="Open Sans" w:cs="Open Sans"/>
          <w:spacing w:val="-1"/>
        </w:rPr>
        <w:t xml:space="preserve"> </w:t>
      </w:r>
      <w:r w:rsidRPr="00D20B97">
        <w:rPr>
          <w:rFonts w:ascii="Open Sans" w:hAnsi="Open Sans" w:cs="Open Sans"/>
        </w:rPr>
        <w:t>(855) 202-</w:t>
      </w:r>
      <w:r w:rsidRPr="00D20B97">
        <w:rPr>
          <w:rFonts w:ascii="Open Sans" w:hAnsi="Open Sans" w:cs="Open Sans"/>
          <w:spacing w:val="-4"/>
        </w:rPr>
        <w:t>1357</w:t>
      </w:r>
    </w:p>
    <w:p w14:paraId="652923A5" w14:textId="2BC8E75A" w:rsidR="00E62EB9" w:rsidRPr="00D20B97" w:rsidRDefault="00E62EB9" w:rsidP="00DC0B56">
      <w:pPr>
        <w:autoSpaceDE w:val="0"/>
        <w:autoSpaceDN w:val="0"/>
        <w:adjustRightInd w:val="0"/>
        <w:spacing w:before="120" w:after="0" w:line="240" w:lineRule="auto"/>
        <w:rPr>
          <w:rFonts w:ascii="Open Sans" w:hAnsi="Open Sans" w:cs="Open Sans"/>
          <w:color w:val="000000"/>
          <w:kern w:val="0"/>
        </w:rPr>
      </w:pPr>
      <w:r w:rsidRPr="00D20B97">
        <w:rPr>
          <w:rFonts w:ascii="Open Sans" w:hAnsi="Open Sans" w:cs="Open Sans"/>
          <w:color w:val="000000"/>
          <w:kern w:val="0"/>
        </w:rPr>
        <w:t>The Tennessee Department of Health requires reporting to the State all lead</w:t>
      </w:r>
      <w:r w:rsidR="00867935" w:rsidRPr="00D20B97">
        <w:rPr>
          <w:rFonts w:ascii="Open Sans" w:hAnsi="Open Sans" w:cs="Open Sans"/>
          <w:color w:val="000000"/>
          <w:kern w:val="0"/>
        </w:rPr>
        <w:t xml:space="preserve"> </w:t>
      </w:r>
      <w:r w:rsidRPr="00D20B97">
        <w:rPr>
          <w:rFonts w:ascii="Open Sans" w:hAnsi="Open Sans" w:cs="Open Sans"/>
          <w:color w:val="000000"/>
          <w:kern w:val="0"/>
        </w:rPr>
        <w:t xml:space="preserve">test results, both </w:t>
      </w:r>
      <w:r w:rsidR="00EB1F71" w:rsidRPr="00D20B97">
        <w:rPr>
          <w:rFonts w:ascii="Open Sans" w:hAnsi="Open Sans" w:cs="Open Sans"/>
          <w:color w:val="000000"/>
          <w:kern w:val="0"/>
        </w:rPr>
        <w:t>above and below the reference level of 3.5 µg/</w:t>
      </w:r>
      <w:r w:rsidR="00655F92" w:rsidRPr="00D20B97">
        <w:rPr>
          <w:rFonts w:ascii="Open Sans" w:hAnsi="Open Sans" w:cs="Open Sans"/>
          <w:color w:val="000000"/>
          <w:kern w:val="0"/>
        </w:rPr>
        <w:t>d</w:t>
      </w:r>
      <w:r w:rsidR="00EB1F71" w:rsidRPr="00D20B97">
        <w:rPr>
          <w:rFonts w:ascii="Open Sans" w:hAnsi="Open Sans" w:cs="Open Sans"/>
          <w:color w:val="000000"/>
          <w:kern w:val="0"/>
        </w:rPr>
        <w:t>L</w:t>
      </w:r>
      <w:r w:rsidRPr="00D20B97">
        <w:rPr>
          <w:rFonts w:ascii="Open Sans" w:hAnsi="Open Sans" w:cs="Open Sans"/>
          <w:color w:val="000000"/>
          <w:kern w:val="0"/>
        </w:rPr>
        <w:t>, for both children and</w:t>
      </w:r>
      <w:r w:rsidR="00867935" w:rsidRPr="00D20B97">
        <w:rPr>
          <w:rFonts w:ascii="Open Sans" w:hAnsi="Open Sans" w:cs="Open Sans"/>
          <w:color w:val="000000"/>
          <w:kern w:val="0"/>
        </w:rPr>
        <w:t xml:space="preserve"> </w:t>
      </w:r>
      <w:r w:rsidRPr="00D20B97">
        <w:rPr>
          <w:rFonts w:ascii="Open Sans" w:hAnsi="Open Sans" w:cs="Open Sans"/>
          <w:color w:val="000000"/>
          <w:kern w:val="0"/>
        </w:rPr>
        <w:t xml:space="preserve">adults. Providers using </w:t>
      </w:r>
      <w:r w:rsidR="00867935" w:rsidRPr="00D20B97">
        <w:rPr>
          <w:rFonts w:ascii="Open Sans" w:hAnsi="Open Sans" w:cs="Open Sans"/>
          <w:color w:val="000000"/>
          <w:kern w:val="0"/>
        </w:rPr>
        <w:t xml:space="preserve">point of care </w:t>
      </w:r>
      <w:r w:rsidRPr="00D20B97">
        <w:rPr>
          <w:rFonts w:ascii="Open Sans" w:hAnsi="Open Sans" w:cs="Open Sans"/>
          <w:color w:val="000000"/>
          <w:kern w:val="0"/>
        </w:rPr>
        <w:t xml:space="preserve">testing </w:t>
      </w:r>
      <w:r w:rsidR="00867935" w:rsidRPr="00D20B97">
        <w:rPr>
          <w:rFonts w:ascii="Open Sans" w:hAnsi="Open Sans" w:cs="Open Sans"/>
          <w:color w:val="000000"/>
          <w:kern w:val="0"/>
        </w:rPr>
        <w:t xml:space="preserve">in the clinic </w:t>
      </w:r>
      <w:r w:rsidRPr="00D20B97">
        <w:rPr>
          <w:rFonts w:ascii="Open Sans" w:hAnsi="Open Sans" w:cs="Open Sans"/>
          <w:color w:val="000000"/>
          <w:kern w:val="0"/>
        </w:rPr>
        <w:t>must report.</w:t>
      </w:r>
      <w:r w:rsidR="00867935" w:rsidRPr="00D20B97">
        <w:rPr>
          <w:rFonts w:ascii="Open Sans" w:hAnsi="Open Sans" w:cs="Open Sans"/>
          <w:b/>
          <w:bCs/>
          <w:color w:val="000000"/>
          <w:kern w:val="0"/>
        </w:rPr>
        <w:t xml:space="preserve"> </w:t>
      </w:r>
      <w:r w:rsidRPr="00D20B97">
        <w:rPr>
          <w:rFonts w:ascii="Open Sans" w:hAnsi="Open Sans" w:cs="Open Sans"/>
          <w:color w:val="000000"/>
          <w:kern w:val="0"/>
        </w:rPr>
        <w:t>Laboratories are responsible for</w:t>
      </w:r>
      <w:r w:rsidR="00867935" w:rsidRPr="00D20B97">
        <w:rPr>
          <w:rFonts w:ascii="Open Sans" w:hAnsi="Open Sans" w:cs="Open Sans"/>
          <w:color w:val="000000"/>
          <w:kern w:val="0"/>
        </w:rPr>
        <w:t xml:space="preserve"> </w:t>
      </w:r>
      <w:r w:rsidRPr="00D20B97">
        <w:rPr>
          <w:rFonts w:ascii="Open Sans" w:hAnsi="Open Sans" w:cs="Open Sans"/>
          <w:color w:val="000000"/>
          <w:kern w:val="0"/>
        </w:rPr>
        <w:t>reporting results on any lead samples they process and analyze.</w:t>
      </w:r>
    </w:p>
    <w:p w14:paraId="30F309EF" w14:textId="77777777" w:rsidR="007D38AD" w:rsidRPr="00D20B97" w:rsidRDefault="007D38AD" w:rsidP="00DC0B56">
      <w:pPr>
        <w:autoSpaceDE w:val="0"/>
        <w:autoSpaceDN w:val="0"/>
        <w:adjustRightInd w:val="0"/>
        <w:spacing w:before="120" w:after="0" w:line="240" w:lineRule="auto"/>
        <w:rPr>
          <w:rFonts w:ascii="Open Sans" w:hAnsi="Open Sans" w:cs="Open Sans"/>
          <w:kern w:val="0"/>
        </w:rPr>
      </w:pPr>
      <w:r w:rsidRPr="00D20B97">
        <w:rPr>
          <w:rFonts w:ascii="Open Sans" w:hAnsi="Open Sans" w:cs="Open Sans"/>
          <w:b/>
          <w:bCs/>
          <w:kern w:val="0"/>
        </w:rPr>
        <w:t xml:space="preserve">Reporting requirements stipulate that lead test results for all patients 3.5 μg/dL or higher must be reported within one week. </w:t>
      </w:r>
      <w:r w:rsidRPr="00D20B97">
        <w:rPr>
          <w:rFonts w:ascii="Open Sans" w:hAnsi="Open Sans" w:cs="Open Sans"/>
          <w:kern w:val="0"/>
        </w:rPr>
        <w:t>Results below 3.5 μg/dL must be submitted within one month.</w:t>
      </w:r>
    </w:p>
    <w:p w14:paraId="7FE5190B" w14:textId="7BECDE6E" w:rsidR="00843EDD" w:rsidRPr="00A23EDA" w:rsidRDefault="00843EDD" w:rsidP="00A23EDA">
      <w:pPr>
        <w:autoSpaceDE w:val="0"/>
        <w:autoSpaceDN w:val="0"/>
        <w:adjustRightInd w:val="0"/>
        <w:spacing w:before="240" w:after="0" w:line="240" w:lineRule="auto"/>
        <w:rPr>
          <w:rFonts w:ascii="Open Sans" w:hAnsi="Open Sans" w:cs="Open Sans"/>
          <w:b/>
          <w:bCs/>
          <w:color w:val="000000"/>
          <w:kern w:val="0"/>
        </w:rPr>
      </w:pPr>
      <w:r w:rsidRPr="00A23EDA">
        <w:rPr>
          <w:rFonts w:ascii="Open Sans" w:hAnsi="Open Sans" w:cs="Open Sans"/>
          <w:b/>
          <w:bCs/>
          <w:color w:val="000000"/>
          <w:kern w:val="0"/>
        </w:rPr>
        <w:t>No amount of lead in the blood is safe.</w:t>
      </w:r>
    </w:p>
    <w:p w14:paraId="577E9F57" w14:textId="604D7A05" w:rsidR="00E62EB9" w:rsidRPr="00A23EDA" w:rsidRDefault="00E62EB9" w:rsidP="00A23ED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rPr>
          <w:rFonts w:ascii="Open Sans" w:hAnsi="Open Sans" w:cs="Open Sans"/>
          <w:color w:val="000000"/>
          <w:kern w:val="0"/>
        </w:rPr>
      </w:pPr>
      <w:r w:rsidRPr="00A23EDA">
        <w:rPr>
          <w:rFonts w:ascii="Open Sans" w:hAnsi="Open Sans" w:cs="Open Sans"/>
          <w:color w:val="000000"/>
          <w:kern w:val="0"/>
        </w:rPr>
        <w:t xml:space="preserve">When a provider conducts lead screenings in </w:t>
      </w:r>
      <w:r w:rsidR="00DF239E" w:rsidRPr="00A23EDA">
        <w:rPr>
          <w:rFonts w:ascii="Open Sans" w:hAnsi="Open Sans" w:cs="Open Sans"/>
          <w:color w:val="000000"/>
          <w:kern w:val="0"/>
        </w:rPr>
        <w:t xml:space="preserve">the </w:t>
      </w:r>
      <w:r w:rsidRPr="00A23EDA">
        <w:rPr>
          <w:rFonts w:ascii="Open Sans" w:hAnsi="Open Sans" w:cs="Open Sans"/>
          <w:color w:val="000000"/>
          <w:kern w:val="0"/>
        </w:rPr>
        <w:t xml:space="preserve">clinic utilizing the LeadCare II machine, all test results </w:t>
      </w:r>
      <w:r w:rsidR="00EB1F71" w:rsidRPr="00A23EDA">
        <w:rPr>
          <w:rFonts w:ascii="Open Sans" w:hAnsi="Open Sans" w:cs="Open Sans"/>
          <w:color w:val="000000"/>
          <w:kern w:val="0"/>
        </w:rPr>
        <w:t xml:space="preserve">should be reported </w:t>
      </w:r>
      <w:r w:rsidRPr="00A23EDA">
        <w:rPr>
          <w:rFonts w:ascii="Open Sans" w:hAnsi="Open Sans" w:cs="Open Sans"/>
          <w:color w:val="000000"/>
          <w:kern w:val="0"/>
        </w:rPr>
        <w:t>to the University of Tennessee Extension via the Lead Input portal.</w:t>
      </w:r>
    </w:p>
    <w:p w14:paraId="41DDAEF4" w14:textId="6C4936BB" w:rsidR="00867935" w:rsidRPr="00A23EDA" w:rsidRDefault="00E62EB9" w:rsidP="002A4968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240" w:after="0" w:line="240" w:lineRule="auto"/>
        <w:rPr>
          <w:rFonts w:ascii="Open Sans" w:hAnsi="Open Sans" w:cs="Open Sans"/>
          <w:color w:val="000000"/>
          <w:kern w:val="0"/>
        </w:rPr>
      </w:pPr>
      <w:r w:rsidRPr="00A23EDA">
        <w:rPr>
          <w:rFonts w:ascii="Open Sans" w:hAnsi="Open Sans" w:cs="Open Sans"/>
          <w:color w:val="000000"/>
          <w:kern w:val="0"/>
        </w:rPr>
        <w:t xml:space="preserve">Enter the URL </w:t>
      </w:r>
      <w:hyperlink r:id="rId11" w:history="1">
        <w:r w:rsidR="00867935" w:rsidRPr="002A4968">
          <w:rPr>
            <w:rFonts w:ascii="Open Sans" w:hAnsi="Open Sans" w:cs="Open Sans"/>
            <w:color w:val="0000FF"/>
            <w:u w:val="single"/>
          </w:rPr>
          <w:t>leadinput.tennessee.edu</w:t>
        </w:r>
      </w:hyperlink>
    </w:p>
    <w:p w14:paraId="38A18DB6" w14:textId="4345CEF5" w:rsidR="00E62EB9" w:rsidRPr="00A23EDA" w:rsidRDefault="00E62EB9" w:rsidP="00A23EDA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kern w:val="0"/>
        </w:rPr>
      </w:pPr>
      <w:r w:rsidRPr="00A23EDA">
        <w:rPr>
          <w:rFonts w:ascii="Open Sans" w:hAnsi="Open Sans" w:cs="Open Sans"/>
          <w:color w:val="000000"/>
          <w:kern w:val="0"/>
        </w:rPr>
        <w:t xml:space="preserve">Notify UT Extension by email at </w:t>
      </w:r>
      <w:hyperlink r:id="rId12" w:history="1">
        <w:r w:rsidR="00867935" w:rsidRPr="00A23EDA">
          <w:rPr>
            <w:rStyle w:val="Hyperlink"/>
            <w:rFonts w:ascii="Open Sans" w:hAnsi="Open Sans" w:cs="Open Sans"/>
            <w:kern w:val="0"/>
          </w:rPr>
          <w:t>leadtrk@utk.edu</w:t>
        </w:r>
      </w:hyperlink>
      <w:r w:rsidR="00867935" w:rsidRPr="00A23EDA">
        <w:rPr>
          <w:rFonts w:ascii="Open Sans" w:hAnsi="Open Sans" w:cs="Open Sans"/>
          <w:color w:val="0562C2"/>
          <w:kern w:val="0"/>
        </w:rPr>
        <w:t xml:space="preserve"> </w:t>
      </w:r>
      <w:r w:rsidRPr="00A23EDA">
        <w:rPr>
          <w:rFonts w:ascii="Open Sans" w:hAnsi="Open Sans" w:cs="Open Sans"/>
          <w:color w:val="000000"/>
          <w:kern w:val="0"/>
        </w:rPr>
        <w:t>for technical assistance.</w:t>
      </w:r>
    </w:p>
    <w:p w14:paraId="18C20E2D" w14:textId="4EF89544" w:rsidR="00E62EB9" w:rsidRPr="00DB6497" w:rsidRDefault="002A4968" w:rsidP="00DB64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kern w:val="0"/>
        </w:rPr>
      </w:pPr>
      <w:r w:rsidRPr="00A23EDA">
        <w:rPr>
          <w:rFonts w:ascii="Open Sans" w:hAnsi="Open Sans" w:cs="Open Sans"/>
          <w:color w:val="000000"/>
          <w:kern w:val="0"/>
        </w:rPr>
        <w:t>Resources</w:t>
      </w:r>
      <w:r w:rsidR="00E62EB9" w:rsidRPr="00A23EDA">
        <w:rPr>
          <w:rFonts w:ascii="Open Sans" w:hAnsi="Open Sans" w:cs="Open Sans"/>
          <w:color w:val="000000"/>
          <w:kern w:val="0"/>
        </w:rPr>
        <w:t xml:space="preserve"> for Providers: The Electronic Provider’s Toolkit with information for all things</w:t>
      </w:r>
      <w:r w:rsidR="00DB6497">
        <w:rPr>
          <w:rFonts w:ascii="Open Sans" w:hAnsi="Open Sans" w:cs="Open Sans"/>
          <w:color w:val="000000"/>
          <w:kern w:val="0"/>
        </w:rPr>
        <w:t xml:space="preserve"> </w:t>
      </w:r>
      <w:r w:rsidR="00E62EB9" w:rsidRPr="00DB6497">
        <w:rPr>
          <w:rFonts w:ascii="Open Sans" w:hAnsi="Open Sans" w:cs="Open Sans"/>
          <w:color w:val="000000"/>
          <w:kern w:val="0"/>
        </w:rPr>
        <w:t xml:space="preserve">lead is located at: </w:t>
      </w:r>
      <w:hyperlink r:id="rId13" w:history="1">
        <w:r w:rsidR="00E62EB9" w:rsidRPr="002A4968">
          <w:rPr>
            <w:rFonts w:ascii="Open Sans" w:hAnsi="Open Sans" w:cs="Open Sans"/>
            <w:color w:val="0000FF"/>
            <w:u w:val="single"/>
          </w:rPr>
          <w:t>PBforMD.tennessee.edu</w:t>
        </w:r>
      </w:hyperlink>
      <w:r w:rsidR="003302C1" w:rsidRPr="00DB6497">
        <w:rPr>
          <w:rFonts w:ascii="Open Sans" w:hAnsi="Open Sans" w:cs="Open Sans"/>
          <w:color w:val="000000"/>
          <w:kern w:val="0"/>
        </w:rPr>
        <w:t xml:space="preserve">. </w:t>
      </w:r>
      <w:r w:rsidR="00E62EB9" w:rsidRPr="00DB6497">
        <w:rPr>
          <w:rFonts w:ascii="Open Sans" w:hAnsi="Open Sans" w:cs="Open Sans"/>
          <w:color w:val="000000"/>
          <w:kern w:val="0"/>
        </w:rPr>
        <w:t xml:space="preserve">This link will provide directions regarding reporting lead testing results to the Tennessee Department of Health in addition to educational resources regarding children with </w:t>
      </w:r>
      <w:r w:rsidR="00867935" w:rsidRPr="00DB6497">
        <w:rPr>
          <w:rFonts w:ascii="Open Sans" w:hAnsi="Open Sans" w:cs="Open Sans"/>
          <w:color w:val="000000"/>
          <w:kern w:val="0"/>
        </w:rPr>
        <w:t>blood lead exposures</w:t>
      </w:r>
      <w:r w:rsidR="00E62EB9" w:rsidRPr="00DB6497">
        <w:rPr>
          <w:rFonts w:ascii="Open Sans" w:hAnsi="Open Sans" w:cs="Open Sans"/>
          <w:color w:val="000000"/>
          <w:kern w:val="0"/>
        </w:rPr>
        <w:t xml:space="preserve"> and answers to frequently asked questions.</w:t>
      </w:r>
    </w:p>
    <w:p w14:paraId="25B28770" w14:textId="77777777" w:rsidR="006605A7" w:rsidRPr="00483A2E" w:rsidRDefault="00302897" w:rsidP="00483A2E">
      <w:pPr>
        <w:pStyle w:val="Heading2"/>
        <w:rPr>
          <w:rFonts w:ascii="Open Sans" w:hAnsi="Open Sans" w:cs="Open Sans"/>
          <w:b/>
          <w:bCs/>
          <w:sz w:val="24"/>
          <w:szCs w:val="24"/>
        </w:rPr>
      </w:pPr>
      <w:r w:rsidRPr="00483A2E">
        <w:rPr>
          <w:rFonts w:ascii="Open Sans" w:hAnsi="Open Sans" w:cs="Open Sans"/>
          <w:b/>
          <w:bCs/>
          <w:sz w:val="24"/>
          <w:szCs w:val="24"/>
        </w:rPr>
        <w:t>Reportable Disease Matri</w:t>
      </w:r>
      <w:r w:rsidR="00DC0B56" w:rsidRPr="00483A2E">
        <w:rPr>
          <w:rFonts w:ascii="Open Sans" w:hAnsi="Open Sans" w:cs="Open Sans"/>
          <w:b/>
          <w:bCs/>
          <w:sz w:val="24"/>
          <w:szCs w:val="24"/>
        </w:rPr>
        <w:t>x</w:t>
      </w:r>
      <w:r w:rsidR="006605A7" w:rsidRPr="00483A2E">
        <w:rPr>
          <w:rFonts w:ascii="Open Sans" w:hAnsi="Open Sans" w:cs="Open Sans"/>
          <w:b/>
          <w:bCs/>
          <w:sz w:val="24"/>
          <w:szCs w:val="24"/>
        </w:rPr>
        <w:t xml:space="preserve"> </w:t>
      </w:r>
    </w:p>
    <w:p w14:paraId="02C1663F" w14:textId="5E6011E1" w:rsidR="006F1762" w:rsidRPr="006605A7" w:rsidRDefault="006605A7" w:rsidP="006605A7">
      <w:pPr>
        <w:spacing w:before="86" w:after="120" w:line="228" w:lineRule="auto"/>
        <w:ind w:right="619"/>
        <w:rPr>
          <w:rFonts w:ascii="Open Sans" w:hAnsi="Open Sans" w:cs="Open Sans"/>
          <w:color w:val="0000FF"/>
          <w:u w:val="single"/>
        </w:rPr>
      </w:pPr>
      <w:r w:rsidRPr="00017EDF">
        <w:rPr>
          <w:rFonts w:ascii="Open Sans" w:hAnsi="Open Sans" w:cs="Open Sans"/>
          <w:color w:val="0000FF"/>
          <w:u w:val="single"/>
        </w:rPr>
        <w:t xml:space="preserve">Blood </w:t>
      </w:r>
      <w:proofErr w:type="gramStart"/>
      <w:r w:rsidRPr="00017EDF">
        <w:rPr>
          <w:rFonts w:ascii="Open Sans" w:hAnsi="Open Sans" w:cs="Open Sans"/>
          <w:color w:val="0000FF"/>
          <w:u w:val="single"/>
        </w:rPr>
        <w:t>Lead</w:t>
      </w:r>
      <w:proofErr w:type="gramEnd"/>
      <w:r w:rsidRPr="00017EDF">
        <w:rPr>
          <w:rFonts w:ascii="Open Sans" w:hAnsi="Open Sans" w:cs="Open Sans"/>
          <w:color w:val="0000FF"/>
          <w:u w:val="single"/>
        </w:rPr>
        <w:t xml:space="preserve"> Levels | Reportable by Providers and Laboratories</w:t>
      </w:r>
    </w:p>
    <w:sectPr w:rsidR="006F1762" w:rsidRPr="006605A7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E7AE0" w14:textId="77777777" w:rsidR="008C56B2" w:rsidRDefault="008C56B2" w:rsidP="00867935">
      <w:pPr>
        <w:spacing w:after="0" w:line="240" w:lineRule="auto"/>
      </w:pPr>
      <w:r>
        <w:separator/>
      </w:r>
    </w:p>
  </w:endnote>
  <w:endnote w:type="continuationSeparator" w:id="0">
    <w:p w14:paraId="0D7CD065" w14:textId="77777777" w:rsidR="008C56B2" w:rsidRDefault="008C56B2" w:rsidP="00867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1509C" w14:textId="77777777" w:rsidR="007B611C" w:rsidRPr="00980EA9" w:rsidRDefault="007B611C" w:rsidP="007B611C">
    <w:pPr>
      <w:pStyle w:val="TableParagraph"/>
      <w:spacing w:before="360"/>
      <w:rPr>
        <w:rFonts w:ascii="Open Sans" w:hAnsi="Open Sans" w:cs="Open Sans"/>
        <w:spacing w:val="-2"/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29D864AB" wp14:editId="6D9ACBDC">
          <wp:simplePos x="0" y="0"/>
          <wp:positionH relativeFrom="leftMargin">
            <wp:posOffset>209550</wp:posOffset>
          </wp:positionH>
          <wp:positionV relativeFrom="paragraph">
            <wp:posOffset>196850</wp:posOffset>
          </wp:positionV>
          <wp:extent cx="374650" cy="363689"/>
          <wp:effectExtent l="0" t="0" r="6350" b="0"/>
          <wp:wrapNone/>
          <wp:docPr id="1423090325" name="Image 4" descr="Great Seal of the State of Tennesse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3090325" name="Image 4" descr="Great Seal of the State of Tennessee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4650" cy="3636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80EA9">
      <w:rPr>
        <w:rFonts w:ascii="Open Sans" w:hAnsi="Open Sans" w:cs="Open Sans"/>
        <w:sz w:val="20"/>
        <w:szCs w:val="20"/>
      </w:rPr>
      <w:t>Department</w:t>
    </w:r>
    <w:r w:rsidRPr="00980EA9">
      <w:rPr>
        <w:rFonts w:ascii="Open Sans" w:hAnsi="Open Sans" w:cs="Open Sans"/>
        <w:spacing w:val="-8"/>
        <w:sz w:val="20"/>
        <w:szCs w:val="20"/>
      </w:rPr>
      <w:t xml:space="preserve"> </w:t>
    </w:r>
    <w:r w:rsidRPr="00980EA9">
      <w:rPr>
        <w:rFonts w:ascii="Open Sans" w:hAnsi="Open Sans" w:cs="Open Sans"/>
        <w:sz w:val="20"/>
        <w:szCs w:val="20"/>
      </w:rPr>
      <w:t>of</w:t>
    </w:r>
    <w:r w:rsidRPr="00980EA9">
      <w:rPr>
        <w:rFonts w:ascii="Open Sans" w:hAnsi="Open Sans" w:cs="Open Sans"/>
        <w:spacing w:val="-7"/>
        <w:sz w:val="20"/>
        <w:szCs w:val="20"/>
      </w:rPr>
      <w:t xml:space="preserve"> </w:t>
    </w:r>
    <w:r w:rsidRPr="00980EA9">
      <w:rPr>
        <w:rFonts w:ascii="Open Sans" w:hAnsi="Open Sans" w:cs="Open Sans"/>
        <w:sz w:val="20"/>
        <w:szCs w:val="20"/>
      </w:rPr>
      <w:t>Health</w:t>
    </w:r>
    <w:r w:rsidRPr="00980EA9">
      <w:rPr>
        <w:rFonts w:ascii="Open Sans" w:hAnsi="Open Sans" w:cs="Open Sans"/>
        <w:spacing w:val="-5"/>
        <w:sz w:val="20"/>
        <w:szCs w:val="20"/>
      </w:rPr>
      <w:t xml:space="preserve"> </w:t>
    </w:r>
    <w:r w:rsidRPr="00980EA9">
      <w:rPr>
        <w:rFonts w:ascii="Open Sans" w:hAnsi="Open Sans" w:cs="Open Sans"/>
        <w:sz w:val="20"/>
        <w:szCs w:val="20"/>
      </w:rPr>
      <w:t>Authorization</w:t>
    </w:r>
    <w:r w:rsidRPr="00980EA9">
      <w:rPr>
        <w:rFonts w:ascii="Open Sans" w:hAnsi="Open Sans" w:cs="Open Sans"/>
        <w:spacing w:val="-7"/>
        <w:sz w:val="20"/>
        <w:szCs w:val="20"/>
      </w:rPr>
      <w:t xml:space="preserve"> </w:t>
    </w:r>
    <w:r w:rsidRPr="00980EA9">
      <w:rPr>
        <w:rFonts w:ascii="Open Sans" w:hAnsi="Open Sans" w:cs="Open Sans"/>
        <w:sz w:val="20"/>
        <w:szCs w:val="20"/>
      </w:rPr>
      <w:t>No.</w:t>
    </w:r>
    <w:r w:rsidRPr="00980EA9">
      <w:rPr>
        <w:rFonts w:ascii="Open Sans" w:hAnsi="Open Sans" w:cs="Open Sans"/>
        <w:spacing w:val="-3"/>
        <w:sz w:val="20"/>
        <w:szCs w:val="20"/>
      </w:rPr>
      <w:t xml:space="preserve"> </w:t>
    </w:r>
    <w:r w:rsidRPr="00980EA9">
      <w:rPr>
        <w:rFonts w:ascii="Open Sans" w:hAnsi="Open Sans" w:cs="Open Sans"/>
        <w:spacing w:val="-2"/>
        <w:sz w:val="20"/>
        <w:szCs w:val="20"/>
      </w:rPr>
      <w:t xml:space="preserve">355902. </w:t>
    </w:r>
  </w:p>
  <w:p w14:paraId="5A008F07" w14:textId="3DB26083" w:rsidR="00867935" w:rsidRPr="007B611C" w:rsidRDefault="007B611C" w:rsidP="007B611C">
    <w:r w:rsidRPr="00980EA9">
      <w:rPr>
        <w:sz w:val="20"/>
        <w:szCs w:val="20"/>
      </w:rPr>
      <w:t>This</w:t>
    </w:r>
    <w:r w:rsidRPr="00980EA9">
      <w:rPr>
        <w:spacing w:val="-6"/>
        <w:sz w:val="20"/>
        <w:szCs w:val="20"/>
      </w:rPr>
      <w:t xml:space="preserve"> </w:t>
    </w:r>
    <w:r w:rsidRPr="00980EA9">
      <w:rPr>
        <w:sz w:val="20"/>
        <w:szCs w:val="20"/>
      </w:rPr>
      <w:t>Electronic</w:t>
    </w:r>
    <w:r w:rsidRPr="00980EA9">
      <w:rPr>
        <w:spacing w:val="-5"/>
        <w:sz w:val="20"/>
        <w:szCs w:val="20"/>
      </w:rPr>
      <w:t xml:space="preserve"> </w:t>
    </w:r>
    <w:r w:rsidRPr="00980EA9">
      <w:rPr>
        <w:sz w:val="20"/>
        <w:szCs w:val="20"/>
      </w:rPr>
      <w:t>publication</w:t>
    </w:r>
    <w:r w:rsidRPr="00980EA9">
      <w:rPr>
        <w:spacing w:val="-4"/>
        <w:sz w:val="20"/>
        <w:szCs w:val="20"/>
      </w:rPr>
      <w:t xml:space="preserve"> </w:t>
    </w:r>
    <w:r w:rsidRPr="00980EA9">
      <w:rPr>
        <w:sz w:val="20"/>
        <w:szCs w:val="20"/>
      </w:rPr>
      <w:t>was</w:t>
    </w:r>
    <w:r w:rsidRPr="00980EA9">
      <w:rPr>
        <w:spacing w:val="-6"/>
        <w:sz w:val="20"/>
        <w:szCs w:val="20"/>
      </w:rPr>
      <w:t xml:space="preserve"> </w:t>
    </w:r>
    <w:r w:rsidRPr="00980EA9">
      <w:rPr>
        <w:sz w:val="20"/>
        <w:szCs w:val="20"/>
      </w:rPr>
      <w:t>promulgated</w:t>
    </w:r>
    <w:r w:rsidRPr="00980EA9">
      <w:rPr>
        <w:spacing w:val="-5"/>
        <w:sz w:val="20"/>
        <w:szCs w:val="20"/>
      </w:rPr>
      <w:t xml:space="preserve"> </w:t>
    </w:r>
    <w:r w:rsidRPr="00980EA9">
      <w:rPr>
        <w:sz w:val="20"/>
        <w:szCs w:val="20"/>
      </w:rPr>
      <w:t>at</w:t>
    </w:r>
    <w:r w:rsidRPr="00980EA9">
      <w:rPr>
        <w:spacing w:val="-4"/>
        <w:sz w:val="20"/>
        <w:szCs w:val="20"/>
      </w:rPr>
      <w:t xml:space="preserve"> </w:t>
    </w:r>
    <w:r w:rsidRPr="00980EA9">
      <w:rPr>
        <w:sz w:val="20"/>
        <w:szCs w:val="20"/>
      </w:rPr>
      <w:t>zero</w:t>
    </w:r>
    <w:r w:rsidRPr="00980EA9">
      <w:rPr>
        <w:spacing w:val="-4"/>
        <w:sz w:val="20"/>
        <w:szCs w:val="20"/>
      </w:rPr>
      <w:t xml:space="preserve"> </w:t>
    </w:r>
    <w:r w:rsidRPr="00980EA9">
      <w:rPr>
        <w:sz w:val="20"/>
        <w:szCs w:val="20"/>
      </w:rPr>
      <w:t>cost.</w:t>
    </w:r>
    <w:r w:rsidRPr="00980EA9">
      <w:rPr>
        <w:spacing w:val="40"/>
        <w:sz w:val="20"/>
        <w:szCs w:val="20"/>
      </w:rPr>
      <w:t xml:space="preserve"> </w:t>
    </w:r>
    <w:r w:rsidRPr="00980EA9">
      <w:rPr>
        <w:sz w:val="20"/>
        <w:szCs w:val="20"/>
      </w:rPr>
      <w:t>February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8F8B8" w14:textId="77777777" w:rsidR="008C56B2" w:rsidRDefault="008C56B2" w:rsidP="00867935">
      <w:pPr>
        <w:spacing w:after="0" w:line="240" w:lineRule="auto"/>
      </w:pPr>
      <w:r>
        <w:separator/>
      </w:r>
    </w:p>
  </w:footnote>
  <w:footnote w:type="continuationSeparator" w:id="0">
    <w:p w14:paraId="7F5B0997" w14:textId="77777777" w:rsidR="008C56B2" w:rsidRDefault="008C56B2" w:rsidP="008679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9637F"/>
    <w:multiLevelType w:val="hybridMultilevel"/>
    <w:tmpl w:val="8506C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312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6wTcTiKoqfkPQ1dqxbXz+vcY42Q1Yl6CgBDDAtuTL+iTqd3oMIXObWn+SlJIMOyF1CAAsVCIAFPPYm8FB5SJLA==" w:salt="REgYPHMtMzMrOV6JCA1xK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EB9"/>
    <w:rsid w:val="00017EDF"/>
    <w:rsid w:val="00102993"/>
    <w:rsid w:val="001310D8"/>
    <w:rsid w:val="00190120"/>
    <w:rsid w:val="001B197F"/>
    <w:rsid w:val="00233110"/>
    <w:rsid w:val="00275760"/>
    <w:rsid w:val="00295EFA"/>
    <w:rsid w:val="002A4968"/>
    <w:rsid w:val="00302897"/>
    <w:rsid w:val="00307B84"/>
    <w:rsid w:val="0031379D"/>
    <w:rsid w:val="003302C1"/>
    <w:rsid w:val="003B3D5F"/>
    <w:rsid w:val="003F26CC"/>
    <w:rsid w:val="00483A2E"/>
    <w:rsid w:val="004D1569"/>
    <w:rsid w:val="004E44EF"/>
    <w:rsid w:val="005D6C20"/>
    <w:rsid w:val="0061468E"/>
    <w:rsid w:val="00655F92"/>
    <w:rsid w:val="006605A7"/>
    <w:rsid w:val="00671CFD"/>
    <w:rsid w:val="006877F8"/>
    <w:rsid w:val="00690CA5"/>
    <w:rsid w:val="006F1762"/>
    <w:rsid w:val="007B611C"/>
    <w:rsid w:val="007D38AD"/>
    <w:rsid w:val="0082103F"/>
    <w:rsid w:val="00843EDD"/>
    <w:rsid w:val="00861A37"/>
    <w:rsid w:val="00867935"/>
    <w:rsid w:val="008C56B2"/>
    <w:rsid w:val="009F66A1"/>
    <w:rsid w:val="00A23EDA"/>
    <w:rsid w:val="00A61998"/>
    <w:rsid w:val="00A620BF"/>
    <w:rsid w:val="00A66BD9"/>
    <w:rsid w:val="00A73045"/>
    <w:rsid w:val="00B42496"/>
    <w:rsid w:val="00BB0C16"/>
    <w:rsid w:val="00BD1C11"/>
    <w:rsid w:val="00BE6715"/>
    <w:rsid w:val="00C21499"/>
    <w:rsid w:val="00C42DA4"/>
    <w:rsid w:val="00C7508A"/>
    <w:rsid w:val="00CF1B16"/>
    <w:rsid w:val="00D20B97"/>
    <w:rsid w:val="00D41767"/>
    <w:rsid w:val="00D4542F"/>
    <w:rsid w:val="00DB3FE7"/>
    <w:rsid w:val="00DB6497"/>
    <w:rsid w:val="00DC0B56"/>
    <w:rsid w:val="00DF239E"/>
    <w:rsid w:val="00E23602"/>
    <w:rsid w:val="00E403F0"/>
    <w:rsid w:val="00E62EB9"/>
    <w:rsid w:val="00EA506B"/>
    <w:rsid w:val="00EB1F71"/>
    <w:rsid w:val="00FC2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F9673"/>
  <w15:chartTrackingRefBased/>
  <w15:docId w15:val="{4826C60B-35A3-4359-B45C-5256B4F10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2E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2E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2E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2E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2E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2E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2E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2E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2E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2E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62E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2E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2E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2E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2E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2E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2E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2E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2E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2E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2E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2E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2E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2E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2E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2E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E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E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2EB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62EB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2EB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679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7935"/>
  </w:style>
  <w:style w:type="paragraph" w:styleId="Footer">
    <w:name w:val="footer"/>
    <w:basedOn w:val="Normal"/>
    <w:link w:val="FooterChar"/>
    <w:uiPriority w:val="99"/>
    <w:unhideWhenUsed/>
    <w:rsid w:val="008679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7935"/>
  </w:style>
  <w:style w:type="character" w:styleId="FollowedHyperlink">
    <w:name w:val="FollowedHyperlink"/>
    <w:basedOn w:val="DefaultParagraphFont"/>
    <w:uiPriority w:val="99"/>
    <w:semiHidden/>
    <w:unhideWhenUsed/>
    <w:rsid w:val="00D4542F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454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54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54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54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542F"/>
    <w:rPr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1B19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PBforMD.tennessee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eadtrk@utk.ed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adinput.tennessee.ed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tn.gov/health/clpp.html" TargetMode="External"/><Relationship Id="rId4" Type="http://schemas.openxmlformats.org/officeDocument/2006/relationships/settings" Target="settings.xml"/><Relationship Id="rId9" Type="http://schemas.openxmlformats.org/officeDocument/2006/relationships/image" Target="cid:7c00ae93-07fe-4d4c-885b-72b3049061a4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0F2C6-10E1-4428-A91A-818417639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1586</Characters>
  <Application>Microsoft Office Word</Application>
  <DocSecurity>8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Stough</dc:creator>
  <cp:keywords/>
  <dc:description/>
  <cp:lastModifiedBy>Matthew Dye</cp:lastModifiedBy>
  <cp:revision>2</cp:revision>
  <dcterms:created xsi:type="dcterms:W3CDTF">2026-09-09T16:24:00Z</dcterms:created>
  <dcterms:modified xsi:type="dcterms:W3CDTF">2026-09-09T16:24:00Z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856dcd5e-a317-4058-8e76-7a18b4cbe4b9</vt:lpwstr>
  </property>
</Properties>
</file>