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464E8" w14:textId="7655E630" w:rsidR="008F26CA" w:rsidRDefault="008F26CA" w:rsidP="008F26CA">
      <w:r>
        <w:rPr>
          <w:rFonts w:ascii="Times New Roman"/>
          <w:noProof/>
          <w:sz w:val="20"/>
        </w:rPr>
        <w:drawing>
          <wp:inline distT="0" distB="0" distL="0" distR="0" wp14:anchorId="4D80ED05" wp14:editId="6611B221">
            <wp:extent cx="1444865" cy="604075"/>
            <wp:effectExtent l="0" t="0" r="0" b="0"/>
            <wp:docPr id="3" name="Image 3" descr="Department of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epartment of Health Logo"/>
                    <pic:cNvPicPr/>
                  </pic:nvPicPr>
                  <pic:blipFill>
                    <a:blip r:embed="rId5" cstate="print"/>
                    <a:stretch>
                      <a:fillRect/>
                    </a:stretch>
                  </pic:blipFill>
                  <pic:spPr>
                    <a:xfrm>
                      <a:off x="0" y="0"/>
                      <a:ext cx="1444865" cy="604075"/>
                    </a:xfrm>
                    <a:prstGeom prst="rect">
                      <a:avLst/>
                    </a:prstGeom>
                  </pic:spPr>
                </pic:pic>
              </a:graphicData>
            </a:graphic>
          </wp:inline>
        </w:drawing>
      </w:r>
    </w:p>
    <w:p w14:paraId="34A68984" w14:textId="77777777" w:rsidR="008F26CA" w:rsidRPr="005D0129" w:rsidRDefault="008F26CA" w:rsidP="008F26CA">
      <w:pPr>
        <w:pStyle w:val="Heading1"/>
        <w:ind w:left="5040"/>
        <w:rPr>
          <w:rFonts w:ascii="PermianSlabSerifTypeface" w:hAnsi="PermianSlabSerifTypeface"/>
          <w:b/>
          <w:bCs/>
          <w:sz w:val="60"/>
          <w:szCs w:val="60"/>
        </w:rPr>
      </w:pPr>
      <w:r w:rsidRPr="005D0129">
        <w:rPr>
          <w:rFonts w:ascii="PermianSlabSerifTypeface" w:hAnsi="PermianSlabSerifTypeface"/>
          <w:b/>
          <w:bCs/>
          <w:color w:val="767779"/>
          <w:spacing w:val="-4"/>
          <w:sz w:val="60"/>
          <w:szCs w:val="60"/>
        </w:rPr>
        <w:t>Board Minutes</w:t>
      </w:r>
    </w:p>
    <w:p w14:paraId="012C85A0" w14:textId="77777777" w:rsidR="008F26CA" w:rsidRDefault="008F26CA" w:rsidP="008F26CA"/>
    <w:p w14:paraId="240F050C" w14:textId="77777777" w:rsidR="008F26CA" w:rsidRDefault="008F26CA" w:rsidP="005D0129">
      <w:pPr>
        <w:spacing w:line="360" w:lineRule="auto"/>
        <w:rPr>
          <w:rFonts w:ascii="Open Sans" w:hAnsi="Open Sans" w:cs="Open Sans"/>
          <w:sz w:val="20"/>
          <w:szCs w:val="20"/>
        </w:rPr>
      </w:pPr>
      <w:r w:rsidRPr="00053448">
        <w:rPr>
          <w:rFonts w:ascii="Open Sans" w:hAnsi="Open Sans" w:cs="Open Sans"/>
          <w:b/>
          <w:bCs/>
          <w:sz w:val="20"/>
          <w:szCs w:val="20"/>
        </w:rPr>
        <w:t>Name of Board:</w:t>
      </w:r>
      <w:r w:rsidRPr="008F26CA">
        <w:rPr>
          <w:rFonts w:ascii="Open Sans" w:hAnsi="Open Sans" w:cs="Open Sans"/>
          <w:sz w:val="20"/>
          <w:szCs w:val="20"/>
        </w:rPr>
        <w:t xml:space="preserve"> Tennessee Board of Medical Examiners</w:t>
      </w:r>
    </w:p>
    <w:p w14:paraId="26A1934C" w14:textId="5F3B0606" w:rsidR="008668AF" w:rsidRPr="008668AF" w:rsidRDefault="008668AF" w:rsidP="005D0129">
      <w:pPr>
        <w:spacing w:line="360" w:lineRule="auto"/>
        <w:rPr>
          <w:rFonts w:ascii="Open Sans" w:hAnsi="Open Sans" w:cs="Open Sans"/>
          <w:b/>
          <w:bCs/>
          <w:sz w:val="20"/>
          <w:szCs w:val="20"/>
        </w:rPr>
      </w:pPr>
      <w:r w:rsidRPr="008668AF">
        <w:rPr>
          <w:rFonts w:ascii="Open Sans" w:hAnsi="Open Sans" w:cs="Open Sans"/>
          <w:b/>
          <w:bCs/>
          <w:sz w:val="20"/>
          <w:szCs w:val="20"/>
        </w:rPr>
        <w:t xml:space="preserve">Name of Meeting: </w:t>
      </w:r>
      <w:r w:rsidRPr="008668AF">
        <w:rPr>
          <w:rFonts w:ascii="Open Sans" w:hAnsi="Open Sans" w:cs="Open Sans"/>
          <w:sz w:val="20"/>
          <w:szCs w:val="20"/>
        </w:rPr>
        <w:t>Summary Suspension Panel</w:t>
      </w:r>
    </w:p>
    <w:p w14:paraId="6F41607E" w14:textId="6C7EF00F" w:rsidR="008F26CA" w:rsidRPr="008F26CA" w:rsidRDefault="008F26CA" w:rsidP="005D0129">
      <w:pPr>
        <w:spacing w:line="360" w:lineRule="auto"/>
        <w:rPr>
          <w:rFonts w:ascii="Open Sans" w:hAnsi="Open Sans" w:cs="Open Sans"/>
          <w:sz w:val="20"/>
          <w:szCs w:val="20"/>
        </w:rPr>
      </w:pPr>
      <w:r w:rsidRPr="00053448">
        <w:rPr>
          <w:rFonts w:ascii="Open Sans" w:hAnsi="Open Sans" w:cs="Open Sans"/>
          <w:b/>
          <w:bCs/>
          <w:sz w:val="20"/>
          <w:szCs w:val="20"/>
        </w:rPr>
        <w:t>Date of Meeting:</w:t>
      </w:r>
      <w:r w:rsidRPr="008F26CA">
        <w:rPr>
          <w:rFonts w:ascii="Open Sans" w:hAnsi="Open Sans" w:cs="Open Sans"/>
          <w:sz w:val="20"/>
          <w:szCs w:val="20"/>
        </w:rPr>
        <w:t xml:space="preserve"> </w:t>
      </w:r>
      <w:r w:rsidR="008668AF">
        <w:rPr>
          <w:rFonts w:ascii="Open Sans" w:hAnsi="Open Sans" w:cs="Open Sans"/>
          <w:sz w:val="20"/>
          <w:szCs w:val="20"/>
        </w:rPr>
        <w:t>Mon</w:t>
      </w:r>
      <w:r w:rsidRPr="008F26CA">
        <w:rPr>
          <w:rFonts w:ascii="Open Sans" w:hAnsi="Open Sans" w:cs="Open Sans"/>
          <w:sz w:val="20"/>
          <w:szCs w:val="20"/>
        </w:rPr>
        <w:t xml:space="preserve">day, </w:t>
      </w:r>
      <w:proofErr w:type="gramStart"/>
      <w:r w:rsidR="008668AF">
        <w:rPr>
          <w:rFonts w:ascii="Open Sans" w:hAnsi="Open Sans" w:cs="Open Sans"/>
          <w:sz w:val="20"/>
          <w:szCs w:val="20"/>
        </w:rPr>
        <w:t>July,</w:t>
      </w:r>
      <w:proofErr w:type="gramEnd"/>
      <w:r w:rsidR="008668AF">
        <w:rPr>
          <w:rFonts w:ascii="Open Sans" w:hAnsi="Open Sans" w:cs="Open Sans"/>
          <w:sz w:val="20"/>
          <w:szCs w:val="20"/>
        </w:rPr>
        <w:t xml:space="preserve"> 6</w:t>
      </w:r>
      <w:r w:rsidRPr="008F26CA">
        <w:rPr>
          <w:rFonts w:ascii="Open Sans" w:hAnsi="Open Sans" w:cs="Open Sans"/>
          <w:sz w:val="20"/>
          <w:szCs w:val="20"/>
        </w:rPr>
        <w:t>, 2026 at 9:</w:t>
      </w:r>
      <w:r w:rsidR="008668AF">
        <w:rPr>
          <w:rFonts w:ascii="Open Sans" w:hAnsi="Open Sans" w:cs="Open Sans"/>
          <w:sz w:val="20"/>
          <w:szCs w:val="20"/>
        </w:rPr>
        <w:t>0</w:t>
      </w:r>
      <w:r w:rsidRPr="008F26CA">
        <w:rPr>
          <w:rFonts w:ascii="Open Sans" w:hAnsi="Open Sans" w:cs="Open Sans"/>
          <w:sz w:val="20"/>
          <w:szCs w:val="20"/>
        </w:rPr>
        <w:t>0am</w:t>
      </w:r>
      <w:r w:rsidR="008668AF">
        <w:rPr>
          <w:rFonts w:ascii="Open Sans" w:hAnsi="Open Sans" w:cs="Open Sans"/>
          <w:sz w:val="20"/>
          <w:szCs w:val="20"/>
        </w:rPr>
        <w:t>, Poplar Room</w:t>
      </w:r>
    </w:p>
    <w:p w14:paraId="19BF9170" w14:textId="59FC18DE" w:rsidR="005D0129" w:rsidRDefault="008F26CA" w:rsidP="005D0129">
      <w:pPr>
        <w:pStyle w:val="BodyText"/>
        <w:tabs>
          <w:tab w:val="left" w:pos="1799"/>
        </w:tabs>
        <w:spacing w:line="360" w:lineRule="auto"/>
      </w:pPr>
      <w:r w:rsidRPr="00053448">
        <w:rPr>
          <w:b/>
          <w:bCs/>
        </w:rPr>
        <w:t>Place:</w:t>
      </w:r>
      <w:r w:rsidRPr="008F26CA">
        <w:t xml:space="preserve"> </w:t>
      </w:r>
      <w:r w:rsidR="005D0129">
        <w:t xml:space="preserve"> </w:t>
      </w:r>
      <w:r w:rsidR="005D0129">
        <w:rPr>
          <w:color w:val="221F1F"/>
        </w:rPr>
        <w:t>Tennessee Office of Health Professional Boards</w:t>
      </w:r>
    </w:p>
    <w:p w14:paraId="653B3394" w14:textId="77777777" w:rsidR="005D0129" w:rsidRDefault="005D0129" w:rsidP="005D0129">
      <w:pPr>
        <w:pStyle w:val="BodyText"/>
        <w:spacing w:line="360" w:lineRule="auto"/>
        <w:ind w:firstLine="720"/>
      </w:pPr>
      <w:r>
        <w:rPr>
          <w:color w:val="221F1F"/>
        </w:rPr>
        <w:t>665 Mainstream Drive</w:t>
      </w:r>
    </w:p>
    <w:p w14:paraId="2B368FF4" w14:textId="77777777" w:rsidR="005D0129" w:rsidRDefault="005D0129" w:rsidP="005D0129">
      <w:pPr>
        <w:pStyle w:val="BodyText"/>
        <w:spacing w:line="360" w:lineRule="auto"/>
        <w:ind w:firstLine="720"/>
      </w:pPr>
      <w:r>
        <w:rPr>
          <w:color w:val="221F1F"/>
        </w:rPr>
        <w:t>Nashville, TN 37243</w:t>
      </w:r>
    </w:p>
    <w:p w14:paraId="1AE8F1A4" w14:textId="673D5FA7" w:rsidR="008F26CA" w:rsidRPr="00053448" w:rsidRDefault="008F26CA" w:rsidP="00B127D8">
      <w:pPr>
        <w:spacing w:line="360" w:lineRule="auto"/>
        <w:rPr>
          <w:rFonts w:ascii="Open Sans" w:hAnsi="Open Sans" w:cs="Open Sans"/>
          <w:b/>
          <w:bCs/>
          <w:sz w:val="20"/>
          <w:szCs w:val="20"/>
        </w:rPr>
      </w:pPr>
      <w:proofErr w:type="gramStart"/>
      <w:r w:rsidRPr="00053448">
        <w:rPr>
          <w:rFonts w:ascii="Open Sans" w:hAnsi="Open Sans" w:cs="Open Sans"/>
          <w:b/>
          <w:bCs/>
          <w:sz w:val="20"/>
          <w:szCs w:val="20"/>
        </w:rPr>
        <w:t>Members</w:t>
      </w:r>
      <w:proofErr w:type="gramEnd"/>
      <w:r w:rsidRPr="00053448">
        <w:rPr>
          <w:rFonts w:ascii="Open Sans" w:hAnsi="Open Sans" w:cs="Open Sans"/>
          <w:b/>
          <w:bCs/>
          <w:sz w:val="20"/>
          <w:szCs w:val="20"/>
        </w:rPr>
        <w:t xml:space="preserve"> Present</w:t>
      </w:r>
    </w:p>
    <w:p w14:paraId="758AEDC1" w14:textId="0FFBEE59"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Stephen Loyd, MD, President</w:t>
      </w:r>
    </w:p>
    <w:p w14:paraId="5E9FBAA9" w14:textId="1CB862CF"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Michael Bittel, Consumer Member, Secretary</w:t>
      </w:r>
    </w:p>
    <w:p w14:paraId="344CE30C" w14:textId="036C18C8" w:rsidR="008F26CA" w:rsidRPr="005D0129" w:rsidRDefault="008F26CA" w:rsidP="00B127D8">
      <w:pPr>
        <w:pStyle w:val="ListParagraph"/>
        <w:numPr>
          <w:ilvl w:val="0"/>
          <w:numId w:val="1"/>
        </w:numPr>
        <w:spacing w:line="360" w:lineRule="auto"/>
        <w:rPr>
          <w:rFonts w:ascii="Open Sans" w:hAnsi="Open Sans" w:cs="Open Sans"/>
          <w:sz w:val="20"/>
          <w:szCs w:val="20"/>
        </w:rPr>
      </w:pPr>
      <w:r w:rsidRPr="005D0129">
        <w:rPr>
          <w:rFonts w:ascii="Open Sans" w:hAnsi="Open Sans" w:cs="Open Sans"/>
          <w:sz w:val="20"/>
          <w:szCs w:val="20"/>
        </w:rPr>
        <w:t>Randall Pearson, MD</w:t>
      </w:r>
    </w:p>
    <w:p w14:paraId="73DDD676" w14:textId="77777777" w:rsidR="008F26CA" w:rsidRPr="00053448" w:rsidRDefault="008F26CA" w:rsidP="00B127D8">
      <w:pPr>
        <w:spacing w:line="360" w:lineRule="auto"/>
        <w:rPr>
          <w:rFonts w:ascii="Open Sans" w:hAnsi="Open Sans" w:cs="Open Sans"/>
          <w:b/>
          <w:bCs/>
          <w:sz w:val="20"/>
          <w:szCs w:val="20"/>
        </w:rPr>
      </w:pPr>
      <w:r w:rsidRPr="00053448">
        <w:rPr>
          <w:rFonts w:ascii="Open Sans" w:hAnsi="Open Sans" w:cs="Open Sans"/>
          <w:b/>
          <w:bCs/>
          <w:sz w:val="20"/>
          <w:szCs w:val="20"/>
        </w:rPr>
        <w:t>Staff Present</w:t>
      </w:r>
    </w:p>
    <w:p w14:paraId="20795EE9" w14:textId="3BBBE03B" w:rsidR="008F26CA" w:rsidRDefault="008668AF" w:rsidP="00B127D8">
      <w:pPr>
        <w:pStyle w:val="ListParagraph"/>
        <w:numPr>
          <w:ilvl w:val="0"/>
          <w:numId w:val="3"/>
        </w:numPr>
        <w:spacing w:line="360" w:lineRule="auto"/>
        <w:rPr>
          <w:rFonts w:ascii="Open Sans" w:hAnsi="Open Sans" w:cs="Open Sans"/>
          <w:sz w:val="20"/>
          <w:szCs w:val="20"/>
        </w:rPr>
      </w:pPr>
      <w:r>
        <w:rPr>
          <w:rFonts w:ascii="Open Sans" w:hAnsi="Open Sans" w:cs="Open Sans"/>
          <w:sz w:val="20"/>
          <w:szCs w:val="20"/>
        </w:rPr>
        <w:t xml:space="preserve">Jessica Turner, </w:t>
      </w:r>
      <w:r w:rsidR="008F26CA" w:rsidRPr="00B127D8">
        <w:rPr>
          <w:rFonts w:ascii="Open Sans" w:hAnsi="Open Sans" w:cs="Open Sans"/>
          <w:sz w:val="20"/>
          <w:szCs w:val="20"/>
        </w:rPr>
        <w:t>Office of General Counsel</w:t>
      </w:r>
    </w:p>
    <w:p w14:paraId="7F174712" w14:textId="77777777" w:rsidR="008668AF" w:rsidRDefault="008668AF" w:rsidP="008668AF">
      <w:pPr>
        <w:pStyle w:val="ListParagraph"/>
        <w:numPr>
          <w:ilvl w:val="0"/>
          <w:numId w:val="3"/>
        </w:numPr>
        <w:spacing w:line="360" w:lineRule="auto"/>
        <w:rPr>
          <w:rFonts w:ascii="Open Sans" w:hAnsi="Open Sans" w:cs="Open Sans"/>
          <w:sz w:val="20"/>
          <w:szCs w:val="20"/>
        </w:rPr>
      </w:pPr>
      <w:r>
        <w:rPr>
          <w:rFonts w:ascii="Open Sans" w:hAnsi="Open Sans" w:cs="Open Sans"/>
          <w:sz w:val="20"/>
          <w:szCs w:val="20"/>
        </w:rPr>
        <w:t xml:space="preserve">Regan Cothron, </w:t>
      </w:r>
      <w:r w:rsidRPr="00B127D8">
        <w:rPr>
          <w:rFonts w:ascii="Open Sans" w:hAnsi="Open Sans" w:cs="Open Sans"/>
          <w:sz w:val="20"/>
          <w:szCs w:val="20"/>
        </w:rPr>
        <w:t>Office of General Counsel</w:t>
      </w:r>
    </w:p>
    <w:p w14:paraId="64808358" w14:textId="2CB023B6" w:rsidR="008668AF" w:rsidRPr="008668AF" w:rsidRDefault="008668AF" w:rsidP="008668AF">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Stacy Tarr, BME Executive Director</w:t>
      </w:r>
    </w:p>
    <w:p w14:paraId="0164CB12" w14:textId="21BE6E19" w:rsidR="005D0129"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Kavita Vankenini, MD, Medical Consultant</w:t>
      </w:r>
    </w:p>
    <w:p w14:paraId="7B77F7CC" w14:textId="2ECC07A3" w:rsidR="008F26CA"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Samantha Green, Board Administrator</w:t>
      </w:r>
    </w:p>
    <w:p w14:paraId="446A43DF" w14:textId="17A16EC9" w:rsidR="008F26CA" w:rsidRPr="00B127D8" w:rsidRDefault="008F26CA" w:rsidP="00B127D8">
      <w:pPr>
        <w:pStyle w:val="ListParagraph"/>
        <w:numPr>
          <w:ilvl w:val="0"/>
          <w:numId w:val="3"/>
        </w:numPr>
        <w:spacing w:line="360" w:lineRule="auto"/>
        <w:rPr>
          <w:rFonts w:ascii="Open Sans" w:hAnsi="Open Sans" w:cs="Open Sans"/>
          <w:sz w:val="20"/>
          <w:szCs w:val="20"/>
        </w:rPr>
      </w:pPr>
      <w:r w:rsidRPr="00B127D8">
        <w:rPr>
          <w:rFonts w:ascii="Open Sans" w:hAnsi="Open Sans" w:cs="Open Sans"/>
          <w:sz w:val="20"/>
          <w:szCs w:val="20"/>
        </w:rPr>
        <w:t>Julie Hourigan, Board Administrator</w:t>
      </w:r>
    </w:p>
    <w:p w14:paraId="548FA827" w14:textId="77777777" w:rsidR="008F26CA" w:rsidRPr="008F26CA" w:rsidRDefault="008F26CA" w:rsidP="008F26CA">
      <w:pPr>
        <w:rPr>
          <w:rFonts w:ascii="Open Sans" w:hAnsi="Open Sans" w:cs="Open Sans"/>
          <w:sz w:val="20"/>
          <w:szCs w:val="20"/>
        </w:rPr>
      </w:pPr>
    </w:p>
    <w:p w14:paraId="60B64D96" w14:textId="77777777" w:rsidR="004073AE" w:rsidRDefault="008668AF" w:rsidP="004073AE">
      <w:pPr>
        <w:spacing w:line="360" w:lineRule="auto"/>
        <w:rPr>
          <w:rFonts w:ascii="Open Sans" w:hAnsi="Open Sans" w:cs="Open Sans"/>
          <w:sz w:val="20"/>
          <w:szCs w:val="20"/>
        </w:rPr>
      </w:pPr>
      <w:r>
        <w:rPr>
          <w:rFonts w:ascii="Open Sans" w:hAnsi="Open Sans" w:cs="Open Sans"/>
          <w:b/>
          <w:bCs/>
          <w:sz w:val="20"/>
          <w:szCs w:val="20"/>
        </w:rPr>
        <w:t>Melrose Blackett</w:t>
      </w:r>
      <w:r w:rsidR="008F26CA" w:rsidRPr="00DD556E">
        <w:rPr>
          <w:rFonts w:ascii="Open Sans" w:hAnsi="Open Sans" w:cs="Open Sans"/>
          <w:b/>
          <w:bCs/>
          <w:sz w:val="20"/>
          <w:szCs w:val="20"/>
        </w:rPr>
        <w:t>, MD</w:t>
      </w:r>
      <w:r w:rsidR="008F26CA" w:rsidRPr="008F26CA">
        <w:rPr>
          <w:rFonts w:ascii="Open Sans" w:hAnsi="Open Sans" w:cs="Open Sans"/>
          <w:sz w:val="20"/>
          <w:szCs w:val="20"/>
        </w:rPr>
        <w:t xml:space="preserve"> – </w:t>
      </w:r>
      <w:r w:rsidRPr="008668AF">
        <w:rPr>
          <w:rFonts w:ascii="Open Sans" w:hAnsi="Open Sans" w:cs="Open Sans"/>
          <w:sz w:val="20"/>
          <w:szCs w:val="20"/>
        </w:rPr>
        <w:t xml:space="preserve">Ms. Stacy Tarr made opening remarks to the Board and provided an overview of the requirements for a special meeting by teleconference. All the requirements were satisfied. The electronic meeting was scheduled for the purpose of the Order of Summary Suspension in the three matters of Melrose Blackett, MD. The teleconference was then turned over </w:t>
      </w:r>
    </w:p>
    <w:p w14:paraId="609C909A" w14:textId="4CCB6755"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lastRenderedPageBreak/>
        <w:t xml:space="preserve">to Jessica Turner, Senior Associate General Counsel for the State. Ms. Turner addressed the panel with general comments on the process for the summary suspension procedure. Dr. Blackett did not appear before the board, nor did a legal representative appear on his behalf. Respondent has </w:t>
      </w:r>
      <w:proofErr w:type="gramStart"/>
      <w:r w:rsidRPr="008668AF">
        <w:rPr>
          <w:rFonts w:ascii="Open Sans" w:hAnsi="Open Sans" w:cs="Open Sans"/>
          <w:sz w:val="20"/>
          <w:szCs w:val="20"/>
        </w:rPr>
        <w:t>been at all times</w:t>
      </w:r>
      <w:proofErr w:type="gramEnd"/>
      <w:r w:rsidRPr="008668AF">
        <w:rPr>
          <w:rFonts w:ascii="Open Sans" w:hAnsi="Open Sans" w:cs="Open Sans"/>
          <w:sz w:val="20"/>
          <w:szCs w:val="20"/>
        </w:rPr>
        <w:t xml:space="preserve"> pertinent hereto licensed by the Board as medical doctor, having been granted a license on August 17, 1983, which currently has an expiration date of October 31, 2027. </w:t>
      </w:r>
    </w:p>
    <w:p w14:paraId="5D1E0351" w14:textId="4CF9C032"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On February 19, 2026, the Respondent met with Dr. Michael Baron, Medical Director for TMF, to review the evaluation(s) results and was told to stop practicing medicine immediately. The Respondent was also sent an email telling him to cease the practice of medicine. Additionally, on March 5, 2026, a letter via USPS was sent to the Respondent which went over the evaluation results and included a clear statement that he should not engage in the practice medicine. See Affidavit of Michael Baron, M.D., Medical Director TMF. Despite being told that he should cease the practice of medicine, the Respondent continued to explore practice opportunities. On April 22, 2026, TMF was notified that the Respondent was providing locum tenens work in Dyersburg, Tennessee. See Affidavit of Michael Baron, M.D., TMF Medical Director.</w:t>
      </w:r>
    </w:p>
    <w:p w14:paraId="63721D8E"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 xml:space="preserve">Respondent was also employed by Life Circle working exclusively in Dyersburg, Tennessee through April 27, 2026. The Respondent stated that despite the TMF instructing him to cease the practice of medicine he did not consider the TMF as his management and he chose to continue practicing medicine after learning about a job opportunity at Dyersburg Hospital in Dyersburg, Tennessee. The Respondent maintains privileges at Dyersburg Hospital. </w:t>
      </w:r>
    </w:p>
    <w:p w14:paraId="2BE4B657"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 xml:space="preserve">Although the Respondent is not currently practicing medicine, he indicated to our Department of Health investigator that he is currently exploring his options because he is uncertain about what he wants to pursue. </w:t>
      </w:r>
    </w:p>
    <w:p w14:paraId="0033F4B6"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 xml:space="preserve">The grounds listed above are sufficient to establish that Respondent has violated the following statutes or rules which are part of the Medical Practice Act, Tenn. Code Ann. § 63-6-101 et seq., for which disciplinary action by the Board is authorized. The facts stipulated in paragraphs six through twelve constitute a violation of Tenn. Code Ann. § 63-6-214(b): </w:t>
      </w:r>
    </w:p>
    <w:p w14:paraId="643F9A12"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Engaging in the practice of medicine when mentally or physically unable to safely do so;</w:t>
      </w:r>
    </w:p>
    <w:p w14:paraId="770687F8"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 xml:space="preserve">The summary action statute requires a showing that protection of “public health, safety, or welfare imperatively requires emergency action.” T.C.A. § 4-5-320(c). </w:t>
      </w:r>
      <w:proofErr w:type="gramStart"/>
      <w:r w:rsidRPr="008668AF">
        <w:rPr>
          <w:rFonts w:ascii="Open Sans" w:hAnsi="Open Sans" w:cs="Open Sans"/>
          <w:sz w:val="20"/>
          <w:szCs w:val="20"/>
        </w:rPr>
        <w:t>Respondent has</w:t>
      </w:r>
      <w:proofErr w:type="gramEnd"/>
      <w:r w:rsidRPr="008668AF">
        <w:rPr>
          <w:rFonts w:ascii="Open Sans" w:hAnsi="Open Sans" w:cs="Open Sans"/>
          <w:sz w:val="20"/>
          <w:szCs w:val="20"/>
        </w:rPr>
        <w:t xml:space="preserve"> undergone three </w:t>
      </w:r>
      <w:r w:rsidRPr="008668AF">
        <w:rPr>
          <w:rFonts w:ascii="Open Sans" w:hAnsi="Open Sans" w:cs="Open Sans"/>
          <w:sz w:val="20"/>
          <w:szCs w:val="20"/>
        </w:rPr>
        <w:lastRenderedPageBreak/>
        <w:t xml:space="preserve">evaluations by experienced neuropsychologists who have all diagnosed him with cognitive impairment rendering him unable to safely practice medicine. Accordingly, it is the State’s position that Respondent’s cognitive impairment constitutes a threat to the public health, safety, and welfare. Respondent’s medical license should be immediately suspended until further hearing before the Board. Respondent’s current mental state while maintaining an active medical license poses an imminent danger to the citizens of Tennessee since an active medical license legally authorizes him to practice medicine in Tennessee. The State believes immediate action is necessary to prevent harm to any patients. </w:t>
      </w:r>
    </w:p>
    <w:p w14:paraId="509B1EBE"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For the reasons stated above, the State respectfully submits that Respondent’s medical license should be summarily suspended pending further proceedings. A proposed summary action order will be submitted to the Board with this application.</w:t>
      </w:r>
    </w:p>
    <w:p w14:paraId="5ECB9258" w14:textId="69F73D5B" w:rsidR="00A00349" w:rsidRDefault="008668AF" w:rsidP="004073AE">
      <w:pPr>
        <w:spacing w:line="360" w:lineRule="auto"/>
        <w:rPr>
          <w:rFonts w:ascii="Open Sans" w:hAnsi="Open Sans" w:cs="Open Sans"/>
          <w:sz w:val="20"/>
          <w:szCs w:val="20"/>
        </w:rPr>
      </w:pPr>
      <w:r w:rsidRPr="008668AF">
        <w:rPr>
          <w:rFonts w:ascii="Open Sans" w:hAnsi="Open Sans" w:cs="Open Sans"/>
          <w:sz w:val="20"/>
          <w:szCs w:val="20"/>
        </w:rPr>
        <w:t>Mr. Bittel motioned to adopt the Order as written, and Dr. Loyd seconded the motion suspending Dr. Blackett’s medical license. A roll call vote was conducted which passed unanimously.</w:t>
      </w:r>
    </w:p>
    <w:p w14:paraId="37ADEC24" w14:textId="77777777" w:rsidR="001B2CFB" w:rsidRPr="008F26CA" w:rsidRDefault="001B2CFB" w:rsidP="004073AE">
      <w:pPr>
        <w:spacing w:line="360" w:lineRule="auto"/>
        <w:rPr>
          <w:rFonts w:ascii="Open Sans" w:hAnsi="Open Sans" w:cs="Open Sans"/>
          <w:sz w:val="20"/>
          <w:szCs w:val="20"/>
        </w:rPr>
      </w:pPr>
    </w:p>
    <w:p w14:paraId="30893846" w14:textId="77777777" w:rsidR="008668AF" w:rsidRPr="008668AF" w:rsidRDefault="008668AF" w:rsidP="004073AE">
      <w:pPr>
        <w:spacing w:line="360" w:lineRule="auto"/>
        <w:rPr>
          <w:rFonts w:ascii="Open Sans" w:hAnsi="Open Sans" w:cs="Open Sans"/>
          <w:sz w:val="20"/>
          <w:szCs w:val="20"/>
        </w:rPr>
      </w:pPr>
      <w:r>
        <w:rPr>
          <w:rFonts w:ascii="Open Sans" w:hAnsi="Open Sans" w:cs="Open Sans"/>
          <w:b/>
          <w:bCs/>
          <w:sz w:val="20"/>
          <w:szCs w:val="20"/>
        </w:rPr>
        <w:t>Ikenna Onwumere</w:t>
      </w:r>
      <w:r w:rsidR="008F26CA" w:rsidRPr="00DD556E">
        <w:rPr>
          <w:rFonts w:ascii="Open Sans" w:hAnsi="Open Sans" w:cs="Open Sans"/>
          <w:b/>
          <w:bCs/>
          <w:sz w:val="20"/>
          <w:szCs w:val="20"/>
        </w:rPr>
        <w:t>, MD</w:t>
      </w:r>
      <w:r w:rsidR="008F26CA" w:rsidRPr="008F26CA">
        <w:rPr>
          <w:rFonts w:ascii="Open Sans" w:hAnsi="Open Sans" w:cs="Open Sans"/>
          <w:sz w:val="20"/>
          <w:szCs w:val="20"/>
        </w:rPr>
        <w:t xml:space="preserve"> – </w:t>
      </w:r>
      <w:r w:rsidRPr="008668AF">
        <w:rPr>
          <w:rFonts w:ascii="Open Sans" w:hAnsi="Open Sans" w:cs="Open Sans"/>
          <w:sz w:val="20"/>
          <w:szCs w:val="20"/>
        </w:rPr>
        <w:t xml:space="preserve">Ms. Stacy Tarr made opening remarks to the Board and provided an overview of the requirements for a special meeting by teleconference. All the requirements were satisfied. The electronic meeting was scheduled for the purpose of the Order of Summary Suspension in the matter of Ikenna Onwumere, MD. The teleconference was then turned over to Regan Cothron, Senior Associate General Counsel. Ms. Cothron addressed the panel with general comments on the process for the summary suspension procedure. Dr. Onwumere did not appear before the board, nor did a legal representative appear on his behalf. Respondent has </w:t>
      </w:r>
      <w:proofErr w:type="gramStart"/>
      <w:r w:rsidRPr="008668AF">
        <w:rPr>
          <w:rFonts w:ascii="Open Sans" w:hAnsi="Open Sans" w:cs="Open Sans"/>
          <w:sz w:val="20"/>
          <w:szCs w:val="20"/>
        </w:rPr>
        <w:t>been at all times</w:t>
      </w:r>
      <w:proofErr w:type="gramEnd"/>
      <w:r w:rsidRPr="008668AF">
        <w:rPr>
          <w:rFonts w:ascii="Open Sans" w:hAnsi="Open Sans" w:cs="Open Sans"/>
          <w:sz w:val="20"/>
          <w:szCs w:val="20"/>
        </w:rPr>
        <w:t xml:space="preserve"> pertinent hereto licensed by the Board as medical doctor, having been granted a license on July 14, </w:t>
      </w:r>
      <w:proofErr w:type="gramStart"/>
      <w:r w:rsidRPr="008668AF">
        <w:rPr>
          <w:rFonts w:ascii="Open Sans" w:hAnsi="Open Sans" w:cs="Open Sans"/>
          <w:sz w:val="20"/>
          <w:szCs w:val="20"/>
        </w:rPr>
        <w:t>2022</w:t>
      </w:r>
      <w:proofErr w:type="gramEnd"/>
      <w:r w:rsidRPr="008668AF">
        <w:rPr>
          <w:rFonts w:ascii="Open Sans" w:hAnsi="Open Sans" w:cs="Open Sans"/>
          <w:sz w:val="20"/>
          <w:szCs w:val="20"/>
        </w:rPr>
        <w:t xml:space="preserve"> which currently has an expiration date of April 30, 2028.</w:t>
      </w:r>
    </w:p>
    <w:p w14:paraId="33272FCF"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 xml:space="preserve">Respondent has </w:t>
      </w:r>
      <w:proofErr w:type="gramStart"/>
      <w:r w:rsidRPr="008668AF">
        <w:rPr>
          <w:rFonts w:ascii="Open Sans" w:hAnsi="Open Sans" w:cs="Open Sans"/>
          <w:sz w:val="20"/>
          <w:szCs w:val="20"/>
        </w:rPr>
        <w:t>been at all times</w:t>
      </w:r>
      <w:proofErr w:type="gramEnd"/>
      <w:r w:rsidRPr="008668AF">
        <w:rPr>
          <w:rFonts w:ascii="Open Sans" w:hAnsi="Open Sans" w:cs="Open Sans"/>
          <w:sz w:val="20"/>
          <w:szCs w:val="20"/>
        </w:rPr>
        <w:t xml:space="preserve"> pertinent hereto licensed by the Board as a medical doctor, having been granted license number 65993 on or about July 14, 2022, which currently has an expiration date of April 30, 2028.</w:t>
      </w:r>
    </w:p>
    <w:p w14:paraId="0161D439"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 xml:space="preserve">On or about October 30, 2024, Respondent filed a federal lawsuit in the United States District Court for the Middle District of Tennessee. The lawsuit was filed against federal and state officials including law enforcement and administrative officials at various hospitals and universities in </w:t>
      </w:r>
      <w:r w:rsidRPr="008668AF">
        <w:rPr>
          <w:rFonts w:ascii="Open Sans" w:hAnsi="Open Sans" w:cs="Open Sans"/>
          <w:sz w:val="20"/>
          <w:szCs w:val="20"/>
        </w:rPr>
        <w:lastRenderedPageBreak/>
        <w:t>addition to landlords for all cities and towns Respondent has resided in while in the United States. Respondent is a citizen of Nigeria.</w:t>
      </w:r>
    </w:p>
    <w:p w14:paraId="21172EC7"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Respondent's lawsuit alleges that the defendants have unjustly taken from him his right to life, liberty and the pursuit of happiness. Respondent claims that federal, state and local law enforcement are trying to kill him while they have him under physical and electronic surveillance. Among his claims, Respondent states that he has petitioned the Murfreesboro Police Department on numerous occasions about the threat to his life through bioterrorism (disposition of dangerous and lethal insects in his bedroom by third parties), illegal and unauthorized entry into his apartment, physical surveillance of his person by a tenant and vandalization of his apartment. Respondent asserts that his claims noted in the lawsuit began in December 2011 and are ongoing.</w:t>
      </w:r>
    </w:p>
    <w:p w14:paraId="116A583F"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 xml:space="preserve">When the Respondent was interviewed by a </w:t>
      </w:r>
      <w:proofErr w:type="gramStart"/>
      <w:r w:rsidRPr="008668AF">
        <w:rPr>
          <w:rFonts w:ascii="Open Sans" w:hAnsi="Open Sans" w:cs="Open Sans"/>
          <w:sz w:val="20"/>
          <w:szCs w:val="20"/>
        </w:rPr>
        <w:t>Department</w:t>
      </w:r>
      <w:proofErr w:type="gramEnd"/>
      <w:r w:rsidRPr="008668AF">
        <w:rPr>
          <w:rFonts w:ascii="Open Sans" w:hAnsi="Open Sans" w:cs="Open Sans"/>
          <w:sz w:val="20"/>
          <w:szCs w:val="20"/>
        </w:rPr>
        <w:t xml:space="preserve"> investigator, he refused to discuss the lawsuit. At the interview, Respondent became very agitated when asked routine questions raising his voice loudly.</w:t>
      </w:r>
    </w:p>
    <w:p w14:paraId="37C82099"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 xml:space="preserve">Respondent confirmed he has an </w:t>
      </w:r>
      <w:proofErr w:type="gramStart"/>
      <w:r w:rsidRPr="008668AF">
        <w:rPr>
          <w:rFonts w:ascii="Open Sans" w:hAnsi="Open Sans" w:cs="Open Sans"/>
          <w:sz w:val="20"/>
          <w:szCs w:val="20"/>
        </w:rPr>
        <w:t>active medical licenses</w:t>
      </w:r>
      <w:proofErr w:type="gramEnd"/>
      <w:r w:rsidRPr="008668AF">
        <w:rPr>
          <w:rFonts w:ascii="Open Sans" w:hAnsi="Open Sans" w:cs="Open Sans"/>
          <w:sz w:val="20"/>
          <w:szCs w:val="20"/>
        </w:rPr>
        <w:t xml:space="preserve"> in several states including Georgia, Kentucky, South Carolina, and New York. Respondent reported that he hasn't worked as a physician in Tennessee since November of 2022 when he worked at Tennova Healthcare in Clarksville. Respondent further reported that he does not have privileges in Tennessee. Respondent reported he is leaving Tennessee to pursue medicine in Georgia or North Carolina. Respondent stated that he had worked as a hospitalist in Georgia for three shifts but could not recall where or when he worked in Georgia. A review of his licensure application shows numerous states where he has worked as a hospitalist.</w:t>
      </w:r>
    </w:p>
    <w:p w14:paraId="13975627"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While Respondent denied that he suffered from mental health issues he agreed to undergo a fitness for duty evaluation.</w:t>
      </w:r>
    </w:p>
    <w:p w14:paraId="2FD0D9C1"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On or about September 17, 2025, Respondent was sent a letter via certified mail and email from the Department requesting that he undergo a fitness for duty evaluation.</w:t>
      </w:r>
    </w:p>
    <w:p w14:paraId="7A3E94CE"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 xml:space="preserve">On or about October 1, 2025, Respondent contacted the Tennessee Medical Foundation Physician's Health Program, ("TMF") based on the Department's request that he undergo a fitness for duty evaluation. TMF </w:t>
      </w:r>
      <w:proofErr w:type="gramStart"/>
      <w:r w:rsidRPr="008668AF">
        <w:rPr>
          <w:rFonts w:ascii="Open Sans" w:hAnsi="Open Sans" w:cs="Open Sans"/>
          <w:sz w:val="20"/>
          <w:szCs w:val="20"/>
        </w:rPr>
        <w:t>referred</w:t>
      </w:r>
      <w:proofErr w:type="gramEnd"/>
      <w:r w:rsidRPr="008668AF">
        <w:rPr>
          <w:rFonts w:ascii="Open Sans" w:hAnsi="Open Sans" w:cs="Open Sans"/>
          <w:sz w:val="20"/>
          <w:szCs w:val="20"/>
        </w:rPr>
        <w:t xml:space="preserve"> Respondent to Acumen Assessments in Lawrence, Kansas.</w:t>
      </w:r>
    </w:p>
    <w:p w14:paraId="2860C632" w14:textId="59BF23A2"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lastRenderedPageBreak/>
        <w:t>On October 14, 2025, TMF sent Respondent an email restating the details of how to contact Acumen Assessments. In response to the email, Respondent stated that the Department had sent him a closure letter on October 3, 2025.</w:t>
      </w:r>
    </w:p>
    <w:p w14:paraId="23A02902"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On October 15, 2025, April Mallory with TMF advised Respondent that the closure letter was sent because he had initiated the process of having an evaluation with TMF but the fitness for duty evaluation still needed to be completed.</w:t>
      </w:r>
    </w:p>
    <w:p w14:paraId="5251F815"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On November 26, 2025, Ms. Mallory emailed Respondent again to ask if he had scheduled an evaluation with Acumen Assessments, as she had not received a response from him.</w:t>
      </w:r>
    </w:p>
    <w:p w14:paraId="2DA72CF9"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On November 26, 2025, Respondent responded to Ms. Mallory's email by stating that any further instructions "should be in writing on a Tennessee department of health letter headed stationary with the name and position of the staff of Tennessee department of health."</w:t>
      </w:r>
    </w:p>
    <w:p w14:paraId="01752327"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On January 9, 2026, a meeting with Ms. Mallory, Dr. Michael Baron, Medical Director for the TMF, and Respondent was held at the TMF office. Dr. Baron advised Respondent that he needed to obtain a fitness for duty evaluation to satisfy the Department and that he would be provided with three options of facilities that could provide an independent psychiatric evaluation.</w:t>
      </w:r>
    </w:p>
    <w:p w14:paraId="05D248B7"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According to Dr. Baron, Respondent presented with a psychopathology that has been masked because of his intellectual function. Due to the limited interaction with Respondent, Dr. Baron could not determine a diagnosis. Dr. Baron indicated that Respondent's pathology remains in the background during social situations but once he starts to explain why he filed the lawsuit his psychopathology comes out. In Dr. Baron's professional opinion, Respondent needs a comprehensive evaluation to determine his fitness to practice medicine.</w:t>
      </w:r>
    </w:p>
    <w:p w14:paraId="6F3C5B23"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On January 12, 2026, Respondent was sent a reminder email with the contact and scheduling information for both Acumen Assessments and Professional Renewal Center. A third option, Florida Recovery Center, was provided to Respondent via email on January 16, 2026. Respondent did not respond to the email.</w:t>
      </w:r>
    </w:p>
    <w:p w14:paraId="79813E10"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April 6, 2026, a representative with Florida Recovery Center contacted TMF to advise that Respondent's scheduled appointment would be rescheduled in June due to evaluator availability at the facility.</w:t>
      </w:r>
    </w:p>
    <w:p w14:paraId="6E36DF6D"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lastRenderedPageBreak/>
        <w:t>Ms. Mallory contacted Respondent via email to acknowledge the change in schedule and to advise that another center might be able to see him sooner than June. The Respondent was offered a fourth evaluation center option. Ms. Mallory requested that Respondent sign a release of information for the evaluator.</w:t>
      </w:r>
    </w:p>
    <w:p w14:paraId="21C69141" w14:textId="14C6E076"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On April 14, 2026, Respondent responded via email, that "Acumen assessments do not perform fitness for duty evaluations for someone who has no job or job offer which is the law. University of Florida informed me that University of Florida does not do fitness for duty evaluation because someone filed a civil lawsuit against 28 defendants." Respondent included an attachment of previous email conversations with counsel for the State indicating that he is "an innocent victim of multiple civil rights abuses," being subject to "an arbitrary deprivation of my property interest.".</w:t>
      </w:r>
    </w:p>
    <w:p w14:paraId="0CE52E01"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Ms. Mallory directed Respondent to the resources necessary to secure a fitness for duty evaluation on October l, 2025, October 14, 2025, January 9, 2026, January 12, 2026, January 16, 2026, and April 6, 2026.</w:t>
      </w:r>
    </w:p>
    <w:p w14:paraId="4F229AAA"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Ms. Mallory has had no communication with Respondent since April 14, 2026. Ms. Mallory has not received the results of a fitness for duty evaluation for Respondent or a report that he is scheduled for a fitness for duty evaluation.</w:t>
      </w:r>
    </w:p>
    <w:p w14:paraId="7D945A16"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On January 9, 2026, a meeting with Ms. Mallory, Dr. Michael Baron, Medical Director for the TMF, and Respondent was held at the TMF office. Dr. Baron advised Respondent that he needed to obtain a fitness for duty evaluation to satisfy the Department and that he would be provided with three options of facilities that could provide an independent psychiatric evaluation.</w:t>
      </w:r>
    </w:p>
    <w:p w14:paraId="3F50FCEC"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According to Dr. Baron, Respondent presented with a psychopathology that has been masked because of his intellectual function. Due to the limited interaction with Respondent, Dr. Baron could not determine a diagnosis. Dr. Baron indicated that Respondent's pathology remains in the background during social situations but once he starts to explain why he filed the lawsuit his psychopathology comes out. In Dr. Baron's professional opinion, Respondent needs a comprehensive evaluation to determine his fitness to practice medicine.</w:t>
      </w:r>
    </w:p>
    <w:p w14:paraId="2103B830"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 xml:space="preserve">On January 12, 2026, Respondent was sent a reminder email with the contact and scheduling information for both Acumen Assessments and Professional Renewal Center. A third option, Florida </w:t>
      </w:r>
      <w:r w:rsidRPr="008668AF">
        <w:rPr>
          <w:rFonts w:ascii="Open Sans" w:hAnsi="Open Sans" w:cs="Open Sans"/>
          <w:sz w:val="20"/>
          <w:szCs w:val="20"/>
        </w:rPr>
        <w:lastRenderedPageBreak/>
        <w:t>Recovery Center, was provided to Respondent via email on January 16, 2026. Respondent did not respond to the email.</w:t>
      </w:r>
    </w:p>
    <w:p w14:paraId="26BDC3BC"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April 6, 2026, a representative with Florida Recovery Center contacted TMF to advise that Respondent's scheduled appointment would be rescheduled in June due to evaluator availability at the facility.</w:t>
      </w:r>
    </w:p>
    <w:p w14:paraId="590AC2E9"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Ms. Mallory contacted Respondent via email to acknowledge the change in schedule and to advise that another center might be able to see him sooner than June. The Respondent was offered a fourth evaluation center option. Ms. Mallory requested that Respondent sign a release of information for the evaluator.</w:t>
      </w:r>
    </w:p>
    <w:p w14:paraId="0CE446A7"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On April 14, 2026, Respondent responded via email, that "Acumen assessments do not perform fitness for duty evaluations for someone who has no job or job offer which is the law. University of Florida informed me that University of Florida does not do fitness for duty evaluation because someone filed a civil lawsuit against 28 defendants." Respondent included an attachment of previous email conversations with counsel for the State indicating that he is "an innocent victim of multiple civil rights abuses," being subject to "an arbitrary deprivation of my property interest.".</w:t>
      </w:r>
    </w:p>
    <w:p w14:paraId="340089C4" w14:textId="57D06CA2"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Ms. Mallory directed Respondent to the resources necessary to secure a fitness for duty evaluation on October l, 2025, October 14, 2025, January 9, 2026, January 12, 2026, January 16, 2026, and April 6, 2026.</w:t>
      </w:r>
    </w:p>
    <w:p w14:paraId="13B1F92D"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Ms. Mallory has had no communication with Respondent since April 14, 2026. Ms. Mallory has not received the results of a fitness for duty evaluation for Respondent or a report that he is scheduled for a fitness for duty evaluation.</w:t>
      </w:r>
    </w:p>
    <w:p w14:paraId="2DB0E613"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For the reasons stated above, the State respectfully submits that Respondent’s medical license should be summarily suspended pending further proceedings. A proposed summary action order will be submitted to the Board with this application.</w:t>
      </w:r>
    </w:p>
    <w:p w14:paraId="30556DB7" w14:textId="76773F9D" w:rsidR="008F26CA" w:rsidRDefault="008668AF" w:rsidP="004073AE">
      <w:pPr>
        <w:spacing w:line="360" w:lineRule="auto"/>
        <w:rPr>
          <w:rFonts w:ascii="Open Sans" w:hAnsi="Open Sans" w:cs="Open Sans"/>
          <w:sz w:val="20"/>
          <w:szCs w:val="20"/>
        </w:rPr>
      </w:pPr>
      <w:r w:rsidRPr="008668AF">
        <w:rPr>
          <w:rFonts w:ascii="Open Sans" w:hAnsi="Open Sans" w:cs="Open Sans"/>
          <w:sz w:val="20"/>
          <w:szCs w:val="20"/>
        </w:rPr>
        <w:t>Mr. Bittel motioned to adopt the Order as written, and Dr. Loyd seconded the motion suspending Dr. Onwumere’s medical license. A roll call vote was conducted which passed unanimously.</w:t>
      </w:r>
    </w:p>
    <w:p w14:paraId="643A1C23" w14:textId="77777777" w:rsidR="008668AF" w:rsidRPr="008F26CA" w:rsidRDefault="008668AF" w:rsidP="004073AE">
      <w:pPr>
        <w:spacing w:line="360" w:lineRule="auto"/>
        <w:rPr>
          <w:rFonts w:ascii="Open Sans" w:hAnsi="Open Sans" w:cs="Open Sans"/>
          <w:sz w:val="20"/>
          <w:szCs w:val="20"/>
        </w:rPr>
      </w:pPr>
    </w:p>
    <w:p w14:paraId="70565DB9" w14:textId="77777777" w:rsidR="008668AF" w:rsidRPr="008668AF" w:rsidRDefault="008668AF" w:rsidP="004073AE">
      <w:pPr>
        <w:spacing w:line="360" w:lineRule="auto"/>
        <w:rPr>
          <w:rFonts w:ascii="Open Sans" w:hAnsi="Open Sans" w:cs="Open Sans"/>
          <w:sz w:val="20"/>
          <w:szCs w:val="20"/>
        </w:rPr>
      </w:pPr>
      <w:r>
        <w:rPr>
          <w:rFonts w:ascii="Open Sans" w:hAnsi="Open Sans" w:cs="Open Sans"/>
          <w:b/>
          <w:bCs/>
          <w:sz w:val="20"/>
          <w:szCs w:val="20"/>
        </w:rPr>
        <w:lastRenderedPageBreak/>
        <w:t>Eli Kim</w:t>
      </w:r>
      <w:r w:rsidR="008F26CA" w:rsidRPr="00DD556E">
        <w:rPr>
          <w:rFonts w:ascii="Open Sans" w:hAnsi="Open Sans" w:cs="Open Sans"/>
          <w:b/>
          <w:bCs/>
          <w:sz w:val="20"/>
          <w:szCs w:val="20"/>
        </w:rPr>
        <w:t>, MD</w:t>
      </w:r>
      <w:r w:rsidR="008F26CA" w:rsidRPr="008F26CA">
        <w:rPr>
          <w:rFonts w:ascii="Open Sans" w:hAnsi="Open Sans" w:cs="Open Sans"/>
          <w:sz w:val="20"/>
          <w:szCs w:val="20"/>
        </w:rPr>
        <w:t xml:space="preserve"> – </w:t>
      </w:r>
      <w:r w:rsidRPr="008668AF">
        <w:rPr>
          <w:rFonts w:ascii="Open Sans" w:hAnsi="Open Sans" w:cs="Open Sans"/>
          <w:sz w:val="20"/>
          <w:szCs w:val="20"/>
        </w:rPr>
        <w:t xml:space="preserve">Ms. Stacy Tarr made opening remarks to the Board and provided an overview of the requirements for a special meeting by teleconference. All the requirements were satisfied. The electronic meeting was scheduled for the purpose of the Order of Summary Action in the matter of Eli Kim, MD. The teleconference was then turned over to Regan Cothron, Senior Associate General Counsel. Ms. Cothron addressed the panel with general comments on the process for the summary action procedure. Dr. Kim did not appear before the board, nor did a legal representative appear on his behalf. Respondent has </w:t>
      </w:r>
      <w:proofErr w:type="gramStart"/>
      <w:r w:rsidRPr="008668AF">
        <w:rPr>
          <w:rFonts w:ascii="Open Sans" w:hAnsi="Open Sans" w:cs="Open Sans"/>
          <w:sz w:val="20"/>
          <w:szCs w:val="20"/>
        </w:rPr>
        <w:t>been at all times</w:t>
      </w:r>
      <w:proofErr w:type="gramEnd"/>
      <w:r w:rsidRPr="008668AF">
        <w:rPr>
          <w:rFonts w:ascii="Open Sans" w:hAnsi="Open Sans" w:cs="Open Sans"/>
          <w:sz w:val="20"/>
          <w:szCs w:val="20"/>
        </w:rPr>
        <w:t xml:space="preserve"> pertinent hereto licensed by the Board as medical doctor, having been granted a license on August 27, </w:t>
      </w:r>
      <w:proofErr w:type="gramStart"/>
      <w:r w:rsidRPr="008668AF">
        <w:rPr>
          <w:rFonts w:ascii="Open Sans" w:hAnsi="Open Sans" w:cs="Open Sans"/>
          <w:sz w:val="20"/>
          <w:szCs w:val="20"/>
        </w:rPr>
        <w:t>2013</w:t>
      </w:r>
      <w:proofErr w:type="gramEnd"/>
      <w:r w:rsidRPr="008668AF">
        <w:rPr>
          <w:rFonts w:ascii="Open Sans" w:hAnsi="Open Sans" w:cs="Open Sans"/>
          <w:sz w:val="20"/>
          <w:szCs w:val="20"/>
        </w:rPr>
        <w:t xml:space="preserve"> which currently has an expiration date of February 28, 2027.</w:t>
      </w:r>
    </w:p>
    <w:p w14:paraId="3C568016"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Respondent is the sole physician at Clear Denn Skin Cancer and Dermatology, (Clear Derm") located in Ooltewah, Tennessee. The website for Clear Denn states that it is "(a] dermatology-focused family medicine clinic that specializes in skin cancer and complete general dermatologic services." Clear Beauty Medical Aesthetics is the name of the medical spa under the Clear Derm medical practice where Respondent also serves as the medical director. Clear Beauty Medical Aesthetics is a registered medical spa.</w:t>
      </w:r>
    </w:p>
    <w:p w14:paraId="5D7CABD3"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Respondent is board-certified in family medicine but is not board certified in dermatology.</w:t>
      </w:r>
    </w:p>
    <w:p w14:paraId="12D8A3B5" w14:textId="77777777" w:rsidR="008668AF" w:rsidRPr="008668AF" w:rsidRDefault="008668AF" w:rsidP="004073AE">
      <w:pPr>
        <w:spacing w:line="360" w:lineRule="auto"/>
        <w:rPr>
          <w:rFonts w:ascii="Open Sans" w:hAnsi="Open Sans" w:cs="Open Sans"/>
          <w:sz w:val="20"/>
          <w:szCs w:val="20"/>
        </w:rPr>
      </w:pPr>
      <w:proofErr w:type="gramStart"/>
      <w:r w:rsidRPr="008668AF">
        <w:rPr>
          <w:rFonts w:ascii="Open Sans" w:hAnsi="Open Sans" w:cs="Open Sans"/>
          <w:sz w:val="20"/>
          <w:szCs w:val="20"/>
        </w:rPr>
        <w:t>Respondent</w:t>
      </w:r>
      <w:proofErr w:type="gramEnd"/>
      <w:r w:rsidRPr="008668AF">
        <w:rPr>
          <w:rFonts w:ascii="Open Sans" w:hAnsi="Open Sans" w:cs="Open Sans"/>
          <w:sz w:val="20"/>
          <w:szCs w:val="20"/>
        </w:rPr>
        <w:t xml:space="preserve"> trained for ten years under Dr. John </w:t>
      </w:r>
      <w:proofErr w:type="gramStart"/>
      <w:r w:rsidRPr="008668AF">
        <w:rPr>
          <w:rFonts w:ascii="Open Sans" w:hAnsi="Open Sans" w:cs="Open Sans"/>
          <w:sz w:val="20"/>
          <w:szCs w:val="20"/>
        </w:rPr>
        <w:t>Chung</w:t>
      </w:r>
      <w:proofErr w:type="gramEnd"/>
      <w:r w:rsidRPr="008668AF">
        <w:rPr>
          <w:rFonts w:ascii="Open Sans" w:hAnsi="Open Sans" w:cs="Open Sans"/>
          <w:sz w:val="20"/>
          <w:szCs w:val="20"/>
        </w:rPr>
        <w:t xml:space="preserve"> a board-certified </w:t>
      </w:r>
      <w:proofErr w:type="gramStart"/>
      <w:r w:rsidRPr="008668AF">
        <w:rPr>
          <w:rFonts w:ascii="Open Sans" w:hAnsi="Open Sans" w:cs="Open Sans"/>
          <w:sz w:val="20"/>
          <w:szCs w:val="20"/>
        </w:rPr>
        <w:t>dermatologist</w:t>
      </w:r>
      <w:proofErr w:type="gramEnd"/>
      <w:r w:rsidRPr="008668AF">
        <w:rPr>
          <w:rFonts w:ascii="Open Sans" w:hAnsi="Open Sans" w:cs="Open Sans"/>
          <w:sz w:val="20"/>
          <w:szCs w:val="20"/>
        </w:rPr>
        <w:t xml:space="preserve"> to treat minor dermatologic conditions. During his family medicine residency, Respondent also had a rotation in dermatology where a board-certified dermatologist taught and supervised him during that rotation.</w:t>
      </w:r>
    </w:p>
    <w:p w14:paraId="1C0D195E"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Respondent performed advanced dermatologic procedures on at least two patients at his Clear Derm medical practice. An expert in dermatology conducted a review of the procedures performed by the Respondent on two dermatology patients and determined that the Respondent committed six deviations from the applicable standard of care, engaged in four instances of questionable clinical practice, and demonstrated three instances of conduct raising concerns regarding medical ethics.</w:t>
      </w:r>
    </w:p>
    <w:p w14:paraId="1810FD5B" w14:textId="54AA65F6"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The procedures performed by Respondent on the patients, J.Y. and C.M., resulted in actual harm.</w:t>
      </w:r>
    </w:p>
    <w:p w14:paraId="5ED45350" w14:textId="77777777"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lastRenderedPageBreak/>
        <w:t>The grounds listed above are sufficient to establish that Respondent has violated the following statutes or rules which are part of the Medical Practice Act, Tenn. Code Ann. § 63-6- IOI et seq., for which disciplinary action by the Board is authorized:</w:t>
      </w:r>
    </w:p>
    <w:p w14:paraId="4A36C793" w14:textId="7A7C1C98" w:rsidR="008668AF" w:rsidRPr="008668AF" w:rsidRDefault="008668AF" w:rsidP="004073AE">
      <w:pPr>
        <w:spacing w:line="360" w:lineRule="auto"/>
        <w:rPr>
          <w:rFonts w:ascii="Open Sans" w:hAnsi="Open Sans" w:cs="Open Sans"/>
          <w:sz w:val="20"/>
          <w:szCs w:val="20"/>
        </w:rPr>
      </w:pPr>
      <w:r w:rsidRPr="008668AF">
        <w:rPr>
          <w:rFonts w:ascii="Open Sans" w:hAnsi="Open Sans" w:cs="Open Sans"/>
          <w:sz w:val="20"/>
          <w:szCs w:val="20"/>
        </w:rPr>
        <w:t>The Respondent's acts and conduct as alleged in paragraphs one (I) through seven (7),</w:t>
      </w:r>
      <w:r w:rsidR="004073AE">
        <w:rPr>
          <w:rFonts w:ascii="Open Sans" w:hAnsi="Open Sans" w:cs="Open Sans"/>
          <w:sz w:val="20"/>
          <w:szCs w:val="20"/>
        </w:rPr>
        <w:t xml:space="preserve"> </w:t>
      </w:r>
      <w:r w:rsidRPr="008668AF">
        <w:rPr>
          <w:rFonts w:ascii="Open Sans" w:hAnsi="Open Sans" w:cs="Open Sans"/>
          <w:sz w:val="20"/>
          <w:szCs w:val="20"/>
        </w:rPr>
        <w:t>supra, constitute a violation of Tenn. Code Ann.§ 63-6-214(b):</w:t>
      </w:r>
    </w:p>
    <w:p w14:paraId="220F43E1" w14:textId="17B14DA9" w:rsidR="004073AE" w:rsidRDefault="008668AF" w:rsidP="004073AE">
      <w:pPr>
        <w:spacing w:line="360" w:lineRule="auto"/>
        <w:rPr>
          <w:rFonts w:ascii="Open Sans" w:hAnsi="Open Sans" w:cs="Open Sans"/>
          <w:sz w:val="20"/>
          <w:szCs w:val="20"/>
        </w:rPr>
      </w:pPr>
      <w:r w:rsidRPr="008668AF">
        <w:rPr>
          <w:rFonts w:ascii="Open Sans" w:hAnsi="Open Sans" w:cs="Open Sans"/>
          <w:sz w:val="20"/>
          <w:szCs w:val="20"/>
        </w:rPr>
        <w:t xml:space="preserve">Gross health care liability or a pattern of continued or repeated health care liability, ignorance, negligence, or incompetence </w:t>
      </w:r>
      <w:proofErr w:type="gramStart"/>
      <w:r w:rsidRPr="008668AF">
        <w:rPr>
          <w:rFonts w:ascii="Open Sans" w:hAnsi="Open Sans" w:cs="Open Sans"/>
          <w:sz w:val="20"/>
          <w:szCs w:val="20"/>
        </w:rPr>
        <w:t>in the course of</w:t>
      </w:r>
      <w:proofErr w:type="gramEnd"/>
      <w:r w:rsidRPr="008668AF">
        <w:rPr>
          <w:rFonts w:ascii="Open Sans" w:hAnsi="Open Sans" w:cs="Open Sans"/>
          <w:sz w:val="20"/>
          <w:szCs w:val="20"/>
        </w:rPr>
        <w:t xml:space="preserve"> medical practice.</w:t>
      </w:r>
    </w:p>
    <w:p w14:paraId="64663FC9" w14:textId="2F2B0FF0" w:rsidR="004073AE" w:rsidRPr="004073AE" w:rsidRDefault="004073AE" w:rsidP="004073AE">
      <w:pPr>
        <w:spacing w:line="360" w:lineRule="auto"/>
        <w:rPr>
          <w:rFonts w:ascii="Open Sans" w:hAnsi="Open Sans" w:cs="Open Sans"/>
          <w:sz w:val="20"/>
          <w:szCs w:val="20"/>
        </w:rPr>
      </w:pPr>
      <w:r w:rsidRPr="004073AE">
        <w:rPr>
          <w:rFonts w:ascii="Open Sans" w:hAnsi="Open Sans" w:cs="Open Sans"/>
          <w:sz w:val="20"/>
          <w:szCs w:val="20"/>
        </w:rPr>
        <w:t xml:space="preserve">In cases where the public health, safety, and welfare imperatively require emergency action, the Board is empowered, by Tenn. Code Ann.§ 4-5-320(c), to take summary action against a medical license pending the formal proceedings for revocation or other action. The summary action statute requires a showing that protection of "public health, safety, or welfare imperatively requires emergency action." Respondent's situation is of the type contemplated by the summary action statute. Based on the information and affidavit provided to the Department of Health, Respondent's alleged actions are severe enough that the Board should immediately take summary action to restrict his medical license until further hearing before the Board. There are dire consequences to Respondent's patients if he is not restricted because Respondent is currently performing advanced dermatologic procedures and may continue to place patients as well as the </w:t>
      </w:r>
      <w:proofErr w:type="gramStart"/>
      <w:r w:rsidRPr="004073AE">
        <w:rPr>
          <w:rFonts w:ascii="Open Sans" w:hAnsi="Open Sans" w:cs="Open Sans"/>
          <w:sz w:val="20"/>
          <w:szCs w:val="20"/>
        </w:rPr>
        <w:t>general public</w:t>
      </w:r>
      <w:proofErr w:type="gramEnd"/>
      <w:r w:rsidRPr="004073AE">
        <w:rPr>
          <w:rFonts w:ascii="Open Sans" w:hAnsi="Open Sans" w:cs="Open Sans"/>
          <w:sz w:val="20"/>
          <w:szCs w:val="20"/>
        </w:rPr>
        <w:t>, at risk. The Board believes immediate action is necessary to prevent harm to any patients.</w:t>
      </w:r>
    </w:p>
    <w:p w14:paraId="3D8D71A5" w14:textId="41A9EB38" w:rsidR="004073AE" w:rsidRDefault="004073AE" w:rsidP="004073AE">
      <w:pPr>
        <w:spacing w:line="360" w:lineRule="auto"/>
        <w:rPr>
          <w:rFonts w:ascii="Open Sans" w:hAnsi="Open Sans" w:cs="Open Sans"/>
          <w:sz w:val="20"/>
          <w:szCs w:val="20"/>
        </w:rPr>
      </w:pPr>
      <w:r w:rsidRPr="004073AE">
        <w:rPr>
          <w:rFonts w:ascii="Open Sans" w:hAnsi="Open Sans" w:cs="Open Sans"/>
          <w:sz w:val="20"/>
          <w:szCs w:val="20"/>
        </w:rPr>
        <w:t>Mr. Bittel motioned to adopt the Order as written restricting Dr. Kim’s medical license, and Dr. Loyd seconded the motion. A roll call vote was conducted which passed unanimously.</w:t>
      </w:r>
    </w:p>
    <w:p w14:paraId="7CB2A076" w14:textId="77777777" w:rsidR="004073AE" w:rsidRDefault="004073AE" w:rsidP="004073AE">
      <w:pPr>
        <w:spacing w:line="360" w:lineRule="auto"/>
        <w:rPr>
          <w:rFonts w:ascii="Open Sans" w:hAnsi="Open Sans" w:cs="Open Sans"/>
          <w:sz w:val="20"/>
          <w:szCs w:val="20"/>
        </w:rPr>
      </w:pPr>
    </w:p>
    <w:p w14:paraId="1F3F6A3B" w14:textId="77777777" w:rsidR="004073AE" w:rsidRPr="004073AE" w:rsidRDefault="004073AE" w:rsidP="004073AE">
      <w:pPr>
        <w:spacing w:line="276" w:lineRule="auto"/>
        <w:rPr>
          <w:rFonts w:ascii="Open Sans" w:eastAsia="Calibri" w:hAnsi="Open Sans" w:cs="Open Sans"/>
          <w:sz w:val="20"/>
          <w:szCs w:val="20"/>
        </w:rPr>
      </w:pPr>
      <w:r w:rsidRPr="004073AE">
        <w:rPr>
          <w:rFonts w:ascii="Open Sans" w:hAnsi="Open Sans" w:cs="Open Sans"/>
          <w:sz w:val="20"/>
          <w:szCs w:val="20"/>
        </w:rPr>
        <w:t xml:space="preserve">This </w:t>
      </w:r>
      <w:proofErr w:type="gramStart"/>
      <w:r w:rsidRPr="004073AE">
        <w:rPr>
          <w:rFonts w:ascii="Open Sans" w:eastAsia="Calibri" w:hAnsi="Open Sans" w:cs="Open Sans"/>
          <w:sz w:val="20"/>
          <w:szCs w:val="20"/>
        </w:rPr>
        <w:t>concludes</w:t>
      </w:r>
      <w:proofErr w:type="gramEnd"/>
      <w:r w:rsidRPr="004073AE">
        <w:rPr>
          <w:rFonts w:ascii="Open Sans" w:eastAsia="Calibri" w:hAnsi="Open Sans" w:cs="Open Sans"/>
          <w:sz w:val="20"/>
          <w:szCs w:val="20"/>
        </w:rPr>
        <w:t xml:space="preserve"> the Board of Medical Examiners panel.</w:t>
      </w:r>
    </w:p>
    <w:p w14:paraId="2A808372" w14:textId="77777777" w:rsidR="004073AE" w:rsidRDefault="004073AE" w:rsidP="004073AE">
      <w:pPr>
        <w:spacing w:line="360" w:lineRule="auto"/>
        <w:rPr>
          <w:rFonts w:ascii="Open Sans" w:hAnsi="Open Sans" w:cs="Open Sans"/>
          <w:sz w:val="20"/>
          <w:szCs w:val="20"/>
        </w:rPr>
      </w:pPr>
    </w:p>
    <w:sectPr w:rsidR="004073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D5B34"/>
    <w:multiLevelType w:val="hybridMultilevel"/>
    <w:tmpl w:val="2182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502DD"/>
    <w:multiLevelType w:val="hybridMultilevel"/>
    <w:tmpl w:val="12001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F93139"/>
    <w:multiLevelType w:val="hybridMultilevel"/>
    <w:tmpl w:val="14763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4510586">
    <w:abstractNumId w:val="1"/>
  </w:num>
  <w:num w:numId="2" w16cid:durableId="861482110">
    <w:abstractNumId w:val="0"/>
  </w:num>
  <w:num w:numId="3" w16cid:durableId="426006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8h9io6GMB31YmHS86QYSnvxvE+XEeu9rgb5TKDLzUgyowwAwg6UgGNuNUM79Bvc6xCwYn5VKe02JcBCif6pvtg==" w:salt="ewhk8xYM9xEyryystMxg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CA"/>
    <w:rsid w:val="00053448"/>
    <w:rsid w:val="001B2CFB"/>
    <w:rsid w:val="0028274B"/>
    <w:rsid w:val="002D626F"/>
    <w:rsid w:val="00377D94"/>
    <w:rsid w:val="003A139D"/>
    <w:rsid w:val="004073AE"/>
    <w:rsid w:val="004C6884"/>
    <w:rsid w:val="004F2346"/>
    <w:rsid w:val="005D0129"/>
    <w:rsid w:val="006178CB"/>
    <w:rsid w:val="006E0F23"/>
    <w:rsid w:val="006E3EEA"/>
    <w:rsid w:val="008668AF"/>
    <w:rsid w:val="008F26CA"/>
    <w:rsid w:val="00A00349"/>
    <w:rsid w:val="00B127D8"/>
    <w:rsid w:val="00D22037"/>
    <w:rsid w:val="00D50F4C"/>
    <w:rsid w:val="00DD556E"/>
    <w:rsid w:val="00E67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4595D"/>
  <w15:chartTrackingRefBased/>
  <w15:docId w15:val="{0AFAF7D4-F60B-4661-AADE-6681C0D1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6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6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6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6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6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6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6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6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6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6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6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6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6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6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6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6CA"/>
    <w:rPr>
      <w:rFonts w:eastAsiaTheme="majorEastAsia" w:cstheme="majorBidi"/>
      <w:color w:val="272727" w:themeColor="text1" w:themeTint="D8"/>
    </w:rPr>
  </w:style>
  <w:style w:type="paragraph" w:styleId="Title">
    <w:name w:val="Title"/>
    <w:basedOn w:val="Normal"/>
    <w:next w:val="Normal"/>
    <w:link w:val="TitleChar"/>
    <w:uiPriority w:val="10"/>
    <w:qFormat/>
    <w:rsid w:val="008F2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6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6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6CA"/>
    <w:pPr>
      <w:spacing w:before="160"/>
      <w:jc w:val="center"/>
    </w:pPr>
    <w:rPr>
      <w:i/>
      <w:iCs/>
      <w:color w:val="404040" w:themeColor="text1" w:themeTint="BF"/>
    </w:rPr>
  </w:style>
  <w:style w:type="character" w:customStyle="1" w:styleId="QuoteChar">
    <w:name w:val="Quote Char"/>
    <w:basedOn w:val="DefaultParagraphFont"/>
    <w:link w:val="Quote"/>
    <w:uiPriority w:val="29"/>
    <w:rsid w:val="008F26CA"/>
    <w:rPr>
      <w:i/>
      <w:iCs/>
      <w:color w:val="404040" w:themeColor="text1" w:themeTint="BF"/>
    </w:rPr>
  </w:style>
  <w:style w:type="paragraph" w:styleId="ListParagraph">
    <w:name w:val="List Paragraph"/>
    <w:basedOn w:val="Normal"/>
    <w:uiPriority w:val="34"/>
    <w:qFormat/>
    <w:rsid w:val="008F26CA"/>
    <w:pPr>
      <w:ind w:left="720"/>
      <w:contextualSpacing/>
    </w:pPr>
  </w:style>
  <w:style w:type="character" w:styleId="IntenseEmphasis">
    <w:name w:val="Intense Emphasis"/>
    <w:basedOn w:val="DefaultParagraphFont"/>
    <w:uiPriority w:val="21"/>
    <w:qFormat/>
    <w:rsid w:val="008F26CA"/>
    <w:rPr>
      <w:i/>
      <w:iCs/>
      <w:color w:val="0F4761" w:themeColor="accent1" w:themeShade="BF"/>
    </w:rPr>
  </w:style>
  <w:style w:type="paragraph" w:styleId="IntenseQuote">
    <w:name w:val="Intense Quote"/>
    <w:basedOn w:val="Normal"/>
    <w:next w:val="Normal"/>
    <w:link w:val="IntenseQuoteChar"/>
    <w:uiPriority w:val="30"/>
    <w:qFormat/>
    <w:rsid w:val="008F2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6CA"/>
    <w:rPr>
      <w:i/>
      <w:iCs/>
      <w:color w:val="0F4761" w:themeColor="accent1" w:themeShade="BF"/>
    </w:rPr>
  </w:style>
  <w:style w:type="character" w:styleId="IntenseReference">
    <w:name w:val="Intense Reference"/>
    <w:basedOn w:val="DefaultParagraphFont"/>
    <w:uiPriority w:val="32"/>
    <w:qFormat/>
    <w:rsid w:val="008F26CA"/>
    <w:rPr>
      <w:b/>
      <w:bCs/>
      <w:smallCaps/>
      <w:color w:val="0F4761" w:themeColor="accent1" w:themeShade="BF"/>
      <w:spacing w:val="5"/>
    </w:rPr>
  </w:style>
  <w:style w:type="paragraph" w:styleId="BodyText">
    <w:name w:val="Body Text"/>
    <w:basedOn w:val="Normal"/>
    <w:link w:val="BodyTextChar"/>
    <w:uiPriority w:val="1"/>
    <w:qFormat/>
    <w:rsid w:val="005D0129"/>
    <w:pPr>
      <w:widowControl w:val="0"/>
      <w:autoSpaceDE w:val="0"/>
      <w:autoSpaceDN w:val="0"/>
      <w:spacing w:after="0" w:line="240" w:lineRule="auto"/>
    </w:pPr>
    <w:rPr>
      <w:rFonts w:ascii="Open Sans" w:eastAsia="Open Sans" w:hAnsi="Open Sans" w:cs="Open Sans"/>
      <w:kern w:val="0"/>
      <w:sz w:val="20"/>
      <w:szCs w:val="20"/>
      <w14:ligatures w14:val="none"/>
    </w:rPr>
  </w:style>
  <w:style w:type="character" w:customStyle="1" w:styleId="BodyTextChar">
    <w:name w:val="Body Text Char"/>
    <w:basedOn w:val="DefaultParagraphFont"/>
    <w:link w:val="BodyText"/>
    <w:uiPriority w:val="1"/>
    <w:rsid w:val="005D0129"/>
    <w:rPr>
      <w:rFonts w:ascii="Open Sans" w:eastAsia="Open Sans" w:hAnsi="Open Sans" w:cs="Open Sans"/>
      <w:kern w:val="0"/>
      <w:sz w:val="20"/>
      <w:szCs w:val="20"/>
      <w14:ligatures w14:val="none"/>
    </w:rPr>
  </w:style>
  <w:style w:type="character" w:styleId="Hyperlink">
    <w:name w:val="Hyperlink"/>
    <w:basedOn w:val="DefaultParagraphFont"/>
    <w:uiPriority w:val="99"/>
    <w:unhideWhenUsed/>
    <w:rsid w:val="00A00349"/>
    <w:rPr>
      <w:color w:val="467886" w:themeColor="hyperlink"/>
      <w:u w:val="single"/>
    </w:rPr>
  </w:style>
  <w:style w:type="character" w:styleId="FollowedHyperlink">
    <w:name w:val="FollowedHyperlink"/>
    <w:basedOn w:val="DefaultParagraphFont"/>
    <w:uiPriority w:val="99"/>
    <w:semiHidden/>
    <w:unhideWhenUsed/>
    <w:rsid w:val="00A0034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2965</Words>
  <Characters>16309</Characters>
  <Application>Microsoft Office Word</Application>
  <DocSecurity>8</DocSecurity>
  <Lines>1812</Lines>
  <Paragraphs>1204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Hourigan</dc:creator>
  <cp:keywords/>
  <dc:description/>
  <cp:lastModifiedBy>Brandi Allocco</cp:lastModifiedBy>
  <cp:revision>3</cp:revision>
  <dcterms:created xsi:type="dcterms:W3CDTF">2026-07-14T20:48:00Z</dcterms:created>
  <dcterms:modified xsi:type="dcterms:W3CDTF">2026-08-05T20:36:00Z</dcterms:modified>
</cp:coreProperties>
</file>