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BBAA" w14:textId="6FF08FEA" w:rsidR="005C2096" w:rsidRPr="00BF2B88" w:rsidRDefault="008C1B81" w:rsidP="008C1B81">
      <w:pPr>
        <w:jc w:val="center"/>
        <w:rPr>
          <w:sz w:val="28"/>
          <w:szCs w:val="28"/>
        </w:rPr>
      </w:pPr>
      <w:r w:rsidRPr="00BF2B88">
        <w:rPr>
          <w:sz w:val="28"/>
          <w:szCs w:val="28"/>
        </w:rPr>
        <w:t>Board of Licensed Professional Counselors, Marital and Family Therapists, and Clinical Pastoral Therapists</w:t>
      </w:r>
    </w:p>
    <w:p w14:paraId="4C959C96" w14:textId="12DC622A" w:rsidR="008C1B81" w:rsidRPr="00BF2B88" w:rsidRDefault="008C1B81" w:rsidP="008C1B81">
      <w:pPr>
        <w:jc w:val="center"/>
        <w:rPr>
          <w:b/>
          <w:bCs/>
          <w:sz w:val="28"/>
          <w:szCs w:val="28"/>
          <w:u w:val="single"/>
        </w:rPr>
      </w:pPr>
      <w:r w:rsidRPr="00BF2B88">
        <w:rPr>
          <w:b/>
          <w:bCs/>
          <w:sz w:val="28"/>
          <w:szCs w:val="28"/>
          <w:u w:val="single"/>
        </w:rPr>
        <w:t>LMFT POLICY ON SUPERVISION FOR LICENSURE</w:t>
      </w:r>
    </w:p>
    <w:p w14:paraId="66429DA7" w14:textId="6DEA974B" w:rsidR="008C1B81" w:rsidRDefault="008C1B81">
      <w:r>
        <w:t xml:space="preserve">This policy is intended to provide guidance to applicants for </w:t>
      </w:r>
      <w:proofErr w:type="gramStart"/>
      <w:r>
        <w:t>licensure</w:t>
      </w:r>
      <w:proofErr w:type="gramEnd"/>
      <w:r>
        <w:t xml:space="preserve"> as Marital and Family Therapists and their supervisors.</w:t>
      </w:r>
    </w:p>
    <w:p w14:paraId="53916F74" w14:textId="3E23AA67" w:rsidR="008C1B81" w:rsidRDefault="008C1B81" w:rsidP="008C1B81">
      <w:pPr>
        <w:pStyle w:val="ListParagraph"/>
        <w:numPr>
          <w:ilvl w:val="0"/>
          <w:numId w:val="1"/>
        </w:numPr>
      </w:pPr>
      <w:r w:rsidRPr="008C1B81">
        <w:rPr>
          <w:b/>
          <w:bCs/>
          <w:u w:val="single"/>
        </w:rPr>
        <w:t>Associate Licensure is Required</w:t>
      </w:r>
      <w:r>
        <w:t xml:space="preserve"> – As of January 1, 2026, postgraduates are required to hold the Associate Licensed Martial and Family Therapy license to provide therapy in any setting. This license accomplishes the following:</w:t>
      </w:r>
    </w:p>
    <w:p w14:paraId="19C18B27" w14:textId="325B83E4" w:rsidR="008C1B81" w:rsidRDefault="008C1B81" w:rsidP="008C1B81">
      <w:pPr>
        <w:pStyle w:val="ListParagraph"/>
        <w:numPr>
          <w:ilvl w:val="1"/>
          <w:numId w:val="2"/>
        </w:numPr>
      </w:pPr>
      <w:r>
        <w:t xml:space="preserve">Provides the </w:t>
      </w:r>
      <w:proofErr w:type="gramStart"/>
      <w:r>
        <w:t>Board</w:t>
      </w:r>
      <w:proofErr w:type="gramEnd"/>
      <w:r>
        <w:t xml:space="preserve"> a record of individuals who are pursuing licensure,</w:t>
      </w:r>
    </w:p>
    <w:p w14:paraId="4D8333DC" w14:textId="39647FE3" w:rsidR="008C1B81" w:rsidRDefault="008C1B81" w:rsidP="008C1B81">
      <w:pPr>
        <w:pStyle w:val="ListParagraph"/>
        <w:numPr>
          <w:ilvl w:val="1"/>
          <w:numId w:val="2"/>
        </w:numPr>
      </w:pPr>
      <w:proofErr w:type="gramStart"/>
      <w:r>
        <w:t>Requires</w:t>
      </w:r>
      <w:proofErr w:type="gramEnd"/>
      <w:r>
        <w:t xml:space="preserve"> the application to provide a record identifying the Primary Supervisor to the Board,</w:t>
      </w:r>
    </w:p>
    <w:p w14:paraId="7022FD02" w14:textId="15559D11" w:rsidR="008C1B81" w:rsidRDefault="008C1B81" w:rsidP="008C1B81">
      <w:pPr>
        <w:pStyle w:val="ListParagraph"/>
        <w:numPr>
          <w:ilvl w:val="1"/>
          <w:numId w:val="2"/>
        </w:numPr>
      </w:pPr>
      <w:r>
        <w:t>Assures that the Approved Supervisor’s qualifications meet the requirements, and</w:t>
      </w:r>
    </w:p>
    <w:p w14:paraId="4DA363E3" w14:textId="0F0450E6" w:rsidR="008C1B81" w:rsidRDefault="008C1B81" w:rsidP="008C1B81">
      <w:pPr>
        <w:pStyle w:val="ListParagraph"/>
        <w:numPr>
          <w:ilvl w:val="1"/>
          <w:numId w:val="2"/>
        </w:numPr>
      </w:pPr>
      <w:proofErr w:type="gramStart"/>
      <w:r>
        <w:t>Expedites</w:t>
      </w:r>
      <w:proofErr w:type="gramEnd"/>
      <w:r>
        <w:t xml:space="preserve"> the process to transition to the independent license once all requirements are met.</w:t>
      </w:r>
    </w:p>
    <w:p w14:paraId="75B9B5DC" w14:textId="77777777" w:rsidR="008C1B81" w:rsidRDefault="008C1B81" w:rsidP="008C1B81">
      <w:pPr>
        <w:pStyle w:val="ListParagraph"/>
        <w:ind w:left="1440"/>
      </w:pPr>
    </w:p>
    <w:p w14:paraId="23C941CE" w14:textId="43A307DC" w:rsidR="008C1B81" w:rsidRDefault="008C1B81" w:rsidP="008C1B81">
      <w:pPr>
        <w:pStyle w:val="ListParagraph"/>
        <w:numPr>
          <w:ilvl w:val="0"/>
          <w:numId w:val="1"/>
        </w:numPr>
      </w:pPr>
      <w:r w:rsidRPr="008C1B81">
        <w:rPr>
          <w:b/>
          <w:bCs/>
          <w:u w:val="single"/>
        </w:rPr>
        <w:t>Supervisor/Supervisee Contract</w:t>
      </w:r>
      <w:r>
        <w:t xml:space="preserve">: Prior to the beginning of any post graduate supervisory relationship, supervisees are encouraged to request a supervision contract from their primary and any additional supervisor(s) as well as documentation of the supervisor’s AAMFT Approved Supervisor or Supervisor in Training status </w:t>
      </w:r>
      <w:r>
        <w:rPr>
          <w:u w:val="single"/>
        </w:rPr>
        <w:t>AND</w:t>
      </w:r>
      <w:r>
        <w:t xml:space="preserve"> must be licensed as a mental health provider as specified in TCA </w:t>
      </w:r>
      <w:r w:rsidR="00097BFE">
        <w:t xml:space="preserve">§ </w:t>
      </w:r>
      <w:r>
        <w:t xml:space="preserve">63-22-115(a)(2). It is the </w:t>
      </w:r>
      <w:r w:rsidR="00BF2B88">
        <w:t>applicant’s</w:t>
      </w:r>
      <w:r>
        <w:t xml:space="preserve"> responsibility to verify the supervisor’s status.</w:t>
      </w:r>
    </w:p>
    <w:p w14:paraId="3BB5D9D2" w14:textId="77777777" w:rsidR="001268FB" w:rsidRDefault="001268FB" w:rsidP="001268FB">
      <w:pPr>
        <w:pStyle w:val="ListParagraph"/>
      </w:pPr>
    </w:p>
    <w:p w14:paraId="73E8DBEA" w14:textId="66ACBBD6" w:rsidR="001268FB" w:rsidRDefault="001268FB" w:rsidP="001268FB">
      <w:pPr>
        <w:pStyle w:val="ListParagraph"/>
        <w:numPr>
          <w:ilvl w:val="0"/>
          <w:numId w:val="1"/>
        </w:numPr>
      </w:pPr>
      <w:r>
        <w:rPr>
          <w:b/>
          <w:bCs/>
          <w:u w:val="single"/>
        </w:rPr>
        <w:t>Request for Associate License Form</w:t>
      </w:r>
      <w:r w:rsidRPr="001268FB">
        <w:t>:</w:t>
      </w:r>
      <w:r>
        <w:t xml:space="preserve"> When applying for an associate license, the Request for Associate License form requires a signature from the supervisee’s primary supervisor and must also be notarized.</w:t>
      </w:r>
    </w:p>
    <w:p w14:paraId="3DE42193" w14:textId="77777777" w:rsidR="001268FB" w:rsidRDefault="001268FB" w:rsidP="001268FB">
      <w:pPr>
        <w:pStyle w:val="ListParagraph"/>
      </w:pPr>
    </w:p>
    <w:p w14:paraId="7B324FFF" w14:textId="743924B6" w:rsidR="001268FB" w:rsidRDefault="001268FB" w:rsidP="001268FB">
      <w:pPr>
        <w:pStyle w:val="ListParagraph"/>
        <w:numPr>
          <w:ilvl w:val="0"/>
          <w:numId w:val="1"/>
        </w:numPr>
      </w:pPr>
      <w:r>
        <w:rPr>
          <w:b/>
          <w:bCs/>
          <w:u w:val="single"/>
        </w:rPr>
        <w:t>Primary Supervisors/Additional Supervisors</w:t>
      </w:r>
      <w:r w:rsidRPr="001268FB">
        <w:t>:</w:t>
      </w:r>
      <w:r>
        <w:t xml:space="preserve"> Supervisees must have one (1) primary supervisor who </w:t>
      </w:r>
      <w:proofErr w:type="gramStart"/>
      <w:r>
        <w:t>is an approved supervisor at all times</w:t>
      </w:r>
      <w:proofErr w:type="gramEnd"/>
      <w:r>
        <w:t xml:space="preserve"> but may also have additional approved supervisors from time to time.</w:t>
      </w:r>
    </w:p>
    <w:p w14:paraId="40B1E82A" w14:textId="77777777" w:rsidR="001268FB" w:rsidRDefault="001268FB" w:rsidP="001268FB">
      <w:pPr>
        <w:pStyle w:val="ListParagraph"/>
      </w:pPr>
    </w:p>
    <w:p w14:paraId="4FEFE1AF" w14:textId="7BC3AD29" w:rsidR="001268FB" w:rsidRDefault="001268FB" w:rsidP="00C65041">
      <w:pPr>
        <w:pStyle w:val="ListParagraph"/>
        <w:numPr>
          <w:ilvl w:val="1"/>
          <w:numId w:val="4"/>
        </w:numPr>
      </w:pPr>
      <w:r>
        <w:t xml:space="preserve">At the time of application for independent licensure, supervisees must submit information to the board administrative office about all supervisors which must include proof </w:t>
      </w:r>
      <w:r w:rsidR="00BF2B88">
        <w:t>that they</w:t>
      </w:r>
      <w:r>
        <w:t xml:space="preserve"> all met the requirements as an AAMFT </w:t>
      </w:r>
      <w:r>
        <w:lastRenderedPageBreak/>
        <w:t xml:space="preserve">Approved Supervisor or Supervisor in Training throughout the </w:t>
      </w:r>
      <w:proofErr w:type="gramStart"/>
      <w:r>
        <w:t>period of time</w:t>
      </w:r>
      <w:proofErr w:type="gramEnd"/>
      <w:r>
        <w:t xml:space="preserve"> in which they were providing supervision.</w:t>
      </w:r>
    </w:p>
    <w:p w14:paraId="543DEA5B" w14:textId="4E344D08" w:rsidR="001268FB" w:rsidRDefault="001268FB" w:rsidP="00C65041">
      <w:pPr>
        <w:pStyle w:val="ListParagraph"/>
        <w:numPr>
          <w:ilvl w:val="1"/>
          <w:numId w:val="4"/>
        </w:numPr>
      </w:pPr>
      <w:r>
        <w:t xml:space="preserve">Throughout the supervisory relationship all supervisors must have maintained an active unencumbered license that meets the requirements of TCA </w:t>
      </w:r>
      <w:r w:rsidR="00097BFE">
        <w:t xml:space="preserve">§ </w:t>
      </w:r>
      <w:r>
        <w:t>63-22-115(a)(2)</w:t>
      </w:r>
      <w:r w:rsidR="00C65041">
        <w:t>.</w:t>
      </w:r>
    </w:p>
    <w:p w14:paraId="70C1CFA4" w14:textId="77777777" w:rsidR="00C65041" w:rsidRDefault="00C65041" w:rsidP="00C65041">
      <w:pPr>
        <w:pStyle w:val="ListParagraph"/>
        <w:ind w:left="1440"/>
      </w:pPr>
    </w:p>
    <w:p w14:paraId="6FAD2E46" w14:textId="2F5C98B2" w:rsidR="001268FB" w:rsidRDefault="001268FB" w:rsidP="001268FB">
      <w:pPr>
        <w:pStyle w:val="ListParagraph"/>
        <w:numPr>
          <w:ilvl w:val="0"/>
          <w:numId w:val="1"/>
        </w:numPr>
      </w:pPr>
      <w:r w:rsidRPr="001268FB">
        <w:rPr>
          <w:b/>
          <w:bCs/>
          <w:u w:val="single"/>
        </w:rPr>
        <w:t>Reporting Requirements</w:t>
      </w:r>
      <w:r>
        <w:t>:</w:t>
      </w:r>
    </w:p>
    <w:p w14:paraId="4A708ADB" w14:textId="149C7369" w:rsidR="001268FB" w:rsidRDefault="001268FB" w:rsidP="001268FB">
      <w:pPr>
        <w:pStyle w:val="ListParagraph"/>
        <w:numPr>
          <w:ilvl w:val="1"/>
          <w:numId w:val="3"/>
        </w:numPr>
      </w:pPr>
      <w:r>
        <w:t xml:space="preserve">The </w:t>
      </w:r>
      <w:r w:rsidRPr="001268FB">
        <w:rPr>
          <w:b/>
          <w:bCs/>
          <w:u w:val="single"/>
        </w:rPr>
        <w:t>Primary Supervisor</w:t>
      </w:r>
      <w:r>
        <w:t xml:space="preserve"> reports the supervision hours they have provided to the supervisee personally, the </w:t>
      </w:r>
      <w:proofErr w:type="gramStart"/>
      <w:r>
        <w:t>time period</w:t>
      </w:r>
      <w:proofErr w:type="gramEnd"/>
      <w:r>
        <w:t xml:space="preserve"> over which these supervision hours were completed, and the TOTAL client contact hours of the supervisee during this period.</w:t>
      </w:r>
    </w:p>
    <w:p w14:paraId="284333DC" w14:textId="5C976583" w:rsidR="001268FB" w:rsidRDefault="001268FB" w:rsidP="001268FB">
      <w:pPr>
        <w:pStyle w:val="ListParagraph"/>
        <w:numPr>
          <w:ilvl w:val="1"/>
          <w:numId w:val="3"/>
        </w:numPr>
      </w:pPr>
      <w:r>
        <w:t xml:space="preserve">If the supervisee has </w:t>
      </w:r>
      <w:r>
        <w:rPr>
          <w:b/>
          <w:bCs/>
          <w:u w:val="single"/>
        </w:rPr>
        <w:t>additional supervisors</w:t>
      </w:r>
      <w:r>
        <w:t xml:space="preserve">, this must be reported to the </w:t>
      </w:r>
      <w:r>
        <w:rPr>
          <w:b/>
          <w:bCs/>
          <w:u w:val="single"/>
        </w:rPr>
        <w:t>Primary Supervisor</w:t>
      </w:r>
      <w:r>
        <w:t xml:space="preserve"> in writing, along with verifiable documentation of any additional client contact hours.</w:t>
      </w:r>
    </w:p>
    <w:p w14:paraId="189841A9" w14:textId="38B0173E" w:rsidR="001268FB" w:rsidRDefault="001268FB" w:rsidP="00C65041">
      <w:pPr>
        <w:pStyle w:val="ListParagraph"/>
        <w:numPr>
          <w:ilvl w:val="1"/>
          <w:numId w:val="3"/>
        </w:numPr>
      </w:pPr>
      <w:r>
        <w:t xml:space="preserve">If a supervisee has </w:t>
      </w:r>
      <w:r w:rsidRPr="001268FB">
        <w:rPr>
          <w:b/>
          <w:bCs/>
          <w:u w:val="single"/>
        </w:rPr>
        <w:t>additional supervisor</w:t>
      </w:r>
      <w:r w:rsidRPr="001268FB">
        <w:t>(s),</w:t>
      </w:r>
      <w:r>
        <w:t xml:space="preserve"> each </w:t>
      </w:r>
      <w:r>
        <w:rPr>
          <w:b/>
          <w:bCs/>
          <w:u w:val="single"/>
        </w:rPr>
        <w:t>Additional Supervisor</w:t>
      </w:r>
      <w:r>
        <w:t xml:space="preserve"> reports the number of supervision hours that they have provided personally to the supervisee.</w:t>
      </w:r>
    </w:p>
    <w:p w14:paraId="3CE72EE1" w14:textId="77777777" w:rsidR="00BF2B88" w:rsidRDefault="00BF2B88" w:rsidP="00BF2B88">
      <w:pPr>
        <w:pStyle w:val="ListParagraph"/>
        <w:ind w:left="1440"/>
      </w:pPr>
    </w:p>
    <w:p w14:paraId="04547D56" w14:textId="4D8737A8" w:rsidR="001268FB" w:rsidRDefault="001268FB" w:rsidP="00C65041">
      <w:pPr>
        <w:pStyle w:val="ListParagraph"/>
        <w:ind w:left="1440"/>
        <w:jc w:val="center"/>
        <w:rPr>
          <w:b/>
          <w:bCs/>
          <w:i/>
          <w:iCs/>
          <w:u w:val="single"/>
        </w:rPr>
      </w:pPr>
      <w:r w:rsidRPr="001268FB">
        <w:rPr>
          <w:b/>
          <w:bCs/>
          <w:i/>
          <w:iCs/>
          <w:u w:val="single"/>
        </w:rPr>
        <w:t>Additional Supervisors do not report the client contact hours of the supervisee on the Verification of Supervised Post Graduate Experience Form.</w:t>
      </w:r>
    </w:p>
    <w:p w14:paraId="3204AD5B" w14:textId="2E8FAABF" w:rsidR="00BF2B88" w:rsidRDefault="00BF2B88" w:rsidP="00C65041">
      <w:pPr>
        <w:pStyle w:val="ListParagraph"/>
        <w:ind w:left="1440"/>
        <w:jc w:val="center"/>
        <w:rPr>
          <w:b/>
          <w:bCs/>
          <w:i/>
          <w:iCs/>
          <w:u w:val="single"/>
        </w:rPr>
      </w:pPr>
    </w:p>
    <w:p w14:paraId="35E38CAA" w14:textId="3E53DAA8" w:rsidR="001268FB" w:rsidRPr="00C65041" w:rsidRDefault="001268FB" w:rsidP="001268FB">
      <w:pPr>
        <w:pStyle w:val="ListParagraph"/>
        <w:numPr>
          <w:ilvl w:val="1"/>
          <w:numId w:val="3"/>
        </w:numPr>
        <w:rPr>
          <w:b/>
          <w:bCs/>
          <w:i/>
          <w:iCs/>
          <w:u w:val="single"/>
        </w:rPr>
      </w:pPr>
      <w:r>
        <w:t xml:space="preserve">The </w:t>
      </w:r>
      <w:r w:rsidRPr="001268FB">
        <w:t>Primary Supervisor</w:t>
      </w:r>
      <w:r>
        <w:t xml:space="preserve"> is not responsible for the content or quality of supervision provided by additional supervisors.</w:t>
      </w:r>
      <w:r w:rsidR="00097BFE">
        <w:t xml:space="preserve"> </w:t>
      </w:r>
    </w:p>
    <w:p w14:paraId="03265704" w14:textId="77777777" w:rsidR="00C65041" w:rsidRPr="00C65041" w:rsidRDefault="00C65041" w:rsidP="00C65041">
      <w:pPr>
        <w:pStyle w:val="ListParagraph"/>
        <w:ind w:left="1440"/>
        <w:rPr>
          <w:b/>
          <w:bCs/>
          <w:i/>
          <w:iCs/>
          <w:u w:val="single"/>
        </w:rPr>
      </w:pPr>
    </w:p>
    <w:p w14:paraId="1AAD37E3" w14:textId="1523BB14" w:rsidR="00C65041" w:rsidRDefault="00C65041" w:rsidP="00C65041">
      <w:pPr>
        <w:pStyle w:val="ListParagraph"/>
        <w:numPr>
          <w:ilvl w:val="0"/>
          <w:numId w:val="1"/>
        </w:numPr>
      </w:pPr>
      <w:r>
        <w:rPr>
          <w:b/>
          <w:bCs/>
          <w:u w:val="single"/>
        </w:rPr>
        <w:t>Supervisor Changes:</w:t>
      </w:r>
      <w:r>
        <w:t xml:space="preserve"> If supervisees working under an associate license wish to change their primary supervisor, the supervisee must submit this information to the licensing board by completing a new MFT Request for Associate Licensure Form and sending it to </w:t>
      </w:r>
      <w:hyperlink r:id="rId5" w:history="1">
        <w:r w:rsidRPr="00D33168">
          <w:rPr>
            <w:rStyle w:val="Hyperlink"/>
          </w:rPr>
          <w:t>Unit1HRB.Health@tn.gov</w:t>
        </w:r>
      </w:hyperlink>
      <w:r>
        <w:t>. If a supervisee wishes to change their primary or additional supervisor(s), supervisees should notify their primary supervisor of this change in writing.</w:t>
      </w:r>
    </w:p>
    <w:p w14:paraId="1A34D508" w14:textId="77777777" w:rsidR="00C65041" w:rsidRDefault="00C65041" w:rsidP="00C65041">
      <w:pPr>
        <w:pStyle w:val="ListParagraph"/>
      </w:pPr>
    </w:p>
    <w:p w14:paraId="4690633A" w14:textId="773CEC81" w:rsidR="00C65041" w:rsidRDefault="00C65041" w:rsidP="00C65041">
      <w:pPr>
        <w:pStyle w:val="ListParagraph"/>
        <w:numPr>
          <w:ilvl w:val="0"/>
          <w:numId w:val="1"/>
        </w:numPr>
      </w:pPr>
      <w:r>
        <w:rPr>
          <w:b/>
          <w:bCs/>
          <w:u w:val="single"/>
        </w:rPr>
        <w:t>Review of supervision logs:</w:t>
      </w:r>
      <w:r>
        <w:t xml:space="preserve"> It is recommended that primary and additional supervisors and supervisees periodically review supervision logs and verify the total supervision and client contact hours completed to eliminate potential discrepancies. It is recommended that both the supervisor and supervisee contemporaneously sign the log. The Board reserves the right to deny hours that cannot be substantiated or verified.</w:t>
      </w:r>
    </w:p>
    <w:p w14:paraId="75F397FC" w14:textId="77777777" w:rsidR="00C65041" w:rsidRDefault="00C65041" w:rsidP="00C65041">
      <w:pPr>
        <w:pStyle w:val="ListParagraph"/>
      </w:pPr>
    </w:p>
    <w:p w14:paraId="0232E7CF" w14:textId="77777777" w:rsidR="00C65041" w:rsidRDefault="00C65041" w:rsidP="00C65041">
      <w:pPr>
        <w:pStyle w:val="ListParagraph"/>
      </w:pPr>
    </w:p>
    <w:p w14:paraId="413E6B96" w14:textId="7DCA7C57" w:rsidR="00C65041" w:rsidRDefault="00C65041" w:rsidP="00C65041">
      <w:pPr>
        <w:pStyle w:val="ListParagraph"/>
        <w:numPr>
          <w:ilvl w:val="0"/>
          <w:numId w:val="1"/>
        </w:numPr>
      </w:pPr>
      <w:r>
        <w:rPr>
          <w:b/>
          <w:bCs/>
          <w:u w:val="single"/>
        </w:rPr>
        <w:t>Supervision Frequency:</w:t>
      </w:r>
      <w:r>
        <w:t xml:space="preserve"> Supervision should be provided over time at a sufficient frequency to ensure adequate learning and guidance based upon the caseload of actual client contact hours. Client contact hours are defined as a 50- minutes period a therapist spends working with an individual, couple, family, or group, pursuant to Rule 0450-02-.01(10).</w:t>
      </w:r>
    </w:p>
    <w:p w14:paraId="2F20E3F1" w14:textId="77777777" w:rsidR="00AE0F3D" w:rsidRDefault="00AE0F3D" w:rsidP="00AE0F3D">
      <w:pPr>
        <w:pStyle w:val="ListParagraph"/>
      </w:pPr>
    </w:p>
    <w:p w14:paraId="14621BCD" w14:textId="09534759" w:rsidR="00C65041" w:rsidRDefault="00C65041" w:rsidP="00C65041">
      <w:pPr>
        <w:pStyle w:val="ListParagraph"/>
        <w:numPr>
          <w:ilvl w:val="0"/>
          <w:numId w:val="1"/>
        </w:numPr>
      </w:pPr>
      <w:r>
        <w:rPr>
          <w:b/>
          <w:bCs/>
          <w:u w:val="single"/>
        </w:rPr>
        <w:t>Supervision Purpose:</w:t>
      </w:r>
      <w:r>
        <w:t xml:space="preserve"> Supervision documented on the Verification </w:t>
      </w:r>
      <w:r w:rsidR="00AE0F3D">
        <w:t>of Supervised Post Graduate Experience Form must be for ongoing, direct clinical review, for the purpose of training or teaching, by an approved supervisor who monitors the performance of a person’s supervised interaction with a client and provides regular documented face-to-face consultation (whether in-person or through a telehealth platform), guidance, and instructions with respect to the clinical skills and competencies of the person supervised. Supervision may include, without being limited to, the review of case presentations, audio tapes, video tapes, and direct observation, as defined in 0450-02-.01(35).</w:t>
      </w:r>
    </w:p>
    <w:p w14:paraId="7E257B15" w14:textId="77777777" w:rsidR="00AE0F3D" w:rsidRDefault="00AE0F3D" w:rsidP="00AE0F3D">
      <w:pPr>
        <w:pStyle w:val="ListParagraph"/>
      </w:pPr>
    </w:p>
    <w:p w14:paraId="167769E0" w14:textId="27F2F7B7" w:rsidR="00AE0F3D" w:rsidRDefault="00AE0F3D" w:rsidP="00C65041">
      <w:pPr>
        <w:pStyle w:val="ListParagraph"/>
        <w:numPr>
          <w:ilvl w:val="0"/>
          <w:numId w:val="1"/>
        </w:numPr>
      </w:pPr>
      <w:r w:rsidRPr="00AE0F3D">
        <w:rPr>
          <w:b/>
          <w:bCs/>
          <w:u w:val="single"/>
        </w:rPr>
        <w:t>Supervision format</w:t>
      </w:r>
      <w:r>
        <w:t xml:space="preserve">: A supervision hour is a </w:t>
      </w:r>
      <w:r w:rsidR="00BF2B88">
        <w:t>50–60-minute</w:t>
      </w:r>
      <w:r>
        <w:t xml:space="preserve"> period that a supervisee and supervisor spend in supervision together in individual or group. Supervision meetings that are less than 50 minutes or more </w:t>
      </w:r>
      <w:r w:rsidR="00BF2B88">
        <w:t>than</w:t>
      </w:r>
      <w:r>
        <w:t xml:space="preserve"> one (1) hour are to be rounded to the nearest quarter hour when recorded and reported to the Board.</w:t>
      </w:r>
    </w:p>
    <w:p w14:paraId="72E0DC54" w14:textId="77777777" w:rsidR="00AE0F3D" w:rsidRDefault="00AE0F3D" w:rsidP="00AE0F3D">
      <w:pPr>
        <w:pStyle w:val="ListParagraph"/>
      </w:pPr>
    </w:p>
    <w:p w14:paraId="313C56F6" w14:textId="0FC1C332" w:rsidR="00AE0F3D" w:rsidRDefault="00AE0F3D" w:rsidP="00AE0F3D">
      <w:pPr>
        <w:pStyle w:val="ListParagraph"/>
      </w:pPr>
      <w:r>
        <w:t>Approved by the Board of Licensed Professional Counselors, Marital and Family Therapists, and Clinical Pastoral Therapists on the 24</w:t>
      </w:r>
      <w:r w:rsidRPr="00AE0F3D">
        <w:rPr>
          <w:vertAlign w:val="superscript"/>
        </w:rPr>
        <w:t>th</w:t>
      </w:r>
      <w:r>
        <w:t xml:space="preserve"> of </w:t>
      </w:r>
      <w:r w:rsidR="00BF2B88">
        <w:t>October</w:t>
      </w:r>
      <w:r>
        <w:t xml:space="preserve"> 2025.</w:t>
      </w:r>
    </w:p>
    <w:p w14:paraId="1489F621" w14:textId="77777777" w:rsidR="00AE0F3D" w:rsidRDefault="00AE0F3D" w:rsidP="00AE0F3D">
      <w:pPr>
        <w:pStyle w:val="ListParagraph"/>
      </w:pPr>
    </w:p>
    <w:p w14:paraId="15D8A82E" w14:textId="31A1190D" w:rsidR="00AE0F3D" w:rsidRDefault="00AE0F3D" w:rsidP="00AE0F3D">
      <w:pPr>
        <w:pStyle w:val="ListParagraph"/>
      </w:pPr>
    </w:p>
    <w:p w14:paraId="2EC86355" w14:textId="21E671F1" w:rsidR="00AE0F3D" w:rsidRPr="00C65041" w:rsidRDefault="00AE0F3D" w:rsidP="00F55526"/>
    <w:sectPr w:rsidR="00AE0F3D" w:rsidRPr="00C65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2CBE"/>
    <w:multiLevelType w:val="hybridMultilevel"/>
    <w:tmpl w:val="2A56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86CB8"/>
    <w:multiLevelType w:val="hybridMultilevel"/>
    <w:tmpl w:val="8E94574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B56130"/>
    <w:multiLevelType w:val="hybridMultilevel"/>
    <w:tmpl w:val="6964925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681D02"/>
    <w:multiLevelType w:val="hybridMultilevel"/>
    <w:tmpl w:val="0674E45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2377705">
    <w:abstractNumId w:val="0"/>
  </w:num>
  <w:num w:numId="2" w16cid:durableId="1213807600">
    <w:abstractNumId w:val="2"/>
  </w:num>
  <w:num w:numId="3" w16cid:durableId="283776837">
    <w:abstractNumId w:val="3"/>
  </w:num>
  <w:num w:numId="4" w16cid:durableId="54074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9iGzTfed0iCHdFIvYmSK1wkmpn016kKtzGozaXnWaiAkzdtI0OAjEo7zsnnJoQEF0cSoarQPS58Pnvoad6cpQ==" w:salt="MUzpK49ubXRTAnwMKe0i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81"/>
    <w:rsid w:val="000401D4"/>
    <w:rsid w:val="0007354D"/>
    <w:rsid w:val="00097BFE"/>
    <w:rsid w:val="001268FB"/>
    <w:rsid w:val="001B011F"/>
    <w:rsid w:val="002531DD"/>
    <w:rsid w:val="002B5717"/>
    <w:rsid w:val="0036790F"/>
    <w:rsid w:val="005C2096"/>
    <w:rsid w:val="00817EFB"/>
    <w:rsid w:val="008C1B81"/>
    <w:rsid w:val="008F3890"/>
    <w:rsid w:val="00A31C94"/>
    <w:rsid w:val="00AE0F3D"/>
    <w:rsid w:val="00B668F7"/>
    <w:rsid w:val="00BF2B88"/>
    <w:rsid w:val="00C65041"/>
    <w:rsid w:val="00F55526"/>
    <w:rsid w:val="00F7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75EB"/>
  <w15:chartTrackingRefBased/>
  <w15:docId w15:val="{41158A10-907C-4815-A685-F9523766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B81"/>
    <w:rPr>
      <w:rFonts w:eastAsiaTheme="majorEastAsia" w:cstheme="majorBidi"/>
      <w:color w:val="272727" w:themeColor="text1" w:themeTint="D8"/>
    </w:rPr>
  </w:style>
  <w:style w:type="paragraph" w:styleId="Title">
    <w:name w:val="Title"/>
    <w:basedOn w:val="Normal"/>
    <w:next w:val="Normal"/>
    <w:link w:val="TitleChar"/>
    <w:uiPriority w:val="10"/>
    <w:qFormat/>
    <w:rsid w:val="008C1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B81"/>
    <w:pPr>
      <w:spacing w:before="160"/>
      <w:jc w:val="center"/>
    </w:pPr>
    <w:rPr>
      <w:i/>
      <w:iCs/>
      <w:color w:val="404040" w:themeColor="text1" w:themeTint="BF"/>
    </w:rPr>
  </w:style>
  <w:style w:type="character" w:customStyle="1" w:styleId="QuoteChar">
    <w:name w:val="Quote Char"/>
    <w:basedOn w:val="DefaultParagraphFont"/>
    <w:link w:val="Quote"/>
    <w:uiPriority w:val="29"/>
    <w:rsid w:val="008C1B81"/>
    <w:rPr>
      <w:i/>
      <w:iCs/>
      <w:color w:val="404040" w:themeColor="text1" w:themeTint="BF"/>
    </w:rPr>
  </w:style>
  <w:style w:type="paragraph" w:styleId="ListParagraph">
    <w:name w:val="List Paragraph"/>
    <w:basedOn w:val="Normal"/>
    <w:uiPriority w:val="34"/>
    <w:qFormat/>
    <w:rsid w:val="008C1B81"/>
    <w:pPr>
      <w:ind w:left="720"/>
      <w:contextualSpacing/>
    </w:pPr>
  </w:style>
  <w:style w:type="character" w:styleId="IntenseEmphasis">
    <w:name w:val="Intense Emphasis"/>
    <w:basedOn w:val="DefaultParagraphFont"/>
    <w:uiPriority w:val="21"/>
    <w:qFormat/>
    <w:rsid w:val="008C1B81"/>
    <w:rPr>
      <w:i/>
      <w:iCs/>
      <w:color w:val="0F4761" w:themeColor="accent1" w:themeShade="BF"/>
    </w:rPr>
  </w:style>
  <w:style w:type="paragraph" w:styleId="IntenseQuote">
    <w:name w:val="Intense Quote"/>
    <w:basedOn w:val="Normal"/>
    <w:next w:val="Normal"/>
    <w:link w:val="IntenseQuoteChar"/>
    <w:uiPriority w:val="30"/>
    <w:qFormat/>
    <w:rsid w:val="008C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B81"/>
    <w:rPr>
      <w:i/>
      <w:iCs/>
      <w:color w:val="0F4761" w:themeColor="accent1" w:themeShade="BF"/>
    </w:rPr>
  </w:style>
  <w:style w:type="character" w:styleId="IntenseReference">
    <w:name w:val="Intense Reference"/>
    <w:basedOn w:val="DefaultParagraphFont"/>
    <w:uiPriority w:val="32"/>
    <w:qFormat/>
    <w:rsid w:val="008C1B81"/>
    <w:rPr>
      <w:b/>
      <w:bCs/>
      <w:smallCaps/>
      <w:color w:val="0F4761" w:themeColor="accent1" w:themeShade="BF"/>
      <w:spacing w:val="5"/>
    </w:rPr>
  </w:style>
  <w:style w:type="character" w:styleId="Hyperlink">
    <w:name w:val="Hyperlink"/>
    <w:basedOn w:val="DefaultParagraphFont"/>
    <w:uiPriority w:val="99"/>
    <w:unhideWhenUsed/>
    <w:rsid w:val="00C65041"/>
    <w:rPr>
      <w:color w:val="467886" w:themeColor="hyperlink"/>
      <w:u w:val="single"/>
    </w:rPr>
  </w:style>
  <w:style w:type="character" w:styleId="UnresolvedMention">
    <w:name w:val="Unresolved Mention"/>
    <w:basedOn w:val="DefaultParagraphFont"/>
    <w:uiPriority w:val="99"/>
    <w:semiHidden/>
    <w:unhideWhenUsed/>
    <w:rsid w:val="00C65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nit1HRB.Health@t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825</Words>
  <Characters>4705</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Candyce Wilson</dc:creator>
  <cp:keywords/>
  <dc:description/>
  <cp:lastModifiedBy>Candyce Wilson</cp:lastModifiedBy>
  <cp:revision>7</cp:revision>
  <dcterms:created xsi:type="dcterms:W3CDTF">2026-04-30T13:29:00Z</dcterms:created>
  <dcterms:modified xsi:type="dcterms:W3CDTF">2026-05-28T20:07:00Z</dcterms:modified>
</cp:coreProperties>
</file>