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E444" w14:textId="77777777" w:rsidR="004A23E9" w:rsidRPr="00954519" w:rsidRDefault="004A23E9" w:rsidP="004A23E9">
      <w:pPr>
        <w:spacing w:before="480" w:after="240"/>
        <w:rPr>
          <w:b/>
          <w:bCs/>
          <w:color w:val="1B365D"/>
          <w:spacing w:val="-16"/>
          <w:sz w:val="16"/>
          <w:szCs w:val="16"/>
        </w:rPr>
      </w:pPr>
      <w:r w:rsidRPr="00AD6B0A">
        <w:rPr>
          <w:noProof/>
        </w:rPr>
        <w:drawing>
          <wp:anchor distT="0" distB="0" distL="114300" distR="114300" simplePos="0" relativeHeight="251658240" behindDoc="0" locked="0" layoutInCell="1" allowOverlap="1" wp14:anchorId="0746D665" wp14:editId="6F495B05">
            <wp:simplePos x="0" y="0"/>
            <wp:positionH relativeFrom="margin">
              <wp:align>left</wp:align>
            </wp:positionH>
            <wp:positionV relativeFrom="margin">
              <wp:align>top</wp:align>
            </wp:positionV>
            <wp:extent cx="1379220" cy="554355"/>
            <wp:effectExtent l="0" t="0" r="0" b="0"/>
            <wp:wrapSquare wrapText="bothSides"/>
            <wp:docPr id="1" name="Image 1" descr="Tennessee Department of 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ennessee Department of Health 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82801" cy="556184"/>
                    </a:xfrm>
                    <a:prstGeom prst="rect">
                      <a:avLst/>
                    </a:prstGeom>
                  </pic:spPr>
                </pic:pic>
              </a:graphicData>
            </a:graphic>
            <wp14:sizeRelH relativeFrom="margin">
              <wp14:pctWidth>0</wp14:pctWidth>
            </wp14:sizeRelH>
            <wp14:sizeRelV relativeFrom="margin">
              <wp14:pctHeight>0</wp14:pctHeight>
            </wp14:sizeRelV>
          </wp:anchor>
        </w:drawing>
      </w:r>
    </w:p>
    <w:p w14:paraId="254DE909" w14:textId="77777777" w:rsidR="004A23E9" w:rsidRPr="004B1F4D" w:rsidRDefault="004A23E9" w:rsidP="001A056B">
      <w:pPr>
        <w:pStyle w:val="Heading1"/>
        <w:rPr>
          <w:rFonts w:ascii="Open Sans" w:hAnsi="Open Sans" w:cs="Open Sans"/>
          <w:b/>
          <w:bCs/>
          <w:color w:val="0033A0"/>
        </w:rPr>
      </w:pPr>
      <w:r w:rsidRPr="004B1F4D">
        <w:rPr>
          <w:rFonts w:ascii="Open Sans" w:hAnsi="Open Sans" w:cs="Open Sans"/>
          <w:b/>
          <w:bCs/>
          <w:color w:val="0033A0"/>
        </w:rPr>
        <w:t>Heel Stick Method for Blood Lead Screening</w:t>
      </w:r>
    </w:p>
    <w:p w14:paraId="38F1BA23" w14:textId="57CF476A" w:rsidR="004A23E9" w:rsidRPr="00AE5FF9" w:rsidRDefault="004A23E9" w:rsidP="362D838F">
      <w:pPr>
        <w:widowControl/>
        <w:spacing w:line="360" w:lineRule="auto"/>
        <w:rPr>
          <w:color w:val="1B365D"/>
          <w:sz w:val="24"/>
          <w:szCs w:val="24"/>
        </w:rPr>
      </w:pPr>
      <w:r w:rsidRPr="00AE5FF9">
        <w:rPr>
          <w:color w:val="1B365D"/>
          <w:sz w:val="24"/>
          <w:szCs w:val="24"/>
        </w:rPr>
        <w:t>Preferred method for children less than one year of age</w:t>
      </w:r>
    </w:p>
    <w:p w14:paraId="2C7EAF93" w14:textId="621394E2" w:rsidR="004A23E9" w:rsidRPr="00AE5FF9" w:rsidRDefault="004A23E9" w:rsidP="362D838F">
      <w:pPr>
        <w:widowControl/>
        <w:spacing w:line="360" w:lineRule="auto"/>
        <w:rPr>
          <w:b/>
          <w:color w:val="1B365D"/>
          <w:sz w:val="24"/>
          <w:szCs w:val="24"/>
        </w:rPr>
      </w:pPr>
      <w:r w:rsidRPr="00AE5FF9">
        <w:rPr>
          <w:b/>
          <w:color w:val="1B365D"/>
          <w:sz w:val="24"/>
          <w:szCs w:val="24"/>
        </w:rPr>
        <w:t>Follow CDC-recommended universal precautions for obtaining blood</w:t>
      </w:r>
    </w:p>
    <w:p w14:paraId="13227299" w14:textId="77777777" w:rsidR="004A23E9" w:rsidRPr="004B1F4D" w:rsidRDefault="004A23E9" w:rsidP="362D838F">
      <w:pPr>
        <w:widowControl/>
        <w:spacing w:line="360" w:lineRule="auto"/>
        <w:rPr>
          <w:rStyle w:val="Hyperlink"/>
          <w:color w:val="0033A0"/>
          <w:sz w:val="24"/>
          <w:szCs w:val="24"/>
        </w:rPr>
      </w:pPr>
      <w:r w:rsidRPr="004B1F4D">
        <w:rPr>
          <w:color w:val="0033A0"/>
        </w:rPr>
        <w:fldChar w:fldCharType="begin"/>
      </w:r>
      <w:r w:rsidRPr="004B1F4D">
        <w:rPr>
          <w:color w:val="0033A0"/>
        </w:rPr>
        <w:instrText>HYPERLINK "https://www.cdc.gov/dpdx/diagnosticprocedures/blood/safety.html"</w:instrText>
      </w:r>
      <w:r w:rsidRPr="004B1F4D">
        <w:rPr>
          <w:color w:val="0033A0"/>
        </w:rPr>
      </w:r>
      <w:r w:rsidRPr="004B1F4D">
        <w:rPr>
          <w:color w:val="0033A0"/>
        </w:rPr>
        <w:fldChar w:fldCharType="separate"/>
      </w:r>
      <w:r w:rsidRPr="004B1F4D">
        <w:rPr>
          <w:rStyle w:val="Hyperlink"/>
          <w:color w:val="0033A0"/>
        </w:rPr>
        <w:t>CDC Blood Specimens-Safety</w:t>
      </w:r>
    </w:p>
    <w:p w14:paraId="2B93030B" w14:textId="77777777" w:rsidR="004A23E9" w:rsidRPr="004B1F4D" w:rsidRDefault="004A23E9" w:rsidP="004A23E9">
      <w:pPr>
        <w:pStyle w:val="Heading2"/>
        <w:rPr>
          <w:rFonts w:ascii="Open Sans" w:eastAsia="Open Sans" w:hAnsi="Open Sans" w:cs="Open Sans"/>
          <w:b/>
          <w:color w:val="0033A0"/>
          <w:sz w:val="24"/>
          <w:szCs w:val="24"/>
        </w:rPr>
      </w:pPr>
      <w:r w:rsidRPr="004B1F4D">
        <w:rPr>
          <w:color w:val="0033A0"/>
        </w:rPr>
        <w:fldChar w:fldCharType="end"/>
      </w:r>
      <w:r w:rsidRPr="004B1F4D">
        <w:rPr>
          <w:rFonts w:ascii="Open Sans" w:eastAsia="Open Sans" w:hAnsi="Open Sans" w:cs="Open Sans"/>
          <w:b/>
          <w:color w:val="0033A0"/>
        </w:rPr>
        <w:t>Purpose:</w:t>
      </w:r>
    </w:p>
    <w:p w14:paraId="41E87DF6" w14:textId="07CDBC7C" w:rsidR="004A23E9" w:rsidRPr="00AE5FF9" w:rsidRDefault="004A23E9" w:rsidP="362D838F">
      <w:pPr>
        <w:spacing w:line="360" w:lineRule="auto"/>
        <w:rPr>
          <w:color w:val="1B365D"/>
          <w:sz w:val="24"/>
          <w:szCs w:val="24"/>
        </w:rPr>
      </w:pPr>
      <w:r w:rsidRPr="00AE5FF9">
        <w:rPr>
          <w:color w:val="1B365D"/>
          <w:sz w:val="24"/>
          <w:szCs w:val="24"/>
        </w:rPr>
        <w:t>Detect lead exposure.</w:t>
      </w:r>
    </w:p>
    <w:p w14:paraId="0F350C5B" w14:textId="6839574C" w:rsidR="004A23E9" w:rsidRPr="00AE5FF9" w:rsidRDefault="004A23E9" w:rsidP="362D838F">
      <w:pPr>
        <w:keepLines/>
        <w:spacing w:line="360" w:lineRule="auto"/>
        <w:rPr>
          <w:color w:val="1B365D"/>
          <w:sz w:val="24"/>
          <w:szCs w:val="24"/>
        </w:rPr>
      </w:pPr>
      <w:r w:rsidRPr="00AE5FF9">
        <w:rPr>
          <w:color w:val="1B365D"/>
          <w:sz w:val="24"/>
          <w:szCs w:val="24"/>
        </w:rPr>
        <w:t>For accurate test results, environmental lead contamination must be avoided. Use a clean white paper towel as a work surface, since recycled or colored towels may contain trace amounts of lead.</w:t>
      </w:r>
    </w:p>
    <w:p w14:paraId="0127A534" w14:textId="77777777" w:rsidR="004A23E9" w:rsidRPr="004B1F4D" w:rsidRDefault="004A23E9" w:rsidP="362D838F">
      <w:pPr>
        <w:pStyle w:val="Heading2"/>
        <w:rPr>
          <w:rFonts w:ascii="Open Sans" w:eastAsia="Open Sans" w:hAnsi="Open Sans" w:cs="Open Sans"/>
          <w:b/>
          <w:color w:val="0033A0"/>
          <w:sz w:val="24"/>
          <w:szCs w:val="24"/>
        </w:rPr>
      </w:pPr>
      <w:r w:rsidRPr="004B1F4D">
        <w:rPr>
          <w:rFonts w:ascii="Open Sans" w:eastAsia="Open Sans" w:hAnsi="Open Sans" w:cs="Open Sans"/>
          <w:b/>
          <w:color w:val="0033A0"/>
        </w:rPr>
        <w:t>Equipment:</w:t>
      </w:r>
    </w:p>
    <w:p w14:paraId="68F95A76" w14:textId="77777777" w:rsidR="004A23E9" w:rsidRPr="00AE5FF9" w:rsidRDefault="004A23E9" w:rsidP="362D838F">
      <w:pPr>
        <w:pStyle w:val="ListParagraph"/>
        <w:numPr>
          <w:ilvl w:val="0"/>
          <w:numId w:val="5"/>
        </w:numPr>
        <w:tabs>
          <w:tab w:val="left" w:pos="718"/>
        </w:tabs>
        <w:spacing w:line="360" w:lineRule="auto"/>
        <w:rPr>
          <w:color w:val="1B365D"/>
          <w:sz w:val="24"/>
          <w:szCs w:val="24"/>
        </w:rPr>
      </w:pPr>
      <w:r w:rsidRPr="00AE5FF9">
        <w:rPr>
          <w:color w:val="1B365D"/>
          <w:sz w:val="24"/>
          <w:szCs w:val="24"/>
        </w:rPr>
        <w:t>disposable gloves</w:t>
      </w:r>
    </w:p>
    <w:p w14:paraId="41103EE7" w14:textId="61C0407D" w:rsidR="004A23E9" w:rsidRPr="00AE5FF9" w:rsidRDefault="00D5009E" w:rsidP="362D838F">
      <w:pPr>
        <w:pStyle w:val="ListParagraph"/>
        <w:numPr>
          <w:ilvl w:val="0"/>
          <w:numId w:val="5"/>
        </w:numPr>
        <w:tabs>
          <w:tab w:val="left" w:pos="718"/>
        </w:tabs>
        <w:spacing w:line="360" w:lineRule="auto"/>
        <w:rPr>
          <w:color w:val="1B365D"/>
          <w:sz w:val="24"/>
          <w:szCs w:val="24"/>
        </w:rPr>
      </w:pPr>
      <w:r w:rsidRPr="00AE5FF9">
        <w:rPr>
          <w:color w:val="1B365D"/>
          <w:sz w:val="24"/>
          <w:szCs w:val="24"/>
        </w:rPr>
        <w:t>70% isopropyl alcohol</w:t>
      </w:r>
      <w:r w:rsidR="008B19CD" w:rsidRPr="00AE5FF9">
        <w:rPr>
          <w:color w:val="1B365D"/>
          <w:sz w:val="24"/>
          <w:szCs w:val="24"/>
        </w:rPr>
        <w:t xml:space="preserve"> swab</w:t>
      </w:r>
      <w:r w:rsidR="004A23E9" w:rsidRPr="00AE5FF9">
        <w:rPr>
          <w:color w:val="1B365D"/>
          <w:sz w:val="24"/>
          <w:szCs w:val="24"/>
        </w:rPr>
        <w:t xml:space="preserve"> </w:t>
      </w:r>
    </w:p>
    <w:p w14:paraId="274A07A6" w14:textId="77777777" w:rsidR="004A23E9" w:rsidRPr="00AE5FF9" w:rsidRDefault="004A23E9" w:rsidP="362D838F">
      <w:pPr>
        <w:pStyle w:val="ListParagraph"/>
        <w:numPr>
          <w:ilvl w:val="0"/>
          <w:numId w:val="5"/>
        </w:numPr>
        <w:tabs>
          <w:tab w:val="left" w:pos="718"/>
        </w:tabs>
        <w:spacing w:line="360" w:lineRule="auto"/>
        <w:rPr>
          <w:color w:val="1B365D"/>
          <w:sz w:val="24"/>
          <w:szCs w:val="24"/>
        </w:rPr>
      </w:pPr>
      <w:r w:rsidRPr="00AE5FF9">
        <w:rPr>
          <w:color w:val="1B365D"/>
          <w:sz w:val="24"/>
          <w:szCs w:val="24"/>
        </w:rPr>
        <w:t>dry sterile gauze pads</w:t>
      </w:r>
    </w:p>
    <w:p w14:paraId="5E143C13" w14:textId="77777777" w:rsidR="004A23E9" w:rsidRPr="00AE5FF9" w:rsidRDefault="004A23E9" w:rsidP="362D838F">
      <w:pPr>
        <w:pStyle w:val="ListParagraph"/>
        <w:numPr>
          <w:ilvl w:val="0"/>
          <w:numId w:val="5"/>
        </w:numPr>
        <w:tabs>
          <w:tab w:val="left" w:pos="718"/>
        </w:tabs>
        <w:spacing w:line="360" w:lineRule="auto"/>
        <w:rPr>
          <w:color w:val="1B365D"/>
          <w:sz w:val="24"/>
          <w:szCs w:val="24"/>
        </w:rPr>
      </w:pPr>
      <w:r w:rsidRPr="00AE5FF9">
        <w:rPr>
          <w:color w:val="1B365D"/>
          <w:sz w:val="24"/>
          <w:szCs w:val="24"/>
        </w:rPr>
        <w:t>sterile lancet</w:t>
      </w:r>
    </w:p>
    <w:p w14:paraId="49519DC3" w14:textId="77777777" w:rsidR="004A23E9" w:rsidRPr="00AE5FF9" w:rsidRDefault="004A23E9" w:rsidP="362D838F">
      <w:pPr>
        <w:pStyle w:val="ListParagraph"/>
        <w:numPr>
          <w:ilvl w:val="0"/>
          <w:numId w:val="5"/>
        </w:numPr>
        <w:tabs>
          <w:tab w:val="left" w:pos="718"/>
        </w:tabs>
        <w:spacing w:line="360" w:lineRule="auto"/>
        <w:rPr>
          <w:color w:val="1B365D"/>
          <w:sz w:val="24"/>
          <w:szCs w:val="24"/>
        </w:rPr>
      </w:pPr>
      <w:r w:rsidRPr="00AE5FF9">
        <w:rPr>
          <w:color w:val="1B365D"/>
          <w:sz w:val="24"/>
          <w:szCs w:val="24"/>
        </w:rPr>
        <w:t>microtubes (250 microliters)</w:t>
      </w:r>
    </w:p>
    <w:p w14:paraId="5B1E1B27" w14:textId="77777777" w:rsidR="004A23E9" w:rsidRPr="00AE5FF9" w:rsidRDefault="004A23E9" w:rsidP="362D838F">
      <w:pPr>
        <w:pStyle w:val="ListParagraph"/>
        <w:numPr>
          <w:ilvl w:val="0"/>
          <w:numId w:val="5"/>
        </w:numPr>
        <w:spacing w:line="360" w:lineRule="auto"/>
        <w:rPr>
          <w:color w:val="1B365D"/>
          <w:sz w:val="24"/>
          <w:szCs w:val="24"/>
        </w:rPr>
      </w:pPr>
      <w:r w:rsidRPr="00AE5FF9">
        <w:rPr>
          <w:color w:val="1B365D"/>
          <w:sz w:val="24"/>
          <w:szCs w:val="24"/>
        </w:rPr>
        <w:t>appropriate laboratory request form</w:t>
      </w:r>
    </w:p>
    <w:p w14:paraId="7BFAC7ED" w14:textId="51358EB7" w:rsidR="004A23E9" w:rsidRPr="004B1F4D" w:rsidRDefault="004A23E9" w:rsidP="362D838F">
      <w:pPr>
        <w:pStyle w:val="Heading2"/>
        <w:rPr>
          <w:rFonts w:ascii="Open Sans" w:eastAsia="Open Sans" w:hAnsi="Open Sans" w:cs="Open Sans"/>
          <w:b/>
          <w:color w:val="0033A0"/>
          <w:sz w:val="24"/>
          <w:szCs w:val="24"/>
        </w:rPr>
      </w:pPr>
      <w:r w:rsidRPr="004B1F4D">
        <w:rPr>
          <w:rFonts w:ascii="Open Sans" w:eastAsia="Open Sans" w:hAnsi="Open Sans" w:cs="Open Sans"/>
          <w:b/>
          <w:color w:val="0033A0"/>
        </w:rPr>
        <w:t>Procedure:</w:t>
      </w:r>
    </w:p>
    <w:p w14:paraId="23CCD942" w14:textId="30916878" w:rsidR="004A23E9" w:rsidRPr="00AE5FF9" w:rsidRDefault="004A23E9" w:rsidP="00627C6A">
      <w:pPr>
        <w:pStyle w:val="ListParagraph"/>
        <w:keepLines/>
        <w:widowControl/>
        <w:numPr>
          <w:ilvl w:val="0"/>
          <w:numId w:val="7"/>
        </w:numPr>
        <w:tabs>
          <w:tab w:val="left" w:pos="944"/>
          <w:tab w:val="left" w:pos="946"/>
        </w:tabs>
        <w:spacing w:line="360" w:lineRule="auto"/>
        <w:rPr>
          <w:color w:val="1B365D"/>
          <w:sz w:val="24"/>
          <w:szCs w:val="24"/>
        </w:rPr>
      </w:pPr>
      <w:r w:rsidRPr="00AE5FF9">
        <w:rPr>
          <w:color w:val="1B365D"/>
          <w:sz w:val="24"/>
          <w:szCs w:val="24"/>
        </w:rPr>
        <w:t xml:space="preserve">Explain to the parent the reason for the test and how important it is to the child's learning ability </w:t>
      </w:r>
      <w:r w:rsidR="002F5DDE" w:rsidRPr="00AE5FF9">
        <w:rPr>
          <w:color w:val="1B365D"/>
          <w:sz w:val="24"/>
          <w:szCs w:val="24"/>
        </w:rPr>
        <w:t xml:space="preserve">and development </w:t>
      </w:r>
      <w:r w:rsidRPr="00AE5FF9">
        <w:rPr>
          <w:color w:val="1B365D"/>
          <w:sz w:val="24"/>
          <w:szCs w:val="24"/>
        </w:rPr>
        <w:t>to have the test done.</w:t>
      </w:r>
    </w:p>
    <w:p w14:paraId="0F66062C" w14:textId="548B4C07" w:rsidR="004A23E9" w:rsidRPr="00AE5FF9" w:rsidRDefault="004A23E9" w:rsidP="00627C6A">
      <w:pPr>
        <w:pStyle w:val="ListParagraph"/>
        <w:keepLines/>
        <w:widowControl/>
        <w:numPr>
          <w:ilvl w:val="0"/>
          <w:numId w:val="7"/>
        </w:numPr>
        <w:spacing w:line="360" w:lineRule="auto"/>
        <w:rPr>
          <w:color w:val="1B365D"/>
          <w:sz w:val="24"/>
          <w:szCs w:val="24"/>
        </w:rPr>
      </w:pPr>
      <w:r w:rsidRPr="00AE5FF9">
        <w:rPr>
          <w:color w:val="1B365D"/>
          <w:sz w:val="24"/>
          <w:szCs w:val="24"/>
        </w:rPr>
        <w:t>Wash your hands and put on clean gloves.</w:t>
      </w:r>
    </w:p>
    <w:p w14:paraId="3415DB28" w14:textId="6F389CD4" w:rsidR="004A23E9" w:rsidRPr="00AE5FF9" w:rsidRDefault="004A23E9" w:rsidP="00627C6A">
      <w:pPr>
        <w:pStyle w:val="ListParagraph"/>
        <w:keepLines/>
        <w:widowControl/>
        <w:numPr>
          <w:ilvl w:val="0"/>
          <w:numId w:val="7"/>
        </w:numPr>
        <w:tabs>
          <w:tab w:val="left" w:pos="944"/>
          <w:tab w:val="left" w:pos="946"/>
        </w:tabs>
        <w:spacing w:line="360" w:lineRule="auto"/>
        <w:rPr>
          <w:color w:val="1B365D"/>
          <w:sz w:val="24"/>
          <w:szCs w:val="24"/>
        </w:rPr>
      </w:pPr>
      <w:r w:rsidRPr="00AE5FF9">
        <w:rPr>
          <w:color w:val="1B365D"/>
          <w:sz w:val="24"/>
          <w:szCs w:val="24"/>
        </w:rPr>
        <w:t>Select the puncture site on the heel. The preferred puncture sites are on the medial or lateral plantar surface of the heel (the fleshy areas on either side). Avoid the center of the heel and the posterior curve.</w:t>
      </w:r>
    </w:p>
    <w:p w14:paraId="40B45E9E" w14:textId="53488EBB" w:rsidR="005E3442" w:rsidRPr="00AE5FF9" w:rsidRDefault="005E3442" w:rsidP="00627C6A">
      <w:pPr>
        <w:pStyle w:val="ListParagraph"/>
        <w:keepLines/>
        <w:widowControl/>
        <w:numPr>
          <w:ilvl w:val="0"/>
          <w:numId w:val="7"/>
        </w:numPr>
        <w:tabs>
          <w:tab w:val="left" w:pos="944"/>
          <w:tab w:val="left" w:pos="946"/>
        </w:tabs>
        <w:spacing w:line="360" w:lineRule="auto"/>
        <w:rPr>
          <w:color w:val="1B365D"/>
          <w:sz w:val="24"/>
          <w:szCs w:val="24"/>
        </w:rPr>
      </w:pPr>
      <w:r w:rsidRPr="00AE5FF9">
        <w:rPr>
          <w:color w:val="1B365D"/>
          <w:sz w:val="24"/>
          <w:szCs w:val="24"/>
        </w:rPr>
        <w:lastRenderedPageBreak/>
        <w:t xml:space="preserve">Clean </w:t>
      </w:r>
      <w:r w:rsidR="00D5009E" w:rsidRPr="00AE5FF9">
        <w:rPr>
          <w:color w:val="1B365D"/>
          <w:sz w:val="24"/>
          <w:szCs w:val="24"/>
        </w:rPr>
        <w:t>the</w:t>
      </w:r>
      <w:r w:rsidR="004A23E9" w:rsidRPr="00AE5FF9">
        <w:rPr>
          <w:color w:val="1B365D"/>
          <w:sz w:val="24"/>
          <w:szCs w:val="24"/>
        </w:rPr>
        <w:t xml:space="preserve"> area of the heel to be punctured with </w:t>
      </w:r>
      <w:r w:rsidR="00D5009E" w:rsidRPr="00AE5FF9">
        <w:rPr>
          <w:color w:val="1B365D"/>
          <w:sz w:val="24"/>
          <w:szCs w:val="24"/>
        </w:rPr>
        <w:t>70% isopropyl alcohol</w:t>
      </w:r>
      <w:r w:rsidR="009C53C4" w:rsidRPr="00AE5FF9">
        <w:rPr>
          <w:color w:val="1B365D"/>
          <w:sz w:val="24"/>
          <w:szCs w:val="24"/>
        </w:rPr>
        <w:t>. L</w:t>
      </w:r>
      <w:r w:rsidR="004A23E9" w:rsidRPr="00AE5FF9">
        <w:rPr>
          <w:color w:val="1B365D"/>
          <w:sz w:val="24"/>
          <w:szCs w:val="24"/>
        </w:rPr>
        <w:t xml:space="preserve">et it air </w:t>
      </w:r>
      <w:r w:rsidR="00D5009E" w:rsidRPr="00AE5FF9">
        <w:rPr>
          <w:color w:val="1B365D"/>
          <w:sz w:val="24"/>
          <w:szCs w:val="24"/>
        </w:rPr>
        <w:t>d</w:t>
      </w:r>
      <w:r w:rsidR="004A23E9" w:rsidRPr="00AE5FF9">
        <w:rPr>
          <w:color w:val="1B365D"/>
          <w:sz w:val="24"/>
          <w:szCs w:val="24"/>
        </w:rPr>
        <w:t>ry</w:t>
      </w:r>
      <w:r w:rsidR="004140F8" w:rsidRPr="00AE5FF9">
        <w:rPr>
          <w:color w:val="1B365D"/>
          <w:sz w:val="24"/>
          <w:szCs w:val="24"/>
        </w:rPr>
        <w:t xml:space="preserve"> completely</w:t>
      </w:r>
      <w:r w:rsidR="004A23E9" w:rsidRPr="00AE5FF9">
        <w:rPr>
          <w:color w:val="1B365D"/>
          <w:sz w:val="24"/>
          <w:szCs w:val="24"/>
        </w:rPr>
        <w:t>. Vigorous rubbing during this step stimulates blood flow in the area.</w:t>
      </w:r>
    </w:p>
    <w:p w14:paraId="40F02933" w14:textId="0CA5936B" w:rsidR="004A23E9" w:rsidRPr="00AE5FF9" w:rsidRDefault="004A23E9" w:rsidP="00627C6A">
      <w:pPr>
        <w:pStyle w:val="ListParagraph"/>
        <w:keepLines/>
        <w:widowControl/>
        <w:numPr>
          <w:ilvl w:val="0"/>
          <w:numId w:val="7"/>
        </w:numPr>
        <w:tabs>
          <w:tab w:val="left" w:pos="944"/>
          <w:tab w:val="left" w:pos="946"/>
        </w:tabs>
        <w:spacing w:line="360" w:lineRule="auto"/>
        <w:rPr>
          <w:color w:val="1B365D"/>
          <w:sz w:val="24"/>
          <w:szCs w:val="24"/>
        </w:rPr>
      </w:pPr>
      <w:r w:rsidRPr="1105613D">
        <w:rPr>
          <w:color w:val="1B365D"/>
          <w:sz w:val="24"/>
          <w:szCs w:val="24"/>
        </w:rPr>
        <w:t>Puncture the skin with one continuous motion using a sterile lancet with a 2.5 mm tip. Longer tips may cause excessive tissue damage. Wipe away and discard the first drop of blood, as it is contaminated by disinfectant or tissue fluid.</w:t>
      </w:r>
    </w:p>
    <w:p w14:paraId="4238914F" w14:textId="0D62893C" w:rsidR="004A23E9" w:rsidRPr="00AE5FF9" w:rsidRDefault="004A23E9" w:rsidP="00627C6A">
      <w:pPr>
        <w:pStyle w:val="ListParagraph"/>
        <w:keepLines/>
        <w:widowControl/>
        <w:numPr>
          <w:ilvl w:val="0"/>
          <w:numId w:val="7"/>
        </w:numPr>
        <w:tabs>
          <w:tab w:val="left" w:pos="944"/>
          <w:tab w:val="left" w:pos="946"/>
        </w:tabs>
        <w:spacing w:line="360" w:lineRule="auto"/>
        <w:rPr>
          <w:color w:val="1B365D"/>
          <w:sz w:val="24"/>
          <w:szCs w:val="24"/>
        </w:rPr>
      </w:pPr>
      <w:r w:rsidRPr="00AE5FF9">
        <w:rPr>
          <w:color w:val="1B365D"/>
          <w:sz w:val="24"/>
          <w:szCs w:val="24"/>
        </w:rPr>
        <w:t>Allow the second drop to form by the spontaneous free flow of blood. Grasp the heel, touch the tip of the collection container to the beaded drop of blood. Collect the second and third drops of blood in the microtube and mix with the EDTA in the tube to prevent clotting. Continue collecting blood and periodically mix it with EDTA throughout the collection until 250 microliters have been collected.</w:t>
      </w:r>
    </w:p>
    <w:p w14:paraId="0F2B602A" w14:textId="6EF985A1" w:rsidR="004A23E9" w:rsidRPr="00AE5FF9" w:rsidRDefault="004A23E9" w:rsidP="00627C6A">
      <w:pPr>
        <w:pStyle w:val="ListParagraph"/>
        <w:keepLines/>
        <w:widowControl/>
        <w:numPr>
          <w:ilvl w:val="0"/>
          <w:numId w:val="7"/>
        </w:numPr>
        <w:tabs>
          <w:tab w:val="left" w:pos="946"/>
        </w:tabs>
        <w:spacing w:line="360" w:lineRule="auto"/>
        <w:rPr>
          <w:color w:val="1B365D"/>
          <w:sz w:val="24"/>
          <w:szCs w:val="24"/>
        </w:rPr>
      </w:pPr>
      <w:r w:rsidRPr="00AE5FF9">
        <w:rPr>
          <w:color w:val="1B365D"/>
          <w:sz w:val="24"/>
          <w:szCs w:val="24"/>
        </w:rPr>
        <w:t>Once the required amount of blood is collected, cap the tube and rock it 8-10 times to further mix the blood with the EDTA.</w:t>
      </w:r>
    </w:p>
    <w:p w14:paraId="0E14E448" w14:textId="404064EE" w:rsidR="004A23E9" w:rsidRPr="00AE5FF9" w:rsidRDefault="004A23E9" w:rsidP="00627C6A">
      <w:pPr>
        <w:pStyle w:val="ListParagraph"/>
        <w:keepLines/>
        <w:widowControl/>
        <w:numPr>
          <w:ilvl w:val="0"/>
          <w:numId w:val="7"/>
        </w:numPr>
        <w:tabs>
          <w:tab w:val="left" w:pos="946"/>
        </w:tabs>
        <w:spacing w:line="360" w:lineRule="auto"/>
        <w:rPr>
          <w:color w:val="1B365D"/>
          <w:sz w:val="24"/>
          <w:szCs w:val="24"/>
        </w:rPr>
      </w:pPr>
      <w:r w:rsidRPr="00AE5FF9">
        <w:rPr>
          <w:color w:val="1B365D"/>
          <w:sz w:val="24"/>
          <w:szCs w:val="24"/>
        </w:rPr>
        <w:t>Once the blood collection is completed, and while the patient's foot is held above the heart level, press a sterile gauze to the puncture site until the bleeding has stopped.</w:t>
      </w:r>
    </w:p>
    <w:p w14:paraId="5C865EE8" w14:textId="3AF0E0E2" w:rsidR="009D5074" w:rsidRPr="00F234A1" w:rsidRDefault="004A23E9" w:rsidP="00627C6A">
      <w:pPr>
        <w:pStyle w:val="ListParagraph"/>
        <w:keepLines/>
        <w:widowControl/>
        <w:numPr>
          <w:ilvl w:val="0"/>
          <w:numId w:val="7"/>
        </w:numPr>
        <w:spacing w:after="480" w:line="360" w:lineRule="auto"/>
        <w:rPr>
          <w:color w:val="0E2841" w:themeColor="text2"/>
        </w:rPr>
      </w:pPr>
      <w:r w:rsidRPr="6434924A">
        <w:rPr>
          <w:color w:val="1B365D"/>
          <w:sz w:val="24"/>
          <w:szCs w:val="24"/>
        </w:rPr>
        <w:t>Send the specimen to the lab for analysis.</w:t>
      </w:r>
    </w:p>
    <w:tbl>
      <w:tblPr>
        <w:tblpPr w:leftFromText="180" w:rightFromText="180" w:vertAnchor="text" w:tblpY="1"/>
        <w:tblOverlap w:val="never"/>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20"/>
        <w:gridCol w:w="3710"/>
      </w:tblGrid>
      <w:tr w:rsidR="009D5074" w:rsidRPr="006642B4" w14:paraId="1459D298" w14:textId="77777777" w:rsidTr="738D4107">
        <w:trPr>
          <w:trHeight w:val="707"/>
        </w:trPr>
        <w:tc>
          <w:tcPr>
            <w:tcW w:w="720" w:type="dxa"/>
            <w:tcBorders>
              <w:top w:val="single" w:sz="4" w:space="0" w:color="231F20"/>
              <w:left w:val="single" w:sz="4" w:space="0" w:color="231F20"/>
              <w:bottom w:val="single" w:sz="4" w:space="0" w:color="231F20"/>
              <w:right w:val="single" w:sz="4" w:space="0" w:color="231F20"/>
            </w:tcBorders>
            <w:vAlign w:val="center"/>
          </w:tcPr>
          <w:p w14:paraId="29F3CAB7" w14:textId="77777777" w:rsidR="009D5074" w:rsidRPr="006642B4" w:rsidRDefault="009D5074" w:rsidP="00D91A9E">
            <w:pPr>
              <w:jc w:val="center"/>
            </w:pPr>
            <w:r w:rsidRPr="006642B4">
              <w:rPr>
                <w:noProof/>
              </w:rPr>
              <w:drawing>
                <wp:anchor distT="0" distB="0" distL="114300" distR="114300" simplePos="0" relativeHeight="251658241" behindDoc="1" locked="0" layoutInCell="1" allowOverlap="1" wp14:anchorId="54F0DA0C" wp14:editId="6C35CEDE">
                  <wp:simplePos x="0" y="0"/>
                  <wp:positionH relativeFrom="margin">
                    <wp:align>center</wp:align>
                  </wp:positionH>
                  <wp:positionV relativeFrom="paragraph">
                    <wp:posOffset>969</wp:posOffset>
                  </wp:positionV>
                  <wp:extent cx="342900" cy="330200"/>
                  <wp:effectExtent l="0" t="0" r="0" b="0"/>
                  <wp:wrapNone/>
                  <wp:docPr id="675267961" name="Picture 13" descr="Great Seal of the State of Tennesse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5267961" name="Picture 13" descr="Great Seal of the State of Tennessee ">
                            <a:extLst>
                              <a:ext uri="{C183D7F6-B498-43B3-948B-1728B52AA6E4}">
                                <adec:decorative xmlns:adec="http://schemas.microsoft.com/office/drawing/2017/decorative" val="0"/>
                              </a:ext>
                            </a:extLst>
                          </pic:cNvPr>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2900" cy="330200"/>
                          </a:xfrm>
                          <a:prstGeom prst="rect">
                            <a:avLst/>
                          </a:prstGeom>
                          <a:noFill/>
                          <a:ln>
                            <a:noFill/>
                          </a:ln>
                        </pic:spPr>
                      </pic:pic>
                    </a:graphicData>
                  </a:graphic>
                </wp:anchor>
              </w:drawing>
            </w:r>
            <w:r>
              <w:rPr>
                <w:noProof/>
              </w:rPr>
              <w:t xml:space="preserve"> </w:t>
            </w:r>
          </w:p>
        </w:tc>
        <w:tc>
          <w:tcPr>
            <w:tcW w:w="3710" w:type="dxa"/>
            <w:tcBorders>
              <w:top w:val="single" w:sz="4" w:space="0" w:color="231F20"/>
              <w:left w:val="single" w:sz="4" w:space="0" w:color="231F20"/>
              <w:bottom w:val="single" w:sz="4" w:space="0" w:color="231F20"/>
              <w:right w:val="single" w:sz="4" w:space="0" w:color="231F20"/>
            </w:tcBorders>
            <w:hideMark/>
          </w:tcPr>
          <w:p w14:paraId="08B49F8E" w14:textId="7D951F99" w:rsidR="009D5074" w:rsidRPr="006642B4" w:rsidRDefault="009D5074" w:rsidP="738D4107">
            <w:r w:rsidRPr="006642B4">
              <w:t>Department of Health</w:t>
            </w:r>
            <w:r>
              <w:t xml:space="preserve"> Authorization No. 355901.</w:t>
            </w:r>
            <w:r w:rsidR="00D530E7">
              <w:t xml:space="preserve"> </w:t>
            </w:r>
            <w:r>
              <w:t>This Electronic publication was promulgated at zero cost. February 2023</w:t>
            </w:r>
            <w:permStart w:id="624826066" w:ed="matthew.dye@tn.gov"/>
            <w:permEnd w:id="624826066"/>
          </w:p>
        </w:tc>
      </w:tr>
    </w:tbl>
    <w:p w14:paraId="02E8A340" w14:textId="2813016B" w:rsidR="00E62695" w:rsidRDefault="00E62695" w:rsidP="009D5074">
      <w:pPr>
        <w:pStyle w:val="BodyText"/>
        <w:spacing w:after="960"/>
      </w:pPr>
      <w:r>
        <w:rPr>
          <w:noProof/>
        </w:rPr>
        <mc:AlternateContent>
          <mc:Choice Requires="wps">
            <w:drawing>
              <wp:inline distT="45720" distB="45720" distL="114300" distR="114300" wp14:anchorId="7A2674C7" wp14:editId="500B9802">
                <wp:extent cx="1473200" cy="756920"/>
                <wp:effectExtent l="0" t="0" r="12700" b="24130"/>
                <wp:docPr id="707219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756920"/>
                        </a:xfrm>
                        <a:prstGeom prst="rect">
                          <a:avLst/>
                        </a:prstGeom>
                        <a:solidFill>
                          <a:schemeClr val="accent1">
                            <a:lumMod val="20000"/>
                            <a:lumOff val="80000"/>
                          </a:schemeClr>
                        </a:solidFill>
                        <a:ln w="9525">
                          <a:solidFill>
                            <a:srgbClr val="000000"/>
                          </a:solidFill>
                          <a:miter lim="800000"/>
                          <a:headEnd/>
                          <a:tailEnd/>
                        </a:ln>
                      </wps:spPr>
                      <wps:txbx>
                        <w:txbxContent>
                          <w:p w14:paraId="1C93C300" w14:textId="14BAB484" w:rsidR="001375B3" w:rsidRPr="009B1966" w:rsidRDefault="001375B3" w:rsidP="009B1966">
                            <w:pPr>
                              <w:jc w:val="center"/>
                              <w:rPr>
                                <w:b/>
                                <w:bCs/>
                                <w:sz w:val="24"/>
                                <w:szCs w:val="24"/>
                              </w:rPr>
                            </w:pPr>
                            <w:r w:rsidRPr="009B1966">
                              <w:rPr>
                                <w:b/>
                                <w:bCs/>
                                <w:sz w:val="24"/>
                                <w:szCs w:val="24"/>
                              </w:rPr>
                              <w:t>Revised</w:t>
                            </w:r>
                          </w:p>
                          <w:p w14:paraId="200DF661" w14:textId="0F6A398D" w:rsidR="009B1966" w:rsidRDefault="009B1966" w:rsidP="009B1966">
                            <w:pPr>
                              <w:jc w:val="center"/>
                            </w:pPr>
                            <w:r>
                              <w:t>10:30 a.m.</w:t>
                            </w:r>
                          </w:p>
                          <w:p w14:paraId="3684782B" w14:textId="12FD7213" w:rsidR="003C0511" w:rsidRDefault="003C0511" w:rsidP="009B1966">
                            <w:pPr>
                              <w:jc w:val="center"/>
                            </w:pPr>
                            <w:r>
                              <w:t>September 2.2026</w:t>
                            </w:r>
                          </w:p>
                          <w:p w14:paraId="53030106" w14:textId="62633537" w:rsidR="003C0511" w:rsidRDefault="003C0511"/>
                        </w:txbxContent>
                      </wps:txbx>
                      <wps:bodyPr rot="0" vert="horz" wrap="square" lIns="91440" tIns="45720" rIns="91440" bIns="45720" anchor="t" anchorCtr="0">
                        <a:noAutofit/>
                      </wps:bodyPr>
                    </wps:wsp>
                  </a:graphicData>
                </a:graphic>
              </wp:inline>
            </w:drawing>
          </mc:Choice>
          <mc:Fallback xmlns:adec="http://schemas.microsoft.com/office/drawing/2017/decorative" xmlns:a14="http://schemas.microsoft.com/office/drawing/2010/main" xmlns:pic="http://schemas.openxmlformats.org/drawingml/2006/picture" xmlns:a="http://schemas.openxmlformats.org/drawingml/2006/main">
            <w:pict xmlns:w="http://schemas.openxmlformats.org/wordprocessingml/2006/main">
              <v:shapetype xmlns:w14="http://schemas.microsoft.com/office/word/2010/wordml" xmlns:o="urn:schemas-microsoft-com:office:office" xmlns:v="urn:schemas-microsoft-com:vml" id="_x0000_t202" coordsize="21600,21600" o:spt="202" path="m,l,21600r21600,l21600,xe" w14:anchorId="58BE9429">
                <v:stroke joinstyle="miter"/>
                <v:path gradientshapeok="t" o:connecttype="rect"/>
              </v:shapetype>
              <v:shape xmlns:o="urn:schemas-microsoft-com:office:office" xmlns:v="urn:schemas-microsoft-com:vml" id="Text Box 2" style="position:absolute;left:0;text-align:left;margin-left:288.4pt;margin-top:45.05pt;width:116pt;height:59.6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c1e4f5 [66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">
                <v:textbox>
                  <w:txbxContent>
                    <w:p xmlns:w14="http://schemas.microsoft.com/office/word/2010/wordml" w:rsidRPr="009B1966" w:rsidR="001375B3" w:rsidP="009B1966" w:rsidRDefault="001375B3" w14:paraId="1C93C300" w14:textId="14BAB484">
                      <w:pPr>
                        <w:jc w:val="center"/>
                        <w:rPr>
                          <w:b/>
                          <w:bCs/>
                          <w:sz w:val="24"/>
                          <w:szCs w:val="24"/>
                        </w:rPr>
                      </w:pPr>
                      <w:r w:rsidRPr="009B1966">
                        <w:rPr>
                          <w:b/>
                          <w:bCs/>
                          <w:sz w:val="24"/>
                          <w:szCs w:val="24"/>
                        </w:rPr>
                        <w:t>Revised</w:t>
                      </w:r>
                    </w:p>
                    <w:p xmlns:w14="http://schemas.microsoft.com/office/word/2010/wordml" w:rsidR="009B1966" w:rsidP="009B1966" w:rsidRDefault="009B1966" w14:paraId="200DF661" w14:textId="0F6A398D">
                      <w:pPr>
                        <w:jc w:val="center"/>
                      </w:pPr>
                      <w:r>
                        <w:t>10:30 a.m.</w:t>
                      </w:r>
                    </w:p>
                    <w:p xmlns:w14="http://schemas.microsoft.com/office/word/2010/wordml" w:rsidR="003C0511" w:rsidP="009B1966" w:rsidRDefault="003C0511" w14:paraId="3684782B" w14:textId="12FD7213">
                      <w:pPr>
                        <w:jc w:val="center"/>
                      </w:pPr>
                      <w:r>
                        <w:t>September 2.2026</w:t>
                      </w:r>
                    </w:p>
                    <w:p xmlns:w14="http://schemas.microsoft.com/office/word/2010/wordml" w:rsidR="003C0511" w:rsidRDefault="003C0511" w14:paraId="53030106" w14:textId="62633537"/>
                  </w:txbxContent>
                </v:textbox>
                <w10:wrap xmlns:w10="urn:schemas-microsoft-com:office:word" type="square"/>
              </v:shape>
            </w:pict>
          </mc:Fallback>
        </mc:AlternateContent>
      </w:r>
    </w:p>
    <w:sectPr w:rsidR="00E62695" w:rsidSect="004A23E9">
      <w:pgSz w:w="12240" w:h="15840"/>
      <w:pgMar w:top="144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67C4"/>
    <w:multiLevelType w:val="hybridMultilevel"/>
    <w:tmpl w:val="CBFAF3BC"/>
    <w:lvl w:ilvl="0" w:tplc="303AADA4">
      <w:start w:val="1"/>
      <w:numFmt w:val="bullet"/>
      <w:lvlText w:val=""/>
      <w:lvlJc w:val="left"/>
      <w:pPr>
        <w:ind w:left="720" w:hanging="360"/>
      </w:pPr>
      <w:rPr>
        <w:rFonts w:ascii="Symbol" w:hAnsi="Symbol" w:hint="default"/>
      </w:rPr>
    </w:lvl>
    <w:lvl w:ilvl="1" w:tplc="0798D710">
      <w:start w:val="1"/>
      <w:numFmt w:val="bullet"/>
      <w:lvlText w:val="o"/>
      <w:lvlJc w:val="left"/>
      <w:pPr>
        <w:ind w:left="1440" w:hanging="360"/>
      </w:pPr>
      <w:rPr>
        <w:rFonts w:ascii="Courier New" w:hAnsi="Courier New" w:hint="default"/>
      </w:rPr>
    </w:lvl>
    <w:lvl w:ilvl="2" w:tplc="3FD8C26C">
      <w:start w:val="1"/>
      <w:numFmt w:val="bullet"/>
      <w:lvlText w:val=""/>
      <w:lvlJc w:val="left"/>
      <w:pPr>
        <w:ind w:left="2160" w:hanging="360"/>
      </w:pPr>
      <w:rPr>
        <w:rFonts w:ascii="Wingdings" w:hAnsi="Wingdings" w:hint="default"/>
      </w:rPr>
    </w:lvl>
    <w:lvl w:ilvl="3" w:tplc="1B7CE6C0">
      <w:start w:val="1"/>
      <w:numFmt w:val="bullet"/>
      <w:lvlText w:val=""/>
      <w:lvlJc w:val="left"/>
      <w:pPr>
        <w:ind w:left="2880" w:hanging="360"/>
      </w:pPr>
      <w:rPr>
        <w:rFonts w:ascii="Symbol" w:hAnsi="Symbol" w:hint="default"/>
      </w:rPr>
    </w:lvl>
    <w:lvl w:ilvl="4" w:tplc="02CE0914">
      <w:start w:val="1"/>
      <w:numFmt w:val="bullet"/>
      <w:lvlText w:val="o"/>
      <w:lvlJc w:val="left"/>
      <w:pPr>
        <w:ind w:left="3600" w:hanging="360"/>
      </w:pPr>
      <w:rPr>
        <w:rFonts w:ascii="Courier New" w:hAnsi="Courier New" w:hint="default"/>
      </w:rPr>
    </w:lvl>
    <w:lvl w:ilvl="5" w:tplc="92F2E048">
      <w:start w:val="1"/>
      <w:numFmt w:val="bullet"/>
      <w:lvlText w:val=""/>
      <w:lvlJc w:val="left"/>
      <w:pPr>
        <w:ind w:left="4320" w:hanging="360"/>
      </w:pPr>
      <w:rPr>
        <w:rFonts w:ascii="Wingdings" w:hAnsi="Wingdings" w:hint="default"/>
      </w:rPr>
    </w:lvl>
    <w:lvl w:ilvl="6" w:tplc="BE4C093E">
      <w:start w:val="1"/>
      <w:numFmt w:val="bullet"/>
      <w:lvlText w:val=""/>
      <w:lvlJc w:val="left"/>
      <w:pPr>
        <w:ind w:left="5040" w:hanging="360"/>
      </w:pPr>
      <w:rPr>
        <w:rFonts w:ascii="Symbol" w:hAnsi="Symbol" w:hint="default"/>
      </w:rPr>
    </w:lvl>
    <w:lvl w:ilvl="7" w:tplc="CA2211A0">
      <w:start w:val="1"/>
      <w:numFmt w:val="bullet"/>
      <w:lvlText w:val="o"/>
      <w:lvlJc w:val="left"/>
      <w:pPr>
        <w:ind w:left="5760" w:hanging="360"/>
      </w:pPr>
      <w:rPr>
        <w:rFonts w:ascii="Courier New" w:hAnsi="Courier New" w:hint="default"/>
      </w:rPr>
    </w:lvl>
    <w:lvl w:ilvl="8" w:tplc="8F4A7DE2">
      <w:start w:val="1"/>
      <w:numFmt w:val="bullet"/>
      <w:lvlText w:val=""/>
      <w:lvlJc w:val="left"/>
      <w:pPr>
        <w:ind w:left="6480" w:hanging="360"/>
      </w:pPr>
      <w:rPr>
        <w:rFonts w:ascii="Wingdings" w:hAnsi="Wingdings" w:hint="default"/>
      </w:rPr>
    </w:lvl>
  </w:abstractNum>
  <w:abstractNum w:abstractNumId="1" w15:restartNumberingAfterBreak="0">
    <w:nsid w:val="09357629"/>
    <w:multiLevelType w:val="hybridMultilevel"/>
    <w:tmpl w:val="BEE84568"/>
    <w:lvl w:ilvl="0" w:tplc="564E7320">
      <w:start w:val="1"/>
      <w:numFmt w:val="decimal"/>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384F1B"/>
    <w:multiLevelType w:val="hybridMultilevel"/>
    <w:tmpl w:val="304C1D6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C7CF341"/>
    <w:multiLevelType w:val="hybridMultilevel"/>
    <w:tmpl w:val="FFFFFFFF"/>
    <w:lvl w:ilvl="0" w:tplc="43A0A4D6">
      <w:start w:val="1"/>
      <w:numFmt w:val="bullet"/>
      <w:lvlText w:val=""/>
      <w:lvlJc w:val="left"/>
      <w:pPr>
        <w:ind w:left="720" w:hanging="360"/>
      </w:pPr>
      <w:rPr>
        <w:rFonts w:ascii="Symbol" w:hAnsi="Symbol" w:hint="default"/>
      </w:rPr>
    </w:lvl>
    <w:lvl w:ilvl="1" w:tplc="411050F8">
      <w:start w:val="1"/>
      <w:numFmt w:val="bullet"/>
      <w:lvlText w:val="o"/>
      <w:lvlJc w:val="left"/>
      <w:pPr>
        <w:ind w:left="1440" w:hanging="360"/>
      </w:pPr>
      <w:rPr>
        <w:rFonts w:ascii="Courier New" w:hAnsi="Courier New" w:hint="default"/>
      </w:rPr>
    </w:lvl>
    <w:lvl w:ilvl="2" w:tplc="CC5A3E0A">
      <w:start w:val="1"/>
      <w:numFmt w:val="bullet"/>
      <w:lvlText w:val=""/>
      <w:lvlJc w:val="left"/>
      <w:pPr>
        <w:ind w:left="2160" w:hanging="360"/>
      </w:pPr>
      <w:rPr>
        <w:rFonts w:ascii="Wingdings" w:hAnsi="Wingdings" w:hint="default"/>
      </w:rPr>
    </w:lvl>
    <w:lvl w:ilvl="3" w:tplc="938AA68C">
      <w:start w:val="1"/>
      <w:numFmt w:val="bullet"/>
      <w:lvlText w:val=""/>
      <w:lvlJc w:val="left"/>
      <w:pPr>
        <w:ind w:left="2880" w:hanging="360"/>
      </w:pPr>
      <w:rPr>
        <w:rFonts w:ascii="Symbol" w:hAnsi="Symbol" w:hint="default"/>
      </w:rPr>
    </w:lvl>
    <w:lvl w:ilvl="4" w:tplc="B65EEB5E">
      <w:start w:val="1"/>
      <w:numFmt w:val="bullet"/>
      <w:lvlText w:val="o"/>
      <w:lvlJc w:val="left"/>
      <w:pPr>
        <w:ind w:left="3600" w:hanging="360"/>
      </w:pPr>
      <w:rPr>
        <w:rFonts w:ascii="Courier New" w:hAnsi="Courier New" w:hint="default"/>
      </w:rPr>
    </w:lvl>
    <w:lvl w:ilvl="5" w:tplc="10DC153A">
      <w:start w:val="1"/>
      <w:numFmt w:val="bullet"/>
      <w:lvlText w:val=""/>
      <w:lvlJc w:val="left"/>
      <w:pPr>
        <w:ind w:left="4320" w:hanging="360"/>
      </w:pPr>
      <w:rPr>
        <w:rFonts w:ascii="Wingdings" w:hAnsi="Wingdings" w:hint="default"/>
      </w:rPr>
    </w:lvl>
    <w:lvl w:ilvl="6" w:tplc="CEDAF5F2">
      <w:start w:val="1"/>
      <w:numFmt w:val="bullet"/>
      <w:lvlText w:val=""/>
      <w:lvlJc w:val="left"/>
      <w:pPr>
        <w:ind w:left="5040" w:hanging="360"/>
      </w:pPr>
      <w:rPr>
        <w:rFonts w:ascii="Symbol" w:hAnsi="Symbol" w:hint="default"/>
      </w:rPr>
    </w:lvl>
    <w:lvl w:ilvl="7" w:tplc="012EA4F0">
      <w:start w:val="1"/>
      <w:numFmt w:val="bullet"/>
      <w:lvlText w:val="o"/>
      <w:lvlJc w:val="left"/>
      <w:pPr>
        <w:ind w:left="5760" w:hanging="360"/>
      </w:pPr>
      <w:rPr>
        <w:rFonts w:ascii="Courier New" w:hAnsi="Courier New" w:hint="default"/>
      </w:rPr>
    </w:lvl>
    <w:lvl w:ilvl="8" w:tplc="30EC1738">
      <w:start w:val="1"/>
      <w:numFmt w:val="bullet"/>
      <w:lvlText w:val=""/>
      <w:lvlJc w:val="left"/>
      <w:pPr>
        <w:ind w:left="6480" w:hanging="360"/>
      </w:pPr>
      <w:rPr>
        <w:rFonts w:ascii="Wingdings" w:hAnsi="Wingdings" w:hint="default"/>
      </w:rPr>
    </w:lvl>
  </w:abstractNum>
  <w:abstractNum w:abstractNumId="4" w15:restartNumberingAfterBreak="0">
    <w:nsid w:val="3D0C2FE1"/>
    <w:multiLevelType w:val="hybridMultilevel"/>
    <w:tmpl w:val="17B61EAC"/>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5BCC00F6"/>
    <w:multiLevelType w:val="hybridMultilevel"/>
    <w:tmpl w:val="FFFFFFFF"/>
    <w:lvl w:ilvl="0" w:tplc="05722DA2">
      <w:start w:val="1"/>
      <w:numFmt w:val="bullet"/>
      <w:lvlText w:val=""/>
      <w:lvlJc w:val="left"/>
      <w:pPr>
        <w:ind w:left="720" w:hanging="360"/>
      </w:pPr>
      <w:rPr>
        <w:rFonts w:ascii="Symbol" w:hAnsi="Symbol" w:hint="default"/>
      </w:rPr>
    </w:lvl>
    <w:lvl w:ilvl="1" w:tplc="0BA07254">
      <w:start w:val="1"/>
      <w:numFmt w:val="bullet"/>
      <w:lvlText w:val="o"/>
      <w:lvlJc w:val="left"/>
      <w:pPr>
        <w:ind w:left="1440" w:hanging="360"/>
      </w:pPr>
      <w:rPr>
        <w:rFonts w:ascii="Courier New" w:hAnsi="Courier New" w:hint="default"/>
      </w:rPr>
    </w:lvl>
    <w:lvl w:ilvl="2" w:tplc="783C1D72">
      <w:start w:val="1"/>
      <w:numFmt w:val="bullet"/>
      <w:lvlText w:val=""/>
      <w:lvlJc w:val="left"/>
      <w:pPr>
        <w:ind w:left="2160" w:hanging="360"/>
      </w:pPr>
      <w:rPr>
        <w:rFonts w:ascii="Wingdings" w:hAnsi="Wingdings" w:hint="default"/>
      </w:rPr>
    </w:lvl>
    <w:lvl w:ilvl="3" w:tplc="E92016BC">
      <w:start w:val="1"/>
      <w:numFmt w:val="bullet"/>
      <w:lvlText w:val=""/>
      <w:lvlJc w:val="left"/>
      <w:pPr>
        <w:ind w:left="2880" w:hanging="360"/>
      </w:pPr>
      <w:rPr>
        <w:rFonts w:ascii="Symbol" w:hAnsi="Symbol" w:hint="default"/>
      </w:rPr>
    </w:lvl>
    <w:lvl w:ilvl="4" w:tplc="9D32EF2C">
      <w:start w:val="1"/>
      <w:numFmt w:val="bullet"/>
      <w:lvlText w:val="o"/>
      <w:lvlJc w:val="left"/>
      <w:pPr>
        <w:ind w:left="3600" w:hanging="360"/>
      </w:pPr>
      <w:rPr>
        <w:rFonts w:ascii="Courier New" w:hAnsi="Courier New" w:hint="default"/>
      </w:rPr>
    </w:lvl>
    <w:lvl w:ilvl="5" w:tplc="04663408">
      <w:start w:val="1"/>
      <w:numFmt w:val="bullet"/>
      <w:lvlText w:val=""/>
      <w:lvlJc w:val="left"/>
      <w:pPr>
        <w:ind w:left="4320" w:hanging="360"/>
      </w:pPr>
      <w:rPr>
        <w:rFonts w:ascii="Wingdings" w:hAnsi="Wingdings" w:hint="default"/>
      </w:rPr>
    </w:lvl>
    <w:lvl w:ilvl="6" w:tplc="774C0DF8">
      <w:start w:val="1"/>
      <w:numFmt w:val="bullet"/>
      <w:lvlText w:val=""/>
      <w:lvlJc w:val="left"/>
      <w:pPr>
        <w:ind w:left="5040" w:hanging="360"/>
      </w:pPr>
      <w:rPr>
        <w:rFonts w:ascii="Symbol" w:hAnsi="Symbol" w:hint="default"/>
      </w:rPr>
    </w:lvl>
    <w:lvl w:ilvl="7" w:tplc="64244DB4">
      <w:start w:val="1"/>
      <w:numFmt w:val="bullet"/>
      <w:lvlText w:val="o"/>
      <w:lvlJc w:val="left"/>
      <w:pPr>
        <w:ind w:left="5760" w:hanging="360"/>
      </w:pPr>
      <w:rPr>
        <w:rFonts w:ascii="Courier New" w:hAnsi="Courier New" w:hint="default"/>
      </w:rPr>
    </w:lvl>
    <w:lvl w:ilvl="8" w:tplc="89680338">
      <w:start w:val="1"/>
      <w:numFmt w:val="bullet"/>
      <w:lvlText w:val=""/>
      <w:lvlJc w:val="left"/>
      <w:pPr>
        <w:ind w:left="6480" w:hanging="360"/>
      </w:pPr>
      <w:rPr>
        <w:rFonts w:ascii="Wingdings" w:hAnsi="Wingdings" w:hint="default"/>
      </w:rPr>
    </w:lvl>
  </w:abstractNum>
  <w:abstractNum w:abstractNumId="6" w15:restartNumberingAfterBreak="0">
    <w:nsid w:val="60F7AAD1"/>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629F837F"/>
    <w:multiLevelType w:val="multilevel"/>
    <w:tmpl w:val="C1EC0AC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213347742">
    <w:abstractNumId w:val="2"/>
  </w:num>
  <w:num w:numId="2" w16cid:durableId="1095131345">
    <w:abstractNumId w:val="1"/>
  </w:num>
  <w:num w:numId="3" w16cid:durableId="175731593">
    <w:abstractNumId w:val="6"/>
  </w:num>
  <w:num w:numId="4" w16cid:durableId="1761559984">
    <w:abstractNumId w:val="5"/>
  </w:num>
  <w:num w:numId="5" w16cid:durableId="175777583">
    <w:abstractNumId w:val="3"/>
  </w:num>
  <w:num w:numId="6" w16cid:durableId="1360816188">
    <w:abstractNumId w:val="0"/>
  </w:num>
  <w:num w:numId="7" w16cid:durableId="2057509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3E9"/>
    <w:rsid w:val="00003CB7"/>
    <w:rsid w:val="00006325"/>
    <w:rsid w:val="00064598"/>
    <w:rsid w:val="00132092"/>
    <w:rsid w:val="001375B3"/>
    <w:rsid w:val="0014397C"/>
    <w:rsid w:val="00146B6D"/>
    <w:rsid w:val="001A056B"/>
    <w:rsid w:val="001B0AB8"/>
    <w:rsid w:val="001D76C7"/>
    <w:rsid w:val="001E64D9"/>
    <w:rsid w:val="00234A7B"/>
    <w:rsid w:val="002A00C1"/>
    <w:rsid w:val="002A5C9C"/>
    <w:rsid w:val="002F5DDE"/>
    <w:rsid w:val="002F5E00"/>
    <w:rsid w:val="00310D36"/>
    <w:rsid w:val="003C0511"/>
    <w:rsid w:val="003F5E34"/>
    <w:rsid w:val="004140F8"/>
    <w:rsid w:val="00434932"/>
    <w:rsid w:val="004A23E9"/>
    <w:rsid w:val="004B1F4D"/>
    <w:rsid w:val="004D2D82"/>
    <w:rsid w:val="0055685B"/>
    <w:rsid w:val="00557CF2"/>
    <w:rsid w:val="00571BD9"/>
    <w:rsid w:val="00587751"/>
    <w:rsid w:val="005935FD"/>
    <w:rsid w:val="005C4D3E"/>
    <w:rsid w:val="005C4DD0"/>
    <w:rsid w:val="005D68EB"/>
    <w:rsid w:val="005E3442"/>
    <w:rsid w:val="00627C6A"/>
    <w:rsid w:val="0065057A"/>
    <w:rsid w:val="006638CC"/>
    <w:rsid w:val="006E772F"/>
    <w:rsid w:val="006F4456"/>
    <w:rsid w:val="00741990"/>
    <w:rsid w:val="007564F6"/>
    <w:rsid w:val="00760488"/>
    <w:rsid w:val="007C64EC"/>
    <w:rsid w:val="007D325C"/>
    <w:rsid w:val="00800DCA"/>
    <w:rsid w:val="0083095B"/>
    <w:rsid w:val="008B19CD"/>
    <w:rsid w:val="008F1250"/>
    <w:rsid w:val="008F7434"/>
    <w:rsid w:val="009251EE"/>
    <w:rsid w:val="00935EA6"/>
    <w:rsid w:val="00962614"/>
    <w:rsid w:val="0096715A"/>
    <w:rsid w:val="009A440D"/>
    <w:rsid w:val="009B1966"/>
    <w:rsid w:val="009C53C4"/>
    <w:rsid w:val="009C779C"/>
    <w:rsid w:val="009D5074"/>
    <w:rsid w:val="00A112BE"/>
    <w:rsid w:val="00A9231B"/>
    <w:rsid w:val="00AE5FF9"/>
    <w:rsid w:val="00B010CF"/>
    <w:rsid w:val="00B35162"/>
    <w:rsid w:val="00B54090"/>
    <w:rsid w:val="00B93AA0"/>
    <w:rsid w:val="00BC701D"/>
    <w:rsid w:val="00CA4D4C"/>
    <w:rsid w:val="00CD3956"/>
    <w:rsid w:val="00D16A22"/>
    <w:rsid w:val="00D5009E"/>
    <w:rsid w:val="00D530E7"/>
    <w:rsid w:val="00D66AF9"/>
    <w:rsid w:val="00D91A9E"/>
    <w:rsid w:val="00DB64F0"/>
    <w:rsid w:val="00E23602"/>
    <w:rsid w:val="00E351E6"/>
    <w:rsid w:val="00E62695"/>
    <w:rsid w:val="00F17B0C"/>
    <w:rsid w:val="00F21DB4"/>
    <w:rsid w:val="00F234A1"/>
    <w:rsid w:val="00FA5084"/>
    <w:rsid w:val="00FD3590"/>
    <w:rsid w:val="00FF73C0"/>
    <w:rsid w:val="016AD84C"/>
    <w:rsid w:val="0493B8D5"/>
    <w:rsid w:val="05E9A232"/>
    <w:rsid w:val="096EAD0E"/>
    <w:rsid w:val="09DB8509"/>
    <w:rsid w:val="1105613D"/>
    <w:rsid w:val="12E50343"/>
    <w:rsid w:val="13837148"/>
    <w:rsid w:val="166129A8"/>
    <w:rsid w:val="17DBFBF3"/>
    <w:rsid w:val="192FB0AE"/>
    <w:rsid w:val="1945F55E"/>
    <w:rsid w:val="1E7998FE"/>
    <w:rsid w:val="21552797"/>
    <w:rsid w:val="22B10E9D"/>
    <w:rsid w:val="22E53758"/>
    <w:rsid w:val="25882F6A"/>
    <w:rsid w:val="2850A222"/>
    <w:rsid w:val="35B6FDF9"/>
    <w:rsid w:val="362D838F"/>
    <w:rsid w:val="364A5C25"/>
    <w:rsid w:val="3694B5C8"/>
    <w:rsid w:val="36B62943"/>
    <w:rsid w:val="3720F882"/>
    <w:rsid w:val="3D7D1A3E"/>
    <w:rsid w:val="3EAD433F"/>
    <w:rsid w:val="3F7DDA85"/>
    <w:rsid w:val="4CB776FC"/>
    <w:rsid w:val="4D36D829"/>
    <w:rsid w:val="4D943A76"/>
    <w:rsid w:val="4DEC74B1"/>
    <w:rsid w:val="537D4B7B"/>
    <w:rsid w:val="5C871DD2"/>
    <w:rsid w:val="5D1A5326"/>
    <w:rsid w:val="5DFBEBF0"/>
    <w:rsid w:val="5F014B34"/>
    <w:rsid w:val="63859A32"/>
    <w:rsid w:val="6402EACC"/>
    <w:rsid w:val="6434924A"/>
    <w:rsid w:val="6816D6B9"/>
    <w:rsid w:val="6A4E79B8"/>
    <w:rsid w:val="6FC4000C"/>
    <w:rsid w:val="7313F833"/>
    <w:rsid w:val="738D4107"/>
    <w:rsid w:val="73D06A97"/>
    <w:rsid w:val="77D6D844"/>
    <w:rsid w:val="7E2C56CD"/>
    <w:rsid w:val="7F013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94732"/>
  <w15:chartTrackingRefBased/>
  <w15:docId w15:val="{AAA616D3-9B08-442C-A4BA-AC7E2E9F7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3E9"/>
    <w:pPr>
      <w:widowControl w:val="0"/>
      <w:autoSpaceDE w:val="0"/>
      <w:autoSpaceDN w:val="0"/>
      <w:spacing w:after="0" w:line="240" w:lineRule="auto"/>
    </w:pPr>
    <w:rPr>
      <w:rFonts w:ascii="Open Sans" w:eastAsia="Open Sans" w:hAnsi="Open Sans" w:cs="Open Sans"/>
      <w:kern w:val="0"/>
      <w:sz w:val="22"/>
      <w:szCs w:val="22"/>
      <w14:ligatures w14:val="none"/>
    </w:rPr>
  </w:style>
  <w:style w:type="paragraph" w:styleId="Heading1">
    <w:name w:val="heading 1"/>
    <w:basedOn w:val="Normal"/>
    <w:next w:val="Normal"/>
    <w:link w:val="Heading1Char"/>
    <w:uiPriority w:val="9"/>
    <w:qFormat/>
    <w:rsid w:val="004A23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23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3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3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3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3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3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3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3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3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A23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3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3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3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3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3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3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3E9"/>
    <w:rPr>
      <w:rFonts w:eastAsiaTheme="majorEastAsia" w:cstheme="majorBidi"/>
      <w:color w:val="272727" w:themeColor="text1" w:themeTint="D8"/>
    </w:rPr>
  </w:style>
  <w:style w:type="paragraph" w:styleId="Title">
    <w:name w:val="Title"/>
    <w:basedOn w:val="Normal"/>
    <w:next w:val="Normal"/>
    <w:link w:val="TitleChar"/>
    <w:uiPriority w:val="10"/>
    <w:qFormat/>
    <w:rsid w:val="004A23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3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3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3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3E9"/>
    <w:pPr>
      <w:spacing w:before="160"/>
      <w:jc w:val="center"/>
    </w:pPr>
    <w:rPr>
      <w:i/>
      <w:iCs/>
      <w:color w:val="404040" w:themeColor="text1" w:themeTint="BF"/>
    </w:rPr>
  </w:style>
  <w:style w:type="character" w:customStyle="1" w:styleId="QuoteChar">
    <w:name w:val="Quote Char"/>
    <w:basedOn w:val="DefaultParagraphFont"/>
    <w:link w:val="Quote"/>
    <w:uiPriority w:val="29"/>
    <w:rsid w:val="004A23E9"/>
    <w:rPr>
      <w:i/>
      <w:iCs/>
      <w:color w:val="404040" w:themeColor="text1" w:themeTint="BF"/>
    </w:rPr>
  </w:style>
  <w:style w:type="paragraph" w:styleId="ListParagraph">
    <w:name w:val="List Paragraph"/>
    <w:basedOn w:val="Normal"/>
    <w:uiPriority w:val="1"/>
    <w:qFormat/>
    <w:rsid w:val="004A23E9"/>
    <w:pPr>
      <w:ind w:left="720"/>
      <w:contextualSpacing/>
    </w:pPr>
  </w:style>
  <w:style w:type="character" w:styleId="IntenseEmphasis">
    <w:name w:val="Intense Emphasis"/>
    <w:basedOn w:val="DefaultParagraphFont"/>
    <w:uiPriority w:val="21"/>
    <w:qFormat/>
    <w:rsid w:val="004A23E9"/>
    <w:rPr>
      <w:i/>
      <w:iCs/>
      <w:color w:val="0F4761" w:themeColor="accent1" w:themeShade="BF"/>
    </w:rPr>
  </w:style>
  <w:style w:type="paragraph" w:styleId="IntenseQuote">
    <w:name w:val="Intense Quote"/>
    <w:basedOn w:val="Normal"/>
    <w:next w:val="Normal"/>
    <w:link w:val="IntenseQuoteChar"/>
    <w:uiPriority w:val="30"/>
    <w:qFormat/>
    <w:rsid w:val="004A23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3E9"/>
    <w:rPr>
      <w:i/>
      <w:iCs/>
      <w:color w:val="0F4761" w:themeColor="accent1" w:themeShade="BF"/>
    </w:rPr>
  </w:style>
  <w:style w:type="character" w:styleId="IntenseReference">
    <w:name w:val="Intense Reference"/>
    <w:basedOn w:val="DefaultParagraphFont"/>
    <w:uiPriority w:val="32"/>
    <w:qFormat/>
    <w:rsid w:val="004A23E9"/>
    <w:rPr>
      <w:b/>
      <w:bCs/>
      <w:smallCaps/>
      <w:color w:val="0F4761" w:themeColor="accent1" w:themeShade="BF"/>
      <w:spacing w:val="5"/>
    </w:rPr>
  </w:style>
  <w:style w:type="paragraph" w:styleId="BodyText">
    <w:name w:val="Body Text"/>
    <w:basedOn w:val="Normal"/>
    <w:link w:val="BodyTextChar"/>
    <w:uiPriority w:val="1"/>
    <w:qFormat/>
    <w:rsid w:val="004A23E9"/>
    <w:rPr>
      <w:sz w:val="21"/>
      <w:szCs w:val="21"/>
    </w:rPr>
  </w:style>
  <w:style w:type="character" w:customStyle="1" w:styleId="BodyTextChar">
    <w:name w:val="Body Text Char"/>
    <w:basedOn w:val="DefaultParagraphFont"/>
    <w:link w:val="BodyText"/>
    <w:uiPriority w:val="1"/>
    <w:rsid w:val="004A23E9"/>
    <w:rPr>
      <w:rFonts w:ascii="Open Sans" w:eastAsia="Open Sans" w:hAnsi="Open Sans" w:cs="Open Sans"/>
      <w:kern w:val="0"/>
      <w:sz w:val="21"/>
      <w:szCs w:val="21"/>
      <w14:ligatures w14:val="none"/>
    </w:rPr>
  </w:style>
  <w:style w:type="character" w:styleId="Hyperlink">
    <w:name w:val="Hyperlink"/>
    <w:basedOn w:val="DefaultParagraphFont"/>
    <w:uiPriority w:val="99"/>
    <w:unhideWhenUsed/>
    <w:rsid w:val="004A23E9"/>
    <w:rPr>
      <w:color w:val="0000FF"/>
      <w:u w:val="single"/>
    </w:rPr>
  </w:style>
  <w:style w:type="character" w:styleId="FollowedHyperlink">
    <w:name w:val="FollowedHyperlink"/>
    <w:basedOn w:val="DefaultParagraphFont"/>
    <w:uiPriority w:val="99"/>
    <w:semiHidden/>
    <w:unhideWhenUsed/>
    <w:rsid w:val="00B93AA0"/>
    <w:rPr>
      <w:color w:val="96607D" w:themeColor="followedHyperlink"/>
      <w:u w:val="single"/>
    </w:rPr>
  </w:style>
  <w:style w:type="paragraph" w:styleId="Revision">
    <w:name w:val="Revision"/>
    <w:hidden/>
    <w:uiPriority w:val="99"/>
    <w:semiHidden/>
    <w:rsid w:val="00E351E6"/>
    <w:pPr>
      <w:spacing w:after="0" w:line="240" w:lineRule="auto"/>
    </w:pPr>
    <w:rPr>
      <w:rFonts w:ascii="Open Sans" w:eastAsia="Open Sans" w:hAnsi="Open Sans" w:cs="Open Sans"/>
      <w:kern w:val="0"/>
      <w:sz w:val="22"/>
      <w:szCs w:val="22"/>
      <w14:ligatures w14:val="none"/>
    </w:rPr>
  </w:style>
  <w:style w:type="character" w:styleId="CommentReference">
    <w:name w:val="annotation reference"/>
    <w:basedOn w:val="DefaultParagraphFont"/>
    <w:uiPriority w:val="99"/>
    <w:semiHidden/>
    <w:unhideWhenUsed/>
    <w:rsid w:val="009C779C"/>
    <w:rPr>
      <w:sz w:val="16"/>
      <w:szCs w:val="16"/>
    </w:rPr>
  </w:style>
  <w:style w:type="paragraph" w:styleId="CommentText">
    <w:name w:val="annotation text"/>
    <w:basedOn w:val="Normal"/>
    <w:link w:val="CommentTextChar"/>
    <w:uiPriority w:val="99"/>
    <w:unhideWhenUsed/>
    <w:rsid w:val="009C779C"/>
    <w:rPr>
      <w:sz w:val="20"/>
      <w:szCs w:val="20"/>
    </w:rPr>
  </w:style>
  <w:style w:type="character" w:customStyle="1" w:styleId="CommentTextChar">
    <w:name w:val="Comment Text Char"/>
    <w:basedOn w:val="DefaultParagraphFont"/>
    <w:link w:val="CommentText"/>
    <w:uiPriority w:val="99"/>
    <w:rsid w:val="009C779C"/>
    <w:rPr>
      <w:rFonts w:ascii="Open Sans" w:eastAsia="Open Sans" w:hAnsi="Open Sans" w:cs="Open San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C779C"/>
    <w:rPr>
      <w:b/>
      <w:bCs/>
    </w:rPr>
  </w:style>
  <w:style w:type="character" w:customStyle="1" w:styleId="CommentSubjectChar">
    <w:name w:val="Comment Subject Char"/>
    <w:basedOn w:val="CommentTextChar"/>
    <w:link w:val="CommentSubject"/>
    <w:uiPriority w:val="99"/>
    <w:semiHidden/>
    <w:rsid w:val="009C779C"/>
    <w:rPr>
      <w:rFonts w:ascii="Open Sans" w:eastAsia="Open Sans" w:hAnsi="Open Sans" w:cs="Open Sans"/>
      <w:b/>
      <w:bCs/>
      <w:kern w:val="0"/>
      <w:sz w:val="20"/>
      <w:szCs w:val="20"/>
      <w14:ligatures w14:val="none"/>
    </w:rPr>
  </w:style>
  <w:style w:type="table" w:styleId="TableGrid">
    <w:name w:val="Table Grid"/>
    <w:basedOn w:val="TableNormal"/>
    <w:uiPriority w:val="39"/>
    <w:rsid w:val="00003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03CB7"/>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1986</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Dye</dc:creator>
  <cp:keywords/>
  <dc:description/>
  <cp:lastModifiedBy>Rachael Stough</cp:lastModifiedBy>
  <cp:revision>2</cp:revision>
  <dcterms:created xsi:type="dcterms:W3CDTF">2026-09-02T19:54:00Z</dcterms:created>
  <dcterms:modified xsi:type="dcterms:W3CDTF">2026-09-02T19:54:00Z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394bac7b-c54f-4630-ba6c-9e522adc823f</vt:lpwstr>
  </property>
</Properties>
</file>