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D9B99" w14:textId="76B390C8" w:rsidR="00496916" w:rsidRDefault="00496916" w:rsidP="15E644DF">
      <w:pPr>
        <w:rPr>
          <w:rFonts w:eastAsia="Century Schoolbook" w:cs="Century Schoolbook"/>
        </w:rPr>
      </w:pPr>
      <w:permStart w:id="1074073248" w:edGrp="everyone"/>
      <w:permEnd w:id="1074073248"/>
    </w:p>
    <w:tbl>
      <w:tblPr>
        <w:tblW w:w="0" w:type="auto"/>
        <w:tblLook w:val="06A0" w:firstRow="1" w:lastRow="0" w:firstColumn="1" w:lastColumn="0" w:noHBand="1" w:noVBand="1"/>
      </w:tblPr>
      <w:tblGrid>
        <w:gridCol w:w="1944"/>
        <w:gridCol w:w="7416"/>
      </w:tblGrid>
      <w:tr w:rsidR="15E644DF" w14:paraId="0FAFD32B" w14:textId="77777777" w:rsidTr="15E644DF">
        <w:trPr>
          <w:trHeight w:val="990"/>
        </w:trPr>
        <w:tc>
          <w:tcPr>
            <w:tcW w:w="1935" w:type="dxa"/>
            <w:tcBorders>
              <w:top w:val="nil"/>
              <w:left w:val="nil"/>
              <w:bottom w:val="single" w:sz="8" w:space="0" w:color="auto"/>
              <w:right w:val="nil"/>
            </w:tcBorders>
            <w:tcMar>
              <w:left w:w="108" w:type="dxa"/>
              <w:right w:w="108" w:type="dxa"/>
            </w:tcMar>
            <w:vAlign w:val="center"/>
          </w:tcPr>
          <w:p w14:paraId="1937DABC" w14:textId="1FD86A5E" w:rsidR="16FAA985" w:rsidRDefault="16FAA985" w:rsidP="15E644DF">
            <w:pPr>
              <w:rPr>
                <w:rFonts w:ascii="Arial" w:eastAsia="Arial" w:hAnsi="Arial" w:cs="Arial"/>
                <w:b/>
                <w:bCs/>
                <w:sz w:val="28"/>
                <w:szCs w:val="28"/>
              </w:rPr>
            </w:pPr>
            <w:r>
              <w:rPr>
                <w:noProof/>
              </w:rPr>
              <w:drawing>
                <wp:inline distT="0" distB="0" distL="0" distR="0" wp14:anchorId="7AC79A4A" wp14:editId="456E5206">
                  <wp:extent cx="1097375" cy="1097375"/>
                  <wp:effectExtent l="0" t="0" r="0" b="0"/>
                  <wp:docPr id="1890557734" name="drawing" descr="State of T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57734" name="drawing" descr="State of TN"/>
                          <pic:cNvPicPr/>
                        </pic:nvPicPr>
                        <pic:blipFill>
                          <a:blip r:embed="rId12">
                            <a:extLst>
                              <a:ext uri="{28A0092B-C50C-407E-A947-70E740481C1C}">
                                <a14:useLocalDpi xmlns:a14="http://schemas.microsoft.com/office/drawing/2010/main"/>
                              </a:ext>
                            </a:extLst>
                          </a:blip>
                          <a:stretch>
                            <a:fillRect/>
                          </a:stretch>
                        </pic:blipFill>
                        <pic:spPr>
                          <a:xfrm>
                            <a:off x="0" y="0"/>
                            <a:ext cx="1097375" cy="1097375"/>
                          </a:xfrm>
                          <a:prstGeom prst="rect">
                            <a:avLst/>
                          </a:prstGeom>
                        </pic:spPr>
                      </pic:pic>
                    </a:graphicData>
                  </a:graphic>
                </wp:inline>
              </w:drawing>
            </w:r>
          </w:p>
        </w:tc>
        <w:tc>
          <w:tcPr>
            <w:tcW w:w="7425" w:type="dxa"/>
            <w:tcBorders>
              <w:top w:val="nil"/>
              <w:left w:val="nil"/>
              <w:bottom w:val="single" w:sz="8" w:space="0" w:color="auto"/>
              <w:right w:val="nil"/>
            </w:tcBorders>
            <w:tcMar>
              <w:left w:w="108" w:type="dxa"/>
              <w:right w:w="108" w:type="dxa"/>
            </w:tcMar>
            <w:vAlign w:val="center"/>
          </w:tcPr>
          <w:p w14:paraId="3B4AFD5A" w14:textId="500AB614" w:rsidR="15E644DF" w:rsidRDefault="15E644DF" w:rsidP="15E644DF">
            <w:pPr>
              <w:spacing w:after="120"/>
            </w:pPr>
            <w:r w:rsidRPr="15E644DF">
              <w:rPr>
                <w:rFonts w:ascii="Arial" w:eastAsia="Arial" w:hAnsi="Arial" w:cs="Arial"/>
                <w:b/>
                <w:bCs/>
                <w:sz w:val="18"/>
                <w:szCs w:val="18"/>
              </w:rPr>
              <w:t>STATE OF TENNESSEE</w:t>
            </w:r>
            <w:r>
              <w:br/>
            </w:r>
            <w:r w:rsidRPr="15E644DF">
              <w:rPr>
                <w:rFonts w:ascii="Arial" w:eastAsia="Arial" w:hAnsi="Arial" w:cs="Arial"/>
                <w:b/>
                <w:bCs/>
                <w:sz w:val="18"/>
                <w:szCs w:val="18"/>
              </w:rPr>
              <w:t xml:space="preserve"> DEPARTMENT OF HEALTH</w:t>
            </w:r>
          </w:p>
          <w:p w14:paraId="582706A6" w14:textId="4855CF9A" w:rsidR="15E644DF" w:rsidRDefault="15E644DF" w:rsidP="15E644DF">
            <w:r w:rsidRPr="15E644DF">
              <w:rPr>
                <w:rFonts w:ascii="Arial" w:eastAsia="Arial" w:hAnsi="Arial" w:cs="Arial"/>
                <w:b/>
                <w:bCs/>
                <w:sz w:val="28"/>
                <w:szCs w:val="28"/>
              </w:rPr>
              <w:t>REQUEST FOR APPLICATION # 34347-39927</w:t>
            </w:r>
          </w:p>
          <w:p w14:paraId="37EF0F13" w14:textId="1C093C68" w:rsidR="15E644DF" w:rsidRDefault="15E644DF" w:rsidP="15E644DF">
            <w:r w:rsidRPr="15E644DF">
              <w:rPr>
                <w:rFonts w:ascii="Arial" w:eastAsia="Arial" w:hAnsi="Arial" w:cs="Arial"/>
                <w:b/>
                <w:bCs/>
                <w:sz w:val="28"/>
                <w:szCs w:val="28"/>
              </w:rPr>
              <w:t>AMENDMENT # 1</w:t>
            </w:r>
          </w:p>
          <w:p w14:paraId="24EED733" w14:textId="0B74734D" w:rsidR="15E644DF" w:rsidRDefault="15E644DF" w:rsidP="15E644DF">
            <w:pPr>
              <w:spacing w:after="120"/>
            </w:pPr>
            <w:r w:rsidRPr="15E644DF">
              <w:rPr>
                <w:rFonts w:ascii="Arial" w:eastAsia="Arial" w:hAnsi="Arial" w:cs="Arial"/>
                <w:b/>
                <w:bCs/>
                <w:sz w:val="28"/>
                <w:szCs w:val="28"/>
              </w:rPr>
              <w:t>FOR STILLBIRTH FUNERAL ASSISTANCE PROCUREMENT OPPORTUNITY</w:t>
            </w:r>
          </w:p>
        </w:tc>
      </w:tr>
    </w:tbl>
    <w:p w14:paraId="6771C940" w14:textId="581EA239" w:rsidR="00496916" w:rsidRDefault="54651507" w:rsidP="15E644DF">
      <w:pPr>
        <w:spacing w:before="240"/>
      </w:pPr>
      <w:r w:rsidRPr="15E644DF">
        <w:rPr>
          <w:rFonts w:ascii="Arial" w:eastAsia="Arial" w:hAnsi="Arial" w:cs="Arial"/>
          <w:b/>
          <w:bCs/>
          <w:sz w:val="20"/>
          <w:szCs w:val="20"/>
        </w:rPr>
        <w:t>DATE</w:t>
      </w:r>
      <w:proofErr w:type="gramStart"/>
      <w:r w:rsidRPr="15E644DF">
        <w:rPr>
          <w:rFonts w:ascii="Arial" w:eastAsia="Arial" w:hAnsi="Arial" w:cs="Arial"/>
          <w:b/>
          <w:bCs/>
          <w:sz w:val="20"/>
          <w:szCs w:val="20"/>
        </w:rPr>
        <w:t>:  October</w:t>
      </w:r>
      <w:proofErr w:type="gramEnd"/>
      <w:r w:rsidRPr="15E644DF">
        <w:rPr>
          <w:rFonts w:ascii="Arial" w:eastAsia="Arial" w:hAnsi="Arial" w:cs="Arial"/>
          <w:b/>
          <w:bCs/>
          <w:sz w:val="20"/>
          <w:szCs w:val="20"/>
        </w:rPr>
        <w:t xml:space="preserve"> </w:t>
      </w:r>
      <w:r w:rsidR="00962F64">
        <w:rPr>
          <w:rFonts w:ascii="Arial" w:eastAsia="Arial" w:hAnsi="Arial" w:cs="Arial"/>
          <w:b/>
          <w:bCs/>
          <w:sz w:val="20"/>
          <w:szCs w:val="20"/>
        </w:rPr>
        <w:t>20</w:t>
      </w:r>
      <w:r w:rsidRPr="15E644DF">
        <w:rPr>
          <w:rFonts w:ascii="Arial" w:eastAsia="Arial" w:hAnsi="Arial" w:cs="Arial"/>
          <w:b/>
          <w:bCs/>
          <w:sz w:val="20"/>
          <w:szCs w:val="20"/>
        </w:rPr>
        <w:t>, 2026</w:t>
      </w:r>
    </w:p>
    <w:p w14:paraId="7ACBAFD9" w14:textId="6AAE1ABE" w:rsidR="00496916" w:rsidRDefault="54651507" w:rsidP="15E644DF">
      <w:r w:rsidRPr="15E644DF">
        <w:rPr>
          <w:rFonts w:ascii="Arial" w:eastAsia="Arial" w:hAnsi="Arial" w:cs="Arial"/>
          <w:b/>
          <w:bCs/>
          <w:sz w:val="20"/>
          <w:szCs w:val="20"/>
        </w:rPr>
        <w:t xml:space="preserve"> </w:t>
      </w:r>
    </w:p>
    <w:p w14:paraId="00A93E0C" w14:textId="74C00A60" w:rsidR="00496916" w:rsidRDefault="54651507" w:rsidP="15E644DF">
      <w:r w:rsidRPr="15E644DF">
        <w:rPr>
          <w:rFonts w:ascii="Arial" w:eastAsia="Arial" w:hAnsi="Arial" w:cs="Arial"/>
          <w:b/>
          <w:bCs/>
          <w:sz w:val="20"/>
          <w:szCs w:val="20"/>
        </w:rPr>
        <w:t xml:space="preserve">RFA # 34347-39927 </w:t>
      </w:r>
      <w:proofErr w:type="gramStart"/>
      <w:r w:rsidRPr="15E644DF">
        <w:rPr>
          <w:rFonts w:ascii="Arial" w:eastAsia="Arial" w:hAnsi="Arial" w:cs="Arial"/>
          <w:b/>
          <w:bCs/>
          <w:sz w:val="20"/>
          <w:szCs w:val="20"/>
        </w:rPr>
        <w:t>IS AMENDED</w:t>
      </w:r>
      <w:proofErr w:type="gramEnd"/>
      <w:r w:rsidRPr="15E644DF">
        <w:rPr>
          <w:rFonts w:ascii="Arial" w:eastAsia="Arial" w:hAnsi="Arial" w:cs="Arial"/>
          <w:b/>
          <w:bCs/>
          <w:sz w:val="20"/>
          <w:szCs w:val="20"/>
        </w:rPr>
        <w:t xml:space="preserve"> AS FOLLOWS:</w:t>
      </w:r>
    </w:p>
    <w:p w14:paraId="634BACBE" w14:textId="3220F0D4" w:rsidR="00496916" w:rsidRDefault="54651507" w:rsidP="15E644DF">
      <w:r w:rsidRPr="15E644DF">
        <w:rPr>
          <w:rFonts w:ascii="Arial" w:eastAsia="Arial" w:hAnsi="Arial" w:cs="Arial"/>
          <w:b/>
          <w:bCs/>
          <w:sz w:val="20"/>
          <w:szCs w:val="20"/>
        </w:rPr>
        <w:t xml:space="preserve"> </w:t>
      </w:r>
    </w:p>
    <w:p w14:paraId="471DBB24" w14:textId="5D091540" w:rsidR="00496916" w:rsidRDefault="54651507" w:rsidP="15E644DF">
      <w:pPr>
        <w:pStyle w:val="ListParagraph"/>
        <w:numPr>
          <w:ilvl w:val="0"/>
          <w:numId w:val="5"/>
        </w:numPr>
        <w:ind w:left="360"/>
        <w:rPr>
          <w:rFonts w:ascii="Arial" w:eastAsia="Arial" w:hAnsi="Arial" w:cs="Arial"/>
          <w:sz w:val="20"/>
          <w:szCs w:val="20"/>
          <w:highlight w:val="yellow"/>
        </w:rPr>
      </w:pPr>
      <w:r w:rsidRPr="15E644DF">
        <w:rPr>
          <w:rFonts w:ascii="Arial" w:eastAsia="Arial" w:hAnsi="Arial" w:cs="Arial"/>
          <w:b/>
          <w:bCs/>
          <w:sz w:val="20"/>
          <w:szCs w:val="20"/>
        </w:rPr>
        <w:t xml:space="preserve">This RFA Schedule of Events updates and confirms scheduled RFA dates.  </w:t>
      </w:r>
      <w:r w:rsidRPr="15E644DF">
        <w:rPr>
          <w:rFonts w:ascii="Arial" w:eastAsia="Arial" w:hAnsi="Arial" w:cs="Arial"/>
          <w:sz w:val="20"/>
          <w:szCs w:val="20"/>
          <w:highlight w:val="yellow"/>
        </w:rPr>
        <w:t>Any event, time, or date containing revised or new text is highlighted.</w:t>
      </w:r>
    </w:p>
    <w:p w14:paraId="7B9F71E2" w14:textId="7B431046" w:rsidR="00496916" w:rsidRDefault="54651507" w:rsidP="15E644DF">
      <w:r w:rsidRPr="15E644DF">
        <w:rPr>
          <w:rFonts w:ascii="Arial" w:eastAsia="Arial" w:hAnsi="Arial" w:cs="Arial"/>
          <w:b/>
          <w:bCs/>
          <w:sz w:val="20"/>
          <w:szCs w:val="20"/>
        </w:rPr>
        <w:t xml:space="preserve"> </w:t>
      </w:r>
    </w:p>
    <w:tbl>
      <w:tblPr>
        <w:tblW w:w="0" w:type="auto"/>
        <w:tblLook w:val="06A0" w:firstRow="1" w:lastRow="0" w:firstColumn="1" w:lastColumn="0" w:noHBand="1" w:noVBand="1"/>
      </w:tblPr>
      <w:tblGrid>
        <w:gridCol w:w="3421"/>
        <w:gridCol w:w="1917"/>
        <w:gridCol w:w="4002"/>
      </w:tblGrid>
      <w:tr w:rsidR="15E644DF" w14:paraId="31383A10" w14:textId="77777777" w:rsidTr="15E644DF">
        <w:trPr>
          <w:trHeight w:val="300"/>
        </w:trPr>
        <w:tc>
          <w:tcPr>
            <w:tcW w:w="3427" w:type="dxa"/>
            <w:tcBorders>
              <w:top w:val="single" w:sz="8" w:space="0" w:color="auto"/>
              <w:left w:val="single" w:sz="8" w:space="0" w:color="auto"/>
              <w:bottom w:val="single" w:sz="8" w:space="0" w:color="auto"/>
              <w:right w:val="single" w:sz="8" w:space="0" w:color="auto"/>
            </w:tcBorders>
            <w:shd w:val="clear" w:color="auto" w:fill="ECECEC"/>
            <w:tcMar>
              <w:left w:w="108" w:type="dxa"/>
              <w:right w:w="108" w:type="dxa"/>
            </w:tcMar>
            <w:vAlign w:val="center"/>
          </w:tcPr>
          <w:p w14:paraId="79FC98D8" w14:textId="3CCDDC54" w:rsidR="15E644DF" w:rsidRDefault="15E644DF" w:rsidP="15E644DF">
            <w:pPr>
              <w:jc w:val="center"/>
            </w:pPr>
            <w:r w:rsidRPr="15E644DF">
              <w:rPr>
                <w:rFonts w:ascii="Arial" w:eastAsia="Arial" w:hAnsi="Arial" w:cs="Arial"/>
                <w:b/>
                <w:bCs/>
                <w:sz w:val="24"/>
                <w:szCs w:val="24"/>
              </w:rPr>
              <w:t xml:space="preserve"> </w:t>
            </w:r>
          </w:p>
          <w:p w14:paraId="793E296E" w14:textId="09B6682B" w:rsidR="15E644DF" w:rsidRDefault="15E644DF" w:rsidP="15E644DF">
            <w:pPr>
              <w:ind w:left="1260"/>
            </w:pPr>
            <w:r w:rsidRPr="15E644DF">
              <w:rPr>
                <w:rFonts w:ascii="Arial" w:eastAsia="Arial" w:hAnsi="Arial" w:cs="Arial"/>
                <w:b/>
                <w:bCs/>
                <w:sz w:val="24"/>
                <w:szCs w:val="24"/>
              </w:rPr>
              <w:t>EVENT</w:t>
            </w:r>
          </w:p>
        </w:tc>
        <w:tc>
          <w:tcPr>
            <w:tcW w:w="1920" w:type="dxa"/>
            <w:tcBorders>
              <w:top w:val="single" w:sz="8" w:space="0" w:color="auto"/>
              <w:left w:val="single" w:sz="8" w:space="0" w:color="auto"/>
              <w:bottom w:val="single" w:sz="8" w:space="0" w:color="auto"/>
              <w:right w:val="single" w:sz="8" w:space="0" w:color="auto"/>
            </w:tcBorders>
            <w:shd w:val="clear" w:color="auto" w:fill="ECECEC"/>
            <w:tcMar>
              <w:left w:w="108" w:type="dxa"/>
              <w:right w:w="108" w:type="dxa"/>
            </w:tcMar>
            <w:vAlign w:val="center"/>
          </w:tcPr>
          <w:p w14:paraId="4A8031F8" w14:textId="218FF8FD" w:rsidR="15E644DF" w:rsidRDefault="15E644DF" w:rsidP="00104BDF">
            <w:pPr>
              <w:ind w:left="126" w:hanging="126"/>
              <w:jc w:val="center"/>
            </w:pPr>
            <w:r w:rsidRPr="15E644DF">
              <w:rPr>
                <w:rFonts w:ascii="Arial" w:eastAsia="Arial" w:hAnsi="Arial" w:cs="Arial"/>
                <w:b/>
                <w:bCs/>
                <w:sz w:val="24"/>
                <w:szCs w:val="24"/>
              </w:rPr>
              <w:t xml:space="preserve">TIME  </w:t>
            </w:r>
            <w:proofErr w:type="gramStart"/>
            <w:r w:rsidRPr="15E644DF">
              <w:rPr>
                <w:rFonts w:ascii="Arial" w:eastAsia="Arial" w:hAnsi="Arial" w:cs="Arial"/>
                <w:b/>
                <w:bCs/>
                <w:sz w:val="24"/>
                <w:szCs w:val="24"/>
              </w:rPr>
              <w:t xml:space="preserve">   (</w:t>
            </w:r>
            <w:proofErr w:type="gramEnd"/>
            <w:r w:rsidRPr="15E644DF">
              <w:rPr>
                <w:rFonts w:ascii="Arial" w:eastAsia="Arial" w:hAnsi="Arial" w:cs="Arial"/>
                <w:b/>
                <w:bCs/>
                <w:sz w:val="24"/>
                <w:szCs w:val="24"/>
              </w:rPr>
              <w:t>Central Time)</w:t>
            </w:r>
          </w:p>
        </w:tc>
        <w:tc>
          <w:tcPr>
            <w:tcW w:w="4013" w:type="dxa"/>
            <w:tcBorders>
              <w:top w:val="single" w:sz="8" w:space="0" w:color="auto"/>
              <w:left w:val="single" w:sz="8" w:space="0" w:color="auto"/>
              <w:bottom w:val="single" w:sz="8" w:space="0" w:color="auto"/>
              <w:right w:val="single" w:sz="8" w:space="0" w:color="auto"/>
            </w:tcBorders>
            <w:shd w:val="clear" w:color="auto" w:fill="ECECEC"/>
            <w:tcMar>
              <w:left w:w="108" w:type="dxa"/>
              <w:right w:w="108" w:type="dxa"/>
            </w:tcMar>
            <w:vAlign w:val="center"/>
          </w:tcPr>
          <w:p w14:paraId="19CE0634" w14:textId="2409E52F" w:rsidR="15E644DF" w:rsidRDefault="15E644DF" w:rsidP="15E644DF">
            <w:pPr>
              <w:ind w:left="825"/>
            </w:pPr>
            <w:r w:rsidRPr="15E644DF">
              <w:rPr>
                <w:rFonts w:ascii="Arial" w:eastAsia="Arial" w:hAnsi="Arial" w:cs="Arial"/>
                <w:b/>
                <w:bCs/>
                <w:sz w:val="24"/>
                <w:szCs w:val="24"/>
              </w:rPr>
              <w:t xml:space="preserve">         DATE</w:t>
            </w:r>
          </w:p>
          <w:p w14:paraId="25AB80E9" w14:textId="43B1FA0F" w:rsidR="15E644DF" w:rsidRDefault="15E644DF" w:rsidP="15E644DF">
            <w:pPr>
              <w:jc w:val="center"/>
            </w:pPr>
            <w:r w:rsidRPr="15E644DF">
              <w:rPr>
                <w:rFonts w:ascii="Arial" w:eastAsia="Arial" w:hAnsi="Arial" w:cs="Arial"/>
                <w:b/>
                <w:bCs/>
                <w:sz w:val="24"/>
                <w:szCs w:val="24"/>
              </w:rPr>
              <w:t>(all dates are state business days)</w:t>
            </w:r>
          </w:p>
        </w:tc>
      </w:tr>
      <w:tr w:rsidR="15E644DF" w14:paraId="1264F121" w14:textId="77777777" w:rsidTr="00962F64">
        <w:trPr>
          <w:trHeight w:val="480"/>
        </w:trPr>
        <w:tc>
          <w:tcPr>
            <w:tcW w:w="34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1B0E5A" w14:textId="4CF470E3" w:rsidR="15E644DF" w:rsidRDefault="15E644DF" w:rsidP="15E644DF">
            <w:pPr>
              <w:pStyle w:val="ListParagraph"/>
              <w:numPr>
                <w:ilvl w:val="0"/>
                <w:numId w:val="4"/>
              </w:numPr>
              <w:ind w:left="360"/>
              <w:rPr>
                <w:rFonts w:ascii="Arial" w:eastAsia="Arial" w:hAnsi="Arial" w:cs="Arial"/>
                <w:sz w:val="24"/>
                <w:szCs w:val="24"/>
              </w:rPr>
            </w:pPr>
            <w:r w:rsidRPr="15E644DF">
              <w:rPr>
                <w:rFonts w:ascii="Arial" w:eastAsia="Arial" w:hAnsi="Arial" w:cs="Arial"/>
                <w:sz w:val="24"/>
                <w:szCs w:val="24"/>
              </w:rPr>
              <w:t>RFA issued</w:t>
            </w:r>
          </w:p>
        </w:tc>
        <w:tc>
          <w:tcPr>
            <w:tcW w:w="19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D3BD1" w14:textId="755FBC54" w:rsidR="15E644DF" w:rsidRDefault="15E644DF" w:rsidP="15E644DF">
            <w:pPr>
              <w:spacing w:before="120" w:after="120"/>
              <w:jc w:val="center"/>
            </w:pPr>
            <w:r w:rsidRPr="15E644DF">
              <w:rPr>
                <w:rFonts w:ascii="Arial" w:eastAsia="Arial" w:hAnsi="Arial" w:cs="Arial"/>
                <w:sz w:val="24"/>
                <w:szCs w:val="24"/>
              </w:rPr>
              <w:t xml:space="preserve"> </w:t>
            </w:r>
          </w:p>
        </w:tc>
        <w:tc>
          <w:tcPr>
            <w:tcW w:w="4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63F80" w14:textId="3500A60D" w:rsidR="15E644DF" w:rsidRDefault="15E644DF" w:rsidP="15E644DF">
            <w:pPr>
              <w:spacing w:before="120" w:after="120"/>
              <w:jc w:val="center"/>
            </w:pPr>
            <w:r w:rsidRPr="15E644DF">
              <w:rPr>
                <w:rFonts w:ascii="Arial" w:eastAsia="Arial" w:hAnsi="Arial" w:cs="Arial"/>
                <w:sz w:val="24"/>
                <w:szCs w:val="24"/>
              </w:rPr>
              <w:t>CONFIRMED</w:t>
            </w:r>
          </w:p>
        </w:tc>
      </w:tr>
      <w:tr w:rsidR="15E644DF" w14:paraId="692BD3A7" w14:textId="77777777" w:rsidTr="00962F64">
        <w:trPr>
          <w:trHeight w:val="300"/>
        </w:trPr>
        <w:tc>
          <w:tcPr>
            <w:tcW w:w="34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965C1A" w14:textId="2BD1B4A2" w:rsidR="15E644DF" w:rsidRDefault="15E644DF" w:rsidP="15E644DF">
            <w:pPr>
              <w:pStyle w:val="ListParagraph"/>
              <w:numPr>
                <w:ilvl w:val="0"/>
                <w:numId w:val="4"/>
              </w:numPr>
              <w:ind w:left="360"/>
              <w:rPr>
                <w:rFonts w:ascii="Arial" w:eastAsia="Arial" w:hAnsi="Arial" w:cs="Arial"/>
                <w:sz w:val="24"/>
                <w:szCs w:val="24"/>
              </w:rPr>
            </w:pPr>
            <w:r w:rsidRPr="15E644DF">
              <w:rPr>
                <w:rFonts w:ascii="Arial" w:eastAsia="Arial" w:hAnsi="Arial" w:cs="Arial"/>
                <w:sz w:val="24"/>
                <w:szCs w:val="24"/>
              </w:rPr>
              <w:t>Pre-response Teleconference</w:t>
            </w:r>
          </w:p>
        </w:tc>
        <w:tc>
          <w:tcPr>
            <w:tcW w:w="19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A1BA3" w14:textId="17F47614" w:rsidR="15E644DF" w:rsidRDefault="15E644DF" w:rsidP="15E644DF">
            <w:pPr>
              <w:spacing w:before="120" w:after="120"/>
              <w:jc w:val="center"/>
            </w:pPr>
            <w:r w:rsidRPr="15E644DF">
              <w:rPr>
                <w:rFonts w:ascii="Arial" w:eastAsia="Arial" w:hAnsi="Arial" w:cs="Arial"/>
                <w:sz w:val="24"/>
                <w:szCs w:val="24"/>
              </w:rPr>
              <w:t>2:00 p.m.</w:t>
            </w:r>
          </w:p>
        </w:tc>
        <w:tc>
          <w:tcPr>
            <w:tcW w:w="4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65986" w14:textId="07ADFB7C" w:rsidR="15E644DF" w:rsidRDefault="15E644DF" w:rsidP="15E644DF">
            <w:pPr>
              <w:spacing w:before="120" w:after="120"/>
              <w:jc w:val="center"/>
            </w:pPr>
            <w:r w:rsidRPr="15E644DF">
              <w:rPr>
                <w:rFonts w:ascii="Arial" w:eastAsia="Arial" w:hAnsi="Arial" w:cs="Arial"/>
                <w:sz w:val="24"/>
                <w:szCs w:val="24"/>
              </w:rPr>
              <w:t>CONFIRMED</w:t>
            </w:r>
          </w:p>
        </w:tc>
      </w:tr>
      <w:tr w:rsidR="15E644DF" w14:paraId="27482461" w14:textId="77777777" w:rsidTr="00962F64">
        <w:trPr>
          <w:trHeight w:val="300"/>
        </w:trPr>
        <w:tc>
          <w:tcPr>
            <w:tcW w:w="34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C0C708" w14:textId="5B7CE6C7" w:rsidR="15E644DF" w:rsidRDefault="15E644DF" w:rsidP="15E644DF">
            <w:pPr>
              <w:pStyle w:val="ListParagraph"/>
              <w:numPr>
                <w:ilvl w:val="0"/>
                <w:numId w:val="4"/>
              </w:numPr>
              <w:ind w:left="360"/>
              <w:rPr>
                <w:rFonts w:ascii="Arial" w:eastAsia="Arial" w:hAnsi="Arial" w:cs="Arial"/>
                <w:sz w:val="24"/>
                <w:szCs w:val="24"/>
              </w:rPr>
            </w:pPr>
            <w:r w:rsidRPr="15E644DF">
              <w:rPr>
                <w:rFonts w:ascii="Arial" w:eastAsia="Arial" w:hAnsi="Arial" w:cs="Arial"/>
                <w:sz w:val="24"/>
                <w:szCs w:val="24"/>
              </w:rPr>
              <w:t xml:space="preserve">Written “Questions &amp; Comments” Deadline </w:t>
            </w:r>
          </w:p>
        </w:tc>
        <w:tc>
          <w:tcPr>
            <w:tcW w:w="19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10347" w14:textId="73A13CB3" w:rsidR="15E644DF" w:rsidRDefault="15E644DF" w:rsidP="15E644DF">
            <w:pPr>
              <w:spacing w:before="120" w:after="120"/>
              <w:jc w:val="center"/>
            </w:pPr>
            <w:r w:rsidRPr="15E644DF">
              <w:rPr>
                <w:rFonts w:ascii="Arial" w:eastAsia="Arial" w:hAnsi="Arial" w:cs="Arial"/>
                <w:sz w:val="24"/>
                <w:szCs w:val="24"/>
              </w:rPr>
              <w:t>2:00 p.m.</w:t>
            </w:r>
          </w:p>
        </w:tc>
        <w:tc>
          <w:tcPr>
            <w:tcW w:w="4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5BDCDF" w14:textId="5867DB83" w:rsidR="15E644DF" w:rsidRDefault="15E644DF" w:rsidP="15E644DF">
            <w:pPr>
              <w:spacing w:before="120" w:after="120"/>
              <w:jc w:val="center"/>
            </w:pPr>
            <w:r w:rsidRPr="15E644DF">
              <w:rPr>
                <w:rFonts w:ascii="Arial" w:eastAsia="Arial" w:hAnsi="Arial" w:cs="Arial"/>
                <w:sz w:val="24"/>
                <w:szCs w:val="24"/>
              </w:rPr>
              <w:t>CONFIRMED</w:t>
            </w:r>
          </w:p>
        </w:tc>
      </w:tr>
      <w:tr w:rsidR="15E644DF" w14:paraId="49D51F54" w14:textId="77777777" w:rsidTr="00962F64">
        <w:trPr>
          <w:trHeight w:val="300"/>
        </w:trPr>
        <w:tc>
          <w:tcPr>
            <w:tcW w:w="34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A6D7B" w14:textId="54D52E8E" w:rsidR="15E644DF" w:rsidRDefault="15E644DF" w:rsidP="15E644DF">
            <w:pPr>
              <w:pStyle w:val="ListParagraph"/>
              <w:numPr>
                <w:ilvl w:val="0"/>
                <w:numId w:val="4"/>
              </w:numPr>
              <w:ind w:left="360"/>
              <w:rPr>
                <w:rFonts w:ascii="Arial" w:eastAsia="Arial" w:hAnsi="Arial" w:cs="Arial"/>
                <w:sz w:val="24"/>
                <w:szCs w:val="24"/>
              </w:rPr>
            </w:pPr>
            <w:r w:rsidRPr="15E644DF">
              <w:rPr>
                <w:rFonts w:ascii="Arial" w:eastAsia="Arial" w:hAnsi="Arial" w:cs="Arial"/>
                <w:sz w:val="24"/>
                <w:szCs w:val="24"/>
              </w:rPr>
              <w:t xml:space="preserve">State response to written “Questions and Comments” </w:t>
            </w:r>
          </w:p>
        </w:tc>
        <w:tc>
          <w:tcPr>
            <w:tcW w:w="19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E411ED" w14:textId="15567F00" w:rsidR="15E644DF" w:rsidRDefault="15E644DF" w:rsidP="15E644DF">
            <w:pPr>
              <w:spacing w:before="120" w:after="120"/>
              <w:jc w:val="center"/>
            </w:pPr>
            <w:r w:rsidRPr="15E644DF">
              <w:rPr>
                <w:rFonts w:ascii="Arial" w:eastAsia="Arial" w:hAnsi="Arial" w:cs="Arial"/>
                <w:sz w:val="24"/>
                <w:szCs w:val="24"/>
              </w:rPr>
              <w:t xml:space="preserve"> </w:t>
            </w:r>
          </w:p>
          <w:p w14:paraId="0F82FD8C" w14:textId="3749C33A" w:rsidR="15E644DF" w:rsidRDefault="15E644DF" w:rsidP="15E644DF">
            <w:pPr>
              <w:spacing w:before="120" w:after="120"/>
              <w:jc w:val="center"/>
            </w:pPr>
            <w:r w:rsidRPr="15E644DF">
              <w:rPr>
                <w:rFonts w:ascii="Arial" w:eastAsia="Arial" w:hAnsi="Arial" w:cs="Arial"/>
                <w:sz w:val="24"/>
                <w:szCs w:val="24"/>
              </w:rPr>
              <w:t xml:space="preserve"> </w:t>
            </w:r>
          </w:p>
        </w:tc>
        <w:tc>
          <w:tcPr>
            <w:tcW w:w="4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C693B" w14:textId="7EDC0EF9" w:rsidR="15E644DF" w:rsidRDefault="15E644DF" w:rsidP="15E644DF">
            <w:pPr>
              <w:spacing w:before="120" w:after="120"/>
              <w:jc w:val="center"/>
            </w:pPr>
            <w:r w:rsidRPr="15E644DF">
              <w:rPr>
                <w:rFonts w:ascii="Arial" w:eastAsia="Arial" w:hAnsi="Arial" w:cs="Arial"/>
                <w:sz w:val="24"/>
                <w:szCs w:val="24"/>
              </w:rPr>
              <w:t>CONFIRMED</w:t>
            </w:r>
          </w:p>
        </w:tc>
      </w:tr>
      <w:tr w:rsidR="15E644DF" w14:paraId="52A04AC2" w14:textId="77777777" w:rsidTr="00962F64">
        <w:trPr>
          <w:trHeight w:val="300"/>
        </w:trPr>
        <w:tc>
          <w:tcPr>
            <w:tcW w:w="34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2DCA5" w14:textId="13F8021A" w:rsidR="15E644DF" w:rsidRDefault="15E644DF" w:rsidP="15E644DF">
            <w:pPr>
              <w:pStyle w:val="ListParagraph"/>
              <w:numPr>
                <w:ilvl w:val="0"/>
                <w:numId w:val="4"/>
              </w:numPr>
              <w:ind w:left="360"/>
              <w:rPr>
                <w:rFonts w:ascii="Arial" w:eastAsia="Arial" w:hAnsi="Arial" w:cs="Arial"/>
                <w:sz w:val="24"/>
                <w:szCs w:val="24"/>
              </w:rPr>
            </w:pPr>
            <w:r w:rsidRPr="15E644DF">
              <w:rPr>
                <w:rFonts w:ascii="Arial" w:eastAsia="Arial" w:hAnsi="Arial" w:cs="Arial"/>
                <w:sz w:val="24"/>
                <w:szCs w:val="24"/>
              </w:rPr>
              <w:t xml:space="preserve">Deadline for Applications </w:t>
            </w:r>
          </w:p>
        </w:tc>
        <w:tc>
          <w:tcPr>
            <w:tcW w:w="19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8F1D43" w14:textId="15B3BEE6" w:rsidR="15E644DF" w:rsidRDefault="15E644DF" w:rsidP="15E644DF">
            <w:pPr>
              <w:spacing w:before="120" w:after="120"/>
              <w:jc w:val="center"/>
            </w:pPr>
            <w:r w:rsidRPr="15E644DF">
              <w:rPr>
                <w:rFonts w:ascii="Arial" w:eastAsia="Arial" w:hAnsi="Arial" w:cs="Arial"/>
                <w:sz w:val="24"/>
                <w:szCs w:val="24"/>
              </w:rPr>
              <w:t>2:00 p.m.</w:t>
            </w:r>
          </w:p>
        </w:tc>
        <w:tc>
          <w:tcPr>
            <w:tcW w:w="4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F1125" w14:textId="1343FB16" w:rsidR="15E644DF" w:rsidRDefault="15E644DF" w:rsidP="15E644DF">
            <w:pPr>
              <w:spacing w:before="120" w:after="120"/>
              <w:jc w:val="center"/>
            </w:pPr>
            <w:r w:rsidRPr="15E644DF">
              <w:rPr>
                <w:rFonts w:ascii="Arial" w:eastAsia="Arial" w:hAnsi="Arial" w:cs="Arial"/>
                <w:sz w:val="24"/>
                <w:szCs w:val="24"/>
              </w:rPr>
              <w:t>October 23, 2026</w:t>
            </w:r>
          </w:p>
        </w:tc>
      </w:tr>
      <w:tr w:rsidR="15E644DF" w14:paraId="22B60541" w14:textId="77777777" w:rsidTr="00962F64">
        <w:trPr>
          <w:trHeight w:val="300"/>
        </w:trPr>
        <w:tc>
          <w:tcPr>
            <w:tcW w:w="34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DB785" w14:textId="1F1B8844" w:rsidR="15E644DF" w:rsidRDefault="15E644DF" w:rsidP="15E644DF">
            <w:pPr>
              <w:pStyle w:val="ListParagraph"/>
              <w:numPr>
                <w:ilvl w:val="0"/>
                <w:numId w:val="4"/>
              </w:numPr>
              <w:ind w:left="360"/>
              <w:rPr>
                <w:rFonts w:ascii="Arial" w:eastAsia="Arial" w:hAnsi="Arial" w:cs="Arial"/>
                <w:sz w:val="24"/>
                <w:szCs w:val="24"/>
              </w:rPr>
            </w:pPr>
            <w:r w:rsidRPr="15E644DF">
              <w:rPr>
                <w:rFonts w:ascii="Arial" w:eastAsia="Arial" w:hAnsi="Arial" w:cs="Arial"/>
                <w:sz w:val="24"/>
                <w:szCs w:val="24"/>
              </w:rPr>
              <w:t xml:space="preserve"> Evaluation Notice released</w:t>
            </w:r>
          </w:p>
        </w:tc>
        <w:tc>
          <w:tcPr>
            <w:tcW w:w="19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DCAB78" w14:textId="118D2DFE" w:rsidR="15E644DF" w:rsidRDefault="15E644DF" w:rsidP="15E644DF">
            <w:pPr>
              <w:spacing w:before="120" w:after="120"/>
              <w:jc w:val="center"/>
            </w:pPr>
            <w:r w:rsidRPr="15E644DF">
              <w:rPr>
                <w:rFonts w:ascii="Arial" w:eastAsia="Arial" w:hAnsi="Arial" w:cs="Arial"/>
                <w:sz w:val="24"/>
                <w:szCs w:val="24"/>
              </w:rPr>
              <w:t xml:space="preserve"> </w:t>
            </w:r>
          </w:p>
        </w:tc>
        <w:tc>
          <w:tcPr>
            <w:tcW w:w="4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C5140" w14:textId="10F500AE" w:rsidR="15E644DF" w:rsidRDefault="15E644DF" w:rsidP="15E644DF">
            <w:pPr>
              <w:spacing w:before="120" w:after="120"/>
              <w:jc w:val="center"/>
            </w:pPr>
            <w:r w:rsidRPr="15E644DF">
              <w:rPr>
                <w:rFonts w:ascii="Arial" w:eastAsia="Arial" w:hAnsi="Arial" w:cs="Arial"/>
                <w:sz w:val="24"/>
                <w:szCs w:val="24"/>
              </w:rPr>
              <w:t>October 30, 2026</w:t>
            </w:r>
          </w:p>
        </w:tc>
      </w:tr>
      <w:tr w:rsidR="15E644DF" w14:paraId="314591EA" w14:textId="77777777" w:rsidTr="00962F64">
        <w:trPr>
          <w:trHeight w:val="300"/>
        </w:trPr>
        <w:tc>
          <w:tcPr>
            <w:tcW w:w="34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08073" w14:textId="20656431" w:rsidR="15E644DF" w:rsidRDefault="15E644DF" w:rsidP="15E644DF">
            <w:pPr>
              <w:pStyle w:val="ListParagraph"/>
              <w:numPr>
                <w:ilvl w:val="0"/>
                <w:numId w:val="4"/>
              </w:numPr>
              <w:ind w:left="360"/>
              <w:rPr>
                <w:rFonts w:ascii="Arial" w:eastAsia="Arial" w:hAnsi="Arial" w:cs="Arial"/>
                <w:sz w:val="24"/>
                <w:szCs w:val="24"/>
              </w:rPr>
            </w:pPr>
            <w:r w:rsidRPr="15E644DF">
              <w:rPr>
                <w:rFonts w:ascii="Arial" w:eastAsia="Arial" w:hAnsi="Arial" w:cs="Arial"/>
                <w:sz w:val="24"/>
                <w:szCs w:val="24"/>
              </w:rPr>
              <w:t xml:space="preserve"> Effective start date of contract</w:t>
            </w:r>
          </w:p>
        </w:tc>
        <w:tc>
          <w:tcPr>
            <w:tcW w:w="19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E28C3" w14:textId="50E2997D" w:rsidR="15E644DF" w:rsidRDefault="15E644DF" w:rsidP="15E644DF">
            <w:pPr>
              <w:spacing w:before="120" w:after="120"/>
              <w:jc w:val="center"/>
            </w:pPr>
            <w:r w:rsidRPr="15E644DF">
              <w:rPr>
                <w:rFonts w:ascii="Arial" w:eastAsia="Arial" w:hAnsi="Arial" w:cs="Arial"/>
                <w:sz w:val="24"/>
                <w:szCs w:val="24"/>
              </w:rPr>
              <w:t xml:space="preserve"> </w:t>
            </w:r>
          </w:p>
        </w:tc>
        <w:tc>
          <w:tcPr>
            <w:tcW w:w="4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90B32C" w14:textId="6F8FED64" w:rsidR="15E644DF" w:rsidRDefault="15E644DF" w:rsidP="15E644DF">
            <w:pPr>
              <w:spacing w:before="120" w:after="120"/>
              <w:ind w:left="-20"/>
              <w:jc w:val="center"/>
            </w:pPr>
            <w:r w:rsidRPr="15E644DF">
              <w:rPr>
                <w:rFonts w:ascii="Arial" w:eastAsia="Arial" w:hAnsi="Arial" w:cs="Arial"/>
                <w:sz w:val="24"/>
                <w:szCs w:val="24"/>
              </w:rPr>
              <w:t>December 15, 2026</w:t>
            </w:r>
          </w:p>
        </w:tc>
      </w:tr>
    </w:tbl>
    <w:p w14:paraId="16181B5E" w14:textId="1FF58307" w:rsidR="00496916" w:rsidRDefault="54651507" w:rsidP="15E644DF">
      <w:pPr>
        <w:ind w:firstLine="360"/>
      </w:pPr>
      <w:r w:rsidRPr="15E644DF">
        <w:rPr>
          <w:rFonts w:ascii="Arial" w:eastAsia="Arial" w:hAnsi="Arial" w:cs="Arial"/>
          <w:b/>
          <w:bCs/>
          <w:sz w:val="20"/>
          <w:szCs w:val="20"/>
        </w:rPr>
        <w:t xml:space="preserve"> </w:t>
      </w:r>
    </w:p>
    <w:p w14:paraId="64D30F25" w14:textId="134983B9" w:rsidR="00496916" w:rsidRDefault="54651507" w:rsidP="15E644DF">
      <w:r w:rsidRPr="15E644DF">
        <w:rPr>
          <w:rFonts w:ascii="Arial" w:eastAsia="Arial" w:hAnsi="Arial" w:cs="Arial"/>
          <w:b/>
          <w:bCs/>
          <w:sz w:val="20"/>
          <w:szCs w:val="20"/>
        </w:rPr>
        <w:t xml:space="preserve"> </w:t>
      </w:r>
    </w:p>
    <w:p w14:paraId="33D40CBA" w14:textId="1547951F" w:rsidR="00496916" w:rsidRDefault="54651507" w:rsidP="15E644DF">
      <w:pPr>
        <w:pStyle w:val="ListParagraph"/>
        <w:numPr>
          <w:ilvl w:val="0"/>
          <w:numId w:val="5"/>
        </w:numPr>
        <w:ind w:left="360"/>
        <w:rPr>
          <w:rFonts w:ascii="Arial" w:eastAsia="Arial" w:hAnsi="Arial" w:cs="Arial"/>
          <w:b/>
          <w:bCs/>
          <w:sz w:val="20"/>
          <w:szCs w:val="20"/>
        </w:rPr>
      </w:pPr>
      <w:r w:rsidRPr="15E644DF">
        <w:rPr>
          <w:rFonts w:ascii="Arial" w:eastAsia="Arial" w:hAnsi="Arial" w:cs="Arial"/>
          <w:b/>
          <w:bCs/>
          <w:sz w:val="20"/>
          <w:szCs w:val="20"/>
        </w:rPr>
        <w:t>State responses to questions and comments in the table below amend and clarify this RFA.</w:t>
      </w:r>
    </w:p>
    <w:p w14:paraId="554E9D03" w14:textId="16615A49" w:rsidR="00496916" w:rsidRDefault="54651507" w:rsidP="15E644DF">
      <w:r w:rsidRPr="15E644DF">
        <w:rPr>
          <w:rFonts w:ascii="Arial" w:eastAsia="Arial" w:hAnsi="Arial" w:cs="Arial"/>
          <w:sz w:val="20"/>
          <w:szCs w:val="20"/>
        </w:rPr>
        <w:t xml:space="preserve"> </w:t>
      </w:r>
    </w:p>
    <w:p w14:paraId="0DF405DA" w14:textId="11FE4599" w:rsidR="00496916" w:rsidRDefault="54651507" w:rsidP="15E644DF">
      <w:pPr>
        <w:ind w:left="360"/>
      </w:pPr>
      <w:r w:rsidRPr="15E644DF">
        <w:rPr>
          <w:rFonts w:ascii="Arial" w:eastAsia="Arial" w:hAnsi="Arial" w:cs="Arial"/>
          <w:sz w:val="20"/>
          <w:szCs w:val="20"/>
        </w:rPr>
        <w:t xml:space="preserve">Any restatement of RFA text in the Question/Comment column shall </w:t>
      </w:r>
      <w:r w:rsidRPr="15E644DF">
        <w:rPr>
          <w:rFonts w:ascii="Arial" w:eastAsia="Arial" w:hAnsi="Arial" w:cs="Arial"/>
          <w:sz w:val="20"/>
          <w:szCs w:val="20"/>
          <w:u w:val="single"/>
        </w:rPr>
        <w:t>NOT</w:t>
      </w:r>
      <w:r w:rsidRPr="15E644DF">
        <w:rPr>
          <w:rFonts w:ascii="Arial" w:eastAsia="Arial" w:hAnsi="Arial" w:cs="Arial"/>
          <w:sz w:val="20"/>
          <w:szCs w:val="20"/>
        </w:rPr>
        <w:t xml:space="preserve"> be construed as a change in the actual wording of the RFA document.</w:t>
      </w:r>
    </w:p>
    <w:p w14:paraId="45A4AE24" w14:textId="6A001D52" w:rsidR="00496916" w:rsidRDefault="54651507" w:rsidP="15E644DF">
      <w:pPr>
        <w:ind w:left="360"/>
      </w:pPr>
      <w:r w:rsidRPr="15E644DF">
        <w:rPr>
          <w:rFonts w:ascii="Arial" w:eastAsia="Arial" w:hAnsi="Arial" w:cs="Arial"/>
          <w:sz w:val="20"/>
          <w:szCs w:val="20"/>
        </w:rPr>
        <w:t xml:space="preserve"> </w:t>
      </w:r>
    </w:p>
    <w:tbl>
      <w:tblPr>
        <w:tblW w:w="0" w:type="auto"/>
        <w:tblLook w:val="06A0" w:firstRow="1" w:lastRow="0" w:firstColumn="1" w:lastColumn="0" w:noHBand="1" w:noVBand="1"/>
      </w:tblPr>
      <w:tblGrid>
        <w:gridCol w:w="503"/>
        <w:gridCol w:w="3610"/>
        <w:gridCol w:w="5227"/>
      </w:tblGrid>
      <w:tr w:rsidR="15E644DF" w14:paraId="54E52675" w14:textId="77777777" w:rsidTr="15E644DF">
        <w:trPr>
          <w:trHeight w:val="300"/>
        </w:trPr>
        <w:tc>
          <w:tcPr>
            <w:tcW w:w="4354"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2C0329" w14:textId="61730F6B" w:rsidR="15E644DF" w:rsidRDefault="15E644DF" w:rsidP="15E644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pPr>
            <w:r w:rsidRPr="15E644DF">
              <w:rPr>
                <w:rFonts w:ascii="Arial" w:eastAsia="Arial" w:hAnsi="Arial" w:cs="Arial"/>
                <w:b/>
                <w:bCs/>
                <w:color w:val="000000" w:themeColor="text1"/>
                <w:sz w:val="20"/>
                <w:szCs w:val="20"/>
              </w:rPr>
              <w:t>QUESTION / COMMENT</w:t>
            </w:r>
          </w:p>
        </w:tc>
        <w:tc>
          <w:tcPr>
            <w:tcW w:w="5402" w:type="dxa"/>
            <w:tcBorders>
              <w:top w:val="single" w:sz="8"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5D6B8385" w14:textId="1B2E698D" w:rsidR="15E644DF" w:rsidRDefault="15E644DF" w:rsidP="15E644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pPr>
            <w:r w:rsidRPr="15E644DF">
              <w:rPr>
                <w:rFonts w:ascii="Arial" w:eastAsia="Arial" w:hAnsi="Arial" w:cs="Arial"/>
                <w:b/>
                <w:bCs/>
                <w:color w:val="000000" w:themeColor="text1"/>
                <w:sz w:val="18"/>
                <w:szCs w:val="18"/>
              </w:rPr>
              <w:t>STATE RESPONSE</w:t>
            </w:r>
          </w:p>
        </w:tc>
      </w:tr>
      <w:tr w:rsidR="15E644DF" w14:paraId="33D68743"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029C4719" w14:textId="6F21E69A" w:rsidR="48CC8B7F" w:rsidRDefault="48CC8B7F" w:rsidP="15E644DF">
            <w:pPr>
              <w:rPr>
                <w:rFonts w:ascii="Arial" w:eastAsia="Arial" w:hAnsi="Arial" w:cs="Arial"/>
                <w:sz w:val="20"/>
                <w:szCs w:val="20"/>
              </w:rPr>
            </w:pPr>
            <w:r w:rsidRPr="15E644DF">
              <w:rPr>
                <w:rFonts w:ascii="Arial" w:eastAsia="Arial" w:hAnsi="Arial" w:cs="Arial"/>
                <w:sz w:val="20"/>
                <w:szCs w:val="20"/>
              </w:rPr>
              <w:t xml:space="preserve">1 </w:t>
            </w:r>
          </w:p>
        </w:tc>
        <w:tc>
          <w:tcPr>
            <w:tcW w:w="3844" w:type="dxa"/>
            <w:tcBorders>
              <w:top w:val="nil"/>
              <w:left w:val="nil"/>
              <w:bottom w:val="single" w:sz="8" w:space="0" w:color="auto"/>
              <w:right w:val="single" w:sz="8" w:space="0" w:color="auto"/>
            </w:tcBorders>
            <w:tcMar>
              <w:left w:w="108" w:type="dxa"/>
              <w:right w:w="108" w:type="dxa"/>
            </w:tcMar>
          </w:tcPr>
          <w:p w14:paraId="697551F8" w14:textId="05541373" w:rsidR="15E644DF" w:rsidRDefault="15E644DF" w:rsidP="15E644DF">
            <w:r w:rsidRPr="15E644DF">
              <w:rPr>
                <w:rFonts w:ascii="Arial" w:eastAsia="Arial" w:hAnsi="Arial" w:cs="Arial"/>
                <w:sz w:val="20"/>
                <w:szCs w:val="20"/>
              </w:rPr>
              <w:t>Does the Department consider eligibility files, funeral provider invoices, and payment records collected under this program to be "State Data" as defined in Section D.38?</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0FE59131" w14:textId="0904D2EC" w:rsidR="15E644DF" w:rsidRDefault="15E644DF" w:rsidP="15E644DF">
            <w:r w:rsidRPr="15E644DF">
              <w:rPr>
                <w:rFonts w:ascii="Arial" w:eastAsia="Arial" w:hAnsi="Arial" w:cs="Arial"/>
                <w:sz w:val="20"/>
                <w:szCs w:val="20"/>
              </w:rPr>
              <w:t xml:space="preserve"> Yes</w:t>
            </w:r>
            <w:r w:rsidR="00104BDF">
              <w:rPr>
                <w:rFonts w:ascii="Arial" w:eastAsia="Arial" w:hAnsi="Arial" w:cs="Arial"/>
                <w:sz w:val="20"/>
                <w:szCs w:val="20"/>
              </w:rPr>
              <w:t>.</w:t>
            </w:r>
          </w:p>
        </w:tc>
      </w:tr>
      <w:tr w:rsidR="15E644DF" w14:paraId="14A88F1A"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5E7C0D65" w14:textId="22ADFC28" w:rsidR="7A8AD3C5" w:rsidRDefault="7A8AD3C5" w:rsidP="15E644DF">
            <w:pPr>
              <w:rPr>
                <w:rFonts w:ascii="Arial" w:eastAsia="Arial" w:hAnsi="Arial" w:cs="Arial"/>
                <w:sz w:val="20"/>
                <w:szCs w:val="20"/>
              </w:rPr>
            </w:pPr>
            <w:r w:rsidRPr="15E644DF">
              <w:rPr>
                <w:rFonts w:ascii="Arial" w:eastAsia="Arial" w:hAnsi="Arial" w:cs="Arial"/>
                <w:sz w:val="20"/>
                <w:szCs w:val="20"/>
              </w:rPr>
              <w:t>2</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44F3958B" w14:textId="2BA35A9E" w:rsidR="15E644DF" w:rsidRDefault="15E644DF" w:rsidP="15E644DF">
            <w:r w:rsidRPr="15E644DF">
              <w:rPr>
                <w:rFonts w:ascii="Arial" w:eastAsia="Arial" w:hAnsi="Arial" w:cs="Arial"/>
                <w:sz w:val="20"/>
                <w:szCs w:val="20"/>
              </w:rPr>
              <w:t xml:space="preserve">If a </w:t>
            </w:r>
            <w:r w:rsidR="00962F64">
              <w:rPr>
                <w:rFonts w:ascii="Arial" w:eastAsia="Arial" w:hAnsi="Arial" w:cs="Arial"/>
                <w:sz w:val="20"/>
                <w:szCs w:val="20"/>
              </w:rPr>
              <w:t>Grantee</w:t>
            </w:r>
            <w:r w:rsidRPr="15E644DF">
              <w:rPr>
                <w:rFonts w:ascii="Arial" w:eastAsia="Arial" w:hAnsi="Arial" w:cs="Arial"/>
                <w:sz w:val="20"/>
                <w:szCs w:val="20"/>
              </w:rPr>
              <w:t xml:space="preserve"> does not operate a software application or electronic </w:t>
            </w:r>
            <w:r w:rsidRPr="15E644DF">
              <w:rPr>
                <w:rFonts w:ascii="Arial" w:eastAsia="Arial" w:hAnsi="Arial" w:cs="Arial"/>
                <w:sz w:val="20"/>
                <w:szCs w:val="20"/>
              </w:rPr>
              <w:lastRenderedPageBreak/>
              <w:t>processing environment, which of the Section D.38 requirements, if any, remain applicable, and in what form?</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47C908C6" w14:textId="00986B08" w:rsidR="6AFA5710" w:rsidRDefault="6AFA5710" w:rsidP="15E644DF">
            <w:r w:rsidRPr="15E644DF">
              <w:rPr>
                <w:rFonts w:ascii="Arial" w:eastAsia="Arial" w:hAnsi="Arial" w:cs="Arial"/>
                <w:sz w:val="20"/>
                <w:szCs w:val="20"/>
              </w:rPr>
              <w:lastRenderedPageBreak/>
              <w:t>Nothing in this section</w:t>
            </w:r>
            <w:r w:rsidR="7E50320E" w:rsidRPr="15E644DF">
              <w:rPr>
                <w:rFonts w:ascii="Arial" w:eastAsia="Arial" w:hAnsi="Arial" w:cs="Arial"/>
                <w:sz w:val="20"/>
                <w:szCs w:val="20"/>
              </w:rPr>
              <w:t xml:space="preserve"> would apply</w:t>
            </w:r>
            <w:r w:rsidRPr="15E644DF">
              <w:rPr>
                <w:rFonts w:ascii="Arial" w:eastAsia="Arial" w:hAnsi="Arial" w:cs="Arial"/>
                <w:sz w:val="20"/>
                <w:szCs w:val="20"/>
              </w:rPr>
              <w:t xml:space="preserve"> due to the absence of IT components. This does not release anyone from </w:t>
            </w:r>
            <w:r w:rsidRPr="15E644DF">
              <w:rPr>
                <w:rFonts w:ascii="Arial" w:eastAsia="Arial" w:hAnsi="Arial" w:cs="Arial"/>
                <w:sz w:val="20"/>
                <w:szCs w:val="20"/>
              </w:rPr>
              <w:lastRenderedPageBreak/>
              <w:t>the responsibility to follow HIPAA and privacy requirements for data protection.</w:t>
            </w:r>
          </w:p>
        </w:tc>
      </w:tr>
      <w:tr w:rsidR="15E644DF" w14:paraId="7E6F1EBA"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52148829" w14:textId="26567140" w:rsidR="6AFA5710" w:rsidRDefault="6AFA5710" w:rsidP="15E644DF">
            <w:pPr>
              <w:rPr>
                <w:rFonts w:ascii="Arial" w:eastAsia="Arial" w:hAnsi="Arial" w:cs="Arial"/>
                <w:sz w:val="20"/>
                <w:szCs w:val="20"/>
              </w:rPr>
            </w:pPr>
            <w:r w:rsidRPr="15E644DF">
              <w:rPr>
                <w:rFonts w:ascii="Arial" w:eastAsia="Arial" w:hAnsi="Arial" w:cs="Arial"/>
                <w:sz w:val="20"/>
                <w:szCs w:val="20"/>
              </w:rPr>
              <w:lastRenderedPageBreak/>
              <w:t>3</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551A800A" w14:textId="633E8BAE" w:rsidR="15E644DF" w:rsidRDefault="15E644DF" w:rsidP="15E644DF">
            <w:r w:rsidRPr="15E644DF">
              <w:rPr>
                <w:rFonts w:ascii="Arial" w:eastAsia="Arial" w:hAnsi="Arial" w:cs="Arial"/>
                <w:sz w:val="20"/>
                <w:szCs w:val="20"/>
              </w:rPr>
              <w:t xml:space="preserve">Will the Department consider alternative, proportionate data-protection measures for </w:t>
            </w:r>
            <w:r w:rsidR="00962F64">
              <w:rPr>
                <w:rFonts w:ascii="Arial" w:eastAsia="Arial" w:hAnsi="Arial" w:cs="Arial"/>
                <w:sz w:val="20"/>
                <w:szCs w:val="20"/>
              </w:rPr>
              <w:t>Grantee</w:t>
            </w:r>
            <w:r w:rsidRPr="15E644DF">
              <w:rPr>
                <w:rFonts w:ascii="Arial" w:eastAsia="Arial" w:hAnsi="Arial" w:cs="Arial"/>
                <w:sz w:val="20"/>
                <w:szCs w:val="20"/>
              </w:rPr>
              <w:t>s that handle program records through standard office and accounting practices rather than a hosted system?</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3B757B55" w14:textId="7D615D42" w:rsidR="15E644DF" w:rsidRDefault="15E644DF" w:rsidP="15E644DF">
            <w:r w:rsidRPr="15E644DF">
              <w:rPr>
                <w:rFonts w:ascii="Arial" w:eastAsia="Arial" w:hAnsi="Arial" w:cs="Arial"/>
                <w:sz w:val="20"/>
                <w:szCs w:val="20"/>
              </w:rPr>
              <w:t xml:space="preserve"> </w:t>
            </w:r>
            <w:r w:rsidR="0A8C91B0" w:rsidRPr="15E644DF">
              <w:rPr>
                <w:rFonts w:ascii="Arial" w:eastAsia="Arial" w:hAnsi="Arial" w:cs="Arial"/>
                <w:sz w:val="20"/>
                <w:szCs w:val="20"/>
              </w:rPr>
              <w:t>From an information security perspective, yes.</w:t>
            </w:r>
          </w:p>
        </w:tc>
      </w:tr>
      <w:tr w:rsidR="15E644DF" w14:paraId="608AEF4B"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35079910" w14:textId="298269A9" w:rsidR="0A8C91B0" w:rsidRDefault="0A8C91B0" w:rsidP="15E644DF">
            <w:pPr>
              <w:rPr>
                <w:rFonts w:ascii="Arial" w:eastAsia="Arial" w:hAnsi="Arial" w:cs="Arial"/>
                <w:sz w:val="20"/>
                <w:szCs w:val="20"/>
              </w:rPr>
            </w:pPr>
            <w:r w:rsidRPr="15E644DF">
              <w:rPr>
                <w:rFonts w:ascii="Arial" w:eastAsia="Arial" w:hAnsi="Arial" w:cs="Arial"/>
                <w:sz w:val="20"/>
                <w:szCs w:val="20"/>
              </w:rPr>
              <w:t>4</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053F5872" w14:textId="0EAD6E4B" w:rsidR="15E644DF" w:rsidRDefault="15E644DF" w:rsidP="15E644DF">
            <w:r w:rsidRPr="15E644DF">
              <w:rPr>
                <w:rFonts w:ascii="Arial" w:eastAsia="Arial" w:hAnsi="Arial" w:cs="Arial"/>
                <w:sz w:val="20"/>
                <w:szCs w:val="20"/>
              </w:rPr>
              <w:t xml:space="preserve">Section D.38 lists two required deliverables for the NIST Audit option: the complete audit report and a corrective action plan. For </w:t>
            </w:r>
            <w:r w:rsidR="00962F64">
              <w:rPr>
                <w:rFonts w:ascii="Arial" w:eastAsia="Arial" w:hAnsi="Arial" w:cs="Arial"/>
                <w:sz w:val="20"/>
                <w:szCs w:val="20"/>
              </w:rPr>
              <w:t>Grantee</w:t>
            </w:r>
            <w:r w:rsidRPr="15E644DF">
              <w:rPr>
                <w:rFonts w:ascii="Arial" w:eastAsia="Arial" w:hAnsi="Arial" w:cs="Arial"/>
                <w:sz w:val="20"/>
                <w:szCs w:val="20"/>
              </w:rPr>
              <w:t>s not operating a hosted system or electronic processing environment, will the Department accept a written attestation of reasonable administrative, physical, and technical safeguards instead of commissioning a formal third-party NIST 800-53 audit and producing these deliverables?</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31884335" w14:textId="191C5F1C" w:rsidR="15E644DF" w:rsidRDefault="15E644DF" w:rsidP="15E644DF">
            <w:r w:rsidRPr="15E644DF">
              <w:rPr>
                <w:rFonts w:ascii="Arial" w:eastAsia="Arial" w:hAnsi="Arial" w:cs="Arial"/>
                <w:sz w:val="20"/>
                <w:szCs w:val="20"/>
              </w:rPr>
              <w:t xml:space="preserve"> </w:t>
            </w:r>
            <w:r w:rsidR="2759A1CF" w:rsidRPr="15E644DF">
              <w:rPr>
                <w:rFonts w:ascii="Arial" w:eastAsia="Arial" w:hAnsi="Arial" w:cs="Arial"/>
                <w:sz w:val="20"/>
                <w:szCs w:val="20"/>
              </w:rPr>
              <w:t>Yes</w:t>
            </w:r>
            <w:r w:rsidR="00104BDF">
              <w:rPr>
                <w:rFonts w:ascii="Arial" w:eastAsia="Arial" w:hAnsi="Arial" w:cs="Arial"/>
                <w:sz w:val="20"/>
                <w:szCs w:val="20"/>
              </w:rPr>
              <w:t>.</w:t>
            </w:r>
          </w:p>
        </w:tc>
      </w:tr>
      <w:tr w:rsidR="15E644DF" w14:paraId="03C840C9"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2952B834" w14:textId="3AA51AC4" w:rsidR="2759A1CF" w:rsidRDefault="2759A1CF" w:rsidP="15E644DF">
            <w:pPr>
              <w:rPr>
                <w:rFonts w:ascii="Arial" w:eastAsia="Arial" w:hAnsi="Arial" w:cs="Arial"/>
                <w:sz w:val="20"/>
                <w:szCs w:val="20"/>
              </w:rPr>
            </w:pPr>
            <w:r w:rsidRPr="15E644DF">
              <w:rPr>
                <w:rFonts w:ascii="Arial" w:eastAsia="Arial" w:hAnsi="Arial" w:cs="Arial"/>
                <w:sz w:val="20"/>
                <w:szCs w:val="20"/>
              </w:rPr>
              <w:t>5</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215A14CB" w14:textId="14446F41" w:rsidR="15E644DF" w:rsidRPr="00FC5BEF" w:rsidRDefault="15E644DF" w:rsidP="15E644DF">
            <w:r w:rsidRPr="00FC5BEF">
              <w:rPr>
                <w:rFonts w:ascii="Arial" w:eastAsia="Arial" w:hAnsi="Arial" w:cs="Arial"/>
                <w:sz w:val="20"/>
                <w:szCs w:val="20"/>
              </w:rPr>
              <w:t>The RFA identifies eligible applicants as Tennessee-based nonprofit organizations. Could you clarify whether a Tennessee public university, such as ETSU, is eligible to apply under this designation?</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7B3C4118" w14:textId="13720585" w:rsidR="15E644DF" w:rsidRPr="00FC5BEF" w:rsidRDefault="4E3D0721" w:rsidP="15E644DF">
            <w:pPr>
              <w:rPr>
                <w:rFonts w:ascii="Arial" w:eastAsia="Arial" w:hAnsi="Arial" w:cs="Arial"/>
                <w:sz w:val="20"/>
                <w:szCs w:val="20"/>
              </w:rPr>
            </w:pPr>
            <w:r w:rsidRPr="00FC5BEF">
              <w:rPr>
                <w:rFonts w:ascii="Arial" w:eastAsia="Arial" w:hAnsi="Arial" w:cs="Arial"/>
                <w:sz w:val="20"/>
                <w:szCs w:val="20"/>
              </w:rPr>
              <w:t>Tennessee public universities are considered nonprofit entities but are legally classified as state instrumentalitie</w:t>
            </w:r>
            <w:r w:rsidR="5806B8CE" w:rsidRPr="00FC5BEF">
              <w:rPr>
                <w:rFonts w:ascii="Arial" w:eastAsia="Arial" w:hAnsi="Arial" w:cs="Arial"/>
                <w:sz w:val="20"/>
                <w:szCs w:val="20"/>
              </w:rPr>
              <w:t>s</w:t>
            </w:r>
            <w:r w:rsidRPr="00FC5BEF">
              <w:rPr>
                <w:rFonts w:ascii="Arial" w:eastAsia="Arial" w:hAnsi="Arial" w:cs="Arial"/>
                <w:sz w:val="20"/>
                <w:szCs w:val="20"/>
              </w:rPr>
              <w:t>. Since they are considered nonprofit entities</w:t>
            </w:r>
            <w:r w:rsidR="7BC1CA86" w:rsidRPr="00FC5BEF">
              <w:rPr>
                <w:rFonts w:ascii="Arial" w:eastAsia="Arial" w:hAnsi="Arial" w:cs="Arial"/>
                <w:sz w:val="20"/>
                <w:szCs w:val="20"/>
              </w:rPr>
              <w:t>,</w:t>
            </w:r>
            <w:r w:rsidRPr="00FC5BEF">
              <w:rPr>
                <w:rFonts w:ascii="Arial" w:eastAsia="Arial" w:hAnsi="Arial" w:cs="Arial"/>
                <w:sz w:val="20"/>
                <w:szCs w:val="20"/>
              </w:rPr>
              <w:t xml:space="preserve"> they are eligible to apply. </w:t>
            </w:r>
          </w:p>
        </w:tc>
      </w:tr>
      <w:tr w:rsidR="15E644DF" w14:paraId="45FB8E36"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4AF249C9" w14:textId="5218ED47" w:rsidR="1C6E00DB" w:rsidRDefault="1C6E00DB" w:rsidP="15E644DF">
            <w:pPr>
              <w:rPr>
                <w:rFonts w:ascii="Arial" w:eastAsia="Arial" w:hAnsi="Arial" w:cs="Arial"/>
                <w:sz w:val="20"/>
                <w:szCs w:val="20"/>
              </w:rPr>
            </w:pPr>
            <w:r w:rsidRPr="15E644DF">
              <w:rPr>
                <w:rFonts w:ascii="Arial" w:eastAsia="Arial" w:hAnsi="Arial" w:cs="Arial"/>
                <w:sz w:val="20"/>
                <w:szCs w:val="20"/>
              </w:rPr>
              <w:t>6</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699310D" w14:textId="5E3CE588" w:rsidR="15E644DF" w:rsidRDefault="15E644DF" w:rsidP="15E644DF">
            <w:r w:rsidRPr="15E644DF">
              <w:rPr>
                <w:rFonts w:ascii="Arial" w:eastAsia="Arial" w:hAnsi="Arial" w:cs="Arial"/>
                <w:sz w:val="20"/>
                <w:szCs w:val="20"/>
              </w:rPr>
              <w:t>May an applicant request the full $500,000 available under this RFA, or is there a maximum individual award?</w:t>
            </w:r>
          </w:p>
          <w:p w14:paraId="4BE7E7A2" w14:textId="77F3B0B8" w:rsidR="15E644DF" w:rsidRDefault="15E644DF" w:rsidP="15E644DF">
            <w:r w:rsidRPr="15E644DF">
              <w:rPr>
                <w:rFonts w:ascii="Arial" w:eastAsia="Arial" w:hAnsi="Arial" w:cs="Arial"/>
                <w:sz w:val="20"/>
                <w:szCs w:val="20"/>
              </w:rPr>
              <w:t xml:space="preserve"> </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504D641E" w14:textId="2BC8FF13" w:rsidR="15E644DF" w:rsidRDefault="15E644DF" w:rsidP="15E644DF">
            <w:r w:rsidRPr="15E644DF">
              <w:rPr>
                <w:rFonts w:ascii="Arial" w:eastAsia="Arial" w:hAnsi="Arial" w:cs="Arial"/>
                <w:sz w:val="20"/>
                <w:szCs w:val="20"/>
              </w:rPr>
              <w:t>An applicant can apply for</w:t>
            </w:r>
            <w:r w:rsidR="5031277B" w:rsidRPr="15E644DF">
              <w:rPr>
                <w:rFonts w:ascii="Arial" w:eastAsia="Arial" w:hAnsi="Arial" w:cs="Arial"/>
                <w:sz w:val="20"/>
                <w:szCs w:val="20"/>
              </w:rPr>
              <w:t xml:space="preserve"> up to</w:t>
            </w:r>
            <w:r w:rsidRPr="15E644DF">
              <w:rPr>
                <w:rFonts w:ascii="Arial" w:eastAsia="Arial" w:hAnsi="Arial" w:cs="Arial"/>
                <w:sz w:val="20"/>
                <w:szCs w:val="20"/>
              </w:rPr>
              <w:t xml:space="preserve"> the total amount or for a partial amount.</w:t>
            </w:r>
            <w:r w:rsidR="55F552EB" w:rsidRPr="15E644DF">
              <w:rPr>
                <w:rFonts w:ascii="Arial" w:eastAsia="Arial" w:hAnsi="Arial" w:cs="Arial"/>
                <w:sz w:val="20"/>
                <w:szCs w:val="20"/>
              </w:rPr>
              <w:t xml:space="preserve"> The requested amount is not a guarantee of award. TDH may award less than the amount requested based on the evaluation, available funding, proposed service capacity, and the number of applications selected.</w:t>
            </w:r>
          </w:p>
        </w:tc>
      </w:tr>
      <w:tr w:rsidR="15E644DF" w14:paraId="1E0D6A11"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319E9CA1" w14:textId="15909BE8" w:rsidR="6BF9BE72" w:rsidRDefault="6BF9BE72" w:rsidP="15E644DF">
            <w:pPr>
              <w:rPr>
                <w:rFonts w:ascii="Arial" w:eastAsia="Arial" w:hAnsi="Arial" w:cs="Arial"/>
                <w:sz w:val="20"/>
                <w:szCs w:val="20"/>
              </w:rPr>
            </w:pPr>
            <w:r w:rsidRPr="15E644DF">
              <w:rPr>
                <w:rFonts w:ascii="Arial" w:eastAsia="Arial" w:hAnsi="Arial" w:cs="Arial"/>
                <w:sz w:val="20"/>
                <w:szCs w:val="20"/>
              </w:rPr>
              <w:t>7</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159CD0F" w14:textId="22971BFC" w:rsidR="15E644DF" w:rsidRDefault="15E644DF" w:rsidP="15E644DF">
            <w:r w:rsidRPr="15E644DF">
              <w:rPr>
                <w:rFonts w:ascii="Arial" w:eastAsia="Arial" w:hAnsi="Arial" w:cs="Arial"/>
                <w:sz w:val="20"/>
                <w:szCs w:val="20"/>
              </w:rPr>
              <w:t xml:space="preserve">If multiple </w:t>
            </w:r>
            <w:r w:rsidR="00962F64">
              <w:rPr>
                <w:rFonts w:ascii="Arial" w:eastAsia="Arial" w:hAnsi="Arial" w:cs="Arial"/>
                <w:sz w:val="20"/>
                <w:szCs w:val="20"/>
              </w:rPr>
              <w:t>Grantee</w:t>
            </w:r>
            <w:r w:rsidRPr="15E644DF">
              <w:rPr>
                <w:rFonts w:ascii="Arial" w:eastAsia="Arial" w:hAnsi="Arial" w:cs="Arial"/>
                <w:sz w:val="20"/>
                <w:szCs w:val="20"/>
              </w:rPr>
              <w:t>s are selected, how will funding, geographic coverage, and referral responsibilities be divided among them?</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5A45E65E" w14:textId="52C52485" w:rsidR="15E644DF" w:rsidRDefault="15E644DF" w:rsidP="15E644DF">
            <w:r w:rsidRPr="15E644DF">
              <w:rPr>
                <w:rFonts w:ascii="Arial" w:eastAsia="Arial" w:hAnsi="Arial" w:cs="Arial"/>
                <w:sz w:val="20"/>
                <w:szCs w:val="20"/>
              </w:rPr>
              <w:t xml:space="preserve">If the funding is divided among multiple </w:t>
            </w:r>
            <w:r w:rsidR="00962F64">
              <w:rPr>
                <w:rFonts w:ascii="Arial" w:eastAsia="Arial" w:hAnsi="Arial" w:cs="Arial"/>
                <w:sz w:val="20"/>
                <w:szCs w:val="20"/>
              </w:rPr>
              <w:t>Grantee</w:t>
            </w:r>
            <w:r w:rsidRPr="15E644DF">
              <w:rPr>
                <w:rFonts w:ascii="Arial" w:eastAsia="Arial" w:hAnsi="Arial" w:cs="Arial"/>
                <w:sz w:val="20"/>
                <w:szCs w:val="20"/>
              </w:rPr>
              <w:t>s, it will be based on scoring of the applications and their individual proposed plans.</w:t>
            </w:r>
            <w:r w:rsidR="003FE5AF" w:rsidRPr="15E644DF">
              <w:rPr>
                <w:rFonts w:ascii="Arial" w:eastAsia="Arial" w:hAnsi="Arial" w:cs="Arial"/>
                <w:sz w:val="20"/>
                <w:szCs w:val="20"/>
              </w:rPr>
              <w:t xml:space="preserve"> TDH will determine funding allocations and service responsibilities through the award process and contract negotiations. TDH may consider geographic coverage, demonstrated capacity, projected demand, referral access, and the applicant’s proposed approach when determining each </w:t>
            </w:r>
            <w:r w:rsidR="00962F64">
              <w:rPr>
                <w:rFonts w:ascii="Arial" w:eastAsia="Arial" w:hAnsi="Arial" w:cs="Arial"/>
                <w:sz w:val="20"/>
                <w:szCs w:val="20"/>
              </w:rPr>
              <w:t>Grantee</w:t>
            </w:r>
            <w:r w:rsidR="003FE5AF" w:rsidRPr="15E644DF">
              <w:rPr>
                <w:rFonts w:ascii="Arial" w:eastAsia="Arial" w:hAnsi="Arial" w:cs="Arial"/>
                <w:sz w:val="20"/>
                <w:szCs w:val="20"/>
              </w:rPr>
              <w:t>’s service area and funding level. TDH may also establish coordination and referral procedures after awards are made.</w:t>
            </w:r>
          </w:p>
        </w:tc>
      </w:tr>
      <w:tr w:rsidR="15E644DF" w14:paraId="391590E6"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65CFB0C2" w14:textId="768D60DA" w:rsidR="40E53E6B" w:rsidRDefault="40E53E6B" w:rsidP="15E644DF">
            <w:pPr>
              <w:rPr>
                <w:rFonts w:ascii="Arial" w:eastAsia="Arial" w:hAnsi="Arial" w:cs="Arial"/>
                <w:sz w:val="20"/>
                <w:szCs w:val="20"/>
              </w:rPr>
            </w:pPr>
            <w:r w:rsidRPr="15E644DF">
              <w:rPr>
                <w:rFonts w:ascii="Arial" w:eastAsia="Arial" w:hAnsi="Arial" w:cs="Arial"/>
                <w:sz w:val="20"/>
                <w:szCs w:val="20"/>
              </w:rPr>
              <w:t>8</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CBDD622" w14:textId="65C90B33" w:rsidR="15E644DF" w:rsidRDefault="15E644DF" w:rsidP="15E644DF">
            <w:r w:rsidRPr="15E644DF">
              <w:rPr>
                <w:rFonts w:ascii="Arial" w:eastAsia="Arial" w:hAnsi="Arial" w:cs="Arial"/>
                <w:sz w:val="20"/>
                <w:szCs w:val="20"/>
              </w:rPr>
              <w:t>If offered an award smaller than the amount requested, may an applicant revise its budget and scope?</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0BEA303B" w14:textId="11592F0F" w:rsidR="15E644DF" w:rsidRDefault="15E644DF" w:rsidP="15E644DF">
            <w:r w:rsidRPr="15E644DF">
              <w:rPr>
                <w:rFonts w:ascii="Arial" w:eastAsia="Arial" w:hAnsi="Arial" w:cs="Arial"/>
                <w:sz w:val="20"/>
                <w:szCs w:val="20"/>
              </w:rPr>
              <w:t>Yes. If an award is offered for less than the amount requested, the applicant may be asked to revise its proposed budget and scope of work to align with the available funding.</w:t>
            </w:r>
            <w:r w:rsidR="099D0EF2" w:rsidRPr="15E644DF">
              <w:rPr>
                <w:rFonts w:ascii="Arial" w:eastAsia="Arial" w:hAnsi="Arial" w:cs="Arial"/>
                <w:sz w:val="20"/>
                <w:szCs w:val="20"/>
              </w:rPr>
              <w:t xml:space="preserve"> Any revised budget or scope must be approved by TDH before it becomes part of the contract.</w:t>
            </w:r>
          </w:p>
        </w:tc>
      </w:tr>
      <w:tr w:rsidR="15E644DF" w14:paraId="1287997F"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487E7B7C" w14:textId="31B3F572" w:rsidR="6D0C62B8" w:rsidRDefault="6D0C62B8" w:rsidP="15E644DF">
            <w:pPr>
              <w:rPr>
                <w:rFonts w:ascii="Arial" w:eastAsia="Arial" w:hAnsi="Arial" w:cs="Arial"/>
                <w:sz w:val="20"/>
                <w:szCs w:val="20"/>
              </w:rPr>
            </w:pPr>
            <w:r w:rsidRPr="15E644DF">
              <w:rPr>
                <w:rFonts w:ascii="Arial" w:eastAsia="Arial" w:hAnsi="Arial" w:cs="Arial"/>
                <w:sz w:val="20"/>
                <w:szCs w:val="20"/>
              </w:rPr>
              <w:t>9</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96E21FD" w14:textId="3819FB6E" w:rsidR="15E644DF" w:rsidRDefault="15E644DF" w:rsidP="15E644DF">
            <w:r w:rsidRPr="15E644DF">
              <w:rPr>
                <w:rFonts w:ascii="Arial" w:eastAsia="Arial" w:hAnsi="Arial" w:cs="Arial"/>
                <w:sz w:val="20"/>
                <w:szCs w:val="20"/>
              </w:rPr>
              <w:t xml:space="preserve">May </w:t>
            </w:r>
            <w:r w:rsidR="00962F64">
              <w:rPr>
                <w:rFonts w:ascii="Arial" w:eastAsia="Arial" w:hAnsi="Arial" w:cs="Arial"/>
                <w:sz w:val="20"/>
                <w:szCs w:val="20"/>
              </w:rPr>
              <w:t>Grantee</w:t>
            </w:r>
            <w:r w:rsidRPr="15E644DF">
              <w:rPr>
                <w:rFonts w:ascii="Arial" w:eastAsia="Arial" w:hAnsi="Arial" w:cs="Arial"/>
                <w:sz w:val="20"/>
                <w:szCs w:val="20"/>
              </w:rPr>
              <w:t xml:space="preserve">s budget a documented portion of existing employees’ salaries, payroll taxes and benefits for intake, eligibility verification, family communication and provider-payment coordination? Are these expenses subject to the 10% administrative cap, </w:t>
            </w:r>
            <w:r w:rsidRPr="15E644DF">
              <w:rPr>
                <w:rFonts w:ascii="Arial" w:eastAsia="Arial" w:hAnsi="Arial" w:cs="Arial"/>
                <w:sz w:val="20"/>
                <w:szCs w:val="20"/>
              </w:rPr>
              <w:lastRenderedPageBreak/>
              <w:t>or allowable as direct program costs? What timekeeping documentation is required?</w:t>
            </w:r>
          </w:p>
          <w:p w14:paraId="7D00F2DD" w14:textId="269F4542" w:rsidR="15E644DF" w:rsidRDefault="15E644DF" w:rsidP="15E644DF">
            <w:r w:rsidRPr="15E644DF">
              <w:rPr>
                <w:rFonts w:ascii="Arial" w:eastAsia="Arial" w:hAnsi="Arial" w:cs="Arial"/>
                <w:sz w:val="20"/>
                <w:szCs w:val="20"/>
              </w:rPr>
              <w:t xml:space="preserve"> </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6A4CAFD7" w14:textId="72CA7883" w:rsidR="15E644DF" w:rsidRDefault="15E644DF" w:rsidP="15E644DF">
            <w:r w:rsidRPr="15E644DF">
              <w:rPr>
                <w:rFonts w:ascii="Arial" w:eastAsia="Arial" w:hAnsi="Arial" w:cs="Arial"/>
                <w:sz w:val="20"/>
                <w:szCs w:val="20"/>
              </w:rPr>
              <w:lastRenderedPageBreak/>
              <w:t>All expenses beyond the payment for funeral expenses are subject to the 10% administrative cap. Expenses for current existing employees can be included in the 10% administrative amount. Timekeeping documentation should follow standard accounting procedures.</w:t>
            </w:r>
          </w:p>
        </w:tc>
      </w:tr>
      <w:tr w:rsidR="15E644DF" w14:paraId="6CB23157"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313287FB" w14:textId="317AC539" w:rsidR="3E09DE7A" w:rsidRDefault="3E09DE7A" w:rsidP="15E644DF">
            <w:pPr>
              <w:rPr>
                <w:rFonts w:ascii="Arial" w:eastAsia="Arial" w:hAnsi="Arial" w:cs="Arial"/>
                <w:sz w:val="20"/>
                <w:szCs w:val="20"/>
              </w:rPr>
            </w:pPr>
            <w:r w:rsidRPr="15E644DF">
              <w:rPr>
                <w:rFonts w:ascii="Arial" w:eastAsia="Arial" w:hAnsi="Arial" w:cs="Arial"/>
                <w:sz w:val="20"/>
                <w:szCs w:val="20"/>
              </w:rPr>
              <w:t>10</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9B857F3" w14:textId="4FFFDA0A" w:rsidR="15E644DF" w:rsidRDefault="15E644DF" w:rsidP="15E644DF">
            <w:r w:rsidRPr="15E644DF">
              <w:rPr>
                <w:rFonts w:ascii="Arial" w:eastAsia="Arial" w:hAnsi="Arial" w:cs="Arial"/>
                <w:sz w:val="20"/>
                <w:szCs w:val="20"/>
              </w:rPr>
              <w:t xml:space="preserve">If assistance </w:t>
            </w:r>
            <w:proofErr w:type="gramStart"/>
            <w:r w:rsidRPr="15E644DF">
              <w:rPr>
                <w:rFonts w:ascii="Arial" w:eastAsia="Arial" w:hAnsi="Arial" w:cs="Arial"/>
                <w:sz w:val="20"/>
                <w:szCs w:val="20"/>
              </w:rPr>
              <w:t>expenditures are</w:t>
            </w:r>
            <w:proofErr w:type="gramEnd"/>
            <w:r w:rsidRPr="15E644DF">
              <w:rPr>
                <w:rFonts w:ascii="Arial" w:eastAsia="Arial" w:hAnsi="Arial" w:cs="Arial"/>
                <w:sz w:val="20"/>
                <w:szCs w:val="20"/>
              </w:rPr>
              <w:t xml:space="preserve"> less than budgeted, is the 10% administrative limit calculated on the total contract amount or on actual expenditures?</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1D40D56E" w14:textId="79B7ECA1" w:rsidR="15E644DF" w:rsidRDefault="15E644DF" w:rsidP="15E644DF">
            <w:r w:rsidRPr="15E644DF">
              <w:rPr>
                <w:rFonts w:ascii="Arial" w:eastAsia="Arial" w:hAnsi="Arial" w:cs="Arial"/>
                <w:sz w:val="20"/>
                <w:szCs w:val="20"/>
              </w:rPr>
              <w:t>The 10% administrative limit is calculated based on the total contract amount.</w:t>
            </w:r>
          </w:p>
        </w:tc>
      </w:tr>
      <w:tr w:rsidR="15E644DF" w14:paraId="19D34D56"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59365C0A" w14:textId="2777BEBD" w:rsidR="56E87B73" w:rsidRDefault="56E87B73" w:rsidP="15E644DF">
            <w:pPr>
              <w:rPr>
                <w:rFonts w:ascii="Arial" w:eastAsia="Arial" w:hAnsi="Arial" w:cs="Arial"/>
                <w:sz w:val="20"/>
                <w:szCs w:val="20"/>
              </w:rPr>
            </w:pPr>
            <w:r w:rsidRPr="15E644DF">
              <w:rPr>
                <w:rFonts w:ascii="Arial" w:eastAsia="Arial" w:hAnsi="Arial" w:cs="Arial"/>
                <w:sz w:val="20"/>
                <w:szCs w:val="20"/>
              </w:rPr>
              <w:t>11</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351141D7" w14:textId="4B60A999" w:rsidR="15E644DF" w:rsidRDefault="15E644DF" w:rsidP="15E644DF">
            <w:r w:rsidRPr="15E644DF">
              <w:rPr>
                <w:rFonts w:ascii="Arial" w:eastAsia="Arial" w:hAnsi="Arial" w:cs="Arial"/>
                <w:sz w:val="20"/>
                <w:szCs w:val="20"/>
              </w:rPr>
              <w:t xml:space="preserve">May a </w:t>
            </w:r>
            <w:r w:rsidR="00962F64">
              <w:rPr>
                <w:rFonts w:ascii="Arial" w:eastAsia="Arial" w:hAnsi="Arial" w:cs="Arial"/>
                <w:sz w:val="20"/>
                <w:szCs w:val="20"/>
              </w:rPr>
              <w:t>Grantee</w:t>
            </w:r>
            <w:r w:rsidRPr="15E644DF">
              <w:rPr>
                <w:rFonts w:ascii="Arial" w:eastAsia="Arial" w:hAnsi="Arial" w:cs="Arial"/>
                <w:sz w:val="20"/>
                <w:szCs w:val="20"/>
              </w:rPr>
              <w:t xml:space="preserve"> request reimbursement for an approved provider invoice it has not yet paid, or must the provider be paid before the </w:t>
            </w:r>
            <w:r w:rsidR="00962F64">
              <w:rPr>
                <w:rFonts w:ascii="Arial" w:eastAsia="Arial" w:hAnsi="Arial" w:cs="Arial"/>
                <w:sz w:val="20"/>
                <w:szCs w:val="20"/>
              </w:rPr>
              <w:t>Grantee</w:t>
            </w:r>
            <w:r w:rsidRPr="15E644DF">
              <w:rPr>
                <w:rFonts w:ascii="Arial" w:eastAsia="Arial" w:hAnsi="Arial" w:cs="Arial"/>
                <w:sz w:val="20"/>
                <w:szCs w:val="20"/>
              </w:rPr>
              <w:t xml:space="preserve"> submits its reimbursement request?</w:t>
            </w:r>
          </w:p>
          <w:p w14:paraId="6C19F502" w14:textId="14F8E830" w:rsidR="15E644DF" w:rsidRDefault="15E644DF" w:rsidP="15E644DF">
            <w:r w:rsidRPr="15E644DF">
              <w:rPr>
                <w:rFonts w:ascii="Arial" w:eastAsia="Arial" w:hAnsi="Arial" w:cs="Arial"/>
                <w:sz w:val="20"/>
                <w:szCs w:val="20"/>
              </w:rPr>
              <w:t xml:space="preserve"> </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2964A799" w14:textId="447AA9DB" w:rsidR="08C411D6" w:rsidRDefault="08C411D6" w:rsidP="15E644DF">
            <w:pPr>
              <w:rPr>
                <w:rFonts w:ascii="Arial" w:eastAsia="Arial" w:hAnsi="Arial" w:cs="Arial"/>
                <w:sz w:val="20"/>
                <w:szCs w:val="20"/>
              </w:rPr>
            </w:pPr>
            <w:r w:rsidRPr="15E644DF">
              <w:rPr>
                <w:rFonts w:ascii="Arial" w:eastAsia="Arial" w:hAnsi="Arial" w:cs="Arial"/>
                <w:sz w:val="20"/>
                <w:szCs w:val="20"/>
              </w:rPr>
              <w:t xml:space="preserve">The provider must be paid before the </w:t>
            </w:r>
            <w:r w:rsidR="00962F64">
              <w:rPr>
                <w:rFonts w:ascii="Arial" w:eastAsia="Arial" w:hAnsi="Arial" w:cs="Arial"/>
                <w:sz w:val="20"/>
                <w:szCs w:val="20"/>
              </w:rPr>
              <w:t>Grantee</w:t>
            </w:r>
            <w:r w:rsidRPr="15E644DF">
              <w:rPr>
                <w:rFonts w:ascii="Arial" w:eastAsia="Arial" w:hAnsi="Arial" w:cs="Arial"/>
                <w:sz w:val="20"/>
                <w:szCs w:val="20"/>
              </w:rPr>
              <w:t xml:space="preserve"> submits its reimbursement request. </w:t>
            </w:r>
          </w:p>
        </w:tc>
      </w:tr>
      <w:tr w:rsidR="15E644DF" w14:paraId="1140D1E5"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64410FEB" w14:textId="30B1454E" w:rsidR="718B191F" w:rsidRDefault="718B191F" w:rsidP="15E644DF">
            <w:pPr>
              <w:rPr>
                <w:rFonts w:ascii="Arial" w:eastAsia="Arial" w:hAnsi="Arial" w:cs="Arial"/>
                <w:sz w:val="20"/>
                <w:szCs w:val="20"/>
              </w:rPr>
            </w:pPr>
            <w:r w:rsidRPr="15E644DF">
              <w:rPr>
                <w:rFonts w:ascii="Arial" w:eastAsia="Arial" w:hAnsi="Arial" w:cs="Arial"/>
                <w:sz w:val="20"/>
                <w:szCs w:val="20"/>
              </w:rPr>
              <w:t>12</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C0DEBE5" w14:textId="2E061543" w:rsidR="15E644DF" w:rsidRDefault="15E644DF" w:rsidP="15E644DF">
            <w:r w:rsidRPr="15E644DF">
              <w:rPr>
                <w:rFonts w:ascii="Arial" w:eastAsia="Arial" w:hAnsi="Arial" w:cs="Arial"/>
                <w:sz w:val="20"/>
                <w:szCs w:val="20"/>
              </w:rPr>
              <w:t xml:space="preserve">What payment turnaround should </w:t>
            </w:r>
            <w:r w:rsidR="00962F64">
              <w:rPr>
                <w:rFonts w:ascii="Arial" w:eastAsia="Arial" w:hAnsi="Arial" w:cs="Arial"/>
                <w:sz w:val="20"/>
                <w:szCs w:val="20"/>
              </w:rPr>
              <w:t>Grantee</w:t>
            </w:r>
            <w:r w:rsidRPr="15E644DF">
              <w:rPr>
                <w:rFonts w:ascii="Arial" w:eastAsia="Arial" w:hAnsi="Arial" w:cs="Arial"/>
                <w:sz w:val="20"/>
                <w:szCs w:val="20"/>
              </w:rPr>
              <w:t>s plan for after the State receives a complete invoice?</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49395580" w14:textId="1EAA3F41" w:rsidR="15E644DF" w:rsidRDefault="15E644DF" w:rsidP="15E644DF">
            <w:r w:rsidRPr="15E644DF">
              <w:rPr>
                <w:rFonts w:ascii="Arial" w:eastAsia="Arial" w:hAnsi="Arial" w:cs="Arial"/>
                <w:sz w:val="20"/>
                <w:szCs w:val="20"/>
              </w:rPr>
              <w:t xml:space="preserve">The </w:t>
            </w:r>
            <w:r w:rsidR="00962F64">
              <w:rPr>
                <w:rFonts w:ascii="Arial" w:eastAsia="Arial" w:hAnsi="Arial" w:cs="Arial"/>
                <w:sz w:val="20"/>
                <w:szCs w:val="20"/>
              </w:rPr>
              <w:t>Grantee</w:t>
            </w:r>
            <w:r w:rsidRPr="15E644DF">
              <w:rPr>
                <w:rFonts w:ascii="Arial" w:eastAsia="Arial" w:hAnsi="Arial" w:cs="Arial"/>
                <w:sz w:val="20"/>
                <w:szCs w:val="20"/>
              </w:rPr>
              <w:t xml:space="preserve"> should expect to receive payment for a complete invoice within 30 days.</w:t>
            </w:r>
          </w:p>
        </w:tc>
      </w:tr>
      <w:tr w:rsidR="15E644DF" w14:paraId="6A68E55E"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116E19F3" w14:textId="6D635BA2" w:rsidR="68310D69" w:rsidRDefault="68310D69" w:rsidP="15E644DF">
            <w:pPr>
              <w:rPr>
                <w:rFonts w:ascii="Arial" w:eastAsia="Arial" w:hAnsi="Arial" w:cs="Arial"/>
                <w:sz w:val="20"/>
                <w:szCs w:val="20"/>
              </w:rPr>
            </w:pPr>
            <w:r w:rsidRPr="15E644DF">
              <w:rPr>
                <w:rFonts w:ascii="Arial" w:eastAsia="Arial" w:hAnsi="Arial" w:cs="Arial"/>
                <w:sz w:val="20"/>
                <w:szCs w:val="20"/>
              </w:rPr>
              <w:t>13</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3F626AEB" w14:textId="6EFA40F4" w:rsidR="15E644DF" w:rsidRDefault="15E644DF" w:rsidP="15E644DF">
            <w:r w:rsidRPr="15E644DF">
              <w:rPr>
                <w:rFonts w:ascii="Arial" w:eastAsia="Arial" w:hAnsi="Arial" w:cs="Arial"/>
                <w:sz w:val="20"/>
                <w:szCs w:val="20"/>
              </w:rPr>
              <w:t>May an applicant request modifications to the Section D information technology requirements based on its proposed operating model? How will TDH evaluate those exceptions, and under what circumstances would it deem an application non-responsive?</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554D664C" w14:textId="77777777" w:rsidR="15E644DF" w:rsidRDefault="15E644DF" w:rsidP="15E644DF">
            <w:pPr>
              <w:rPr>
                <w:rFonts w:ascii="Arial" w:eastAsia="Arial" w:hAnsi="Arial" w:cs="Arial"/>
                <w:sz w:val="20"/>
                <w:szCs w:val="20"/>
              </w:rPr>
            </w:pPr>
            <w:r w:rsidRPr="15E644DF">
              <w:rPr>
                <w:rFonts w:ascii="Arial" w:eastAsia="Arial" w:hAnsi="Arial" w:cs="Arial"/>
                <w:sz w:val="20"/>
                <w:szCs w:val="20"/>
              </w:rPr>
              <w:t xml:space="preserve"> </w:t>
            </w:r>
            <w:r w:rsidR="00FC5BEF">
              <w:rPr>
                <w:rFonts w:ascii="Arial" w:eastAsia="Arial" w:hAnsi="Arial" w:cs="Arial"/>
                <w:sz w:val="20"/>
                <w:szCs w:val="20"/>
              </w:rPr>
              <w:t xml:space="preserve">Please upload any exceptions to the Sample Grant Contract language with the application. </w:t>
            </w:r>
            <w:r w:rsidR="00FC5BEF" w:rsidRPr="00FC5BEF">
              <w:rPr>
                <w:rFonts w:ascii="Arial" w:eastAsia="Arial" w:hAnsi="Arial" w:cs="Arial"/>
                <w:sz w:val="20"/>
                <w:szCs w:val="20"/>
              </w:rPr>
              <w:t>TDH will review each request to determine whether the requirement or contract language may be modified; however, much of the Sample Contract is standard State language that cannot be changed. An application may be deemed non-responsive if the applicant cannot accept required terms or conditions, and requests submitted after the application deadline will not be considered.</w:t>
            </w:r>
          </w:p>
          <w:p w14:paraId="42C8862E" w14:textId="22054929" w:rsidR="00FC5BEF" w:rsidRDefault="00FC5BEF" w:rsidP="15E644DF">
            <w:pPr>
              <w:rPr>
                <w:rFonts w:ascii="Arial" w:eastAsia="Arial" w:hAnsi="Arial" w:cs="Arial"/>
                <w:sz w:val="20"/>
                <w:szCs w:val="20"/>
              </w:rPr>
            </w:pPr>
          </w:p>
        </w:tc>
      </w:tr>
      <w:tr w:rsidR="15E644DF" w14:paraId="4DC297DE"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548F215D" w14:textId="2246F7A5" w:rsidR="2BDF4D68" w:rsidRDefault="2BDF4D68" w:rsidP="15E644DF">
            <w:pPr>
              <w:rPr>
                <w:rFonts w:ascii="Arial" w:eastAsia="Arial" w:hAnsi="Arial" w:cs="Arial"/>
                <w:sz w:val="20"/>
                <w:szCs w:val="20"/>
              </w:rPr>
            </w:pPr>
            <w:r w:rsidRPr="15E644DF">
              <w:rPr>
                <w:rFonts w:ascii="Arial" w:eastAsia="Arial" w:hAnsi="Arial" w:cs="Arial"/>
                <w:sz w:val="20"/>
                <w:szCs w:val="20"/>
              </w:rPr>
              <w:t>14</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626D1575" w14:textId="0E706DE8" w:rsidR="15E644DF" w:rsidRDefault="15E644DF" w:rsidP="15E644DF">
            <w:r w:rsidRPr="15E644DF">
              <w:rPr>
                <w:rFonts w:ascii="Arial" w:eastAsia="Arial" w:hAnsi="Arial" w:cs="Arial"/>
                <w:sz w:val="20"/>
                <w:szCs w:val="20"/>
              </w:rPr>
              <w:t xml:space="preserve">Do the Information Technology Security Requirements apply to a </w:t>
            </w:r>
            <w:r w:rsidR="00962F64">
              <w:rPr>
                <w:rFonts w:ascii="Arial" w:eastAsia="Arial" w:hAnsi="Arial" w:cs="Arial"/>
                <w:sz w:val="20"/>
                <w:szCs w:val="20"/>
              </w:rPr>
              <w:t>Grantee</w:t>
            </w:r>
            <w:r w:rsidRPr="15E644DF">
              <w:rPr>
                <w:rFonts w:ascii="Arial" w:eastAsia="Arial" w:hAnsi="Arial" w:cs="Arial"/>
                <w:sz w:val="20"/>
                <w:szCs w:val="20"/>
              </w:rPr>
              <w:t xml:space="preserve"> that uses existing third-party case management and accounting systems rather than hosting its own systems?</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15F7780D" w14:textId="3B23C3BD" w:rsidR="15E644DF" w:rsidRDefault="15E644DF" w:rsidP="15E644DF">
            <w:r w:rsidRPr="15E644DF">
              <w:rPr>
                <w:rFonts w:ascii="Arial" w:eastAsia="Arial" w:hAnsi="Arial" w:cs="Arial"/>
                <w:sz w:val="20"/>
                <w:szCs w:val="20"/>
              </w:rPr>
              <w:t xml:space="preserve"> </w:t>
            </w:r>
            <w:r w:rsidR="64072C17" w:rsidRPr="15E644DF">
              <w:rPr>
                <w:rFonts w:ascii="Arial" w:eastAsia="Arial" w:hAnsi="Arial" w:cs="Arial"/>
                <w:sz w:val="20"/>
                <w:szCs w:val="20"/>
              </w:rPr>
              <w:t>Yes</w:t>
            </w:r>
            <w:r w:rsidR="00FC5BEF">
              <w:rPr>
                <w:rFonts w:ascii="Arial" w:eastAsia="Arial" w:hAnsi="Arial" w:cs="Arial"/>
                <w:sz w:val="20"/>
                <w:szCs w:val="20"/>
              </w:rPr>
              <w:t>.</w:t>
            </w:r>
          </w:p>
        </w:tc>
      </w:tr>
      <w:tr w:rsidR="15E644DF" w14:paraId="541EE11B"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40C028C5" w14:textId="24A4E974" w:rsidR="2EE2B884" w:rsidRDefault="2EE2B884" w:rsidP="15E644DF">
            <w:pPr>
              <w:rPr>
                <w:rFonts w:ascii="Arial" w:eastAsia="Arial" w:hAnsi="Arial" w:cs="Arial"/>
                <w:sz w:val="20"/>
                <w:szCs w:val="20"/>
              </w:rPr>
            </w:pPr>
            <w:r w:rsidRPr="15E644DF">
              <w:rPr>
                <w:rFonts w:ascii="Arial" w:eastAsia="Arial" w:hAnsi="Arial" w:cs="Arial"/>
                <w:sz w:val="20"/>
                <w:szCs w:val="20"/>
              </w:rPr>
              <w:t>15</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3AB9746E" w14:textId="4E527D66" w:rsidR="15E644DF" w:rsidRDefault="15E644DF" w:rsidP="15E644DF">
            <w:r w:rsidRPr="15E644DF">
              <w:rPr>
                <w:rFonts w:ascii="Arial" w:eastAsia="Arial" w:hAnsi="Arial" w:cs="Arial"/>
                <w:sz w:val="20"/>
                <w:szCs w:val="20"/>
              </w:rPr>
              <w:t xml:space="preserve">The contract lists several acceptable security credentials but also states that “at least vi. NIST Audit is required.” Can a commercial software vendor’s current SOC 2 Type II report or other security documentation satisfy the applicable requirements, or must the </w:t>
            </w:r>
            <w:r w:rsidR="00962F64">
              <w:rPr>
                <w:rFonts w:ascii="Arial" w:eastAsia="Arial" w:hAnsi="Arial" w:cs="Arial"/>
                <w:sz w:val="20"/>
                <w:szCs w:val="20"/>
              </w:rPr>
              <w:t>Grantee</w:t>
            </w:r>
            <w:r w:rsidRPr="15E644DF">
              <w:rPr>
                <w:rFonts w:ascii="Arial" w:eastAsia="Arial" w:hAnsi="Arial" w:cs="Arial"/>
                <w:sz w:val="20"/>
                <w:szCs w:val="20"/>
              </w:rPr>
              <w:t xml:space="preserve"> obtain a separate independent NIST 800-53 audit? Must the </w:t>
            </w:r>
            <w:r w:rsidR="00962F64">
              <w:rPr>
                <w:rFonts w:ascii="Arial" w:eastAsia="Arial" w:hAnsi="Arial" w:cs="Arial"/>
                <w:sz w:val="20"/>
                <w:szCs w:val="20"/>
              </w:rPr>
              <w:t>Grantee</w:t>
            </w:r>
            <w:r w:rsidRPr="15E644DF">
              <w:rPr>
                <w:rFonts w:ascii="Arial" w:eastAsia="Arial" w:hAnsi="Arial" w:cs="Arial"/>
                <w:sz w:val="20"/>
                <w:szCs w:val="20"/>
              </w:rPr>
              <w:t xml:space="preserve"> also arrange separate penetration testing and vulnerability assessments?</w:t>
            </w:r>
          </w:p>
          <w:p w14:paraId="10A4EF0B" w14:textId="3716A3A0" w:rsidR="15E644DF" w:rsidRDefault="15E644DF" w:rsidP="15E644DF">
            <w:r w:rsidRPr="15E644DF">
              <w:rPr>
                <w:rFonts w:ascii="Arial" w:eastAsia="Arial" w:hAnsi="Arial" w:cs="Arial"/>
                <w:sz w:val="20"/>
                <w:szCs w:val="20"/>
              </w:rPr>
              <w:t xml:space="preserve"> </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2C720EF6" w14:textId="688663F0" w:rsidR="15E644DF" w:rsidRDefault="15E644DF" w:rsidP="15E644DF">
            <w:r w:rsidRPr="15E644DF">
              <w:rPr>
                <w:rFonts w:ascii="Arial" w:eastAsia="Arial" w:hAnsi="Arial" w:cs="Arial"/>
                <w:sz w:val="20"/>
                <w:szCs w:val="20"/>
              </w:rPr>
              <w:t xml:space="preserve"> </w:t>
            </w:r>
            <w:r w:rsidR="61AFFD55" w:rsidRPr="15E644DF">
              <w:rPr>
                <w:rFonts w:ascii="Arial" w:eastAsia="Arial" w:hAnsi="Arial" w:cs="Arial"/>
                <w:sz w:val="20"/>
                <w:szCs w:val="20"/>
              </w:rPr>
              <w:t xml:space="preserve">If the </w:t>
            </w:r>
            <w:r w:rsidR="00962F64">
              <w:rPr>
                <w:rFonts w:ascii="Arial" w:eastAsia="Arial" w:hAnsi="Arial" w:cs="Arial"/>
                <w:sz w:val="20"/>
                <w:szCs w:val="20"/>
              </w:rPr>
              <w:t>Grantee</w:t>
            </w:r>
            <w:r w:rsidR="61AFFD55" w:rsidRPr="15E644DF">
              <w:rPr>
                <w:rFonts w:ascii="Arial" w:eastAsia="Arial" w:hAnsi="Arial" w:cs="Arial"/>
                <w:sz w:val="20"/>
                <w:szCs w:val="20"/>
              </w:rPr>
              <w:t xml:space="preserve"> takes custody of state data in its environment by collection or processing, then a security report must also be provided by the </w:t>
            </w:r>
            <w:r w:rsidR="00962F64">
              <w:rPr>
                <w:rFonts w:ascii="Arial" w:eastAsia="Arial" w:hAnsi="Arial" w:cs="Arial"/>
                <w:sz w:val="20"/>
                <w:szCs w:val="20"/>
              </w:rPr>
              <w:t>Grantee</w:t>
            </w:r>
            <w:r w:rsidR="61AFFD55" w:rsidRPr="15E644DF">
              <w:rPr>
                <w:rFonts w:ascii="Arial" w:eastAsia="Arial" w:hAnsi="Arial" w:cs="Arial"/>
                <w:sz w:val="20"/>
                <w:szCs w:val="20"/>
              </w:rPr>
              <w:t>.</w:t>
            </w:r>
          </w:p>
        </w:tc>
      </w:tr>
      <w:tr w:rsidR="15E644DF" w14:paraId="2F2F53EF"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0313D381" w14:textId="5F0FD23D" w:rsidR="5F038DF1" w:rsidRPr="00962F64" w:rsidRDefault="5F038DF1" w:rsidP="15E644DF">
            <w:pPr>
              <w:rPr>
                <w:rFonts w:ascii="Arial" w:eastAsia="Arial" w:hAnsi="Arial" w:cs="Arial"/>
                <w:sz w:val="20"/>
                <w:szCs w:val="20"/>
                <w:highlight w:val="yellow"/>
              </w:rPr>
            </w:pPr>
            <w:r w:rsidRPr="00962F64">
              <w:rPr>
                <w:rFonts w:ascii="Arial" w:eastAsia="Arial" w:hAnsi="Arial" w:cs="Arial"/>
                <w:sz w:val="20"/>
                <w:szCs w:val="20"/>
                <w:highlight w:val="yellow"/>
              </w:rPr>
              <w:t>16</w:t>
            </w:r>
            <w:r w:rsidR="15E644DF" w:rsidRPr="00962F64">
              <w:rPr>
                <w:rFonts w:ascii="Arial" w:eastAsia="Arial" w:hAnsi="Arial" w:cs="Arial"/>
                <w:sz w:val="20"/>
                <w:szCs w:val="20"/>
                <w:highlight w:val="yellow"/>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25943245" w14:textId="62E2E9C3" w:rsidR="15E644DF" w:rsidRPr="00962F64" w:rsidRDefault="15E644DF" w:rsidP="15E644DF">
            <w:pPr>
              <w:rPr>
                <w:highlight w:val="yellow"/>
              </w:rPr>
            </w:pPr>
            <w:r w:rsidRPr="00962F64">
              <w:rPr>
                <w:rFonts w:ascii="Arial" w:eastAsia="Arial" w:hAnsi="Arial" w:cs="Arial"/>
                <w:sz w:val="20"/>
                <w:szCs w:val="20"/>
                <w:highlight w:val="yellow"/>
              </w:rPr>
              <w:t xml:space="preserve">How must State control of encryption keys be implemented when a </w:t>
            </w:r>
            <w:r w:rsidR="00962F64">
              <w:rPr>
                <w:rFonts w:ascii="Arial" w:eastAsia="Arial" w:hAnsi="Arial" w:cs="Arial"/>
                <w:sz w:val="20"/>
                <w:szCs w:val="20"/>
                <w:highlight w:val="yellow"/>
              </w:rPr>
              <w:t>Grantee</w:t>
            </w:r>
            <w:r w:rsidRPr="00962F64">
              <w:rPr>
                <w:rFonts w:ascii="Arial" w:eastAsia="Arial" w:hAnsi="Arial" w:cs="Arial"/>
                <w:sz w:val="20"/>
                <w:szCs w:val="20"/>
                <w:highlight w:val="yellow"/>
              </w:rPr>
              <w:t xml:space="preserve"> uses a commercial software vendor?</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541822AF" w14:textId="1BAAE723" w:rsidR="15E644DF" w:rsidRDefault="15E644DF" w:rsidP="15E644DF">
            <w:r w:rsidRPr="15E644DF">
              <w:rPr>
                <w:rFonts w:ascii="Arial" w:eastAsia="Arial" w:hAnsi="Arial" w:cs="Arial"/>
                <w:sz w:val="20"/>
                <w:szCs w:val="20"/>
              </w:rPr>
              <w:t xml:space="preserve"> </w:t>
            </w:r>
            <w:r w:rsidR="5936E99C" w:rsidRPr="15E644DF">
              <w:rPr>
                <w:rFonts w:ascii="Arial" w:eastAsia="Arial" w:hAnsi="Arial" w:cs="Arial"/>
                <w:sz w:val="20"/>
                <w:szCs w:val="20"/>
              </w:rPr>
              <w:t>We can negotiate this requirement based on the solution in use.</w:t>
            </w:r>
          </w:p>
        </w:tc>
      </w:tr>
      <w:tr w:rsidR="15E644DF" w14:paraId="6F5BD99C"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2F8A0343" w14:textId="0CD83BEB" w:rsidR="0AE5FDD7" w:rsidRPr="00962F64" w:rsidRDefault="0AE5FDD7" w:rsidP="15E644DF">
            <w:pPr>
              <w:rPr>
                <w:rFonts w:ascii="Arial" w:eastAsia="Arial" w:hAnsi="Arial" w:cs="Arial"/>
                <w:sz w:val="20"/>
                <w:szCs w:val="20"/>
                <w:highlight w:val="yellow"/>
              </w:rPr>
            </w:pPr>
            <w:r w:rsidRPr="00962F64">
              <w:rPr>
                <w:rFonts w:ascii="Arial" w:eastAsia="Arial" w:hAnsi="Arial" w:cs="Arial"/>
                <w:sz w:val="20"/>
                <w:szCs w:val="20"/>
                <w:highlight w:val="yellow"/>
              </w:rPr>
              <w:t>17</w:t>
            </w:r>
            <w:r w:rsidR="15E644DF" w:rsidRPr="00962F64">
              <w:rPr>
                <w:rFonts w:ascii="Arial" w:eastAsia="Arial" w:hAnsi="Arial" w:cs="Arial"/>
                <w:sz w:val="20"/>
                <w:szCs w:val="20"/>
                <w:highlight w:val="yellow"/>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017C5AB8" w14:textId="22703389" w:rsidR="15E644DF" w:rsidRPr="00962F64" w:rsidRDefault="15E644DF" w:rsidP="15E644DF">
            <w:pPr>
              <w:rPr>
                <w:highlight w:val="yellow"/>
              </w:rPr>
            </w:pPr>
            <w:r w:rsidRPr="00962F64">
              <w:rPr>
                <w:rFonts w:ascii="Arial" w:eastAsia="Arial" w:hAnsi="Arial" w:cs="Arial"/>
                <w:sz w:val="20"/>
                <w:szCs w:val="20"/>
                <w:highlight w:val="yellow"/>
              </w:rPr>
              <w:t xml:space="preserve">Does the Quantum Computing Readiness </w:t>
            </w:r>
            <w:proofErr w:type="gramStart"/>
            <w:r w:rsidRPr="00962F64">
              <w:rPr>
                <w:rFonts w:ascii="Arial" w:eastAsia="Arial" w:hAnsi="Arial" w:cs="Arial"/>
                <w:sz w:val="20"/>
                <w:szCs w:val="20"/>
                <w:highlight w:val="yellow"/>
              </w:rPr>
              <w:t>Plan requirement</w:t>
            </w:r>
            <w:proofErr w:type="gramEnd"/>
            <w:r w:rsidRPr="00962F64">
              <w:rPr>
                <w:rFonts w:ascii="Arial" w:eastAsia="Arial" w:hAnsi="Arial" w:cs="Arial"/>
                <w:sz w:val="20"/>
                <w:szCs w:val="20"/>
                <w:highlight w:val="yellow"/>
              </w:rPr>
              <w:t xml:space="preserve"> apply to this grant? If so, what must be submitted before the Effective Date? Will TDH modify the requirement for </w:t>
            </w:r>
            <w:r w:rsidRPr="00962F64">
              <w:rPr>
                <w:rFonts w:ascii="Arial" w:eastAsia="Arial" w:hAnsi="Arial" w:cs="Arial"/>
                <w:sz w:val="20"/>
                <w:szCs w:val="20"/>
                <w:highlight w:val="yellow"/>
              </w:rPr>
              <w:lastRenderedPageBreak/>
              <w:t>this short-term program using existing commercial software?</w:t>
            </w:r>
          </w:p>
          <w:p w14:paraId="1B7BB7CB" w14:textId="0B6E874C" w:rsidR="15E644DF" w:rsidRPr="00962F64" w:rsidRDefault="15E644DF" w:rsidP="15E644DF">
            <w:pPr>
              <w:rPr>
                <w:highlight w:val="yellow"/>
              </w:rPr>
            </w:pPr>
            <w:r w:rsidRPr="00962F64">
              <w:rPr>
                <w:rFonts w:ascii="Arial" w:eastAsia="Arial" w:hAnsi="Arial" w:cs="Arial"/>
                <w:sz w:val="20"/>
                <w:szCs w:val="20"/>
                <w:highlight w:val="yellow"/>
              </w:rPr>
              <w:t xml:space="preserve"> </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221C31E9" w14:textId="5F15F2DA" w:rsidR="15E644DF" w:rsidRDefault="15E644DF" w:rsidP="15E644DF">
            <w:r w:rsidRPr="15E644DF">
              <w:rPr>
                <w:rFonts w:ascii="Arial" w:eastAsia="Arial" w:hAnsi="Arial" w:cs="Arial"/>
                <w:sz w:val="20"/>
                <w:szCs w:val="20"/>
              </w:rPr>
              <w:lastRenderedPageBreak/>
              <w:t xml:space="preserve"> </w:t>
            </w:r>
            <w:r w:rsidR="09ADE5A4" w:rsidRPr="15E644DF">
              <w:rPr>
                <w:rFonts w:ascii="Arial" w:eastAsia="Arial" w:hAnsi="Arial" w:cs="Arial"/>
                <w:sz w:val="20"/>
                <w:szCs w:val="20"/>
              </w:rPr>
              <w:t>Part 1 is negotiable</w:t>
            </w:r>
            <w:r w:rsidR="4B3CA5E1" w:rsidRPr="15E644DF">
              <w:rPr>
                <w:rFonts w:ascii="Arial" w:eastAsia="Arial" w:hAnsi="Arial" w:cs="Arial"/>
                <w:sz w:val="20"/>
                <w:szCs w:val="20"/>
              </w:rPr>
              <w:t>,</w:t>
            </w:r>
            <w:r w:rsidR="09ADE5A4" w:rsidRPr="15E644DF">
              <w:rPr>
                <w:rFonts w:ascii="Arial" w:eastAsia="Arial" w:hAnsi="Arial" w:cs="Arial"/>
                <w:sz w:val="20"/>
                <w:szCs w:val="20"/>
              </w:rPr>
              <w:t xml:space="preserve"> and part 2 answer is yes.  </w:t>
            </w:r>
          </w:p>
        </w:tc>
      </w:tr>
      <w:tr w:rsidR="15E644DF" w14:paraId="485D34F3"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6826785F" w14:textId="297CD586" w:rsidR="73D23518" w:rsidRDefault="73D23518" w:rsidP="15E644DF">
            <w:pPr>
              <w:rPr>
                <w:rFonts w:ascii="Arial" w:eastAsia="Arial" w:hAnsi="Arial" w:cs="Arial"/>
                <w:sz w:val="20"/>
                <w:szCs w:val="20"/>
              </w:rPr>
            </w:pPr>
            <w:r w:rsidRPr="15E644DF">
              <w:rPr>
                <w:rFonts w:ascii="Arial" w:eastAsia="Arial" w:hAnsi="Arial" w:cs="Arial"/>
                <w:sz w:val="20"/>
                <w:szCs w:val="20"/>
              </w:rPr>
              <w:t>18</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7F4B553" w14:textId="2767A920" w:rsidR="15E644DF" w:rsidRDefault="15E644DF" w:rsidP="15E644DF">
            <w:r w:rsidRPr="15E644DF">
              <w:rPr>
                <w:rFonts w:ascii="Arial" w:eastAsia="Arial" w:hAnsi="Arial" w:cs="Arial"/>
                <w:sz w:val="20"/>
                <w:szCs w:val="20"/>
              </w:rPr>
              <w:t>Do the Artificial Intelligence restrictions apply to AI features built into standard business software, such as email, word processing, or case management systems?</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45F90F15" w14:textId="3C3352A2" w:rsidR="15E644DF" w:rsidRDefault="15E644DF" w:rsidP="15E644DF">
            <w:r w:rsidRPr="15E644DF">
              <w:rPr>
                <w:rFonts w:ascii="Arial" w:eastAsia="Arial" w:hAnsi="Arial" w:cs="Arial"/>
                <w:sz w:val="20"/>
                <w:szCs w:val="20"/>
              </w:rPr>
              <w:t xml:space="preserve"> </w:t>
            </w:r>
            <w:r w:rsidR="1C795C68" w:rsidRPr="15E644DF">
              <w:rPr>
                <w:rFonts w:ascii="Arial" w:eastAsia="Arial" w:hAnsi="Arial" w:cs="Arial"/>
                <w:sz w:val="20"/>
                <w:szCs w:val="20"/>
              </w:rPr>
              <w:t xml:space="preserve">If state data is involved, then yes.  </w:t>
            </w:r>
          </w:p>
        </w:tc>
      </w:tr>
      <w:tr w:rsidR="15E644DF" w14:paraId="07CE38F9"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55CE55A5" w14:textId="40BF5B8F" w:rsidR="1F05629E" w:rsidRDefault="1F05629E" w:rsidP="15E644DF">
            <w:pPr>
              <w:rPr>
                <w:rFonts w:ascii="Arial" w:eastAsia="Arial" w:hAnsi="Arial" w:cs="Arial"/>
                <w:sz w:val="20"/>
                <w:szCs w:val="20"/>
              </w:rPr>
            </w:pPr>
            <w:r w:rsidRPr="15E644DF">
              <w:rPr>
                <w:rFonts w:ascii="Arial" w:eastAsia="Arial" w:hAnsi="Arial" w:cs="Arial"/>
                <w:sz w:val="20"/>
                <w:szCs w:val="20"/>
              </w:rPr>
              <w:t>19</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47709000" w14:textId="3B548859" w:rsidR="15E644DF" w:rsidRDefault="15E644DF" w:rsidP="15E644DF">
            <w:r w:rsidRPr="15E644DF">
              <w:rPr>
                <w:rFonts w:ascii="Arial" w:eastAsia="Arial" w:hAnsi="Arial" w:cs="Arial"/>
                <w:sz w:val="20"/>
                <w:szCs w:val="20"/>
              </w:rPr>
              <w:t xml:space="preserve">How should the five-year record-retention requirement be reconciled with the provisions requiring return or destruction of State Data and PII at contract expiration? Which records must the </w:t>
            </w:r>
            <w:r w:rsidR="00962F64">
              <w:rPr>
                <w:rFonts w:ascii="Arial" w:eastAsia="Arial" w:hAnsi="Arial" w:cs="Arial"/>
                <w:sz w:val="20"/>
                <w:szCs w:val="20"/>
              </w:rPr>
              <w:t>Grantee</w:t>
            </w:r>
            <w:r w:rsidRPr="15E644DF">
              <w:rPr>
                <w:rFonts w:ascii="Arial" w:eastAsia="Arial" w:hAnsi="Arial" w:cs="Arial"/>
                <w:sz w:val="20"/>
                <w:szCs w:val="20"/>
              </w:rPr>
              <w:t xml:space="preserve"> retain, and which must be returned or destroyed?</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1DB6BB6C" w14:textId="00AC8C08" w:rsidR="5A6B04F4" w:rsidRDefault="5A6B04F4" w:rsidP="15E644DF">
            <w:r w:rsidRPr="15E644DF">
              <w:rPr>
                <w:rFonts w:ascii="Arial" w:eastAsia="Arial" w:hAnsi="Arial" w:cs="Arial"/>
                <w:sz w:val="20"/>
                <w:szCs w:val="20"/>
              </w:rPr>
              <w:t xml:space="preserve">State data that is stored electronically. Proof of destruction can be provided at the conclusion.  </w:t>
            </w:r>
          </w:p>
        </w:tc>
      </w:tr>
      <w:tr w:rsidR="15E644DF" w14:paraId="44BD8C5A"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4F1D5EF6" w14:textId="7659B8C1" w:rsidR="06E10FAA" w:rsidRDefault="06E10FAA" w:rsidP="15E644DF">
            <w:pPr>
              <w:rPr>
                <w:rFonts w:ascii="Arial" w:eastAsia="Arial" w:hAnsi="Arial" w:cs="Arial"/>
                <w:sz w:val="20"/>
                <w:szCs w:val="20"/>
              </w:rPr>
            </w:pPr>
            <w:r w:rsidRPr="15E644DF">
              <w:rPr>
                <w:rFonts w:ascii="Arial" w:eastAsia="Arial" w:hAnsi="Arial" w:cs="Arial"/>
                <w:sz w:val="20"/>
                <w:szCs w:val="20"/>
              </w:rPr>
              <w:t>20</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0EF0F863" w14:textId="4941C6E7" w:rsidR="15E644DF" w:rsidRDefault="15E644DF" w:rsidP="15E644DF">
            <w:pPr>
              <w:rPr>
                <w:rFonts w:ascii="Arial" w:eastAsia="Arial" w:hAnsi="Arial" w:cs="Arial"/>
                <w:sz w:val="20"/>
                <w:szCs w:val="20"/>
              </w:rPr>
            </w:pPr>
            <w:r w:rsidRPr="15E644DF">
              <w:rPr>
                <w:rFonts w:ascii="Arial" w:eastAsia="Arial" w:hAnsi="Arial" w:cs="Arial"/>
                <w:sz w:val="20"/>
                <w:szCs w:val="20"/>
              </w:rPr>
              <w:t xml:space="preserve">Is Stillbirth Funeral Assistance considered a “state or local public benefit” requiring lawful-presence verification under Tenn. Code Ann. § 4-58? If so, which family </w:t>
            </w:r>
            <w:proofErr w:type="gramStart"/>
            <w:r w:rsidRPr="15E644DF">
              <w:rPr>
                <w:rFonts w:ascii="Arial" w:eastAsia="Arial" w:hAnsi="Arial" w:cs="Arial"/>
                <w:sz w:val="20"/>
                <w:szCs w:val="20"/>
              </w:rPr>
              <w:t>member</w:t>
            </w:r>
            <w:proofErr w:type="gramEnd"/>
            <w:r w:rsidRPr="15E644DF">
              <w:rPr>
                <w:rFonts w:ascii="Arial" w:eastAsia="Arial" w:hAnsi="Arial" w:cs="Arial"/>
                <w:sz w:val="20"/>
                <w:szCs w:val="20"/>
              </w:rPr>
              <w:t xml:space="preserve"> must be verified, and will TDH help </w:t>
            </w:r>
            <w:r w:rsidR="00962F64">
              <w:rPr>
                <w:rFonts w:ascii="Arial" w:eastAsia="Arial" w:hAnsi="Arial" w:cs="Arial"/>
                <w:sz w:val="20"/>
                <w:szCs w:val="20"/>
              </w:rPr>
              <w:t>Grantee</w:t>
            </w:r>
            <w:r w:rsidRPr="15E644DF">
              <w:rPr>
                <w:rFonts w:ascii="Arial" w:eastAsia="Arial" w:hAnsi="Arial" w:cs="Arial"/>
                <w:sz w:val="20"/>
                <w:szCs w:val="20"/>
              </w:rPr>
              <w:t>s obtain access to SAVE?</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68836D03" w14:textId="4898E0AF" w:rsidR="72D78899" w:rsidRPr="00962F64" w:rsidRDefault="72D78899" w:rsidP="15E644DF">
            <w:pPr>
              <w:rPr>
                <w:rFonts w:ascii="Arial" w:eastAsia="Arial" w:hAnsi="Arial" w:cs="Arial"/>
                <w:sz w:val="20"/>
                <w:szCs w:val="20"/>
              </w:rPr>
            </w:pPr>
            <w:r w:rsidRPr="00962F64">
              <w:rPr>
                <w:rFonts w:ascii="Arial" w:eastAsia="Arial" w:hAnsi="Arial" w:cs="Arial"/>
                <w:sz w:val="20"/>
                <w:szCs w:val="20"/>
              </w:rPr>
              <w:t xml:space="preserve">It is up to the </w:t>
            </w:r>
            <w:r w:rsidR="00962F64">
              <w:rPr>
                <w:rFonts w:ascii="Arial" w:eastAsia="Arial" w:hAnsi="Arial" w:cs="Arial"/>
                <w:sz w:val="20"/>
                <w:szCs w:val="20"/>
              </w:rPr>
              <w:t>Grantee</w:t>
            </w:r>
            <w:r w:rsidRPr="00962F64">
              <w:rPr>
                <w:rFonts w:ascii="Arial" w:eastAsia="Arial" w:hAnsi="Arial" w:cs="Arial"/>
                <w:sz w:val="20"/>
                <w:szCs w:val="20"/>
              </w:rPr>
              <w:t xml:space="preserve"> to determine applicability, and the </w:t>
            </w:r>
            <w:r w:rsidR="00962F64">
              <w:rPr>
                <w:rFonts w:ascii="Arial" w:eastAsia="Arial" w:hAnsi="Arial" w:cs="Arial"/>
                <w:sz w:val="20"/>
                <w:szCs w:val="20"/>
              </w:rPr>
              <w:t>Grantee</w:t>
            </w:r>
            <w:r w:rsidRPr="00962F64">
              <w:rPr>
                <w:rFonts w:ascii="Arial" w:eastAsia="Arial" w:hAnsi="Arial" w:cs="Arial"/>
                <w:sz w:val="20"/>
                <w:szCs w:val="20"/>
              </w:rPr>
              <w:t xml:space="preserve"> must comply with state and federal law. </w:t>
            </w:r>
            <w:r w:rsidR="188F3C37" w:rsidRPr="00962F64">
              <w:rPr>
                <w:rFonts w:ascii="Arial" w:eastAsia="Arial" w:hAnsi="Arial" w:cs="Arial"/>
                <w:sz w:val="20"/>
                <w:szCs w:val="20"/>
              </w:rPr>
              <w:t>To assist with the determination, please visit:</w:t>
            </w:r>
            <w:r w:rsidR="0AE485EA" w:rsidRPr="00962F64">
              <w:rPr>
                <w:rFonts w:ascii="Arial" w:eastAsia="Arial" w:hAnsi="Arial" w:cs="Arial"/>
                <w:sz w:val="20"/>
                <w:szCs w:val="20"/>
              </w:rPr>
              <w:t xml:space="preserve"> </w:t>
            </w:r>
            <w:hyperlink r:id="rId13">
              <w:r w:rsidR="0AE485EA" w:rsidRPr="00962F64">
                <w:rPr>
                  <w:rStyle w:val="Hyperlink"/>
                  <w:rFonts w:ascii="Arial" w:hAnsi="Arial" w:cs="Arial"/>
                  <w:sz w:val="20"/>
                  <w:szCs w:val="20"/>
                </w:rPr>
                <w:t>https://www.tn.gov/health/eligibility.html</w:t>
              </w:r>
            </w:hyperlink>
            <w:r w:rsidR="0AE485EA" w:rsidRPr="00962F64">
              <w:rPr>
                <w:rFonts w:ascii="Arial" w:eastAsia="Arial" w:hAnsi="Arial" w:cs="Arial"/>
                <w:sz w:val="20"/>
                <w:szCs w:val="20"/>
              </w:rPr>
              <w:t xml:space="preserve"> . The individual who must be verified should be determined based on applicable state law, but </w:t>
            </w:r>
            <w:proofErr w:type="gramStart"/>
            <w:r w:rsidR="0AE485EA" w:rsidRPr="00962F64">
              <w:rPr>
                <w:rFonts w:ascii="Arial" w:eastAsia="Arial" w:hAnsi="Arial" w:cs="Arial"/>
                <w:sz w:val="20"/>
                <w:szCs w:val="20"/>
              </w:rPr>
              <w:t>as a general rule</w:t>
            </w:r>
            <w:proofErr w:type="gramEnd"/>
            <w:r w:rsidR="0AE485EA" w:rsidRPr="00962F64">
              <w:rPr>
                <w:rFonts w:ascii="Arial" w:eastAsia="Arial" w:hAnsi="Arial" w:cs="Arial"/>
                <w:sz w:val="20"/>
                <w:szCs w:val="20"/>
              </w:rPr>
              <w:t xml:space="preserve"> it would be either the parent of the stillborn infant or whoever has the rights to the remains. </w:t>
            </w:r>
          </w:p>
        </w:tc>
      </w:tr>
      <w:tr w:rsidR="15E644DF" w14:paraId="398276F7"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19659B08" w14:textId="35CD561A" w:rsidR="01D0EF10" w:rsidRDefault="01D0EF10" w:rsidP="15E644DF">
            <w:pPr>
              <w:rPr>
                <w:rFonts w:ascii="Arial" w:eastAsia="Arial" w:hAnsi="Arial" w:cs="Arial"/>
                <w:sz w:val="20"/>
                <w:szCs w:val="20"/>
              </w:rPr>
            </w:pPr>
            <w:r w:rsidRPr="15E644DF">
              <w:rPr>
                <w:rFonts w:ascii="Arial" w:eastAsia="Arial" w:hAnsi="Arial" w:cs="Arial"/>
                <w:sz w:val="20"/>
                <w:szCs w:val="20"/>
              </w:rPr>
              <w:t>21</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18FA901E" w14:textId="7BC6DE80" w:rsidR="15E644DF" w:rsidRDefault="15E644DF" w:rsidP="15E644DF">
            <w:r w:rsidRPr="15E644DF">
              <w:rPr>
                <w:rFonts w:ascii="Arial" w:eastAsia="Arial" w:hAnsi="Arial" w:cs="Arial"/>
                <w:sz w:val="20"/>
                <w:szCs w:val="20"/>
              </w:rPr>
              <w:t xml:space="preserve">Is there a deadline after a stillbirth by which a family must apply? May a funeral provider, hospital social worker, or other representative </w:t>
            </w:r>
            <w:proofErr w:type="gramStart"/>
            <w:r w:rsidRPr="15E644DF">
              <w:rPr>
                <w:rFonts w:ascii="Arial" w:eastAsia="Arial" w:hAnsi="Arial" w:cs="Arial"/>
                <w:sz w:val="20"/>
                <w:szCs w:val="20"/>
              </w:rPr>
              <w:t>submit an application</w:t>
            </w:r>
            <w:proofErr w:type="gramEnd"/>
            <w:r w:rsidRPr="15E644DF">
              <w:rPr>
                <w:rFonts w:ascii="Arial" w:eastAsia="Arial" w:hAnsi="Arial" w:cs="Arial"/>
                <w:sz w:val="20"/>
                <w:szCs w:val="20"/>
              </w:rPr>
              <w:t xml:space="preserve"> on the family’s behalf?</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08956CB8" w14:textId="13D1CCE3" w:rsidR="15E644DF" w:rsidRDefault="15E644DF" w:rsidP="15E644DF">
            <w:pPr>
              <w:rPr>
                <w:rFonts w:ascii="Arial" w:eastAsia="Arial" w:hAnsi="Arial" w:cs="Arial"/>
                <w:sz w:val="20"/>
                <w:szCs w:val="20"/>
              </w:rPr>
            </w:pPr>
            <w:r w:rsidRPr="15E644DF">
              <w:rPr>
                <w:rFonts w:ascii="Arial" w:eastAsia="Arial" w:hAnsi="Arial" w:cs="Arial"/>
                <w:sz w:val="20"/>
                <w:szCs w:val="20"/>
              </w:rPr>
              <w:t xml:space="preserve"> The deadline should be within the dates of the signed contract time frame. </w:t>
            </w:r>
            <w:r w:rsidR="6B1EA478" w:rsidRPr="15E644DF">
              <w:rPr>
                <w:rFonts w:ascii="Arial" w:eastAsia="Arial" w:hAnsi="Arial" w:cs="Arial"/>
                <w:sz w:val="20"/>
                <w:szCs w:val="20"/>
              </w:rPr>
              <w:t xml:space="preserve">The </w:t>
            </w:r>
            <w:r w:rsidR="00962F64">
              <w:rPr>
                <w:rFonts w:ascii="Arial" w:eastAsia="Arial" w:hAnsi="Arial" w:cs="Arial"/>
                <w:sz w:val="20"/>
                <w:szCs w:val="20"/>
              </w:rPr>
              <w:t>application</w:t>
            </w:r>
            <w:r w:rsidR="6B1EA478" w:rsidRPr="15E644DF">
              <w:rPr>
                <w:rFonts w:ascii="Arial" w:eastAsia="Arial" w:hAnsi="Arial" w:cs="Arial"/>
                <w:sz w:val="20"/>
                <w:szCs w:val="20"/>
              </w:rPr>
              <w:t xml:space="preserve"> should address the system that will be used for applying for the assistance.</w:t>
            </w:r>
          </w:p>
        </w:tc>
      </w:tr>
      <w:tr w:rsidR="15E644DF" w14:paraId="4AADDAA6"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32E49F72" w14:textId="5F7638D9" w:rsidR="7D940774" w:rsidRDefault="7D940774" w:rsidP="15E644DF">
            <w:pPr>
              <w:rPr>
                <w:rFonts w:ascii="Arial" w:eastAsia="Arial" w:hAnsi="Arial" w:cs="Arial"/>
                <w:sz w:val="20"/>
                <w:szCs w:val="20"/>
              </w:rPr>
            </w:pPr>
            <w:r w:rsidRPr="15E644DF">
              <w:rPr>
                <w:rFonts w:ascii="Arial" w:eastAsia="Arial" w:hAnsi="Arial" w:cs="Arial"/>
                <w:sz w:val="20"/>
                <w:szCs w:val="20"/>
              </w:rPr>
              <w:t>22</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107DAC87" w14:textId="433ACA2A" w:rsidR="15E644DF" w:rsidRDefault="15E644DF" w:rsidP="15E644DF">
            <w:r w:rsidRPr="15E644DF">
              <w:rPr>
                <w:rFonts w:ascii="Arial" w:eastAsia="Arial" w:hAnsi="Arial" w:cs="Arial"/>
                <w:sz w:val="20"/>
                <w:szCs w:val="20"/>
              </w:rPr>
              <w:t xml:space="preserve">Will TDH Vital Records confirm the filing of a Report of Fetal Death to </w:t>
            </w:r>
            <w:r w:rsidR="00962F64">
              <w:rPr>
                <w:rFonts w:ascii="Arial" w:eastAsia="Arial" w:hAnsi="Arial" w:cs="Arial"/>
                <w:sz w:val="20"/>
                <w:szCs w:val="20"/>
              </w:rPr>
              <w:t>Grantee</w:t>
            </w:r>
            <w:r w:rsidRPr="15E644DF">
              <w:rPr>
                <w:rFonts w:ascii="Arial" w:eastAsia="Arial" w:hAnsi="Arial" w:cs="Arial"/>
                <w:sz w:val="20"/>
                <w:szCs w:val="20"/>
              </w:rPr>
              <w:t>s, with family consent, for verifying eligibility?</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4430E61E" w14:textId="2F54B5AD" w:rsidR="15E644DF" w:rsidRDefault="15E644DF" w:rsidP="15E644DF">
            <w:r w:rsidRPr="15E644DF">
              <w:rPr>
                <w:rFonts w:ascii="Arial" w:eastAsia="Arial" w:hAnsi="Arial" w:cs="Arial"/>
                <w:sz w:val="20"/>
                <w:szCs w:val="20"/>
              </w:rPr>
              <w:t xml:space="preserve">There is no arrangement with TDH Vital Records to provide the </w:t>
            </w:r>
            <w:r w:rsidR="00962F64">
              <w:rPr>
                <w:rFonts w:ascii="Arial" w:eastAsia="Arial" w:hAnsi="Arial" w:cs="Arial"/>
                <w:sz w:val="20"/>
                <w:szCs w:val="20"/>
              </w:rPr>
              <w:t>Grantee</w:t>
            </w:r>
            <w:r w:rsidRPr="15E644DF">
              <w:rPr>
                <w:rFonts w:ascii="Arial" w:eastAsia="Arial" w:hAnsi="Arial" w:cs="Arial"/>
                <w:sz w:val="20"/>
                <w:szCs w:val="20"/>
              </w:rPr>
              <w:t xml:space="preserve"> with a Report of Fetal Death.</w:t>
            </w:r>
          </w:p>
        </w:tc>
      </w:tr>
      <w:tr w:rsidR="15E644DF" w14:paraId="1480B4A4"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7EDADC00" w14:textId="4DFFC55A" w:rsidR="2B7192D9" w:rsidRDefault="2B7192D9" w:rsidP="15E644DF">
            <w:pPr>
              <w:rPr>
                <w:rFonts w:ascii="Arial" w:eastAsia="Arial" w:hAnsi="Arial" w:cs="Arial"/>
                <w:sz w:val="20"/>
                <w:szCs w:val="20"/>
              </w:rPr>
            </w:pPr>
            <w:r w:rsidRPr="15E644DF">
              <w:rPr>
                <w:rFonts w:ascii="Arial" w:eastAsia="Arial" w:hAnsi="Arial" w:cs="Arial"/>
                <w:sz w:val="20"/>
                <w:szCs w:val="20"/>
              </w:rPr>
              <w:t>23</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48CE8E4E" w14:textId="73CD73D1" w:rsidR="15E644DF" w:rsidRDefault="15E644DF" w:rsidP="15E644DF">
            <w:r w:rsidRPr="15E644DF">
              <w:rPr>
                <w:rFonts w:ascii="Arial" w:eastAsia="Arial" w:hAnsi="Arial" w:cs="Arial"/>
                <w:sz w:val="20"/>
                <w:szCs w:val="20"/>
              </w:rPr>
              <w:t>Beyond the grave marker and cremation container, which expenses are allowable? Examples include the cemetery plot, opening and closing of the grave, transport of remains, an urn, and funeral home service fees.</w:t>
            </w:r>
          </w:p>
          <w:p w14:paraId="5AE6F317" w14:textId="154F629A" w:rsidR="15E644DF" w:rsidRDefault="15E644DF" w:rsidP="15E644DF">
            <w:r w:rsidRPr="15E644DF">
              <w:rPr>
                <w:rFonts w:ascii="Arial" w:eastAsia="Arial" w:hAnsi="Arial" w:cs="Arial"/>
                <w:sz w:val="20"/>
                <w:szCs w:val="20"/>
              </w:rPr>
              <w:t xml:space="preserve"> </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1B1BE394" w14:textId="706896F7" w:rsidR="15E644DF" w:rsidRDefault="15E644DF" w:rsidP="15E644DF">
            <w:pPr>
              <w:rPr>
                <w:rFonts w:ascii="Arial" w:eastAsia="Arial" w:hAnsi="Arial" w:cs="Arial"/>
                <w:sz w:val="20"/>
                <w:szCs w:val="20"/>
              </w:rPr>
            </w:pPr>
            <w:r w:rsidRPr="15E644DF">
              <w:rPr>
                <w:rFonts w:ascii="Arial" w:eastAsia="Arial" w:hAnsi="Arial" w:cs="Arial"/>
                <w:sz w:val="20"/>
                <w:szCs w:val="20"/>
              </w:rPr>
              <w:t xml:space="preserve"> </w:t>
            </w:r>
            <w:r w:rsidR="1154F078" w:rsidRPr="15E644DF">
              <w:rPr>
                <w:rFonts w:ascii="Arial" w:eastAsia="Arial" w:hAnsi="Arial" w:cs="Arial"/>
                <w:sz w:val="20"/>
                <w:szCs w:val="20"/>
              </w:rPr>
              <w:t>Assistance may include burial expenses, which would include the grave marker, cemetery plot, opening and closing of grave, transport of remains, an urn, and funeral home service fees</w:t>
            </w:r>
            <w:r w:rsidR="392DA942" w:rsidRPr="15E644DF">
              <w:rPr>
                <w:rFonts w:ascii="Arial" w:eastAsia="Arial" w:hAnsi="Arial" w:cs="Arial"/>
                <w:sz w:val="20"/>
                <w:szCs w:val="20"/>
              </w:rPr>
              <w:t>, given expenses do not exceed $2,500 per stillbirth, as described in A.</w:t>
            </w:r>
            <w:proofErr w:type="gramStart"/>
            <w:r w:rsidR="392DA942" w:rsidRPr="15E644DF">
              <w:rPr>
                <w:rFonts w:ascii="Arial" w:eastAsia="Arial" w:hAnsi="Arial" w:cs="Arial"/>
                <w:sz w:val="20"/>
                <w:szCs w:val="20"/>
              </w:rPr>
              <w:t>4.f.</w:t>
            </w:r>
            <w:proofErr w:type="gramEnd"/>
          </w:p>
        </w:tc>
      </w:tr>
      <w:tr w:rsidR="15E644DF" w14:paraId="10B4ED76"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28789472" w14:textId="3EAB6D38" w:rsidR="5C99C632" w:rsidRDefault="5C99C632" w:rsidP="15E644DF">
            <w:pPr>
              <w:rPr>
                <w:rFonts w:ascii="Arial" w:eastAsia="Arial" w:hAnsi="Arial" w:cs="Arial"/>
                <w:sz w:val="20"/>
                <w:szCs w:val="20"/>
              </w:rPr>
            </w:pPr>
            <w:r w:rsidRPr="15E644DF">
              <w:rPr>
                <w:rFonts w:ascii="Arial" w:eastAsia="Arial" w:hAnsi="Arial" w:cs="Arial"/>
                <w:sz w:val="20"/>
                <w:szCs w:val="20"/>
              </w:rPr>
              <w:t>24</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0BAE5A8D" w14:textId="1F98C935" w:rsidR="15E644DF" w:rsidRDefault="15E644DF" w:rsidP="15E644DF">
            <w:r w:rsidRPr="15E644DF">
              <w:rPr>
                <w:rFonts w:ascii="Arial" w:eastAsia="Arial" w:hAnsi="Arial" w:cs="Arial"/>
                <w:sz w:val="20"/>
                <w:szCs w:val="20"/>
              </w:rPr>
              <w:t>If eligible charges exceed the assistance cap, may the family pay the remaining balance directly to the provider? If another organization has paid part of an invoice, may the grant cover the remaining eligible balance? What documentation is required to prevent duplicate payment?</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44B59506" w14:textId="776B209E" w:rsidR="15E644DF" w:rsidRDefault="15E644DF" w:rsidP="15E644DF">
            <w:pPr>
              <w:rPr>
                <w:rFonts w:ascii="Arial" w:eastAsia="Arial" w:hAnsi="Arial" w:cs="Arial"/>
                <w:sz w:val="20"/>
                <w:szCs w:val="20"/>
              </w:rPr>
            </w:pPr>
            <w:r w:rsidRPr="15E644DF">
              <w:rPr>
                <w:rFonts w:ascii="Arial" w:eastAsia="Arial" w:hAnsi="Arial" w:cs="Arial"/>
                <w:sz w:val="20"/>
                <w:szCs w:val="20"/>
              </w:rPr>
              <w:t xml:space="preserve"> </w:t>
            </w:r>
            <w:r w:rsidR="41971D44" w:rsidRPr="15E644DF">
              <w:rPr>
                <w:rFonts w:ascii="Arial" w:eastAsia="Arial" w:hAnsi="Arial" w:cs="Arial"/>
                <w:sz w:val="20"/>
                <w:szCs w:val="20"/>
              </w:rPr>
              <w:t>As described in A.4.</w:t>
            </w:r>
            <w:r w:rsidR="76578EAD" w:rsidRPr="15E644DF">
              <w:rPr>
                <w:rFonts w:ascii="Arial" w:eastAsia="Arial" w:hAnsi="Arial" w:cs="Arial"/>
                <w:sz w:val="20"/>
                <w:szCs w:val="20"/>
              </w:rPr>
              <w:t>h.</w:t>
            </w:r>
            <w:r w:rsidR="41971D44" w:rsidRPr="15E644DF">
              <w:rPr>
                <w:rFonts w:ascii="Arial" w:eastAsia="Arial" w:hAnsi="Arial" w:cs="Arial"/>
                <w:sz w:val="20"/>
                <w:szCs w:val="20"/>
              </w:rPr>
              <w:t>, p</w:t>
            </w:r>
            <w:r w:rsidR="7DDF8201" w:rsidRPr="15E644DF">
              <w:rPr>
                <w:rFonts w:ascii="Arial" w:eastAsia="Arial" w:hAnsi="Arial" w:cs="Arial"/>
                <w:sz w:val="20"/>
                <w:szCs w:val="20"/>
              </w:rPr>
              <w:t>ayment for charges through another funding source is permitted</w:t>
            </w:r>
            <w:r w:rsidR="569E470F" w:rsidRPr="15E644DF">
              <w:rPr>
                <w:rFonts w:ascii="Arial" w:eastAsia="Arial" w:hAnsi="Arial" w:cs="Arial"/>
                <w:sz w:val="20"/>
                <w:szCs w:val="20"/>
              </w:rPr>
              <w:t xml:space="preserve">, but the </w:t>
            </w:r>
            <w:r w:rsidR="00962F64">
              <w:rPr>
                <w:rFonts w:ascii="Arial" w:eastAsia="Arial" w:hAnsi="Arial" w:cs="Arial"/>
                <w:sz w:val="20"/>
                <w:szCs w:val="20"/>
              </w:rPr>
              <w:t>Grantee</w:t>
            </w:r>
            <w:r w:rsidR="569E470F" w:rsidRPr="15E644DF">
              <w:rPr>
                <w:rFonts w:ascii="Arial" w:eastAsia="Arial" w:hAnsi="Arial" w:cs="Arial"/>
                <w:sz w:val="20"/>
                <w:szCs w:val="20"/>
              </w:rPr>
              <w:t xml:space="preserve"> shall maintain documentation to ensure duplicate payments are not </w:t>
            </w:r>
            <w:proofErr w:type="gramStart"/>
            <w:r w:rsidR="569E470F" w:rsidRPr="15E644DF">
              <w:rPr>
                <w:rFonts w:ascii="Arial" w:eastAsia="Arial" w:hAnsi="Arial" w:cs="Arial"/>
                <w:sz w:val="20"/>
                <w:szCs w:val="20"/>
              </w:rPr>
              <w:t>done</w:t>
            </w:r>
            <w:proofErr w:type="gramEnd"/>
            <w:r w:rsidR="569E470F" w:rsidRPr="15E644DF">
              <w:rPr>
                <w:rFonts w:ascii="Arial" w:eastAsia="Arial" w:hAnsi="Arial" w:cs="Arial"/>
                <w:sz w:val="20"/>
                <w:szCs w:val="20"/>
              </w:rPr>
              <w:t xml:space="preserve">. This documentation could include detailed invoices demonstrating what </w:t>
            </w:r>
            <w:r w:rsidR="72CDB83F" w:rsidRPr="15E644DF">
              <w:rPr>
                <w:rFonts w:ascii="Arial" w:eastAsia="Arial" w:hAnsi="Arial" w:cs="Arial"/>
                <w:sz w:val="20"/>
                <w:szCs w:val="20"/>
              </w:rPr>
              <w:t xml:space="preserve">charges were covered by an alternative funding source and what charges are being invoiced </w:t>
            </w:r>
            <w:proofErr w:type="gramStart"/>
            <w:r w:rsidR="72CDB83F" w:rsidRPr="15E644DF">
              <w:rPr>
                <w:rFonts w:ascii="Arial" w:eastAsia="Arial" w:hAnsi="Arial" w:cs="Arial"/>
                <w:sz w:val="20"/>
                <w:szCs w:val="20"/>
              </w:rPr>
              <w:t>to</w:t>
            </w:r>
            <w:proofErr w:type="gramEnd"/>
            <w:r w:rsidR="72CDB83F" w:rsidRPr="15E644DF">
              <w:rPr>
                <w:rFonts w:ascii="Arial" w:eastAsia="Arial" w:hAnsi="Arial" w:cs="Arial"/>
                <w:sz w:val="20"/>
                <w:szCs w:val="20"/>
              </w:rPr>
              <w:t xml:space="preserve"> this grant. </w:t>
            </w:r>
          </w:p>
        </w:tc>
      </w:tr>
      <w:tr w:rsidR="15E644DF" w14:paraId="4CB1354F"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49A38CF5" w14:textId="119E824A" w:rsidR="63F3BE6D" w:rsidRDefault="63F3BE6D" w:rsidP="15E644DF">
            <w:pPr>
              <w:rPr>
                <w:rFonts w:ascii="Arial" w:eastAsia="Arial" w:hAnsi="Arial" w:cs="Arial"/>
                <w:sz w:val="20"/>
                <w:szCs w:val="20"/>
              </w:rPr>
            </w:pPr>
            <w:r w:rsidRPr="15E644DF">
              <w:rPr>
                <w:rFonts w:ascii="Arial" w:eastAsia="Arial" w:hAnsi="Arial" w:cs="Arial"/>
                <w:sz w:val="20"/>
                <w:szCs w:val="20"/>
              </w:rPr>
              <w:t>25</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5DD5C385" w14:textId="7ED09CE8" w:rsidR="15E644DF" w:rsidRDefault="15E644DF" w:rsidP="15E644DF">
            <w:r w:rsidRPr="15E644DF">
              <w:rPr>
                <w:rFonts w:ascii="Arial" w:eastAsia="Arial" w:hAnsi="Arial" w:cs="Arial"/>
                <w:sz w:val="20"/>
                <w:szCs w:val="20"/>
              </w:rPr>
              <w:t>If a family has paid a deposit or partial payment before applying, may the grant cover the remaining outstanding balance on the provider’s invoice?</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69F7B518" w14:textId="72ADEB51" w:rsidR="15E644DF" w:rsidRDefault="15E644DF" w:rsidP="15E644DF">
            <w:r w:rsidRPr="15E644DF">
              <w:rPr>
                <w:rFonts w:ascii="Arial" w:eastAsia="Arial" w:hAnsi="Arial" w:cs="Arial"/>
                <w:sz w:val="20"/>
                <w:szCs w:val="20"/>
              </w:rPr>
              <w:t>Yes</w:t>
            </w:r>
            <w:r w:rsidR="00962F64">
              <w:rPr>
                <w:rFonts w:ascii="Arial" w:eastAsia="Arial" w:hAnsi="Arial" w:cs="Arial"/>
                <w:sz w:val="20"/>
                <w:szCs w:val="20"/>
              </w:rPr>
              <w:t>.</w:t>
            </w:r>
          </w:p>
        </w:tc>
      </w:tr>
      <w:tr w:rsidR="15E644DF" w14:paraId="02C72368"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743ACE27" w14:textId="0FE677E9" w:rsidR="6529CE3E" w:rsidRDefault="6529CE3E" w:rsidP="15E644DF">
            <w:pPr>
              <w:rPr>
                <w:rFonts w:ascii="Arial" w:eastAsia="Arial" w:hAnsi="Arial" w:cs="Arial"/>
                <w:sz w:val="20"/>
                <w:szCs w:val="20"/>
              </w:rPr>
            </w:pPr>
            <w:r w:rsidRPr="15E644DF">
              <w:rPr>
                <w:rFonts w:ascii="Arial" w:eastAsia="Arial" w:hAnsi="Arial" w:cs="Arial"/>
                <w:sz w:val="20"/>
                <w:szCs w:val="20"/>
              </w:rPr>
              <w:t>26</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2B5D06A0" w14:textId="1EF5ABE7" w:rsidR="15E644DF" w:rsidRDefault="15E644DF" w:rsidP="15E644DF">
            <w:r w:rsidRPr="15E644DF">
              <w:rPr>
                <w:rFonts w:ascii="Arial" w:eastAsia="Arial" w:hAnsi="Arial" w:cs="Arial"/>
                <w:sz w:val="20"/>
                <w:szCs w:val="20"/>
              </w:rPr>
              <w:t xml:space="preserve">If multiple </w:t>
            </w:r>
            <w:r w:rsidR="00962F64">
              <w:rPr>
                <w:rFonts w:ascii="Arial" w:eastAsia="Arial" w:hAnsi="Arial" w:cs="Arial"/>
                <w:sz w:val="20"/>
                <w:szCs w:val="20"/>
              </w:rPr>
              <w:t>Grantee</w:t>
            </w:r>
            <w:r w:rsidRPr="15E644DF">
              <w:rPr>
                <w:rFonts w:ascii="Arial" w:eastAsia="Arial" w:hAnsi="Arial" w:cs="Arial"/>
                <w:sz w:val="20"/>
                <w:szCs w:val="20"/>
              </w:rPr>
              <w:t>s are selected, how will duplicate assistance to the same family be prevented?</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2A515731" w14:textId="494B8CA0" w:rsidR="15E644DF" w:rsidRDefault="15E644DF" w:rsidP="15E644DF">
            <w:r w:rsidRPr="15E644DF">
              <w:rPr>
                <w:rFonts w:ascii="Arial" w:eastAsia="Arial" w:hAnsi="Arial" w:cs="Arial"/>
                <w:sz w:val="20"/>
                <w:szCs w:val="20"/>
              </w:rPr>
              <w:t xml:space="preserve">The </w:t>
            </w:r>
            <w:r w:rsidR="00962F64">
              <w:rPr>
                <w:rFonts w:ascii="Arial" w:eastAsia="Arial" w:hAnsi="Arial" w:cs="Arial"/>
                <w:sz w:val="20"/>
                <w:szCs w:val="20"/>
              </w:rPr>
              <w:t>Grantee</w:t>
            </w:r>
            <w:r w:rsidRPr="15E644DF">
              <w:rPr>
                <w:rFonts w:ascii="Arial" w:eastAsia="Arial" w:hAnsi="Arial" w:cs="Arial"/>
                <w:sz w:val="20"/>
                <w:szCs w:val="20"/>
              </w:rPr>
              <w:t xml:space="preserve"> will be responsible for assuring that multiple sources do not </w:t>
            </w:r>
            <w:proofErr w:type="gramStart"/>
            <w:r w:rsidRPr="15E644DF">
              <w:rPr>
                <w:rFonts w:ascii="Arial" w:eastAsia="Arial" w:hAnsi="Arial" w:cs="Arial"/>
                <w:sz w:val="20"/>
                <w:szCs w:val="20"/>
              </w:rPr>
              <w:t>pay for</w:t>
            </w:r>
            <w:proofErr w:type="gramEnd"/>
            <w:r w:rsidRPr="15E644DF">
              <w:rPr>
                <w:rFonts w:ascii="Arial" w:eastAsia="Arial" w:hAnsi="Arial" w:cs="Arial"/>
                <w:sz w:val="20"/>
                <w:szCs w:val="20"/>
              </w:rPr>
              <w:t xml:space="preserve"> the same expense.</w:t>
            </w:r>
          </w:p>
        </w:tc>
      </w:tr>
      <w:tr w:rsidR="15E644DF" w14:paraId="7E7B8278"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426FB67E" w14:textId="37D4410B" w:rsidR="12A29B2D" w:rsidRDefault="12A29B2D" w:rsidP="15E644DF">
            <w:pPr>
              <w:rPr>
                <w:rFonts w:ascii="Arial" w:eastAsia="Arial" w:hAnsi="Arial" w:cs="Arial"/>
                <w:sz w:val="20"/>
                <w:szCs w:val="20"/>
              </w:rPr>
            </w:pPr>
            <w:r w:rsidRPr="15E644DF">
              <w:rPr>
                <w:rFonts w:ascii="Arial" w:eastAsia="Arial" w:hAnsi="Arial" w:cs="Arial"/>
                <w:sz w:val="20"/>
                <w:szCs w:val="20"/>
              </w:rPr>
              <w:t>27</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E944919" w14:textId="1BB1B30F" w:rsidR="15E644DF" w:rsidRDefault="15E644DF" w:rsidP="15E644DF">
            <w:r w:rsidRPr="15E644DF">
              <w:rPr>
                <w:rFonts w:ascii="Arial" w:eastAsia="Arial" w:hAnsi="Arial" w:cs="Arial"/>
                <w:sz w:val="20"/>
                <w:szCs w:val="20"/>
              </w:rPr>
              <w:t xml:space="preserve">How will referral priority be established among </w:t>
            </w:r>
            <w:r w:rsidR="00962F64">
              <w:rPr>
                <w:rFonts w:ascii="Arial" w:eastAsia="Arial" w:hAnsi="Arial" w:cs="Arial"/>
                <w:sz w:val="20"/>
                <w:szCs w:val="20"/>
              </w:rPr>
              <w:t>Grantee</w:t>
            </w:r>
            <w:r w:rsidRPr="15E644DF">
              <w:rPr>
                <w:rFonts w:ascii="Arial" w:eastAsia="Arial" w:hAnsi="Arial" w:cs="Arial"/>
                <w:sz w:val="20"/>
                <w:szCs w:val="20"/>
              </w:rPr>
              <w:t xml:space="preserve">s, and </w:t>
            </w:r>
            <w:r w:rsidRPr="15E644DF">
              <w:rPr>
                <w:rFonts w:ascii="Arial" w:eastAsia="Arial" w:hAnsi="Arial" w:cs="Arial"/>
                <w:sz w:val="20"/>
                <w:szCs w:val="20"/>
              </w:rPr>
              <w:lastRenderedPageBreak/>
              <w:t xml:space="preserve">how should cases be transferred when one </w:t>
            </w:r>
            <w:r w:rsidR="00962F64">
              <w:rPr>
                <w:rFonts w:ascii="Arial" w:eastAsia="Arial" w:hAnsi="Arial" w:cs="Arial"/>
                <w:sz w:val="20"/>
                <w:szCs w:val="20"/>
              </w:rPr>
              <w:t>Grantee</w:t>
            </w:r>
            <w:r w:rsidRPr="15E644DF">
              <w:rPr>
                <w:rFonts w:ascii="Arial" w:eastAsia="Arial" w:hAnsi="Arial" w:cs="Arial"/>
                <w:sz w:val="20"/>
                <w:szCs w:val="20"/>
              </w:rPr>
              <w:t>’s funds are exhausted?</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5D1FE41E" w14:textId="282BB1CD" w:rsidR="15E644DF" w:rsidRDefault="15E644DF" w:rsidP="15E644DF">
            <w:pPr>
              <w:rPr>
                <w:rFonts w:ascii="Arial" w:eastAsia="Arial" w:hAnsi="Arial" w:cs="Arial"/>
                <w:sz w:val="20"/>
                <w:szCs w:val="20"/>
              </w:rPr>
            </w:pPr>
            <w:r w:rsidRPr="15E644DF">
              <w:rPr>
                <w:rFonts w:ascii="Arial" w:eastAsia="Arial" w:hAnsi="Arial" w:cs="Arial"/>
                <w:sz w:val="20"/>
                <w:szCs w:val="20"/>
              </w:rPr>
              <w:lastRenderedPageBreak/>
              <w:t xml:space="preserve"> </w:t>
            </w:r>
            <w:r w:rsidR="31B601AF" w:rsidRPr="15E644DF">
              <w:rPr>
                <w:rFonts w:ascii="Arial" w:eastAsia="Arial" w:hAnsi="Arial" w:cs="Arial"/>
                <w:sz w:val="20"/>
                <w:szCs w:val="20"/>
              </w:rPr>
              <w:t xml:space="preserve">If there is more than one </w:t>
            </w:r>
            <w:r w:rsidR="00962F64">
              <w:rPr>
                <w:rFonts w:ascii="Arial" w:eastAsia="Arial" w:hAnsi="Arial" w:cs="Arial"/>
                <w:sz w:val="20"/>
                <w:szCs w:val="20"/>
              </w:rPr>
              <w:t>Grantee</w:t>
            </w:r>
            <w:r w:rsidR="31B601AF" w:rsidRPr="15E644DF">
              <w:rPr>
                <w:rFonts w:ascii="Arial" w:eastAsia="Arial" w:hAnsi="Arial" w:cs="Arial"/>
                <w:sz w:val="20"/>
                <w:szCs w:val="20"/>
              </w:rPr>
              <w:t>, r</w:t>
            </w:r>
            <w:r w:rsidR="74EEAF97" w:rsidRPr="15E644DF">
              <w:rPr>
                <w:rFonts w:ascii="Arial" w:eastAsia="Arial" w:hAnsi="Arial" w:cs="Arial"/>
                <w:sz w:val="20"/>
                <w:szCs w:val="20"/>
              </w:rPr>
              <w:t xml:space="preserve">eferral </w:t>
            </w:r>
            <w:r w:rsidR="46CBC6AA" w:rsidRPr="15E644DF">
              <w:rPr>
                <w:rFonts w:ascii="Arial" w:eastAsia="Arial" w:hAnsi="Arial" w:cs="Arial"/>
                <w:sz w:val="20"/>
                <w:szCs w:val="20"/>
              </w:rPr>
              <w:t xml:space="preserve">processes can be established among the awarded </w:t>
            </w:r>
            <w:r w:rsidR="00962F64">
              <w:rPr>
                <w:rFonts w:ascii="Arial" w:eastAsia="Arial" w:hAnsi="Arial" w:cs="Arial"/>
                <w:sz w:val="20"/>
                <w:szCs w:val="20"/>
              </w:rPr>
              <w:t>Grantee</w:t>
            </w:r>
            <w:r w:rsidR="46CBC6AA" w:rsidRPr="15E644DF">
              <w:rPr>
                <w:rFonts w:ascii="Arial" w:eastAsia="Arial" w:hAnsi="Arial" w:cs="Arial"/>
                <w:sz w:val="20"/>
                <w:szCs w:val="20"/>
              </w:rPr>
              <w:t>s.</w:t>
            </w:r>
          </w:p>
        </w:tc>
      </w:tr>
      <w:tr w:rsidR="15E644DF" w14:paraId="470FBF07"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7AB97046" w14:textId="4029F996" w:rsidR="4CE73892" w:rsidRDefault="4CE73892" w:rsidP="15E644DF">
            <w:pPr>
              <w:rPr>
                <w:rFonts w:ascii="Arial" w:eastAsia="Arial" w:hAnsi="Arial" w:cs="Arial"/>
                <w:sz w:val="20"/>
                <w:szCs w:val="20"/>
              </w:rPr>
            </w:pPr>
            <w:r w:rsidRPr="15E644DF">
              <w:rPr>
                <w:rFonts w:ascii="Arial" w:eastAsia="Arial" w:hAnsi="Arial" w:cs="Arial"/>
                <w:sz w:val="20"/>
                <w:szCs w:val="20"/>
              </w:rPr>
              <w:t>28</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7713F4FE" w14:textId="3DF5C9C1" w:rsidR="15E644DF" w:rsidRDefault="15E644DF" w:rsidP="15E644DF">
            <w:pPr>
              <w:rPr>
                <w:rFonts w:ascii="Arial" w:eastAsia="Arial" w:hAnsi="Arial" w:cs="Arial"/>
                <w:sz w:val="20"/>
                <w:szCs w:val="20"/>
              </w:rPr>
            </w:pPr>
            <w:r w:rsidRPr="15E644DF">
              <w:rPr>
                <w:rFonts w:ascii="Arial" w:eastAsia="Arial" w:hAnsi="Arial" w:cs="Arial"/>
                <w:sz w:val="20"/>
                <w:szCs w:val="20"/>
              </w:rPr>
              <w:t xml:space="preserve">What demand estimates </w:t>
            </w:r>
            <w:proofErr w:type="gramStart"/>
            <w:r w:rsidRPr="15E644DF">
              <w:rPr>
                <w:rFonts w:ascii="Arial" w:eastAsia="Arial" w:hAnsi="Arial" w:cs="Arial"/>
                <w:sz w:val="20"/>
                <w:szCs w:val="20"/>
              </w:rPr>
              <w:t>does</w:t>
            </w:r>
            <w:proofErr w:type="gramEnd"/>
            <w:r w:rsidRPr="15E644DF">
              <w:rPr>
                <w:rFonts w:ascii="Arial" w:eastAsia="Arial" w:hAnsi="Arial" w:cs="Arial"/>
                <w:sz w:val="20"/>
                <w:szCs w:val="20"/>
              </w:rPr>
              <w:t xml:space="preserve"> TDH have for </w:t>
            </w:r>
            <w:proofErr w:type="gramStart"/>
            <w:r w:rsidRPr="15E644DF">
              <w:rPr>
                <w:rFonts w:ascii="Arial" w:eastAsia="Arial" w:hAnsi="Arial" w:cs="Arial"/>
                <w:sz w:val="20"/>
                <w:szCs w:val="20"/>
              </w:rPr>
              <w:t>the December</w:t>
            </w:r>
            <w:proofErr w:type="gramEnd"/>
            <w:r w:rsidRPr="15E644DF">
              <w:rPr>
                <w:rFonts w:ascii="Arial" w:eastAsia="Arial" w:hAnsi="Arial" w:cs="Arial"/>
                <w:sz w:val="20"/>
                <w:szCs w:val="20"/>
              </w:rPr>
              <w:t xml:space="preserve"> 15, </w:t>
            </w:r>
            <w:proofErr w:type="gramStart"/>
            <w:r w:rsidRPr="15E644DF">
              <w:rPr>
                <w:rFonts w:ascii="Arial" w:eastAsia="Arial" w:hAnsi="Arial" w:cs="Arial"/>
                <w:sz w:val="20"/>
                <w:szCs w:val="20"/>
              </w:rPr>
              <w:t>2026</w:t>
            </w:r>
            <w:proofErr w:type="gramEnd"/>
            <w:r w:rsidRPr="15E644DF">
              <w:rPr>
                <w:rFonts w:ascii="Arial" w:eastAsia="Arial" w:hAnsi="Arial" w:cs="Arial"/>
                <w:sz w:val="20"/>
                <w:szCs w:val="20"/>
              </w:rPr>
              <w:t xml:space="preserve"> through June 30, </w:t>
            </w:r>
            <w:proofErr w:type="gramStart"/>
            <w:r w:rsidRPr="15E644DF">
              <w:rPr>
                <w:rFonts w:ascii="Arial" w:eastAsia="Arial" w:hAnsi="Arial" w:cs="Arial"/>
                <w:sz w:val="20"/>
                <w:szCs w:val="20"/>
              </w:rPr>
              <w:t>2027</w:t>
            </w:r>
            <w:proofErr w:type="gramEnd"/>
            <w:r w:rsidRPr="15E644DF">
              <w:rPr>
                <w:rFonts w:ascii="Arial" w:eastAsia="Arial" w:hAnsi="Arial" w:cs="Arial"/>
                <w:sz w:val="20"/>
                <w:szCs w:val="20"/>
              </w:rPr>
              <w:t xml:space="preserve"> period?</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3B6C9173" w14:textId="70658E16" w:rsidR="15E644DF" w:rsidRDefault="15E644DF" w:rsidP="15E644DF">
            <w:pPr>
              <w:rPr>
                <w:rFonts w:ascii="Arial" w:eastAsia="Arial" w:hAnsi="Arial" w:cs="Arial"/>
                <w:sz w:val="20"/>
                <w:szCs w:val="20"/>
              </w:rPr>
            </w:pPr>
            <w:r w:rsidRPr="15E644DF">
              <w:rPr>
                <w:rFonts w:ascii="Arial" w:eastAsia="Arial" w:hAnsi="Arial" w:cs="Arial"/>
                <w:sz w:val="20"/>
                <w:szCs w:val="20"/>
              </w:rPr>
              <w:t xml:space="preserve"> </w:t>
            </w:r>
            <w:r w:rsidR="25236D5D" w:rsidRPr="15E644DF">
              <w:rPr>
                <w:rFonts w:ascii="Arial" w:eastAsia="Arial" w:hAnsi="Arial" w:cs="Arial"/>
                <w:sz w:val="20"/>
                <w:szCs w:val="20"/>
              </w:rPr>
              <w:t>TDH has no estimates</w:t>
            </w:r>
            <w:r w:rsidR="0655C280" w:rsidRPr="15E644DF">
              <w:rPr>
                <w:rFonts w:ascii="Arial" w:eastAsia="Arial" w:hAnsi="Arial" w:cs="Arial"/>
                <w:sz w:val="20"/>
                <w:szCs w:val="20"/>
              </w:rPr>
              <w:t xml:space="preserve"> for this time frame</w:t>
            </w:r>
            <w:r w:rsidR="25236D5D" w:rsidRPr="15E644DF">
              <w:rPr>
                <w:rFonts w:ascii="Arial" w:eastAsia="Arial" w:hAnsi="Arial" w:cs="Arial"/>
                <w:sz w:val="20"/>
                <w:szCs w:val="20"/>
              </w:rPr>
              <w:t>.</w:t>
            </w:r>
          </w:p>
        </w:tc>
      </w:tr>
      <w:tr w:rsidR="15E644DF" w14:paraId="7DE16EEE"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1B5D6CEB" w14:textId="6AD61449" w:rsidR="0B9406FF" w:rsidRDefault="0B9406FF" w:rsidP="15E644DF">
            <w:pPr>
              <w:rPr>
                <w:rFonts w:ascii="Arial" w:eastAsia="Arial" w:hAnsi="Arial" w:cs="Arial"/>
                <w:sz w:val="20"/>
                <w:szCs w:val="20"/>
              </w:rPr>
            </w:pPr>
            <w:r w:rsidRPr="15E644DF">
              <w:rPr>
                <w:rFonts w:ascii="Arial" w:eastAsia="Arial" w:hAnsi="Arial" w:cs="Arial"/>
                <w:sz w:val="20"/>
                <w:szCs w:val="20"/>
              </w:rPr>
              <w:t>29</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17058A40" w14:textId="70276624" w:rsidR="15E644DF" w:rsidRDefault="15E644DF" w:rsidP="15E644DF">
            <w:r w:rsidRPr="15E644DF">
              <w:rPr>
                <w:rFonts w:ascii="Arial" w:eastAsia="Arial" w:hAnsi="Arial" w:cs="Arial"/>
                <w:sz w:val="20"/>
                <w:szCs w:val="20"/>
              </w:rPr>
              <w:t xml:space="preserve">Are services rendered on or before June 30, 2027, but invoiced or </w:t>
            </w:r>
            <w:proofErr w:type="gramStart"/>
            <w:r w:rsidRPr="15E644DF">
              <w:rPr>
                <w:rFonts w:ascii="Arial" w:eastAsia="Arial" w:hAnsi="Arial" w:cs="Arial"/>
                <w:sz w:val="20"/>
                <w:szCs w:val="20"/>
              </w:rPr>
              <w:t>paid</w:t>
            </w:r>
            <w:proofErr w:type="gramEnd"/>
            <w:r w:rsidRPr="15E644DF">
              <w:rPr>
                <w:rFonts w:ascii="Arial" w:eastAsia="Arial" w:hAnsi="Arial" w:cs="Arial"/>
                <w:sz w:val="20"/>
                <w:szCs w:val="20"/>
              </w:rPr>
              <w:t xml:space="preserve"> in July 2027, reimbursable as accruals?</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70218236" w14:textId="15296DE0" w:rsidR="15E644DF" w:rsidRDefault="15E644DF" w:rsidP="15E644DF">
            <w:r w:rsidRPr="15E644DF">
              <w:rPr>
                <w:rFonts w:ascii="Arial" w:eastAsia="Arial" w:hAnsi="Arial" w:cs="Arial"/>
                <w:sz w:val="20"/>
                <w:szCs w:val="20"/>
              </w:rPr>
              <w:t>Yes</w:t>
            </w:r>
            <w:r w:rsidR="00962F64">
              <w:rPr>
                <w:rFonts w:ascii="Arial" w:eastAsia="Arial" w:hAnsi="Arial" w:cs="Arial"/>
                <w:sz w:val="20"/>
                <w:szCs w:val="20"/>
              </w:rPr>
              <w:t>.</w:t>
            </w:r>
          </w:p>
        </w:tc>
      </w:tr>
      <w:tr w:rsidR="15E644DF" w14:paraId="3B464C3D"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7F3D9794" w14:textId="66EAF6CD" w:rsidR="3A40A702" w:rsidRDefault="3A40A702" w:rsidP="15E644DF">
            <w:pPr>
              <w:rPr>
                <w:rFonts w:ascii="Arial" w:eastAsia="Arial" w:hAnsi="Arial" w:cs="Arial"/>
                <w:sz w:val="20"/>
                <w:szCs w:val="20"/>
              </w:rPr>
            </w:pPr>
            <w:r w:rsidRPr="15E644DF">
              <w:rPr>
                <w:rFonts w:ascii="Arial" w:eastAsia="Arial" w:hAnsi="Arial" w:cs="Arial"/>
                <w:sz w:val="20"/>
                <w:szCs w:val="20"/>
              </w:rPr>
              <w:t>30</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6FF6E965" w14:textId="3C909C68" w:rsidR="15E644DF" w:rsidRDefault="15E644DF" w:rsidP="15E644DF">
            <w:r w:rsidRPr="15E644DF">
              <w:rPr>
                <w:rFonts w:ascii="Arial" w:eastAsia="Arial" w:hAnsi="Arial" w:cs="Arial"/>
                <w:sz w:val="20"/>
                <w:szCs w:val="20"/>
              </w:rPr>
              <w:t>May required closeout activities performed after June 30, 2027, such as the final disbursement reconciliation and final report, be reimbursed?</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7018F857" w14:textId="7168F021" w:rsidR="15E644DF" w:rsidRDefault="00854C71" w:rsidP="15E644DF">
            <w:pPr>
              <w:rPr>
                <w:rFonts w:ascii="Arial" w:eastAsia="Arial" w:hAnsi="Arial" w:cs="Arial"/>
                <w:sz w:val="20"/>
                <w:szCs w:val="20"/>
              </w:rPr>
            </w:pPr>
            <w:r w:rsidRPr="15E644DF">
              <w:rPr>
                <w:rFonts w:ascii="Arial" w:eastAsia="Arial" w:hAnsi="Arial" w:cs="Arial"/>
                <w:sz w:val="20"/>
                <w:szCs w:val="20"/>
              </w:rPr>
              <w:t xml:space="preserve">Reimbursements can only be made for work completed during the contract period. </w:t>
            </w:r>
          </w:p>
        </w:tc>
      </w:tr>
      <w:tr w:rsidR="15E644DF" w14:paraId="3481042D"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77AC084A" w14:textId="77AD6E5D" w:rsidR="527B6A43" w:rsidRDefault="527B6A43" w:rsidP="15E644DF">
            <w:pPr>
              <w:rPr>
                <w:rFonts w:ascii="Arial" w:eastAsia="Arial" w:hAnsi="Arial" w:cs="Arial"/>
                <w:sz w:val="20"/>
                <w:szCs w:val="20"/>
              </w:rPr>
            </w:pPr>
            <w:r w:rsidRPr="15E644DF">
              <w:rPr>
                <w:rFonts w:ascii="Arial" w:eastAsia="Arial" w:hAnsi="Arial" w:cs="Arial"/>
                <w:sz w:val="20"/>
                <w:szCs w:val="20"/>
              </w:rPr>
              <w:t>31</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30C25912" w14:textId="4C3D959D" w:rsidR="15E644DF" w:rsidRDefault="15E644DF" w:rsidP="15E644DF">
            <w:r w:rsidRPr="15E644DF">
              <w:rPr>
                <w:rFonts w:ascii="Arial" w:eastAsia="Arial" w:hAnsi="Arial" w:cs="Arial"/>
                <w:sz w:val="20"/>
                <w:szCs w:val="20"/>
              </w:rPr>
              <w:t xml:space="preserve">Does participation create any requirement to continue providing stillbirth assistance with non-grant funds after June 30, 2027, or after the </w:t>
            </w:r>
            <w:r w:rsidR="00962F64">
              <w:rPr>
                <w:rFonts w:ascii="Arial" w:eastAsia="Arial" w:hAnsi="Arial" w:cs="Arial"/>
                <w:sz w:val="20"/>
                <w:szCs w:val="20"/>
              </w:rPr>
              <w:t>Grantee</w:t>
            </w:r>
            <w:r w:rsidRPr="15E644DF">
              <w:rPr>
                <w:rFonts w:ascii="Arial" w:eastAsia="Arial" w:hAnsi="Arial" w:cs="Arial"/>
                <w:sz w:val="20"/>
                <w:szCs w:val="20"/>
              </w:rPr>
              <w:t xml:space="preserve"> exhausts its award? What obligations remain for approved but unpaid cases?</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167214D0" w14:textId="7B808CAA" w:rsidR="15E644DF" w:rsidRDefault="15E644DF" w:rsidP="15E644DF">
            <w:r w:rsidRPr="15E644DF">
              <w:rPr>
                <w:rFonts w:ascii="Arial" w:eastAsia="Arial" w:hAnsi="Arial" w:cs="Arial"/>
                <w:sz w:val="20"/>
                <w:szCs w:val="20"/>
              </w:rPr>
              <w:t>There is no funding available for any services after June 30, 2027. Participation does not create any requirement to continue any services after June 30, 2027</w:t>
            </w:r>
            <w:r w:rsidR="26C5AE42" w:rsidRPr="15E644DF">
              <w:rPr>
                <w:rFonts w:ascii="Arial" w:eastAsia="Arial" w:hAnsi="Arial" w:cs="Arial"/>
                <w:sz w:val="20"/>
                <w:szCs w:val="20"/>
              </w:rPr>
              <w:t>,</w:t>
            </w:r>
            <w:r w:rsidRPr="15E644DF">
              <w:rPr>
                <w:rFonts w:ascii="Arial" w:eastAsia="Arial" w:hAnsi="Arial" w:cs="Arial"/>
                <w:sz w:val="20"/>
                <w:szCs w:val="20"/>
              </w:rPr>
              <w:t xml:space="preserve"> funding ends or after the total contract amount is exhausted.</w:t>
            </w:r>
          </w:p>
        </w:tc>
      </w:tr>
      <w:tr w:rsidR="15E644DF" w14:paraId="5BB7C0BC"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0E88C7A2" w14:textId="4A4022CC" w:rsidR="48169005" w:rsidRDefault="48169005" w:rsidP="15E644DF">
            <w:pPr>
              <w:rPr>
                <w:rFonts w:ascii="Arial" w:eastAsia="Arial" w:hAnsi="Arial" w:cs="Arial"/>
                <w:sz w:val="20"/>
                <w:szCs w:val="20"/>
              </w:rPr>
            </w:pPr>
            <w:r w:rsidRPr="15E644DF">
              <w:rPr>
                <w:rFonts w:ascii="Arial" w:eastAsia="Arial" w:hAnsi="Arial" w:cs="Arial"/>
                <w:sz w:val="20"/>
                <w:szCs w:val="20"/>
              </w:rPr>
              <w:t>32</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58672743" w14:textId="7991DC42" w:rsidR="15E644DF" w:rsidRDefault="15E644DF" w:rsidP="15E644DF">
            <w:r w:rsidRPr="15E644DF">
              <w:rPr>
                <w:rFonts w:ascii="Arial" w:eastAsia="Arial" w:hAnsi="Arial" w:cs="Arial"/>
                <w:sz w:val="20"/>
                <w:szCs w:val="20"/>
              </w:rPr>
              <w:t>Is Attachment 1 completed through the online submission portal, or is there a separate application document? If separate, where can applicants obtain it?</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79F500AC" w14:textId="40821171" w:rsidR="15E644DF" w:rsidRDefault="00962F64" w:rsidP="15E644DF">
            <w:pPr>
              <w:rPr>
                <w:rFonts w:ascii="Arial" w:eastAsia="Arial" w:hAnsi="Arial" w:cs="Arial"/>
                <w:sz w:val="20"/>
                <w:szCs w:val="20"/>
              </w:rPr>
            </w:pPr>
            <w:r>
              <w:rPr>
                <w:rFonts w:ascii="Arial" w:eastAsia="Arial" w:hAnsi="Arial" w:cs="Arial"/>
                <w:sz w:val="20"/>
                <w:szCs w:val="20"/>
              </w:rPr>
              <w:t xml:space="preserve">Attachment 1 is the Grantee’s Application. The Application is completed using the link on the TDH Procurement Opportunities website: </w:t>
            </w:r>
            <w:hyperlink r:id="rId14" w:history="1">
              <w:r w:rsidRPr="00962F64">
                <w:rPr>
                  <w:rStyle w:val="Hyperlink"/>
                  <w:rFonts w:ascii="Arial" w:eastAsia="Arial" w:hAnsi="Arial" w:cs="Arial"/>
                  <w:sz w:val="20"/>
                  <w:szCs w:val="20"/>
                </w:rPr>
                <w:t>Tennessee Department of Health Procurement Opportunities</w:t>
              </w:r>
            </w:hyperlink>
            <w:r>
              <w:rPr>
                <w:rFonts w:ascii="Arial" w:eastAsia="Arial" w:hAnsi="Arial" w:cs="Arial"/>
                <w:sz w:val="20"/>
                <w:szCs w:val="20"/>
              </w:rPr>
              <w:t xml:space="preserve">. The application submission link for this opportunity is under the Request for Applications (RFA) tab. </w:t>
            </w:r>
          </w:p>
          <w:p w14:paraId="7B45F3E1" w14:textId="523F3F69" w:rsidR="00962F64" w:rsidRDefault="00962F64" w:rsidP="15E644DF"/>
        </w:tc>
      </w:tr>
      <w:tr w:rsidR="15E644DF" w14:paraId="21881B81"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623F78EB" w14:textId="5B0E2594" w:rsidR="7A21C275" w:rsidRDefault="7A21C275" w:rsidP="15E644DF">
            <w:pPr>
              <w:rPr>
                <w:rFonts w:ascii="Arial" w:eastAsia="Arial" w:hAnsi="Arial" w:cs="Arial"/>
                <w:sz w:val="20"/>
                <w:szCs w:val="20"/>
              </w:rPr>
            </w:pPr>
            <w:r w:rsidRPr="15E644DF">
              <w:rPr>
                <w:rFonts w:ascii="Arial" w:eastAsia="Arial" w:hAnsi="Arial" w:cs="Arial"/>
                <w:sz w:val="20"/>
                <w:szCs w:val="20"/>
              </w:rPr>
              <w:t>33</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3484E9DB" w14:textId="0B76D07B" w:rsidR="15E644DF" w:rsidRDefault="15E644DF" w:rsidP="15E644DF">
            <w:r w:rsidRPr="15E644DF">
              <w:rPr>
                <w:rFonts w:ascii="Arial" w:eastAsia="Arial" w:hAnsi="Arial" w:cs="Arial"/>
                <w:sz w:val="20"/>
                <w:szCs w:val="20"/>
              </w:rPr>
              <w:t>Are there page limits or required attachments for the application?</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34C11153" w14:textId="6AF01D14" w:rsidR="15E644DF" w:rsidRDefault="15E644DF" w:rsidP="15E644DF">
            <w:r w:rsidRPr="15E644DF">
              <w:rPr>
                <w:rFonts w:ascii="Arial" w:eastAsia="Arial" w:hAnsi="Arial" w:cs="Arial"/>
                <w:sz w:val="20"/>
                <w:szCs w:val="20"/>
              </w:rPr>
              <w:t>There are no page limits.</w:t>
            </w:r>
            <w:r w:rsidR="1DFFE9A4" w:rsidRPr="15E644DF">
              <w:rPr>
                <w:rFonts w:ascii="Arial" w:eastAsia="Arial" w:hAnsi="Arial" w:cs="Arial"/>
                <w:sz w:val="20"/>
                <w:szCs w:val="20"/>
              </w:rPr>
              <w:t xml:space="preserve"> Th</w:t>
            </w:r>
            <w:r w:rsidR="54F95CA7" w:rsidRPr="15E644DF">
              <w:rPr>
                <w:rFonts w:ascii="Arial" w:eastAsia="Arial" w:hAnsi="Arial" w:cs="Arial"/>
                <w:sz w:val="20"/>
                <w:szCs w:val="20"/>
              </w:rPr>
              <w:t>e</w:t>
            </w:r>
            <w:r w:rsidR="1DFFE9A4" w:rsidRPr="15E644DF">
              <w:rPr>
                <w:rFonts w:ascii="Arial" w:eastAsia="Arial" w:hAnsi="Arial" w:cs="Arial"/>
                <w:sz w:val="20"/>
                <w:szCs w:val="20"/>
              </w:rPr>
              <w:t xml:space="preserve"> only required attachments are the application, competitive requirements, and the excel budget form. </w:t>
            </w:r>
          </w:p>
        </w:tc>
      </w:tr>
      <w:tr w:rsidR="15E644DF" w14:paraId="23D1FA17" w14:textId="77777777" w:rsidTr="15E644DF">
        <w:trPr>
          <w:trHeight w:val="285"/>
        </w:trPr>
        <w:tc>
          <w:tcPr>
            <w:tcW w:w="510" w:type="dxa"/>
            <w:tcBorders>
              <w:top w:val="single" w:sz="8" w:space="0" w:color="auto"/>
              <w:left w:val="single" w:sz="8" w:space="0" w:color="auto"/>
              <w:bottom w:val="single" w:sz="8" w:space="0" w:color="auto"/>
              <w:right w:val="nil"/>
            </w:tcBorders>
            <w:tcMar>
              <w:left w:w="108" w:type="dxa"/>
              <w:right w:w="108" w:type="dxa"/>
            </w:tcMar>
          </w:tcPr>
          <w:p w14:paraId="5D21DFE1" w14:textId="2CD2FB9B" w:rsidR="53AA0F9D" w:rsidRDefault="53AA0F9D" w:rsidP="15E644DF">
            <w:pPr>
              <w:rPr>
                <w:rFonts w:ascii="Arial" w:eastAsia="Arial" w:hAnsi="Arial" w:cs="Arial"/>
                <w:sz w:val="20"/>
                <w:szCs w:val="20"/>
              </w:rPr>
            </w:pPr>
            <w:r w:rsidRPr="15E644DF">
              <w:rPr>
                <w:rFonts w:ascii="Arial" w:eastAsia="Arial" w:hAnsi="Arial" w:cs="Arial"/>
                <w:sz w:val="20"/>
                <w:szCs w:val="20"/>
              </w:rPr>
              <w:t>34</w:t>
            </w:r>
            <w:r w:rsidR="15E644DF" w:rsidRPr="15E644DF">
              <w:rPr>
                <w:rFonts w:ascii="Arial" w:eastAsia="Arial" w:hAnsi="Arial" w:cs="Arial"/>
                <w:sz w:val="20"/>
                <w:szCs w:val="20"/>
              </w:rPr>
              <w:t xml:space="preserve"> </w:t>
            </w:r>
          </w:p>
        </w:tc>
        <w:tc>
          <w:tcPr>
            <w:tcW w:w="3844" w:type="dxa"/>
            <w:tcBorders>
              <w:top w:val="single" w:sz="8" w:space="0" w:color="auto"/>
              <w:left w:val="nil"/>
              <w:bottom w:val="single" w:sz="8" w:space="0" w:color="auto"/>
              <w:right w:val="single" w:sz="8" w:space="0" w:color="auto"/>
            </w:tcBorders>
            <w:tcMar>
              <w:left w:w="108" w:type="dxa"/>
              <w:right w:w="108" w:type="dxa"/>
            </w:tcMar>
          </w:tcPr>
          <w:p w14:paraId="2DD9A7E0" w14:textId="0D40E8A0" w:rsidR="15E644DF" w:rsidRDefault="15E644DF" w:rsidP="15E644DF">
            <w:r w:rsidRPr="15E644DF">
              <w:rPr>
                <w:rFonts w:ascii="Arial" w:eastAsia="Arial" w:hAnsi="Arial" w:cs="Arial"/>
                <w:sz w:val="20"/>
                <w:szCs w:val="20"/>
              </w:rPr>
              <w:t>Are letters of support or commitment permitted? If so, is there a limit on the number?</w:t>
            </w:r>
          </w:p>
        </w:tc>
        <w:tc>
          <w:tcPr>
            <w:tcW w:w="5402" w:type="dxa"/>
            <w:tcBorders>
              <w:top w:val="single" w:sz="8" w:space="0" w:color="auto"/>
              <w:left w:val="single" w:sz="8" w:space="0" w:color="auto"/>
              <w:bottom w:val="single" w:sz="8" w:space="0" w:color="auto"/>
              <w:right w:val="single" w:sz="8" w:space="0" w:color="auto"/>
            </w:tcBorders>
            <w:tcMar>
              <w:left w:w="108" w:type="dxa"/>
              <w:right w:w="108" w:type="dxa"/>
            </w:tcMar>
          </w:tcPr>
          <w:p w14:paraId="24F64A3B" w14:textId="0DD46D22" w:rsidR="15E644DF" w:rsidRDefault="15E644DF" w:rsidP="15E644DF">
            <w:r w:rsidRPr="15E644DF">
              <w:rPr>
                <w:rFonts w:ascii="Arial" w:eastAsia="Arial" w:hAnsi="Arial" w:cs="Arial"/>
                <w:sz w:val="20"/>
                <w:szCs w:val="20"/>
              </w:rPr>
              <w:t>Letters of support are permitted. There is no limit on number.</w:t>
            </w:r>
          </w:p>
        </w:tc>
      </w:tr>
    </w:tbl>
    <w:p w14:paraId="003E9301" w14:textId="58E3E315" w:rsidR="00496916" w:rsidRDefault="54651507" w:rsidP="00962F64">
      <w:pPr>
        <w:ind w:left="720" w:hanging="720"/>
      </w:pPr>
      <w:r w:rsidRPr="15E644DF">
        <w:rPr>
          <w:rFonts w:ascii="Arial" w:eastAsia="Arial" w:hAnsi="Arial" w:cs="Arial"/>
          <w:sz w:val="20"/>
          <w:szCs w:val="20"/>
        </w:rPr>
        <w:t xml:space="preserve">  </w:t>
      </w:r>
    </w:p>
    <w:p w14:paraId="0113FC51" w14:textId="24063F08" w:rsidR="00496916" w:rsidRDefault="54651507" w:rsidP="15E644DF">
      <w:pPr>
        <w:pStyle w:val="ListParagraph"/>
        <w:numPr>
          <w:ilvl w:val="0"/>
          <w:numId w:val="5"/>
        </w:numPr>
        <w:ind w:left="360"/>
        <w:rPr>
          <w:rFonts w:ascii="Arial" w:eastAsia="Arial" w:hAnsi="Arial" w:cs="Arial"/>
          <w:sz w:val="20"/>
          <w:szCs w:val="20"/>
        </w:rPr>
      </w:pPr>
      <w:r w:rsidRPr="15E644DF">
        <w:rPr>
          <w:rFonts w:ascii="Arial" w:eastAsia="Arial" w:hAnsi="Arial" w:cs="Arial"/>
          <w:b/>
          <w:bCs/>
          <w:sz w:val="20"/>
          <w:szCs w:val="20"/>
          <w:u w:val="single"/>
        </w:rPr>
        <w:t>RFA Amendment Effective Date</w:t>
      </w:r>
      <w:r w:rsidRPr="15E644DF">
        <w:rPr>
          <w:rFonts w:ascii="Arial" w:eastAsia="Arial" w:hAnsi="Arial" w:cs="Arial"/>
          <w:b/>
          <w:bCs/>
          <w:sz w:val="20"/>
          <w:szCs w:val="20"/>
        </w:rPr>
        <w:t xml:space="preserve">.  </w:t>
      </w:r>
      <w:r w:rsidRPr="15E644DF">
        <w:rPr>
          <w:rFonts w:ascii="Arial" w:eastAsia="Arial" w:hAnsi="Arial" w:cs="Arial"/>
          <w:sz w:val="20"/>
          <w:szCs w:val="20"/>
        </w:rPr>
        <w:t xml:space="preserve">The revisions set forth herein shall be effective upon release.  All other terms and conditions of this RFA not expressly amended herein shall remain in full force and effect. </w:t>
      </w:r>
    </w:p>
    <w:p w14:paraId="37399462" w14:textId="216C9E43" w:rsidR="00496916" w:rsidRDefault="54651507" w:rsidP="15E644DF">
      <w:r w:rsidRPr="15E644DF">
        <w:rPr>
          <w:rFonts w:ascii="Arial" w:eastAsia="Arial" w:hAnsi="Arial" w:cs="Arial"/>
          <w:sz w:val="20"/>
          <w:szCs w:val="20"/>
        </w:rPr>
        <w:t xml:space="preserve"> </w:t>
      </w:r>
    </w:p>
    <w:p w14:paraId="5E6160AD" w14:textId="5E62A5DB" w:rsidR="00496916" w:rsidRDefault="00496916" w:rsidP="15E644DF"/>
    <w:p w14:paraId="617BE2DC" w14:textId="607FEDF6" w:rsidR="00496916" w:rsidRDefault="00496916"/>
    <w:sectPr w:rsidR="00496916" w:rsidSect="00B4396D">
      <w:headerReference w:type="default" r:id="rId15"/>
      <w:footerReference w:type="default" r:id="rId16"/>
      <w:pgSz w:w="12240" w:h="15840" w:code="1"/>
      <w:pgMar w:top="1080" w:right="1440" w:bottom="1440" w:left="1440" w:header="54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6B443" w14:textId="77777777" w:rsidR="00AD07DF" w:rsidRDefault="00AD07DF">
      <w:r>
        <w:separator/>
      </w:r>
    </w:p>
  </w:endnote>
  <w:endnote w:type="continuationSeparator" w:id="0">
    <w:p w14:paraId="27ACCEF1" w14:textId="77777777" w:rsidR="00AD07DF" w:rsidRDefault="00AD0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88"/>
      <w:gridCol w:w="4672"/>
    </w:tblGrid>
    <w:tr w:rsidR="000F4AA0" w:rsidRPr="00D10F8B" w14:paraId="44AA3A51" w14:textId="77777777" w:rsidTr="00AA2C0C">
      <w:tc>
        <w:tcPr>
          <w:tcW w:w="4788" w:type="dxa"/>
        </w:tcPr>
        <w:p w14:paraId="349626DC" w14:textId="6D63B913" w:rsidR="000F4AA0" w:rsidRPr="00D10F8B" w:rsidRDefault="000F4AA0" w:rsidP="003F79AE">
          <w:pPr>
            <w:rPr>
              <w:rFonts w:ascii="Arial" w:hAnsi="Arial" w:cs="Arial"/>
              <w:b/>
              <w:bCs/>
              <w:sz w:val="20"/>
              <w:szCs w:val="28"/>
            </w:rPr>
          </w:pPr>
          <w:r w:rsidRPr="00D10F8B">
            <w:rPr>
              <w:rFonts w:ascii="Arial" w:hAnsi="Arial" w:cs="Arial"/>
              <w:i/>
              <w:iCs/>
              <w:sz w:val="18"/>
              <w:szCs w:val="18"/>
            </w:rPr>
            <w:t>R</w:t>
          </w:r>
          <w:r w:rsidR="000D4183">
            <w:rPr>
              <w:rFonts w:ascii="Arial" w:hAnsi="Arial" w:cs="Arial"/>
              <w:i/>
              <w:iCs/>
              <w:sz w:val="18"/>
              <w:szCs w:val="18"/>
            </w:rPr>
            <w:t xml:space="preserve">FA # </w:t>
          </w:r>
          <w:r w:rsidR="006B1C77" w:rsidRPr="006B1C77">
            <w:rPr>
              <w:rFonts w:ascii="Arial" w:hAnsi="Arial" w:cs="Arial"/>
              <w:i/>
              <w:iCs/>
              <w:sz w:val="18"/>
              <w:szCs w:val="18"/>
            </w:rPr>
            <w:t>34347-</w:t>
          </w:r>
          <w:r w:rsidR="00DF4AFE">
            <w:rPr>
              <w:rFonts w:ascii="Arial" w:hAnsi="Arial" w:cs="Arial"/>
              <w:i/>
              <w:iCs/>
              <w:sz w:val="18"/>
              <w:szCs w:val="18"/>
            </w:rPr>
            <w:t>39927</w:t>
          </w:r>
          <w:r w:rsidRPr="006B1C77">
            <w:rPr>
              <w:rFonts w:ascii="Arial" w:hAnsi="Arial" w:cs="Arial"/>
              <w:i/>
              <w:iCs/>
              <w:sz w:val="18"/>
              <w:szCs w:val="18"/>
            </w:rPr>
            <w:t xml:space="preserve"> </w:t>
          </w:r>
          <w:r w:rsidRPr="00D10F8B">
            <w:rPr>
              <w:rFonts w:ascii="Arial" w:hAnsi="Arial" w:cs="Arial"/>
              <w:i/>
              <w:iCs/>
              <w:sz w:val="18"/>
              <w:szCs w:val="18"/>
            </w:rPr>
            <w:t>Amendment # 1</w:t>
          </w:r>
        </w:p>
      </w:tc>
      <w:tc>
        <w:tcPr>
          <w:tcW w:w="4788" w:type="dxa"/>
        </w:tcPr>
        <w:p w14:paraId="7F5D9857" w14:textId="4733242E" w:rsidR="000F4AA0" w:rsidRPr="00D10F8B" w:rsidRDefault="000F4AA0" w:rsidP="000D4183">
          <w:pPr>
            <w:jc w:val="right"/>
            <w:rPr>
              <w:rFonts w:ascii="Arial" w:hAnsi="Arial" w:cs="Arial"/>
              <w:b/>
              <w:bCs/>
              <w:sz w:val="20"/>
              <w:szCs w:val="28"/>
            </w:rPr>
          </w:pPr>
          <w:r w:rsidRPr="00D10F8B">
            <w:rPr>
              <w:rFonts w:ascii="Arial" w:hAnsi="Arial" w:cs="Arial"/>
              <w:i/>
              <w:iCs/>
              <w:sz w:val="18"/>
              <w:szCs w:val="18"/>
            </w:rPr>
            <w:t xml:space="preserve">Page </w:t>
          </w:r>
          <w:r w:rsidRPr="00D10F8B">
            <w:rPr>
              <w:rFonts w:ascii="Arial" w:hAnsi="Arial" w:cs="Arial"/>
              <w:i/>
              <w:iCs/>
              <w:sz w:val="18"/>
              <w:szCs w:val="18"/>
            </w:rPr>
            <w:fldChar w:fldCharType="begin"/>
          </w:r>
          <w:r w:rsidRPr="00D10F8B">
            <w:rPr>
              <w:rFonts w:ascii="Arial" w:hAnsi="Arial" w:cs="Arial"/>
              <w:i/>
              <w:iCs/>
              <w:sz w:val="18"/>
              <w:szCs w:val="18"/>
            </w:rPr>
            <w:instrText xml:space="preserve"> PAGE </w:instrText>
          </w:r>
          <w:r w:rsidRPr="00D10F8B">
            <w:rPr>
              <w:rFonts w:ascii="Arial" w:hAnsi="Arial" w:cs="Arial"/>
              <w:i/>
              <w:iCs/>
              <w:sz w:val="18"/>
              <w:szCs w:val="18"/>
            </w:rPr>
            <w:fldChar w:fldCharType="separate"/>
          </w:r>
          <w:r w:rsidR="009C0CE0">
            <w:rPr>
              <w:rFonts w:ascii="Arial" w:hAnsi="Arial" w:cs="Arial"/>
              <w:i/>
              <w:iCs/>
              <w:noProof/>
              <w:sz w:val="18"/>
              <w:szCs w:val="18"/>
            </w:rPr>
            <w:t>5</w:t>
          </w:r>
          <w:r w:rsidRPr="00D10F8B">
            <w:rPr>
              <w:rFonts w:ascii="Arial" w:hAnsi="Arial" w:cs="Arial"/>
              <w:i/>
              <w:iCs/>
              <w:sz w:val="18"/>
              <w:szCs w:val="18"/>
            </w:rPr>
            <w:fldChar w:fldCharType="end"/>
          </w:r>
          <w:r w:rsidRPr="00D10F8B">
            <w:rPr>
              <w:rFonts w:ascii="Arial" w:hAnsi="Arial" w:cs="Arial"/>
              <w:i/>
              <w:iCs/>
              <w:sz w:val="18"/>
              <w:szCs w:val="18"/>
            </w:rPr>
            <w:t xml:space="preserve"> of </w:t>
          </w:r>
          <w:r w:rsidR="00962F64">
            <w:rPr>
              <w:rFonts w:ascii="Arial" w:hAnsi="Arial" w:cs="Arial"/>
              <w:i/>
              <w:iCs/>
              <w:sz w:val="18"/>
              <w:szCs w:val="18"/>
            </w:rPr>
            <w:t>5</w:t>
          </w:r>
        </w:p>
      </w:tc>
    </w:tr>
  </w:tbl>
  <w:p w14:paraId="518C00E1" w14:textId="77777777" w:rsidR="000F4AA0" w:rsidRPr="00D10F8B" w:rsidRDefault="000F4AA0" w:rsidP="00B3726A">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27A6E" w14:textId="77777777" w:rsidR="00AD07DF" w:rsidRDefault="00AD07DF">
      <w:r>
        <w:separator/>
      </w:r>
    </w:p>
  </w:footnote>
  <w:footnote w:type="continuationSeparator" w:id="0">
    <w:p w14:paraId="2CF2D7CE" w14:textId="77777777" w:rsidR="00AD07DF" w:rsidRDefault="00AD0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E5A90" w14:textId="77777777" w:rsidR="000F4AA0" w:rsidRPr="00F90E43" w:rsidRDefault="000F4AA0" w:rsidP="003F79AE">
    <w:pPr>
      <w:pStyle w:val="Header"/>
      <w:jc w:val="right"/>
      <w:rPr>
        <w:rFonts w:ascii="Calibri" w:hAnsi="Calibri" w:cs="Arial"/>
        <w:sz w:val="14"/>
        <w:szCs w:val="14"/>
      </w:rPr>
    </w:pPr>
    <w:r>
      <w:rPr>
        <w:rFonts w:ascii="Calibri" w:hAnsi="Calibri" w:cs="Arial"/>
        <w:sz w:val="14"/>
        <w:szCs w:val="14"/>
      </w:rPr>
      <w:t>09-20-18</w:t>
    </w:r>
    <w:r w:rsidRPr="00F90E43">
      <w:rPr>
        <w:rFonts w:ascii="Calibri" w:hAnsi="Calibri" w:cs="Arial"/>
        <w:sz w:val="14"/>
        <w:szCs w:val="14"/>
      </w:rPr>
      <w:t xml:space="preserve"> </w:t>
    </w:r>
    <w:r>
      <w:rPr>
        <w:rFonts w:ascii="Calibri" w:hAnsi="Calibri" w:cs="Arial"/>
        <w:sz w:val="14"/>
        <w:szCs w:val="14"/>
      </w:rPr>
      <w:t>RFA</w:t>
    </w:r>
    <w:r w:rsidRPr="00F90E43">
      <w:rPr>
        <w:rFonts w:ascii="Calibri" w:hAnsi="Calibri" w:cs="Arial"/>
        <w:sz w:val="14"/>
        <w:szCs w:val="14"/>
      </w:rPr>
      <w:t>-AMEND</w:t>
    </w:r>
  </w:p>
  <w:p w14:paraId="20D509FA" w14:textId="77777777" w:rsidR="000F4AA0" w:rsidRDefault="000F4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288"/>
    <w:multiLevelType w:val="hybridMultilevel"/>
    <w:tmpl w:val="C72A4992"/>
    <w:lvl w:ilvl="0" w:tplc="A434E982">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B632CD"/>
    <w:multiLevelType w:val="hybridMultilevel"/>
    <w:tmpl w:val="CCC2E416"/>
    <w:lvl w:ilvl="0" w:tplc="E5D601C2">
      <w:start w:val="1"/>
      <w:numFmt w:val="decimal"/>
      <w:lvlText w:val="%1."/>
      <w:lvlJc w:val="left"/>
      <w:pPr>
        <w:ind w:left="720" w:hanging="360"/>
      </w:pPr>
    </w:lvl>
    <w:lvl w:ilvl="1" w:tplc="C7BC35B4">
      <w:start w:val="1"/>
      <w:numFmt w:val="lowerLetter"/>
      <w:lvlText w:val="%2."/>
      <w:lvlJc w:val="left"/>
      <w:pPr>
        <w:ind w:left="1440" w:hanging="360"/>
      </w:pPr>
    </w:lvl>
    <w:lvl w:ilvl="2" w:tplc="BCD27712">
      <w:start w:val="1"/>
      <w:numFmt w:val="lowerRoman"/>
      <w:lvlText w:val="%3."/>
      <w:lvlJc w:val="right"/>
      <w:pPr>
        <w:ind w:left="2160" w:hanging="180"/>
      </w:pPr>
    </w:lvl>
    <w:lvl w:ilvl="3" w:tplc="6D329DBA">
      <w:start w:val="1"/>
      <w:numFmt w:val="decimal"/>
      <w:lvlText w:val="%4."/>
      <w:lvlJc w:val="left"/>
      <w:pPr>
        <w:ind w:left="2880" w:hanging="360"/>
      </w:pPr>
    </w:lvl>
    <w:lvl w:ilvl="4" w:tplc="8C842FAC">
      <w:start w:val="1"/>
      <w:numFmt w:val="lowerLetter"/>
      <w:lvlText w:val="%5."/>
      <w:lvlJc w:val="left"/>
      <w:pPr>
        <w:ind w:left="3600" w:hanging="360"/>
      </w:pPr>
    </w:lvl>
    <w:lvl w:ilvl="5" w:tplc="4E50C428">
      <w:start w:val="1"/>
      <w:numFmt w:val="lowerRoman"/>
      <w:lvlText w:val="%6."/>
      <w:lvlJc w:val="right"/>
      <w:pPr>
        <w:ind w:left="4320" w:hanging="180"/>
      </w:pPr>
    </w:lvl>
    <w:lvl w:ilvl="6" w:tplc="E6C6D292">
      <w:start w:val="1"/>
      <w:numFmt w:val="decimal"/>
      <w:lvlText w:val="%7."/>
      <w:lvlJc w:val="left"/>
      <w:pPr>
        <w:ind w:left="5040" w:hanging="360"/>
      </w:pPr>
    </w:lvl>
    <w:lvl w:ilvl="7" w:tplc="DBF0125A">
      <w:start w:val="1"/>
      <w:numFmt w:val="lowerLetter"/>
      <w:lvlText w:val="%8."/>
      <w:lvlJc w:val="left"/>
      <w:pPr>
        <w:ind w:left="5760" w:hanging="360"/>
      </w:pPr>
    </w:lvl>
    <w:lvl w:ilvl="8" w:tplc="4EA0D4A6">
      <w:start w:val="1"/>
      <w:numFmt w:val="lowerRoman"/>
      <w:lvlText w:val="%9."/>
      <w:lvlJc w:val="right"/>
      <w:pPr>
        <w:ind w:left="6480" w:hanging="180"/>
      </w:pPr>
    </w:lvl>
  </w:abstractNum>
  <w:abstractNum w:abstractNumId="2" w15:restartNumberingAfterBreak="0">
    <w:nsid w:val="08210216"/>
    <w:multiLevelType w:val="multilevel"/>
    <w:tmpl w:val="A028A1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95B1655"/>
    <w:multiLevelType w:val="hybridMultilevel"/>
    <w:tmpl w:val="ED1E2F92"/>
    <w:lvl w:ilvl="0" w:tplc="1226A68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0B235F6E"/>
    <w:multiLevelType w:val="hybridMultilevel"/>
    <w:tmpl w:val="77FC90C8"/>
    <w:lvl w:ilvl="0" w:tplc="566496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C122D35"/>
    <w:multiLevelType w:val="hybridMultilevel"/>
    <w:tmpl w:val="2592C51E"/>
    <w:lvl w:ilvl="0" w:tplc="326A7096">
      <w:start w:val="1"/>
      <w:numFmt w:val="decimal"/>
      <w:lvlText w:val="%1"/>
      <w:lvlJc w:val="left"/>
      <w:pPr>
        <w:tabs>
          <w:tab w:val="num" w:pos="0"/>
        </w:tabs>
        <w:ind w:left="0" w:firstLine="0"/>
      </w:pPr>
      <w:rPr>
        <w:rFonts w:ascii="Arial" w:hAnsi="Arial" w:hint="default"/>
        <w:sz w:val="16"/>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0C21FC"/>
    <w:multiLevelType w:val="hybridMultilevel"/>
    <w:tmpl w:val="09043D10"/>
    <w:lvl w:ilvl="0" w:tplc="231895D0">
      <w:start w:val="1"/>
      <w:numFmt w:val="lowerLetter"/>
      <w:lvlText w:val="%1."/>
      <w:lvlJc w:val="left"/>
      <w:pPr>
        <w:ind w:left="720" w:hanging="360"/>
      </w:pPr>
    </w:lvl>
    <w:lvl w:ilvl="1" w:tplc="CFB87052">
      <w:start w:val="1"/>
      <w:numFmt w:val="lowerLetter"/>
      <w:lvlText w:val="%2."/>
      <w:lvlJc w:val="left"/>
      <w:pPr>
        <w:ind w:left="1440" w:hanging="360"/>
      </w:pPr>
    </w:lvl>
    <w:lvl w:ilvl="2" w:tplc="7340EE34">
      <w:start w:val="1"/>
      <w:numFmt w:val="lowerRoman"/>
      <w:lvlText w:val="%3."/>
      <w:lvlJc w:val="right"/>
      <w:pPr>
        <w:ind w:left="2160" w:hanging="180"/>
      </w:pPr>
    </w:lvl>
    <w:lvl w:ilvl="3" w:tplc="D1E4A5D4">
      <w:start w:val="1"/>
      <w:numFmt w:val="decimal"/>
      <w:lvlText w:val="%4."/>
      <w:lvlJc w:val="left"/>
      <w:pPr>
        <w:ind w:left="2880" w:hanging="360"/>
      </w:pPr>
    </w:lvl>
    <w:lvl w:ilvl="4" w:tplc="6368FCE0">
      <w:start w:val="1"/>
      <w:numFmt w:val="lowerLetter"/>
      <w:lvlText w:val="%5."/>
      <w:lvlJc w:val="left"/>
      <w:pPr>
        <w:ind w:left="3600" w:hanging="360"/>
      </w:pPr>
    </w:lvl>
    <w:lvl w:ilvl="5" w:tplc="D6B6A194">
      <w:start w:val="1"/>
      <w:numFmt w:val="lowerRoman"/>
      <w:lvlText w:val="%6."/>
      <w:lvlJc w:val="right"/>
      <w:pPr>
        <w:ind w:left="4320" w:hanging="180"/>
      </w:pPr>
    </w:lvl>
    <w:lvl w:ilvl="6" w:tplc="4BC2C438">
      <w:start w:val="1"/>
      <w:numFmt w:val="decimal"/>
      <w:lvlText w:val="%7."/>
      <w:lvlJc w:val="left"/>
      <w:pPr>
        <w:ind w:left="5040" w:hanging="360"/>
      </w:pPr>
    </w:lvl>
    <w:lvl w:ilvl="7" w:tplc="29064FE2">
      <w:start w:val="1"/>
      <w:numFmt w:val="lowerLetter"/>
      <w:lvlText w:val="%8."/>
      <w:lvlJc w:val="left"/>
      <w:pPr>
        <w:ind w:left="5760" w:hanging="360"/>
      </w:pPr>
    </w:lvl>
    <w:lvl w:ilvl="8" w:tplc="E644455E">
      <w:start w:val="1"/>
      <w:numFmt w:val="lowerRoman"/>
      <w:lvlText w:val="%9."/>
      <w:lvlJc w:val="right"/>
      <w:pPr>
        <w:ind w:left="6480" w:hanging="180"/>
      </w:pPr>
    </w:lvl>
  </w:abstractNum>
  <w:abstractNum w:abstractNumId="7" w15:restartNumberingAfterBreak="0">
    <w:nsid w:val="11D26AE2"/>
    <w:multiLevelType w:val="hybridMultilevel"/>
    <w:tmpl w:val="A3126440"/>
    <w:lvl w:ilvl="0" w:tplc="88CA377E">
      <w:start w:val="1"/>
      <w:numFmt w:val="decimal"/>
      <w:lvlText w:val="%1."/>
      <w:lvlJc w:val="left"/>
      <w:pPr>
        <w:ind w:left="720" w:hanging="360"/>
      </w:pPr>
      <w:rPr>
        <w:rFonts w:ascii="Calibri" w:eastAsia="Times New Roman" w:hAnsi="Calibri" w:cs="Arial"/>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D4F4C"/>
    <w:multiLevelType w:val="hybridMultilevel"/>
    <w:tmpl w:val="141CD1CE"/>
    <w:lvl w:ilvl="0" w:tplc="1226A6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B76751"/>
    <w:multiLevelType w:val="multilevel"/>
    <w:tmpl w:val="A104B7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90463A1"/>
    <w:multiLevelType w:val="hybridMultilevel"/>
    <w:tmpl w:val="E3A00B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B063CC5"/>
    <w:multiLevelType w:val="hybridMultilevel"/>
    <w:tmpl w:val="ACD8755E"/>
    <w:lvl w:ilvl="0" w:tplc="2164637A">
      <w:start w:val="1"/>
      <w:numFmt w:val="decimal"/>
      <w:lvlText w:val="%1."/>
      <w:lvlJc w:val="left"/>
      <w:pPr>
        <w:ind w:left="720" w:hanging="360"/>
      </w:pPr>
    </w:lvl>
    <w:lvl w:ilvl="1" w:tplc="B66E221E">
      <w:start w:val="1"/>
      <w:numFmt w:val="lowerLetter"/>
      <w:lvlText w:val="%2."/>
      <w:lvlJc w:val="left"/>
      <w:pPr>
        <w:ind w:left="1440" w:hanging="360"/>
      </w:pPr>
    </w:lvl>
    <w:lvl w:ilvl="2" w:tplc="52E23ACC">
      <w:start w:val="1"/>
      <w:numFmt w:val="lowerRoman"/>
      <w:lvlText w:val="%3."/>
      <w:lvlJc w:val="right"/>
      <w:pPr>
        <w:ind w:left="2160" w:hanging="180"/>
      </w:pPr>
    </w:lvl>
    <w:lvl w:ilvl="3" w:tplc="EBF842E6">
      <w:start w:val="1"/>
      <w:numFmt w:val="decimal"/>
      <w:lvlText w:val="%4."/>
      <w:lvlJc w:val="left"/>
      <w:pPr>
        <w:ind w:left="2880" w:hanging="360"/>
      </w:pPr>
    </w:lvl>
    <w:lvl w:ilvl="4" w:tplc="FB187CF0">
      <w:start w:val="1"/>
      <w:numFmt w:val="lowerLetter"/>
      <w:lvlText w:val="%5."/>
      <w:lvlJc w:val="left"/>
      <w:pPr>
        <w:ind w:left="3600" w:hanging="360"/>
      </w:pPr>
    </w:lvl>
    <w:lvl w:ilvl="5" w:tplc="A2A2C60E">
      <w:start w:val="1"/>
      <w:numFmt w:val="lowerRoman"/>
      <w:lvlText w:val="%6."/>
      <w:lvlJc w:val="right"/>
      <w:pPr>
        <w:ind w:left="4320" w:hanging="180"/>
      </w:pPr>
    </w:lvl>
    <w:lvl w:ilvl="6" w:tplc="7A00ADB8">
      <w:start w:val="1"/>
      <w:numFmt w:val="decimal"/>
      <w:lvlText w:val="%7."/>
      <w:lvlJc w:val="left"/>
      <w:pPr>
        <w:ind w:left="5040" w:hanging="360"/>
      </w:pPr>
    </w:lvl>
    <w:lvl w:ilvl="7" w:tplc="0AF84BAC">
      <w:start w:val="1"/>
      <w:numFmt w:val="lowerLetter"/>
      <w:lvlText w:val="%8."/>
      <w:lvlJc w:val="left"/>
      <w:pPr>
        <w:ind w:left="5760" w:hanging="360"/>
      </w:pPr>
    </w:lvl>
    <w:lvl w:ilvl="8" w:tplc="81006E6A">
      <w:start w:val="1"/>
      <w:numFmt w:val="lowerRoman"/>
      <w:lvlText w:val="%9."/>
      <w:lvlJc w:val="right"/>
      <w:pPr>
        <w:ind w:left="6480" w:hanging="180"/>
      </w:pPr>
    </w:lvl>
  </w:abstractNum>
  <w:abstractNum w:abstractNumId="12" w15:restartNumberingAfterBreak="0">
    <w:nsid w:val="1B217A37"/>
    <w:multiLevelType w:val="hybridMultilevel"/>
    <w:tmpl w:val="937EF25E"/>
    <w:lvl w:ilvl="0" w:tplc="C27A673E">
      <w:start w:val="1"/>
      <w:numFmt w:val="decimal"/>
      <w:lvlText w:val="(%1)"/>
      <w:lvlJc w:val="left"/>
      <w:pPr>
        <w:tabs>
          <w:tab w:val="num" w:pos="360"/>
        </w:tabs>
        <w:ind w:left="360" w:hanging="360"/>
      </w:pPr>
      <w:rPr>
        <w:rFonts w:ascii="Calibri" w:eastAsia="Times New Roman" w:hAnsi="Calibri" w:cs="Arial"/>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3" w15:restartNumberingAfterBreak="0">
    <w:nsid w:val="208137C7"/>
    <w:multiLevelType w:val="hybridMultilevel"/>
    <w:tmpl w:val="361AE3AE"/>
    <w:lvl w:ilvl="0" w:tplc="326A7096">
      <w:start w:val="1"/>
      <w:numFmt w:val="decimal"/>
      <w:lvlText w:val="%1"/>
      <w:lvlJc w:val="left"/>
      <w:pPr>
        <w:tabs>
          <w:tab w:val="num" w:pos="0"/>
        </w:tabs>
        <w:ind w:left="0" w:firstLine="0"/>
      </w:pPr>
      <w:rPr>
        <w:rFonts w:ascii="Arial" w:hAnsi="Arial" w:hint="default"/>
        <w:sz w:val="16"/>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101978"/>
    <w:multiLevelType w:val="hybridMultilevel"/>
    <w:tmpl w:val="E0080F26"/>
    <w:lvl w:ilvl="0" w:tplc="9970CB0E">
      <w:start w:val="1"/>
      <w:numFmt w:val="decimal"/>
      <w:lvlText w:val="34"/>
      <w:lvlJc w:val="left"/>
      <w:pPr>
        <w:ind w:left="720" w:hanging="360"/>
      </w:pPr>
    </w:lvl>
    <w:lvl w:ilvl="1" w:tplc="817E3DFE">
      <w:start w:val="1"/>
      <w:numFmt w:val="lowerLetter"/>
      <w:lvlText w:val="%2."/>
      <w:lvlJc w:val="left"/>
      <w:pPr>
        <w:ind w:left="1440" w:hanging="360"/>
      </w:pPr>
    </w:lvl>
    <w:lvl w:ilvl="2" w:tplc="A926A122">
      <w:start w:val="1"/>
      <w:numFmt w:val="lowerRoman"/>
      <w:lvlText w:val="%3."/>
      <w:lvlJc w:val="right"/>
      <w:pPr>
        <w:ind w:left="2160" w:hanging="180"/>
      </w:pPr>
    </w:lvl>
    <w:lvl w:ilvl="3" w:tplc="3D323B22">
      <w:start w:val="1"/>
      <w:numFmt w:val="decimal"/>
      <w:lvlText w:val="%4."/>
      <w:lvlJc w:val="left"/>
      <w:pPr>
        <w:ind w:left="2880" w:hanging="360"/>
      </w:pPr>
    </w:lvl>
    <w:lvl w:ilvl="4" w:tplc="090C909C">
      <w:start w:val="1"/>
      <w:numFmt w:val="lowerLetter"/>
      <w:lvlText w:val="%5."/>
      <w:lvlJc w:val="left"/>
      <w:pPr>
        <w:ind w:left="3600" w:hanging="360"/>
      </w:pPr>
    </w:lvl>
    <w:lvl w:ilvl="5" w:tplc="45A40972">
      <w:start w:val="1"/>
      <w:numFmt w:val="lowerRoman"/>
      <w:lvlText w:val="%6."/>
      <w:lvlJc w:val="right"/>
      <w:pPr>
        <w:ind w:left="4320" w:hanging="180"/>
      </w:pPr>
    </w:lvl>
    <w:lvl w:ilvl="6" w:tplc="BAAE39C6">
      <w:start w:val="1"/>
      <w:numFmt w:val="decimal"/>
      <w:lvlText w:val="%7."/>
      <w:lvlJc w:val="left"/>
      <w:pPr>
        <w:ind w:left="5040" w:hanging="360"/>
      </w:pPr>
    </w:lvl>
    <w:lvl w:ilvl="7" w:tplc="D3B8D886">
      <w:start w:val="1"/>
      <w:numFmt w:val="lowerLetter"/>
      <w:lvlText w:val="%8."/>
      <w:lvlJc w:val="left"/>
      <w:pPr>
        <w:ind w:left="5760" w:hanging="360"/>
      </w:pPr>
    </w:lvl>
    <w:lvl w:ilvl="8" w:tplc="0DDC1704">
      <w:start w:val="1"/>
      <w:numFmt w:val="lowerRoman"/>
      <w:lvlText w:val="%9."/>
      <w:lvlJc w:val="right"/>
      <w:pPr>
        <w:ind w:left="6480" w:hanging="180"/>
      </w:pPr>
    </w:lvl>
  </w:abstractNum>
  <w:abstractNum w:abstractNumId="15" w15:restartNumberingAfterBreak="0">
    <w:nsid w:val="28690D17"/>
    <w:multiLevelType w:val="hybridMultilevel"/>
    <w:tmpl w:val="D75EA7D2"/>
    <w:lvl w:ilvl="0" w:tplc="566496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98500DA"/>
    <w:multiLevelType w:val="hybridMultilevel"/>
    <w:tmpl w:val="C4045654"/>
    <w:lvl w:ilvl="0" w:tplc="1226A6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A332E39"/>
    <w:multiLevelType w:val="multilevel"/>
    <w:tmpl w:val="049879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A5254ED"/>
    <w:multiLevelType w:val="hybridMultilevel"/>
    <w:tmpl w:val="9C96A99C"/>
    <w:lvl w:ilvl="0" w:tplc="1226A68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2F9F2575"/>
    <w:multiLevelType w:val="hybridMultilevel"/>
    <w:tmpl w:val="4D5C38F8"/>
    <w:lvl w:ilvl="0" w:tplc="23C21618">
      <w:start w:val="1"/>
      <w:numFmt w:val="bullet"/>
      <w:lvlText w:val=""/>
      <w:lvlJc w:val="left"/>
      <w:pPr>
        <w:tabs>
          <w:tab w:val="num" w:pos="1008"/>
        </w:tabs>
        <w:ind w:left="1008" w:hanging="288"/>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2145CFA"/>
    <w:multiLevelType w:val="hybridMultilevel"/>
    <w:tmpl w:val="62189D7A"/>
    <w:lvl w:ilvl="0" w:tplc="C02867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074F64"/>
    <w:multiLevelType w:val="hybridMultilevel"/>
    <w:tmpl w:val="F6B4234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4914C12"/>
    <w:multiLevelType w:val="hybridMultilevel"/>
    <w:tmpl w:val="BB486266"/>
    <w:lvl w:ilvl="0" w:tplc="5156C610">
      <w:start w:val="1"/>
      <w:numFmt w:val="upperLetter"/>
      <w:lvlText w:val="%1."/>
      <w:lvlJc w:val="left"/>
      <w:pPr>
        <w:tabs>
          <w:tab w:val="num" w:pos="360"/>
        </w:tabs>
        <w:ind w:left="360" w:hanging="360"/>
      </w:pPr>
      <w:rPr>
        <w:rFonts w:hint="default"/>
      </w:rPr>
    </w:lvl>
    <w:lvl w:ilvl="1" w:tplc="03DC865A">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34EA3639"/>
    <w:multiLevelType w:val="multilevel"/>
    <w:tmpl w:val="A104B7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124C93"/>
    <w:multiLevelType w:val="hybridMultilevel"/>
    <w:tmpl w:val="DA8A61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0943A86"/>
    <w:multiLevelType w:val="multilevel"/>
    <w:tmpl w:val="EA3806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3037C15"/>
    <w:multiLevelType w:val="hybridMultilevel"/>
    <w:tmpl w:val="271A5BEE"/>
    <w:lvl w:ilvl="0" w:tplc="17428E16">
      <w:start w:val="1"/>
      <w:numFmt w:val="decimal"/>
      <w:lvlText w:val="%1"/>
      <w:lvlJc w:val="left"/>
      <w:pPr>
        <w:tabs>
          <w:tab w:val="num" w:pos="0"/>
        </w:tabs>
        <w:ind w:left="0" w:firstLine="0"/>
      </w:pPr>
      <w:rPr>
        <w:rFonts w:ascii="Arial" w:hAnsi="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6643320"/>
    <w:multiLevelType w:val="hybridMultilevel"/>
    <w:tmpl w:val="377C157A"/>
    <w:lvl w:ilvl="0" w:tplc="19F08BB8">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F654C4"/>
    <w:multiLevelType w:val="hybridMultilevel"/>
    <w:tmpl w:val="EBBC3EC2"/>
    <w:lvl w:ilvl="0" w:tplc="1542023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FCC7CAD"/>
    <w:multiLevelType w:val="hybridMultilevel"/>
    <w:tmpl w:val="C18C9C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30758C"/>
    <w:multiLevelType w:val="hybridMultilevel"/>
    <w:tmpl w:val="93FA618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5BA6474B"/>
    <w:multiLevelType w:val="hybridMultilevel"/>
    <w:tmpl w:val="96F606B0"/>
    <w:lvl w:ilvl="0" w:tplc="1542023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C0A4792"/>
    <w:multiLevelType w:val="hybridMultilevel"/>
    <w:tmpl w:val="DE42240E"/>
    <w:lvl w:ilvl="0" w:tplc="8AD0EF1C">
      <w:start w:val="1"/>
      <w:numFmt w:val="decimal"/>
      <w:lvlText w:val="%1."/>
      <w:lvlJc w:val="left"/>
      <w:pPr>
        <w:tabs>
          <w:tab w:val="num" w:pos="360"/>
        </w:tabs>
        <w:ind w:left="360" w:hanging="360"/>
      </w:pPr>
      <w:rPr>
        <w:rFonts w:ascii="Arial" w:hAnsi="Arial" w:hint="default"/>
        <w:b w:val="0"/>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DA25291"/>
    <w:multiLevelType w:val="hybridMultilevel"/>
    <w:tmpl w:val="B126A154"/>
    <w:lvl w:ilvl="0" w:tplc="C792C6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F05187D"/>
    <w:multiLevelType w:val="multilevel"/>
    <w:tmpl w:val="271A5BEE"/>
    <w:lvl w:ilvl="0">
      <w:start w:val="1"/>
      <w:numFmt w:val="decimal"/>
      <w:lvlText w:val="%1"/>
      <w:lvlJc w:val="left"/>
      <w:pPr>
        <w:tabs>
          <w:tab w:val="num" w:pos="0"/>
        </w:tabs>
        <w:ind w:left="0" w:firstLine="0"/>
      </w:pPr>
      <w:rPr>
        <w:rFonts w:ascii="Arial" w:hAnsi="Arial"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1D711CD"/>
    <w:multiLevelType w:val="hybridMultilevel"/>
    <w:tmpl w:val="2B68B296"/>
    <w:lvl w:ilvl="0" w:tplc="BF68A4A2">
      <w:start w:val="3"/>
      <w:numFmt w:val="decimal"/>
      <w:lvlText w:val="%1."/>
      <w:lvlJc w:val="left"/>
      <w:pPr>
        <w:ind w:left="720" w:hanging="360"/>
      </w:pPr>
    </w:lvl>
    <w:lvl w:ilvl="1" w:tplc="6E927AE0">
      <w:start w:val="1"/>
      <w:numFmt w:val="lowerLetter"/>
      <w:lvlText w:val="%2."/>
      <w:lvlJc w:val="left"/>
      <w:pPr>
        <w:ind w:left="1440" w:hanging="360"/>
      </w:pPr>
    </w:lvl>
    <w:lvl w:ilvl="2" w:tplc="5644E16A">
      <w:start w:val="1"/>
      <w:numFmt w:val="lowerRoman"/>
      <w:lvlText w:val="%3."/>
      <w:lvlJc w:val="right"/>
      <w:pPr>
        <w:ind w:left="2160" w:hanging="180"/>
      </w:pPr>
    </w:lvl>
    <w:lvl w:ilvl="3" w:tplc="37CAB098">
      <w:start w:val="1"/>
      <w:numFmt w:val="decimal"/>
      <w:lvlText w:val="%4."/>
      <w:lvlJc w:val="left"/>
      <w:pPr>
        <w:ind w:left="2880" w:hanging="360"/>
      </w:pPr>
    </w:lvl>
    <w:lvl w:ilvl="4" w:tplc="5E4C28AC">
      <w:start w:val="1"/>
      <w:numFmt w:val="lowerLetter"/>
      <w:lvlText w:val="%5."/>
      <w:lvlJc w:val="left"/>
      <w:pPr>
        <w:ind w:left="3600" w:hanging="360"/>
      </w:pPr>
    </w:lvl>
    <w:lvl w:ilvl="5" w:tplc="AB961B6C">
      <w:start w:val="1"/>
      <w:numFmt w:val="lowerRoman"/>
      <w:lvlText w:val="%6."/>
      <w:lvlJc w:val="right"/>
      <w:pPr>
        <w:ind w:left="4320" w:hanging="180"/>
      </w:pPr>
    </w:lvl>
    <w:lvl w:ilvl="6" w:tplc="5036BBB4">
      <w:start w:val="1"/>
      <w:numFmt w:val="decimal"/>
      <w:lvlText w:val="%7."/>
      <w:lvlJc w:val="left"/>
      <w:pPr>
        <w:ind w:left="5040" w:hanging="360"/>
      </w:pPr>
    </w:lvl>
    <w:lvl w:ilvl="7" w:tplc="934654FE">
      <w:start w:val="1"/>
      <w:numFmt w:val="lowerLetter"/>
      <w:lvlText w:val="%8."/>
      <w:lvlJc w:val="left"/>
      <w:pPr>
        <w:ind w:left="5760" w:hanging="360"/>
      </w:pPr>
    </w:lvl>
    <w:lvl w:ilvl="8" w:tplc="29DC66CA">
      <w:start w:val="1"/>
      <w:numFmt w:val="lowerRoman"/>
      <w:lvlText w:val="%9."/>
      <w:lvlJc w:val="right"/>
      <w:pPr>
        <w:ind w:left="6480" w:hanging="180"/>
      </w:pPr>
    </w:lvl>
  </w:abstractNum>
  <w:abstractNum w:abstractNumId="36" w15:restartNumberingAfterBreak="0">
    <w:nsid w:val="66614791"/>
    <w:multiLevelType w:val="hybridMultilevel"/>
    <w:tmpl w:val="EF682E76"/>
    <w:lvl w:ilvl="0" w:tplc="D814F222">
      <w:start w:val="2"/>
      <w:numFmt w:val="decimal"/>
      <w:lvlText w:val="%1."/>
      <w:lvlJc w:val="left"/>
      <w:pPr>
        <w:ind w:left="720" w:hanging="360"/>
      </w:pPr>
    </w:lvl>
    <w:lvl w:ilvl="1" w:tplc="C4E0647A">
      <w:start w:val="1"/>
      <w:numFmt w:val="lowerLetter"/>
      <w:lvlText w:val="%2."/>
      <w:lvlJc w:val="left"/>
      <w:pPr>
        <w:ind w:left="1440" w:hanging="360"/>
      </w:pPr>
    </w:lvl>
    <w:lvl w:ilvl="2" w:tplc="2F58AA94">
      <w:start w:val="1"/>
      <w:numFmt w:val="lowerRoman"/>
      <w:lvlText w:val="%3."/>
      <w:lvlJc w:val="right"/>
      <w:pPr>
        <w:ind w:left="2160" w:hanging="180"/>
      </w:pPr>
    </w:lvl>
    <w:lvl w:ilvl="3" w:tplc="A35A55C8">
      <w:start w:val="1"/>
      <w:numFmt w:val="decimal"/>
      <w:lvlText w:val="%4."/>
      <w:lvlJc w:val="left"/>
      <w:pPr>
        <w:ind w:left="2880" w:hanging="360"/>
      </w:pPr>
    </w:lvl>
    <w:lvl w:ilvl="4" w:tplc="65D2A9C4">
      <w:start w:val="1"/>
      <w:numFmt w:val="lowerLetter"/>
      <w:lvlText w:val="%5."/>
      <w:lvlJc w:val="left"/>
      <w:pPr>
        <w:ind w:left="3600" w:hanging="360"/>
      </w:pPr>
    </w:lvl>
    <w:lvl w:ilvl="5" w:tplc="470AD9D0">
      <w:start w:val="1"/>
      <w:numFmt w:val="lowerRoman"/>
      <w:lvlText w:val="%6."/>
      <w:lvlJc w:val="right"/>
      <w:pPr>
        <w:ind w:left="4320" w:hanging="180"/>
      </w:pPr>
    </w:lvl>
    <w:lvl w:ilvl="6" w:tplc="972AB412">
      <w:start w:val="1"/>
      <w:numFmt w:val="decimal"/>
      <w:lvlText w:val="%7."/>
      <w:lvlJc w:val="left"/>
      <w:pPr>
        <w:ind w:left="5040" w:hanging="360"/>
      </w:pPr>
    </w:lvl>
    <w:lvl w:ilvl="7" w:tplc="AE269E02">
      <w:start w:val="1"/>
      <w:numFmt w:val="lowerLetter"/>
      <w:lvlText w:val="%8."/>
      <w:lvlJc w:val="left"/>
      <w:pPr>
        <w:ind w:left="5760" w:hanging="360"/>
      </w:pPr>
    </w:lvl>
    <w:lvl w:ilvl="8" w:tplc="458A4C14">
      <w:start w:val="1"/>
      <w:numFmt w:val="lowerRoman"/>
      <w:lvlText w:val="%9."/>
      <w:lvlJc w:val="right"/>
      <w:pPr>
        <w:ind w:left="6480" w:hanging="180"/>
      </w:pPr>
    </w:lvl>
  </w:abstractNum>
  <w:abstractNum w:abstractNumId="37" w15:restartNumberingAfterBreak="0">
    <w:nsid w:val="68B662EA"/>
    <w:multiLevelType w:val="hybridMultilevel"/>
    <w:tmpl w:val="EA48909E"/>
    <w:lvl w:ilvl="0" w:tplc="0FD82B5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94B76A5"/>
    <w:multiLevelType w:val="hybridMultilevel"/>
    <w:tmpl w:val="30826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F163986"/>
    <w:multiLevelType w:val="multilevel"/>
    <w:tmpl w:val="DE42240E"/>
    <w:lvl w:ilvl="0">
      <w:start w:val="1"/>
      <w:numFmt w:val="decimal"/>
      <w:lvlText w:val="%1."/>
      <w:lvlJc w:val="left"/>
      <w:pPr>
        <w:tabs>
          <w:tab w:val="num" w:pos="360"/>
        </w:tabs>
        <w:ind w:left="360" w:hanging="360"/>
      </w:pPr>
      <w:rPr>
        <w:rFonts w:ascii="Arial" w:hAnsi="Arial" w:hint="default"/>
        <w:b w:val="0"/>
        <w:i w:val="0"/>
        <w:color w:val="auto"/>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FF3503F"/>
    <w:multiLevelType w:val="hybridMultilevel"/>
    <w:tmpl w:val="8AD6D73C"/>
    <w:lvl w:ilvl="0" w:tplc="CD584BDE">
      <w:start w:val="1"/>
      <w:numFmt w:val="decimal"/>
      <w:lvlText w:val="%1."/>
      <w:lvlJc w:val="left"/>
      <w:pPr>
        <w:tabs>
          <w:tab w:val="num" w:pos="360"/>
        </w:tabs>
        <w:ind w:left="360" w:hanging="360"/>
      </w:pPr>
      <w:rPr>
        <w:rFonts w:ascii="Arial" w:hAnsi="Arial" w:hint="default"/>
        <w:b/>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29853495">
    <w:abstractNumId w:val="35"/>
  </w:num>
  <w:num w:numId="2" w16cid:durableId="76446878">
    <w:abstractNumId w:val="14"/>
  </w:num>
  <w:num w:numId="3" w16cid:durableId="685912202">
    <w:abstractNumId w:val="36"/>
  </w:num>
  <w:num w:numId="4" w16cid:durableId="740325439">
    <w:abstractNumId w:val="11"/>
  </w:num>
  <w:num w:numId="5" w16cid:durableId="1382708670">
    <w:abstractNumId w:val="1"/>
  </w:num>
  <w:num w:numId="6" w16cid:durableId="271743041">
    <w:abstractNumId w:val="22"/>
  </w:num>
  <w:num w:numId="7" w16cid:durableId="1660500694">
    <w:abstractNumId w:val="4"/>
  </w:num>
  <w:num w:numId="8" w16cid:durableId="454951125">
    <w:abstractNumId w:val="2"/>
  </w:num>
  <w:num w:numId="9" w16cid:durableId="1433209006">
    <w:abstractNumId w:val="15"/>
  </w:num>
  <w:num w:numId="10" w16cid:durableId="1745450979">
    <w:abstractNumId w:val="28"/>
  </w:num>
  <w:num w:numId="11" w16cid:durableId="583807869">
    <w:abstractNumId w:val="9"/>
  </w:num>
  <w:num w:numId="12" w16cid:durableId="59445849">
    <w:abstractNumId w:val="37"/>
  </w:num>
  <w:num w:numId="13" w16cid:durableId="1185897308">
    <w:abstractNumId w:val="23"/>
  </w:num>
  <w:num w:numId="14" w16cid:durableId="852913274">
    <w:abstractNumId w:val="31"/>
  </w:num>
  <w:num w:numId="15" w16cid:durableId="1106778214">
    <w:abstractNumId w:val="21"/>
  </w:num>
  <w:num w:numId="16" w16cid:durableId="686709933">
    <w:abstractNumId w:val="30"/>
  </w:num>
  <w:num w:numId="17" w16cid:durableId="1931309092">
    <w:abstractNumId w:val="3"/>
  </w:num>
  <w:num w:numId="18" w16cid:durableId="1502618966">
    <w:abstractNumId w:val="18"/>
  </w:num>
  <w:num w:numId="19" w16cid:durableId="207648996">
    <w:abstractNumId w:val="8"/>
  </w:num>
  <w:num w:numId="20" w16cid:durableId="483207996">
    <w:abstractNumId w:val="16"/>
  </w:num>
  <w:num w:numId="21" w16cid:durableId="1139953529">
    <w:abstractNumId w:val="10"/>
  </w:num>
  <w:num w:numId="22" w16cid:durableId="494303346">
    <w:abstractNumId w:val="27"/>
  </w:num>
  <w:num w:numId="23" w16cid:durableId="1484003859">
    <w:abstractNumId w:val="0"/>
  </w:num>
  <w:num w:numId="24" w16cid:durableId="583224661">
    <w:abstractNumId w:val="33"/>
  </w:num>
  <w:num w:numId="25" w16cid:durableId="1896968559">
    <w:abstractNumId w:val="12"/>
  </w:num>
  <w:num w:numId="26" w16cid:durableId="1742288005">
    <w:abstractNumId w:val="19"/>
  </w:num>
  <w:num w:numId="27" w16cid:durableId="943726658">
    <w:abstractNumId w:val="26"/>
  </w:num>
  <w:num w:numId="28" w16cid:durableId="287131406">
    <w:abstractNumId w:val="34"/>
  </w:num>
  <w:num w:numId="29" w16cid:durableId="1860505278">
    <w:abstractNumId w:val="13"/>
  </w:num>
  <w:num w:numId="30" w16cid:durableId="2011828393">
    <w:abstractNumId w:val="5"/>
  </w:num>
  <w:num w:numId="31" w16cid:durableId="1207110556">
    <w:abstractNumId w:val="32"/>
  </w:num>
  <w:num w:numId="32" w16cid:durableId="964656053">
    <w:abstractNumId w:val="39"/>
  </w:num>
  <w:num w:numId="33" w16cid:durableId="2024892115">
    <w:abstractNumId w:val="40"/>
  </w:num>
  <w:num w:numId="34" w16cid:durableId="1064642910">
    <w:abstractNumId w:val="7"/>
  </w:num>
  <w:num w:numId="35" w16cid:durableId="163977244">
    <w:abstractNumId w:val="20"/>
  </w:num>
  <w:num w:numId="36" w16cid:durableId="61875027">
    <w:abstractNumId w:val="29"/>
  </w:num>
  <w:num w:numId="37" w16cid:durableId="3701066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279174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1194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56358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596566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bYvcsF8XRI68jljtlsUWwCM04Nog3V8HD968ymIyqnKoF6j2qpeMtEFaBzXe0M1o7DbEcy7YM7OcAmA69ELvw==" w:salt="OlxCPxySTU7dZm2cQhJv5Q=="/>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F4"/>
    <w:rsid w:val="00001236"/>
    <w:rsid w:val="00014132"/>
    <w:rsid w:val="0001499D"/>
    <w:rsid w:val="0002317A"/>
    <w:rsid w:val="0006294C"/>
    <w:rsid w:val="00063027"/>
    <w:rsid w:val="00071261"/>
    <w:rsid w:val="00076C25"/>
    <w:rsid w:val="0008477C"/>
    <w:rsid w:val="00091C87"/>
    <w:rsid w:val="000972D5"/>
    <w:rsid w:val="000D4183"/>
    <w:rsid w:val="000D5939"/>
    <w:rsid w:val="000F4AA0"/>
    <w:rsid w:val="00103056"/>
    <w:rsid w:val="00104BDF"/>
    <w:rsid w:val="0011241E"/>
    <w:rsid w:val="001257C4"/>
    <w:rsid w:val="0012654E"/>
    <w:rsid w:val="0015322C"/>
    <w:rsid w:val="0016108A"/>
    <w:rsid w:val="001627FA"/>
    <w:rsid w:val="001632FC"/>
    <w:rsid w:val="0016606E"/>
    <w:rsid w:val="00171E6B"/>
    <w:rsid w:val="00173848"/>
    <w:rsid w:val="001A0F36"/>
    <w:rsid w:val="001A1AF6"/>
    <w:rsid w:val="001A2F87"/>
    <w:rsid w:val="001A3003"/>
    <w:rsid w:val="001B3F68"/>
    <w:rsid w:val="001B58C6"/>
    <w:rsid w:val="001C3F3D"/>
    <w:rsid w:val="001C4A30"/>
    <w:rsid w:val="001E448A"/>
    <w:rsid w:val="001E4F1A"/>
    <w:rsid w:val="001F1D8C"/>
    <w:rsid w:val="001F36F4"/>
    <w:rsid w:val="002047F5"/>
    <w:rsid w:val="00204E3F"/>
    <w:rsid w:val="00207F3E"/>
    <w:rsid w:val="00212843"/>
    <w:rsid w:val="002176CE"/>
    <w:rsid w:val="002328E0"/>
    <w:rsid w:val="002355F2"/>
    <w:rsid w:val="00237920"/>
    <w:rsid w:val="002422EF"/>
    <w:rsid w:val="00246F98"/>
    <w:rsid w:val="00253151"/>
    <w:rsid w:val="0026025F"/>
    <w:rsid w:val="002641CA"/>
    <w:rsid w:val="00266133"/>
    <w:rsid w:val="002751F6"/>
    <w:rsid w:val="00284BE5"/>
    <w:rsid w:val="00284EE6"/>
    <w:rsid w:val="002E4F36"/>
    <w:rsid w:val="002F0CFD"/>
    <w:rsid w:val="003041D7"/>
    <w:rsid w:val="003103EF"/>
    <w:rsid w:val="00312464"/>
    <w:rsid w:val="00317097"/>
    <w:rsid w:val="00317242"/>
    <w:rsid w:val="00323872"/>
    <w:rsid w:val="003319DF"/>
    <w:rsid w:val="00373858"/>
    <w:rsid w:val="0037570F"/>
    <w:rsid w:val="00375BD0"/>
    <w:rsid w:val="00376722"/>
    <w:rsid w:val="003962EA"/>
    <w:rsid w:val="003A336B"/>
    <w:rsid w:val="003A57CA"/>
    <w:rsid w:val="003B547C"/>
    <w:rsid w:val="003B7C9A"/>
    <w:rsid w:val="003C42D7"/>
    <w:rsid w:val="003C59C1"/>
    <w:rsid w:val="003D2417"/>
    <w:rsid w:val="003D2B0A"/>
    <w:rsid w:val="003E145A"/>
    <w:rsid w:val="003E6BF2"/>
    <w:rsid w:val="003F79AE"/>
    <w:rsid w:val="003FE5AF"/>
    <w:rsid w:val="00400F83"/>
    <w:rsid w:val="00402010"/>
    <w:rsid w:val="00406F24"/>
    <w:rsid w:val="00412BFA"/>
    <w:rsid w:val="0041669C"/>
    <w:rsid w:val="0041717B"/>
    <w:rsid w:val="00426CAA"/>
    <w:rsid w:val="00427397"/>
    <w:rsid w:val="00460B92"/>
    <w:rsid w:val="00464527"/>
    <w:rsid w:val="00467BEE"/>
    <w:rsid w:val="004831EE"/>
    <w:rsid w:val="00490D27"/>
    <w:rsid w:val="00495FBC"/>
    <w:rsid w:val="00496843"/>
    <w:rsid w:val="00496916"/>
    <w:rsid w:val="00497911"/>
    <w:rsid w:val="004B30E9"/>
    <w:rsid w:val="004B441C"/>
    <w:rsid w:val="004B4B72"/>
    <w:rsid w:val="004D1D0E"/>
    <w:rsid w:val="004E02FC"/>
    <w:rsid w:val="004E0ED1"/>
    <w:rsid w:val="004E2067"/>
    <w:rsid w:val="004E3380"/>
    <w:rsid w:val="00500429"/>
    <w:rsid w:val="00502950"/>
    <w:rsid w:val="005144DB"/>
    <w:rsid w:val="00520A96"/>
    <w:rsid w:val="00522F05"/>
    <w:rsid w:val="00532548"/>
    <w:rsid w:val="005379EF"/>
    <w:rsid w:val="00540E78"/>
    <w:rsid w:val="00541447"/>
    <w:rsid w:val="00545B4B"/>
    <w:rsid w:val="00565A65"/>
    <w:rsid w:val="005669EF"/>
    <w:rsid w:val="00567AE8"/>
    <w:rsid w:val="00576BCC"/>
    <w:rsid w:val="005977AA"/>
    <w:rsid w:val="005B02BE"/>
    <w:rsid w:val="005B24BD"/>
    <w:rsid w:val="005C32AC"/>
    <w:rsid w:val="005E5BCD"/>
    <w:rsid w:val="005F7168"/>
    <w:rsid w:val="006030D8"/>
    <w:rsid w:val="00606598"/>
    <w:rsid w:val="00606C8D"/>
    <w:rsid w:val="00620D05"/>
    <w:rsid w:val="00640BFA"/>
    <w:rsid w:val="00645F5C"/>
    <w:rsid w:val="00652C4D"/>
    <w:rsid w:val="00654258"/>
    <w:rsid w:val="0066203B"/>
    <w:rsid w:val="006637A8"/>
    <w:rsid w:val="00663807"/>
    <w:rsid w:val="006664B1"/>
    <w:rsid w:val="00674404"/>
    <w:rsid w:val="006749D8"/>
    <w:rsid w:val="006801E7"/>
    <w:rsid w:val="00681566"/>
    <w:rsid w:val="006841D6"/>
    <w:rsid w:val="006B1C77"/>
    <w:rsid w:val="006B2524"/>
    <w:rsid w:val="006B25BF"/>
    <w:rsid w:val="006D1117"/>
    <w:rsid w:val="006D43D8"/>
    <w:rsid w:val="006E5F7B"/>
    <w:rsid w:val="007133E4"/>
    <w:rsid w:val="00713F41"/>
    <w:rsid w:val="00716D9F"/>
    <w:rsid w:val="00724544"/>
    <w:rsid w:val="00724F12"/>
    <w:rsid w:val="00727B3F"/>
    <w:rsid w:val="00734404"/>
    <w:rsid w:val="00747A44"/>
    <w:rsid w:val="00752EEE"/>
    <w:rsid w:val="00754E50"/>
    <w:rsid w:val="0075520F"/>
    <w:rsid w:val="00763BDD"/>
    <w:rsid w:val="00763D32"/>
    <w:rsid w:val="00766807"/>
    <w:rsid w:val="00766E37"/>
    <w:rsid w:val="00767132"/>
    <w:rsid w:val="00767F69"/>
    <w:rsid w:val="00780817"/>
    <w:rsid w:val="007840DC"/>
    <w:rsid w:val="007A1C08"/>
    <w:rsid w:val="007A5A95"/>
    <w:rsid w:val="007A61AD"/>
    <w:rsid w:val="007B4F66"/>
    <w:rsid w:val="007D42ED"/>
    <w:rsid w:val="007E51AA"/>
    <w:rsid w:val="007E6824"/>
    <w:rsid w:val="007F3B17"/>
    <w:rsid w:val="008015BB"/>
    <w:rsid w:val="008311CF"/>
    <w:rsid w:val="00835915"/>
    <w:rsid w:val="00843B7F"/>
    <w:rsid w:val="00850BCD"/>
    <w:rsid w:val="008517D7"/>
    <w:rsid w:val="008520CF"/>
    <w:rsid w:val="00854C71"/>
    <w:rsid w:val="0086199D"/>
    <w:rsid w:val="008632CD"/>
    <w:rsid w:val="0087164E"/>
    <w:rsid w:val="00872114"/>
    <w:rsid w:val="008728ED"/>
    <w:rsid w:val="008908B4"/>
    <w:rsid w:val="00896B5A"/>
    <w:rsid w:val="00897A6C"/>
    <w:rsid w:val="008B418F"/>
    <w:rsid w:val="008E27A2"/>
    <w:rsid w:val="008E711E"/>
    <w:rsid w:val="009048AD"/>
    <w:rsid w:val="00916F2F"/>
    <w:rsid w:val="00922170"/>
    <w:rsid w:val="00922EEE"/>
    <w:rsid w:val="00923A72"/>
    <w:rsid w:val="00934013"/>
    <w:rsid w:val="009441F2"/>
    <w:rsid w:val="009560BD"/>
    <w:rsid w:val="00962F64"/>
    <w:rsid w:val="00993581"/>
    <w:rsid w:val="00995E46"/>
    <w:rsid w:val="009A7D54"/>
    <w:rsid w:val="009B13A0"/>
    <w:rsid w:val="009C0081"/>
    <w:rsid w:val="009C0CE0"/>
    <w:rsid w:val="009C7D0F"/>
    <w:rsid w:val="009D1FFA"/>
    <w:rsid w:val="009D3C5E"/>
    <w:rsid w:val="009E7664"/>
    <w:rsid w:val="00A06A30"/>
    <w:rsid w:val="00A14C00"/>
    <w:rsid w:val="00A16D9E"/>
    <w:rsid w:val="00A20A33"/>
    <w:rsid w:val="00A450E5"/>
    <w:rsid w:val="00A505C4"/>
    <w:rsid w:val="00A54FD8"/>
    <w:rsid w:val="00A61E94"/>
    <w:rsid w:val="00A650C4"/>
    <w:rsid w:val="00A66099"/>
    <w:rsid w:val="00A70C39"/>
    <w:rsid w:val="00A722EF"/>
    <w:rsid w:val="00A81726"/>
    <w:rsid w:val="00A84AC8"/>
    <w:rsid w:val="00A866A3"/>
    <w:rsid w:val="00A97567"/>
    <w:rsid w:val="00AA01B0"/>
    <w:rsid w:val="00AA2C0C"/>
    <w:rsid w:val="00AA7669"/>
    <w:rsid w:val="00AB6D6E"/>
    <w:rsid w:val="00AC10F9"/>
    <w:rsid w:val="00AD07DF"/>
    <w:rsid w:val="00AD2080"/>
    <w:rsid w:val="00AD39ED"/>
    <w:rsid w:val="00AD3E39"/>
    <w:rsid w:val="00AD4683"/>
    <w:rsid w:val="00AE33A3"/>
    <w:rsid w:val="00AF2428"/>
    <w:rsid w:val="00B049B5"/>
    <w:rsid w:val="00B07944"/>
    <w:rsid w:val="00B103C5"/>
    <w:rsid w:val="00B13903"/>
    <w:rsid w:val="00B15E93"/>
    <w:rsid w:val="00B17FF4"/>
    <w:rsid w:val="00B24659"/>
    <w:rsid w:val="00B3119D"/>
    <w:rsid w:val="00B341C8"/>
    <w:rsid w:val="00B3726A"/>
    <w:rsid w:val="00B40F1E"/>
    <w:rsid w:val="00B4396D"/>
    <w:rsid w:val="00B44F45"/>
    <w:rsid w:val="00B57BB4"/>
    <w:rsid w:val="00B63C9C"/>
    <w:rsid w:val="00B74E9B"/>
    <w:rsid w:val="00B824D2"/>
    <w:rsid w:val="00B82C92"/>
    <w:rsid w:val="00BB2C97"/>
    <w:rsid w:val="00BB7774"/>
    <w:rsid w:val="00BE20EB"/>
    <w:rsid w:val="00BF067F"/>
    <w:rsid w:val="00BF0D1F"/>
    <w:rsid w:val="00BF31CC"/>
    <w:rsid w:val="00C00030"/>
    <w:rsid w:val="00C15F95"/>
    <w:rsid w:val="00C2027F"/>
    <w:rsid w:val="00C240DB"/>
    <w:rsid w:val="00C30205"/>
    <w:rsid w:val="00C322FB"/>
    <w:rsid w:val="00C34BE3"/>
    <w:rsid w:val="00C536D2"/>
    <w:rsid w:val="00C60458"/>
    <w:rsid w:val="00C6111F"/>
    <w:rsid w:val="00C61C1E"/>
    <w:rsid w:val="00C62326"/>
    <w:rsid w:val="00C84A14"/>
    <w:rsid w:val="00C91169"/>
    <w:rsid w:val="00CB3919"/>
    <w:rsid w:val="00CC271B"/>
    <w:rsid w:val="00CD3172"/>
    <w:rsid w:val="00CD5764"/>
    <w:rsid w:val="00CE0D7F"/>
    <w:rsid w:val="00D06CB9"/>
    <w:rsid w:val="00D07919"/>
    <w:rsid w:val="00D10F8B"/>
    <w:rsid w:val="00D24692"/>
    <w:rsid w:val="00D35088"/>
    <w:rsid w:val="00D372B6"/>
    <w:rsid w:val="00D57D54"/>
    <w:rsid w:val="00D7008B"/>
    <w:rsid w:val="00D70669"/>
    <w:rsid w:val="00D71663"/>
    <w:rsid w:val="00D8423C"/>
    <w:rsid w:val="00DA08EB"/>
    <w:rsid w:val="00DA20A3"/>
    <w:rsid w:val="00DB7CF0"/>
    <w:rsid w:val="00DC5CE1"/>
    <w:rsid w:val="00DD1F92"/>
    <w:rsid w:val="00DD31DD"/>
    <w:rsid w:val="00DD5AA1"/>
    <w:rsid w:val="00DD7996"/>
    <w:rsid w:val="00DE0B18"/>
    <w:rsid w:val="00DF282D"/>
    <w:rsid w:val="00DF2D7C"/>
    <w:rsid w:val="00DF4AFE"/>
    <w:rsid w:val="00DF5AD8"/>
    <w:rsid w:val="00DF7596"/>
    <w:rsid w:val="00E01427"/>
    <w:rsid w:val="00E13150"/>
    <w:rsid w:val="00E37046"/>
    <w:rsid w:val="00E411BA"/>
    <w:rsid w:val="00E46551"/>
    <w:rsid w:val="00E50FBA"/>
    <w:rsid w:val="00E52191"/>
    <w:rsid w:val="00E57945"/>
    <w:rsid w:val="00E76F8C"/>
    <w:rsid w:val="00E9374A"/>
    <w:rsid w:val="00EA1778"/>
    <w:rsid w:val="00EC1390"/>
    <w:rsid w:val="00EC1A6D"/>
    <w:rsid w:val="00ED6286"/>
    <w:rsid w:val="00F06729"/>
    <w:rsid w:val="00F06F72"/>
    <w:rsid w:val="00F13449"/>
    <w:rsid w:val="00F1765C"/>
    <w:rsid w:val="00F2322D"/>
    <w:rsid w:val="00F32528"/>
    <w:rsid w:val="00F337C5"/>
    <w:rsid w:val="00F567D3"/>
    <w:rsid w:val="00F6082A"/>
    <w:rsid w:val="00F61710"/>
    <w:rsid w:val="00F67314"/>
    <w:rsid w:val="00F8261A"/>
    <w:rsid w:val="00F82EA6"/>
    <w:rsid w:val="00F90E43"/>
    <w:rsid w:val="00F9467F"/>
    <w:rsid w:val="00F95362"/>
    <w:rsid w:val="00F95C5C"/>
    <w:rsid w:val="00FB06D0"/>
    <w:rsid w:val="00FC00E0"/>
    <w:rsid w:val="00FC1BA2"/>
    <w:rsid w:val="00FC5BEF"/>
    <w:rsid w:val="00FC6C47"/>
    <w:rsid w:val="00FD0F78"/>
    <w:rsid w:val="00FE284C"/>
    <w:rsid w:val="00FE7EC5"/>
    <w:rsid w:val="01D0EF10"/>
    <w:rsid w:val="03D8E6ED"/>
    <w:rsid w:val="04C4FAD4"/>
    <w:rsid w:val="05959DF3"/>
    <w:rsid w:val="061B08E8"/>
    <w:rsid w:val="0655C280"/>
    <w:rsid w:val="06E10FAA"/>
    <w:rsid w:val="07C8453B"/>
    <w:rsid w:val="08181AA9"/>
    <w:rsid w:val="08C411D6"/>
    <w:rsid w:val="08EFE584"/>
    <w:rsid w:val="099D0EF2"/>
    <w:rsid w:val="09ADE5A4"/>
    <w:rsid w:val="0A178E05"/>
    <w:rsid w:val="0A8C91B0"/>
    <w:rsid w:val="0A9730F0"/>
    <w:rsid w:val="0A9A8FDC"/>
    <w:rsid w:val="0AACF0FF"/>
    <w:rsid w:val="0ADCC9EF"/>
    <w:rsid w:val="0AE485EA"/>
    <w:rsid w:val="0AE5FDD7"/>
    <w:rsid w:val="0B9406FF"/>
    <w:rsid w:val="0E05BB41"/>
    <w:rsid w:val="0FD2951C"/>
    <w:rsid w:val="1154F078"/>
    <w:rsid w:val="12854202"/>
    <w:rsid w:val="12A29B2D"/>
    <w:rsid w:val="12FA447D"/>
    <w:rsid w:val="137749A0"/>
    <w:rsid w:val="14E5A4C2"/>
    <w:rsid w:val="1519A9EB"/>
    <w:rsid w:val="15C88EE7"/>
    <w:rsid w:val="15E644DF"/>
    <w:rsid w:val="16818237"/>
    <w:rsid w:val="16FAA985"/>
    <w:rsid w:val="183BC045"/>
    <w:rsid w:val="188F3C37"/>
    <w:rsid w:val="18BBF4A3"/>
    <w:rsid w:val="18BDBBEB"/>
    <w:rsid w:val="1AAEE4C2"/>
    <w:rsid w:val="1B0D7894"/>
    <w:rsid w:val="1C6E00DB"/>
    <w:rsid w:val="1C795C68"/>
    <w:rsid w:val="1D755E58"/>
    <w:rsid w:val="1DFFE9A4"/>
    <w:rsid w:val="1EA627E4"/>
    <w:rsid w:val="1F05629E"/>
    <w:rsid w:val="1F20EF8A"/>
    <w:rsid w:val="20FDB382"/>
    <w:rsid w:val="23AE2485"/>
    <w:rsid w:val="242EA08F"/>
    <w:rsid w:val="24845CD8"/>
    <w:rsid w:val="25236D5D"/>
    <w:rsid w:val="25B9ED7C"/>
    <w:rsid w:val="25F12184"/>
    <w:rsid w:val="26C5AE42"/>
    <w:rsid w:val="26F21B66"/>
    <w:rsid w:val="2759A1CF"/>
    <w:rsid w:val="27764B1D"/>
    <w:rsid w:val="27D692A6"/>
    <w:rsid w:val="28B58768"/>
    <w:rsid w:val="2949264E"/>
    <w:rsid w:val="29A62B51"/>
    <w:rsid w:val="2B7192D9"/>
    <w:rsid w:val="2BDF4D68"/>
    <w:rsid w:val="2C823CD4"/>
    <w:rsid w:val="2CF18442"/>
    <w:rsid w:val="2E0D7B25"/>
    <w:rsid w:val="2E49952B"/>
    <w:rsid w:val="2E55471B"/>
    <w:rsid w:val="2E5D8B6E"/>
    <w:rsid w:val="2EE2B884"/>
    <w:rsid w:val="2F919F2D"/>
    <w:rsid w:val="3192DD01"/>
    <w:rsid w:val="31B601AF"/>
    <w:rsid w:val="33112E10"/>
    <w:rsid w:val="3331EFA1"/>
    <w:rsid w:val="35B5D7B9"/>
    <w:rsid w:val="37363DA4"/>
    <w:rsid w:val="378D714E"/>
    <w:rsid w:val="392DA942"/>
    <w:rsid w:val="3A40A702"/>
    <w:rsid w:val="3BFD589B"/>
    <w:rsid w:val="3CB6EF02"/>
    <w:rsid w:val="3E09DE7A"/>
    <w:rsid w:val="3E410E2E"/>
    <w:rsid w:val="3EB21F89"/>
    <w:rsid w:val="3F8F5D20"/>
    <w:rsid w:val="40DA1709"/>
    <w:rsid w:val="40E53E6B"/>
    <w:rsid w:val="41971D44"/>
    <w:rsid w:val="45840A37"/>
    <w:rsid w:val="46099437"/>
    <w:rsid w:val="46180486"/>
    <w:rsid w:val="46CBC6AA"/>
    <w:rsid w:val="46F759C5"/>
    <w:rsid w:val="476610A0"/>
    <w:rsid w:val="48169005"/>
    <w:rsid w:val="48B27885"/>
    <w:rsid w:val="48CC8B7F"/>
    <w:rsid w:val="4978F183"/>
    <w:rsid w:val="49EAE95D"/>
    <w:rsid w:val="4A3C3621"/>
    <w:rsid w:val="4A9B5F52"/>
    <w:rsid w:val="4AE2F08F"/>
    <w:rsid w:val="4B3CA5E1"/>
    <w:rsid w:val="4BB10B13"/>
    <w:rsid w:val="4BB8E568"/>
    <w:rsid w:val="4CE73892"/>
    <w:rsid w:val="4E3D0721"/>
    <w:rsid w:val="4F4300E8"/>
    <w:rsid w:val="4F5B12D6"/>
    <w:rsid w:val="4FE5D6A1"/>
    <w:rsid w:val="5031277B"/>
    <w:rsid w:val="503A4FE8"/>
    <w:rsid w:val="5101815B"/>
    <w:rsid w:val="526D665F"/>
    <w:rsid w:val="527B6A43"/>
    <w:rsid w:val="53AA0F9D"/>
    <w:rsid w:val="544E6CA8"/>
    <w:rsid w:val="54651507"/>
    <w:rsid w:val="5497BC27"/>
    <w:rsid w:val="54F95CA7"/>
    <w:rsid w:val="55BFBF98"/>
    <w:rsid w:val="55F552EB"/>
    <w:rsid w:val="569E470F"/>
    <w:rsid w:val="56E87B73"/>
    <w:rsid w:val="5737806A"/>
    <w:rsid w:val="5806B8CE"/>
    <w:rsid w:val="5819D112"/>
    <w:rsid w:val="5832E1EB"/>
    <w:rsid w:val="5936E99C"/>
    <w:rsid w:val="5991FFEB"/>
    <w:rsid w:val="59FA47C2"/>
    <w:rsid w:val="5A201769"/>
    <w:rsid w:val="5A6B04F4"/>
    <w:rsid w:val="5AD1BD2D"/>
    <w:rsid w:val="5C3FC958"/>
    <w:rsid w:val="5C99C632"/>
    <w:rsid w:val="5D2BEA22"/>
    <w:rsid w:val="5E90352D"/>
    <w:rsid w:val="5F038DF1"/>
    <w:rsid w:val="5F90C124"/>
    <w:rsid w:val="60E75762"/>
    <w:rsid w:val="60E93136"/>
    <w:rsid w:val="61AFFD55"/>
    <w:rsid w:val="63F3BE6D"/>
    <w:rsid w:val="64072C17"/>
    <w:rsid w:val="642BCC87"/>
    <w:rsid w:val="6529CE3E"/>
    <w:rsid w:val="6681ECDF"/>
    <w:rsid w:val="66BD5819"/>
    <w:rsid w:val="66E2A0BC"/>
    <w:rsid w:val="66E6C04F"/>
    <w:rsid w:val="675C68D1"/>
    <w:rsid w:val="68310D69"/>
    <w:rsid w:val="6887C150"/>
    <w:rsid w:val="6AFA5710"/>
    <w:rsid w:val="6B1EA478"/>
    <w:rsid w:val="6BF9BE72"/>
    <w:rsid w:val="6CA95A8D"/>
    <w:rsid w:val="6D0C62B8"/>
    <w:rsid w:val="6D5CD471"/>
    <w:rsid w:val="718B191F"/>
    <w:rsid w:val="72CDB83F"/>
    <w:rsid w:val="72D78899"/>
    <w:rsid w:val="73D23518"/>
    <w:rsid w:val="74E0AF73"/>
    <w:rsid w:val="74EEAF97"/>
    <w:rsid w:val="74F81CFB"/>
    <w:rsid w:val="75817266"/>
    <w:rsid w:val="75821B4A"/>
    <w:rsid w:val="75A584FF"/>
    <w:rsid w:val="76578EAD"/>
    <w:rsid w:val="774630E4"/>
    <w:rsid w:val="7837D2B6"/>
    <w:rsid w:val="78F86A40"/>
    <w:rsid w:val="7931A428"/>
    <w:rsid w:val="7A21C275"/>
    <w:rsid w:val="7A2CF747"/>
    <w:rsid w:val="7A4ED6A1"/>
    <w:rsid w:val="7A570A8C"/>
    <w:rsid w:val="7A5B5A18"/>
    <w:rsid w:val="7A8AD3C5"/>
    <w:rsid w:val="7BC1CA86"/>
    <w:rsid w:val="7D940774"/>
    <w:rsid w:val="7DB9AA06"/>
    <w:rsid w:val="7DDF8201"/>
    <w:rsid w:val="7E50320E"/>
    <w:rsid w:val="7E5FA9DA"/>
    <w:rsid w:val="7ECC2401"/>
    <w:rsid w:val="7F98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FB15E"/>
  <w15:docId w15:val="{E9ACB863-753C-4AE9-95B6-75DAD8FE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2C97"/>
    <w:rPr>
      <w:rFonts w:ascii="Century Schoolbook" w:hAnsi="Century Schoolbook"/>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C9C"/>
    <w:pPr>
      <w:tabs>
        <w:tab w:val="center" w:pos="4320"/>
        <w:tab w:val="right" w:pos="8640"/>
      </w:tabs>
    </w:pPr>
  </w:style>
  <w:style w:type="paragraph" w:styleId="Footer">
    <w:name w:val="footer"/>
    <w:basedOn w:val="Normal"/>
    <w:rsid w:val="00B63C9C"/>
    <w:pPr>
      <w:tabs>
        <w:tab w:val="center" w:pos="4320"/>
        <w:tab w:val="right" w:pos="8640"/>
      </w:tabs>
    </w:pPr>
  </w:style>
  <w:style w:type="character" w:styleId="PageNumber">
    <w:name w:val="page number"/>
    <w:basedOn w:val="DefaultParagraphFont"/>
    <w:rsid w:val="00B63C9C"/>
  </w:style>
  <w:style w:type="paragraph" w:styleId="BodyText">
    <w:name w:val="Body Text"/>
    <w:basedOn w:val="Normal"/>
    <w:rsid w:val="00B63C9C"/>
    <w:pPr>
      <w:spacing w:after="120"/>
      <w:ind w:left="720"/>
    </w:pPr>
    <w:rPr>
      <w:rFonts w:ascii="Arial" w:hAnsi="Arial" w:cs="Arial"/>
    </w:rPr>
  </w:style>
  <w:style w:type="paragraph" w:styleId="MessageHeader">
    <w:name w:val="Message Header"/>
    <w:basedOn w:val="BodyText"/>
    <w:rsid w:val="00B63C9C"/>
    <w:pPr>
      <w:keepLines/>
      <w:tabs>
        <w:tab w:val="left" w:pos="3600"/>
        <w:tab w:val="left" w:pos="4680"/>
      </w:tabs>
      <w:ind w:left="1080" w:right="2160" w:hanging="1080"/>
    </w:pPr>
  </w:style>
  <w:style w:type="paragraph" w:customStyle="1" w:styleId="DocumentLabel">
    <w:name w:val="Document Label"/>
    <w:basedOn w:val="Normal"/>
    <w:next w:val="BodyText"/>
    <w:rsid w:val="00B63C9C"/>
    <w:pPr>
      <w:keepNext/>
      <w:keepLines/>
      <w:pBdr>
        <w:top w:val="single" w:sz="24" w:space="15" w:color="auto"/>
        <w:bottom w:val="single" w:sz="6" w:space="15" w:color="auto"/>
      </w:pBdr>
      <w:spacing w:before="120" w:after="240"/>
    </w:pPr>
    <w:rPr>
      <w:rFonts w:ascii="Arial" w:hAnsi="Arial" w:cs="Arial"/>
      <w:b/>
      <w:bCs/>
      <w:caps/>
      <w:spacing w:val="180"/>
      <w:kern w:val="28"/>
      <w:sz w:val="32"/>
      <w:szCs w:val="32"/>
    </w:rPr>
  </w:style>
  <w:style w:type="character" w:customStyle="1" w:styleId="MessageHeaderLabel">
    <w:name w:val="Message Header Label"/>
    <w:rsid w:val="00B63C9C"/>
    <w:rPr>
      <w:b/>
      <w:bCs/>
      <w:caps/>
      <w:sz w:val="20"/>
      <w:szCs w:val="20"/>
    </w:rPr>
  </w:style>
  <w:style w:type="paragraph" w:customStyle="1" w:styleId="MessageHeaderFirst">
    <w:name w:val="Message Header First"/>
    <w:basedOn w:val="MessageHeader"/>
    <w:next w:val="MessageHeader"/>
    <w:rsid w:val="00B63C9C"/>
    <w:pPr>
      <w:spacing w:before="120"/>
    </w:pPr>
  </w:style>
  <w:style w:type="character" w:styleId="Hyperlink">
    <w:name w:val="Hyperlink"/>
    <w:basedOn w:val="DefaultParagraphFont"/>
    <w:rsid w:val="00B63C9C"/>
    <w:rPr>
      <w:color w:val="0000FF"/>
      <w:u w:val="single"/>
    </w:rPr>
  </w:style>
  <w:style w:type="character" w:styleId="FollowedHyperlink">
    <w:name w:val="FollowedHyperlink"/>
    <w:basedOn w:val="DefaultParagraphFont"/>
    <w:rsid w:val="00B63C9C"/>
    <w:rPr>
      <w:color w:val="800080"/>
      <w:u w:val="single"/>
    </w:rPr>
  </w:style>
  <w:style w:type="paragraph" w:styleId="NormalWeb">
    <w:name w:val="Normal (Web)"/>
    <w:basedOn w:val="Normal"/>
    <w:rsid w:val="00B63C9C"/>
    <w:pPr>
      <w:spacing w:before="100" w:beforeAutospacing="1" w:after="100" w:afterAutospacing="1"/>
    </w:pPr>
    <w:rPr>
      <w:rFonts w:ascii="Arial Unicode MS" w:eastAsia="Arial Unicode MS" w:hAnsi="Arial Unicode MS"/>
      <w:sz w:val="24"/>
      <w:szCs w:val="24"/>
    </w:rPr>
  </w:style>
  <w:style w:type="paragraph" w:customStyle="1" w:styleId="RFP12NormalParagraphText">
    <w:name w:val="RFP 12 Normal Paragraph Text"/>
    <w:basedOn w:val="Normal"/>
    <w:rsid w:val="00B63C9C"/>
    <w:pPr>
      <w:spacing w:after="240"/>
    </w:pPr>
    <w:rPr>
      <w:sz w:val="20"/>
      <w:szCs w:val="20"/>
    </w:rPr>
  </w:style>
  <w:style w:type="table" w:styleId="TableGrid">
    <w:name w:val="Table Grid"/>
    <w:basedOn w:val="TableNormal"/>
    <w:rsid w:val="00645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B418F"/>
    <w:rPr>
      <w:rFonts w:ascii="Tahoma" w:hAnsi="Tahoma" w:cs="Tahoma"/>
      <w:sz w:val="16"/>
      <w:szCs w:val="16"/>
    </w:rPr>
  </w:style>
  <w:style w:type="character" w:customStyle="1" w:styleId="BalloonTextChar">
    <w:name w:val="Balloon Text Char"/>
    <w:basedOn w:val="DefaultParagraphFont"/>
    <w:link w:val="BalloonText"/>
    <w:rsid w:val="008B418F"/>
    <w:rPr>
      <w:rFonts w:ascii="Tahoma" w:hAnsi="Tahoma" w:cs="Tahoma"/>
      <w:sz w:val="16"/>
      <w:szCs w:val="16"/>
    </w:rPr>
  </w:style>
  <w:style w:type="paragraph" w:styleId="ListParagraph">
    <w:name w:val="List Paragraph"/>
    <w:basedOn w:val="Normal"/>
    <w:uiPriority w:val="34"/>
    <w:qFormat/>
    <w:rsid w:val="00916F2F"/>
    <w:pPr>
      <w:ind w:left="720"/>
      <w:contextualSpacing/>
    </w:pPr>
  </w:style>
  <w:style w:type="character" w:styleId="CommentReference">
    <w:name w:val="annotation reference"/>
    <w:basedOn w:val="DefaultParagraphFont"/>
    <w:rsid w:val="004B30E9"/>
    <w:rPr>
      <w:sz w:val="16"/>
      <w:szCs w:val="16"/>
    </w:rPr>
  </w:style>
  <w:style w:type="paragraph" w:styleId="CommentText">
    <w:name w:val="annotation text"/>
    <w:basedOn w:val="Normal"/>
    <w:link w:val="CommentTextChar"/>
    <w:rsid w:val="004B30E9"/>
    <w:rPr>
      <w:sz w:val="20"/>
      <w:szCs w:val="20"/>
    </w:rPr>
  </w:style>
  <w:style w:type="character" w:customStyle="1" w:styleId="CommentTextChar">
    <w:name w:val="Comment Text Char"/>
    <w:basedOn w:val="DefaultParagraphFont"/>
    <w:link w:val="CommentText"/>
    <w:rsid w:val="004B30E9"/>
    <w:rPr>
      <w:rFonts w:ascii="Century Schoolbook" w:hAnsi="Century Schoolbook"/>
    </w:rPr>
  </w:style>
  <w:style w:type="paragraph" w:styleId="CommentSubject">
    <w:name w:val="annotation subject"/>
    <w:basedOn w:val="CommentText"/>
    <w:next w:val="CommentText"/>
    <w:link w:val="CommentSubjectChar"/>
    <w:rsid w:val="004B30E9"/>
    <w:rPr>
      <w:b/>
      <w:bCs/>
    </w:rPr>
  </w:style>
  <w:style w:type="character" w:customStyle="1" w:styleId="CommentSubjectChar">
    <w:name w:val="Comment Subject Char"/>
    <w:basedOn w:val="CommentTextChar"/>
    <w:link w:val="CommentSubject"/>
    <w:rsid w:val="004B30E9"/>
    <w:rPr>
      <w:rFonts w:ascii="Century Schoolbook" w:hAnsi="Century Schoolbook"/>
      <w:b/>
      <w:bCs/>
    </w:rPr>
  </w:style>
  <w:style w:type="paragraph" w:customStyle="1" w:styleId="gmail-msolistparagraph">
    <w:name w:val="gmail-msolistparagraph"/>
    <w:basedOn w:val="Normal"/>
    <w:rsid w:val="003D2B0A"/>
    <w:pPr>
      <w:spacing w:before="100" w:beforeAutospacing="1" w:after="100" w:afterAutospacing="1"/>
    </w:pPr>
    <w:rPr>
      <w:rFonts w:ascii="Calibri" w:eastAsiaTheme="minorHAnsi" w:hAnsi="Calibri" w:cs="Calibri"/>
    </w:rPr>
  </w:style>
  <w:style w:type="character" w:styleId="UnresolvedMention">
    <w:name w:val="Unresolved Mention"/>
    <w:basedOn w:val="DefaultParagraphFont"/>
    <w:uiPriority w:val="99"/>
    <w:semiHidden/>
    <w:unhideWhenUsed/>
    <w:rsid w:val="003D2B0A"/>
    <w:rPr>
      <w:color w:val="605E5C"/>
      <w:shd w:val="clear" w:color="auto" w:fill="E1DFDD"/>
    </w:rPr>
  </w:style>
  <w:style w:type="paragraph" w:styleId="Revision">
    <w:name w:val="Revision"/>
    <w:hidden/>
    <w:uiPriority w:val="99"/>
    <w:semiHidden/>
    <w:rsid w:val="0001499D"/>
    <w:rPr>
      <w:rFonts w:ascii="Century Schoolbook" w:hAnsi="Century Schoolbook"/>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22766">
      <w:bodyDiv w:val="1"/>
      <w:marLeft w:val="0"/>
      <w:marRight w:val="0"/>
      <w:marTop w:val="0"/>
      <w:marBottom w:val="0"/>
      <w:divBdr>
        <w:top w:val="none" w:sz="0" w:space="0" w:color="auto"/>
        <w:left w:val="none" w:sz="0" w:space="0" w:color="auto"/>
        <w:bottom w:val="none" w:sz="0" w:space="0" w:color="auto"/>
        <w:right w:val="none" w:sz="0" w:space="0" w:color="auto"/>
      </w:divBdr>
    </w:div>
    <w:div w:id="201138740">
      <w:bodyDiv w:val="1"/>
      <w:marLeft w:val="0"/>
      <w:marRight w:val="0"/>
      <w:marTop w:val="0"/>
      <w:marBottom w:val="0"/>
      <w:divBdr>
        <w:top w:val="none" w:sz="0" w:space="0" w:color="auto"/>
        <w:left w:val="none" w:sz="0" w:space="0" w:color="auto"/>
        <w:bottom w:val="none" w:sz="0" w:space="0" w:color="auto"/>
        <w:right w:val="none" w:sz="0" w:space="0" w:color="auto"/>
      </w:divBdr>
    </w:div>
    <w:div w:id="225187958">
      <w:bodyDiv w:val="1"/>
      <w:marLeft w:val="0"/>
      <w:marRight w:val="0"/>
      <w:marTop w:val="0"/>
      <w:marBottom w:val="0"/>
      <w:divBdr>
        <w:top w:val="none" w:sz="0" w:space="0" w:color="auto"/>
        <w:left w:val="none" w:sz="0" w:space="0" w:color="auto"/>
        <w:bottom w:val="none" w:sz="0" w:space="0" w:color="auto"/>
        <w:right w:val="none" w:sz="0" w:space="0" w:color="auto"/>
      </w:divBdr>
    </w:div>
    <w:div w:id="356275655">
      <w:bodyDiv w:val="1"/>
      <w:marLeft w:val="0"/>
      <w:marRight w:val="0"/>
      <w:marTop w:val="0"/>
      <w:marBottom w:val="0"/>
      <w:divBdr>
        <w:top w:val="none" w:sz="0" w:space="0" w:color="auto"/>
        <w:left w:val="none" w:sz="0" w:space="0" w:color="auto"/>
        <w:bottom w:val="none" w:sz="0" w:space="0" w:color="auto"/>
        <w:right w:val="none" w:sz="0" w:space="0" w:color="auto"/>
      </w:divBdr>
    </w:div>
    <w:div w:id="432746905">
      <w:bodyDiv w:val="1"/>
      <w:marLeft w:val="0"/>
      <w:marRight w:val="0"/>
      <w:marTop w:val="0"/>
      <w:marBottom w:val="0"/>
      <w:divBdr>
        <w:top w:val="none" w:sz="0" w:space="0" w:color="auto"/>
        <w:left w:val="none" w:sz="0" w:space="0" w:color="auto"/>
        <w:bottom w:val="none" w:sz="0" w:space="0" w:color="auto"/>
        <w:right w:val="none" w:sz="0" w:space="0" w:color="auto"/>
      </w:divBdr>
    </w:div>
    <w:div w:id="632634816">
      <w:bodyDiv w:val="1"/>
      <w:marLeft w:val="0"/>
      <w:marRight w:val="0"/>
      <w:marTop w:val="0"/>
      <w:marBottom w:val="0"/>
      <w:divBdr>
        <w:top w:val="none" w:sz="0" w:space="0" w:color="auto"/>
        <w:left w:val="none" w:sz="0" w:space="0" w:color="auto"/>
        <w:bottom w:val="none" w:sz="0" w:space="0" w:color="auto"/>
        <w:right w:val="none" w:sz="0" w:space="0" w:color="auto"/>
      </w:divBdr>
    </w:div>
    <w:div w:id="779110419">
      <w:bodyDiv w:val="1"/>
      <w:marLeft w:val="0"/>
      <w:marRight w:val="0"/>
      <w:marTop w:val="0"/>
      <w:marBottom w:val="0"/>
      <w:divBdr>
        <w:top w:val="none" w:sz="0" w:space="0" w:color="auto"/>
        <w:left w:val="none" w:sz="0" w:space="0" w:color="auto"/>
        <w:bottom w:val="none" w:sz="0" w:space="0" w:color="auto"/>
        <w:right w:val="none" w:sz="0" w:space="0" w:color="auto"/>
      </w:divBdr>
    </w:div>
    <w:div w:id="794525289">
      <w:bodyDiv w:val="1"/>
      <w:marLeft w:val="0"/>
      <w:marRight w:val="0"/>
      <w:marTop w:val="0"/>
      <w:marBottom w:val="0"/>
      <w:divBdr>
        <w:top w:val="none" w:sz="0" w:space="0" w:color="auto"/>
        <w:left w:val="none" w:sz="0" w:space="0" w:color="auto"/>
        <w:bottom w:val="none" w:sz="0" w:space="0" w:color="auto"/>
        <w:right w:val="none" w:sz="0" w:space="0" w:color="auto"/>
      </w:divBdr>
    </w:div>
    <w:div w:id="903760555">
      <w:bodyDiv w:val="1"/>
      <w:marLeft w:val="0"/>
      <w:marRight w:val="0"/>
      <w:marTop w:val="0"/>
      <w:marBottom w:val="0"/>
      <w:divBdr>
        <w:top w:val="none" w:sz="0" w:space="0" w:color="auto"/>
        <w:left w:val="none" w:sz="0" w:space="0" w:color="auto"/>
        <w:bottom w:val="none" w:sz="0" w:space="0" w:color="auto"/>
        <w:right w:val="none" w:sz="0" w:space="0" w:color="auto"/>
      </w:divBdr>
    </w:div>
    <w:div w:id="943537825">
      <w:bodyDiv w:val="1"/>
      <w:marLeft w:val="0"/>
      <w:marRight w:val="0"/>
      <w:marTop w:val="0"/>
      <w:marBottom w:val="0"/>
      <w:divBdr>
        <w:top w:val="none" w:sz="0" w:space="0" w:color="auto"/>
        <w:left w:val="none" w:sz="0" w:space="0" w:color="auto"/>
        <w:bottom w:val="none" w:sz="0" w:space="0" w:color="auto"/>
        <w:right w:val="none" w:sz="0" w:space="0" w:color="auto"/>
      </w:divBdr>
    </w:div>
    <w:div w:id="1035816414">
      <w:bodyDiv w:val="1"/>
      <w:marLeft w:val="0"/>
      <w:marRight w:val="0"/>
      <w:marTop w:val="0"/>
      <w:marBottom w:val="0"/>
      <w:divBdr>
        <w:top w:val="none" w:sz="0" w:space="0" w:color="auto"/>
        <w:left w:val="none" w:sz="0" w:space="0" w:color="auto"/>
        <w:bottom w:val="none" w:sz="0" w:space="0" w:color="auto"/>
        <w:right w:val="none" w:sz="0" w:space="0" w:color="auto"/>
      </w:divBdr>
    </w:div>
    <w:div w:id="1124540153">
      <w:bodyDiv w:val="1"/>
      <w:marLeft w:val="0"/>
      <w:marRight w:val="0"/>
      <w:marTop w:val="0"/>
      <w:marBottom w:val="0"/>
      <w:divBdr>
        <w:top w:val="none" w:sz="0" w:space="0" w:color="auto"/>
        <w:left w:val="none" w:sz="0" w:space="0" w:color="auto"/>
        <w:bottom w:val="none" w:sz="0" w:space="0" w:color="auto"/>
        <w:right w:val="none" w:sz="0" w:space="0" w:color="auto"/>
      </w:divBdr>
    </w:div>
    <w:div w:id="1152673090">
      <w:bodyDiv w:val="1"/>
      <w:marLeft w:val="0"/>
      <w:marRight w:val="0"/>
      <w:marTop w:val="0"/>
      <w:marBottom w:val="0"/>
      <w:divBdr>
        <w:top w:val="none" w:sz="0" w:space="0" w:color="auto"/>
        <w:left w:val="none" w:sz="0" w:space="0" w:color="auto"/>
        <w:bottom w:val="none" w:sz="0" w:space="0" w:color="auto"/>
        <w:right w:val="none" w:sz="0" w:space="0" w:color="auto"/>
      </w:divBdr>
    </w:div>
    <w:div w:id="1153595064">
      <w:bodyDiv w:val="1"/>
      <w:marLeft w:val="0"/>
      <w:marRight w:val="0"/>
      <w:marTop w:val="0"/>
      <w:marBottom w:val="0"/>
      <w:divBdr>
        <w:top w:val="none" w:sz="0" w:space="0" w:color="auto"/>
        <w:left w:val="none" w:sz="0" w:space="0" w:color="auto"/>
        <w:bottom w:val="none" w:sz="0" w:space="0" w:color="auto"/>
        <w:right w:val="none" w:sz="0" w:space="0" w:color="auto"/>
      </w:divBdr>
    </w:div>
    <w:div w:id="1240093221">
      <w:bodyDiv w:val="1"/>
      <w:marLeft w:val="0"/>
      <w:marRight w:val="0"/>
      <w:marTop w:val="0"/>
      <w:marBottom w:val="0"/>
      <w:divBdr>
        <w:top w:val="none" w:sz="0" w:space="0" w:color="auto"/>
        <w:left w:val="none" w:sz="0" w:space="0" w:color="auto"/>
        <w:bottom w:val="none" w:sz="0" w:space="0" w:color="auto"/>
        <w:right w:val="none" w:sz="0" w:space="0" w:color="auto"/>
      </w:divBdr>
    </w:div>
    <w:div w:id="1252541395">
      <w:bodyDiv w:val="1"/>
      <w:marLeft w:val="0"/>
      <w:marRight w:val="0"/>
      <w:marTop w:val="0"/>
      <w:marBottom w:val="0"/>
      <w:divBdr>
        <w:top w:val="none" w:sz="0" w:space="0" w:color="auto"/>
        <w:left w:val="none" w:sz="0" w:space="0" w:color="auto"/>
        <w:bottom w:val="none" w:sz="0" w:space="0" w:color="auto"/>
        <w:right w:val="none" w:sz="0" w:space="0" w:color="auto"/>
      </w:divBdr>
    </w:div>
    <w:div w:id="1298678994">
      <w:bodyDiv w:val="1"/>
      <w:marLeft w:val="0"/>
      <w:marRight w:val="0"/>
      <w:marTop w:val="0"/>
      <w:marBottom w:val="0"/>
      <w:divBdr>
        <w:top w:val="none" w:sz="0" w:space="0" w:color="auto"/>
        <w:left w:val="none" w:sz="0" w:space="0" w:color="auto"/>
        <w:bottom w:val="none" w:sz="0" w:space="0" w:color="auto"/>
        <w:right w:val="none" w:sz="0" w:space="0" w:color="auto"/>
      </w:divBdr>
    </w:div>
    <w:div w:id="1402872274">
      <w:bodyDiv w:val="1"/>
      <w:marLeft w:val="0"/>
      <w:marRight w:val="0"/>
      <w:marTop w:val="0"/>
      <w:marBottom w:val="0"/>
      <w:divBdr>
        <w:top w:val="none" w:sz="0" w:space="0" w:color="auto"/>
        <w:left w:val="none" w:sz="0" w:space="0" w:color="auto"/>
        <w:bottom w:val="none" w:sz="0" w:space="0" w:color="auto"/>
        <w:right w:val="none" w:sz="0" w:space="0" w:color="auto"/>
      </w:divBdr>
    </w:div>
    <w:div w:id="1429815880">
      <w:bodyDiv w:val="1"/>
      <w:marLeft w:val="0"/>
      <w:marRight w:val="0"/>
      <w:marTop w:val="0"/>
      <w:marBottom w:val="0"/>
      <w:divBdr>
        <w:top w:val="none" w:sz="0" w:space="0" w:color="auto"/>
        <w:left w:val="none" w:sz="0" w:space="0" w:color="auto"/>
        <w:bottom w:val="none" w:sz="0" w:space="0" w:color="auto"/>
        <w:right w:val="none" w:sz="0" w:space="0" w:color="auto"/>
      </w:divBdr>
    </w:div>
    <w:div w:id="1529640458">
      <w:bodyDiv w:val="1"/>
      <w:marLeft w:val="0"/>
      <w:marRight w:val="0"/>
      <w:marTop w:val="0"/>
      <w:marBottom w:val="0"/>
      <w:divBdr>
        <w:top w:val="none" w:sz="0" w:space="0" w:color="auto"/>
        <w:left w:val="none" w:sz="0" w:space="0" w:color="auto"/>
        <w:bottom w:val="none" w:sz="0" w:space="0" w:color="auto"/>
        <w:right w:val="none" w:sz="0" w:space="0" w:color="auto"/>
      </w:divBdr>
      <w:divsChild>
        <w:div w:id="627509079">
          <w:marLeft w:val="0"/>
          <w:marRight w:val="0"/>
          <w:marTop w:val="0"/>
          <w:marBottom w:val="0"/>
          <w:divBdr>
            <w:top w:val="none" w:sz="0" w:space="0" w:color="auto"/>
            <w:left w:val="none" w:sz="0" w:space="0" w:color="auto"/>
            <w:bottom w:val="none" w:sz="0" w:space="0" w:color="auto"/>
            <w:right w:val="none" w:sz="0" w:space="0" w:color="auto"/>
          </w:divBdr>
        </w:div>
        <w:div w:id="809518402">
          <w:marLeft w:val="0"/>
          <w:marRight w:val="0"/>
          <w:marTop w:val="0"/>
          <w:marBottom w:val="0"/>
          <w:divBdr>
            <w:top w:val="none" w:sz="0" w:space="0" w:color="auto"/>
            <w:left w:val="none" w:sz="0" w:space="0" w:color="auto"/>
            <w:bottom w:val="none" w:sz="0" w:space="0" w:color="auto"/>
            <w:right w:val="none" w:sz="0" w:space="0" w:color="auto"/>
          </w:divBdr>
        </w:div>
        <w:div w:id="551304812">
          <w:marLeft w:val="0"/>
          <w:marRight w:val="0"/>
          <w:marTop w:val="0"/>
          <w:marBottom w:val="0"/>
          <w:divBdr>
            <w:top w:val="none" w:sz="0" w:space="0" w:color="auto"/>
            <w:left w:val="none" w:sz="0" w:space="0" w:color="auto"/>
            <w:bottom w:val="none" w:sz="0" w:space="0" w:color="auto"/>
            <w:right w:val="none" w:sz="0" w:space="0" w:color="auto"/>
          </w:divBdr>
        </w:div>
      </w:divsChild>
    </w:div>
    <w:div w:id="1548107279">
      <w:bodyDiv w:val="1"/>
      <w:marLeft w:val="0"/>
      <w:marRight w:val="0"/>
      <w:marTop w:val="0"/>
      <w:marBottom w:val="0"/>
      <w:divBdr>
        <w:top w:val="none" w:sz="0" w:space="0" w:color="auto"/>
        <w:left w:val="none" w:sz="0" w:space="0" w:color="auto"/>
        <w:bottom w:val="none" w:sz="0" w:space="0" w:color="auto"/>
        <w:right w:val="none" w:sz="0" w:space="0" w:color="auto"/>
      </w:divBdr>
    </w:div>
    <w:div w:id="1589731046">
      <w:bodyDiv w:val="1"/>
      <w:marLeft w:val="0"/>
      <w:marRight w:val="0"/>
      <w:marTop w:val="0"/>
      <w:marBottom w:val="0"/>
      <w:divBdr>
        <w:top w:val="none" w:sz="0" w:space="0" w:color="auto"/>
        <w:left w:val="none" w:sz="0" w:space="0" w:color="auto"/>
        <w:bottom w:val="none" w:sz="0" w:space="0" w:color="auto"/>
        <w:right w:val="none" w:sz="0" w:space="0" w:color="auto"/>
      </w:divBdr>
    </w:div>
    <w:div w:id="1607926529">
      <w:bodyDiv w:val="1"/>
      <w:marLeft w:val="0"/>
      <w:marRight w:val="0"/>
      <w:marTop w:val="0"/>
      <w:marBottom w:val="0"/>
      <w:divBdr>
        <w:top w:val="none" w:sz="0" w:space="0" w:color="auto"/>
        <w:left w:val="none" w:sz="0" w:space="0" w:color="auto"/>
        <w:bottom w:val="none" w:sz="0" w:space="0" w:color="auto"/>
        <w:right w:val="none" w:sz="0" w:space="0" w:color="auto"/>
      </w:divBdr>
    </w:div>
    <w:div w:id="1612132102">
      <w:bodyDiv w:val="1"/>
      <w:marLeft w:val="0"/>
      <w:marRight w:val="0"/>
      <w:marTop w:val="0"/>
      <w:marBottom w:val="0"/>
      <w:divBdr>
        <w:top w:val="none" w:sz="0" w:space="0" w:color="auto"/>
        <w:left w:val="none" w:sz="0" w:space="0" w:color="auto"/>
        <w:bottom w:val="none" w:sz="0" w:space="0" w:color="auto"/>
        <w:right w:val="none" w:sz="0" w:space="0" w:color="auto"/>
      </w:divBdr>
    </w:div>
    <w:div w:id="1635871027">
      <w:bodyDiv w:val="1"/>
      <w:marLeft w:val="0"/>
      <w:marRight w:val="0"/>
      <w:marTop w:val="0"/>
      <w:marBottom w:val="0"/>
      <w:divBdr>
        <w:top w:val="none" w:sz="0" w:space="0" w:color="auto"/>
        <w:left w:val="none" w:sz="0" w:space="0" w:color="auto"/>
        <w:bottom w:val="none" w:sz="0" w:space="0" w:color="auto"/>
        <w:right w:val="none" w:sz="0" w:space="0" w:color="auto"/>
      </w:divBdr>
    </w:div>
    <w:div w:id="1846090746">
      <w:bodyDiv w:val="1"/>
      <w:marLeft w:val="0"/>
      <w:marRight w:val="0"/>
      <w:marTop w:val="0"/>
      <w:marBottom w:val="0"/>
      <w:divBdr>
        <w:top w:val="none" w:sz="0" w:space="0" w:color="auto"/>
        <w:left w:val="none" w:sz="0" w:space="0" w:color="auto"/>
        <w:bottom w:val="none" w:sz="0" w:space="0" w:color="auto"/>
        <w:right w:val="none" w:sz="0" w:space="0" w:color="auto"/>
      </w:divBdr>
    </w:div>
    <w:div w:id="1889565977">
      <w:bodyDiv w:val="1"/>
      <w:marLeft w:val="0"/>
      <w:marRight w:val="0"/>
      <w:marTop w:val="0"/>
      <w:marBottom w:val="0"/>
      <w:divBdr>
        <w:top w:val="none" w:sz="0" w:space="0" w:color="auto"/>
        <w:left w:val="none" w:sz="0" w:space="0" w:color="auto"/>
        <w:bottom w:val="none" w:sz="0" w:space="0" w:color="auto"/>
        <w:right w:val="none" w:sz="0" w:space="0" w:color="auto"/>
      </w:divBdr>
    </w:div>
    <w:div w:id="1943490016">
      <w:bodyDiv w:val="1"/>
      <w:marLeft w:val="0"/>
      <w:marRight w:val="0"/>
      <w:marTop w:val="0"/>
      <w:marBottom w:val="0"/>
      <w:divBdr>
        <w:top w:val="none" w:sz="0" w:space="0" w:color="auto"/>
        <w:left w:val="none" w:sz="0" w:space="0" w:color="auto"/>
        <w:bottom w:val="none" w:sz="0" w:space="0" w:color="auto"/>
        <w:right w:val="none" w:sz="0" w:space="0" w:color="auto"/>
      </w:divBdr>
    </w:div>
    <w:div w:id="213663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n.gov/health/eligibility.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n.gov/health/procuremen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g%20Monkey\Desktop\doc%20conversions\rfp-ame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7D30BD636CBE48BFD248B5B1BC1A71" ma:contentTypeVersion="489" ma:contentTypeDescription="Create a new document." ma:contentTypeScope="" ma:versionID="1ee21a8b4cf78c64c21fff0fe0b38dc8">
  <xsd:schema xmlns:xsd="http://www.w3.org/2001/XMLSchema" xmlns:xs="http://www.w3.org/2001/XMLSchema" xmlns:p="http://schemas.microsoft.com/office/2006/metadata/properties" xmlns:ns2="2773c6ec-81e5-4cca-8f30-56e38046ef00" xmlns:ns3="4fcd0e8f-9e8d-4d61-8b29-f5c2c64ff0a2" xmlns:ns4="98a58c6c-0c6a-4735-9794-66dbf75df29f" xmlns:ns5="02185938-6661-46e9-9ba5-a10ade488092" xmlns:ns6="5b8cec1f-45e7-4890-bbf0-fbf2b01e70bf" xmlns:ns7="cd7c2251-d19c-4f58-b754-e028bcf2e9f5" targetNamespace="http://schemas.microsoft.com/office/2006/metadata/properties" ma:root="true" ma:fieldsID="0f60a3d82dca7d3846cc0cf74706f08b" ns2:_="" ns3:_="" ns4:_="" ns5:_="" ns6:_="" ns7:_="">
    <xsd:import namespace="2773c6ec-81e5-4cca-8f30-56e38046ef00"/>
    <xsd:import namespace="4fcd0e8f-9e8d-4d61-8b29-f5c2c64ff0a2"/>
    <xsd:import namespace="98a58c6c-0c6a-4735-9794-66dbf75df29f"/>
    <xsd:import namespace="02185938-6661-46e9-9ba5-a10ade488092"/>
    <xsd:import namespace="5b8cec1f-45e7-4890-bbf0-fbf2b01e70bf"/>
    <xsd:import namespace="cd7c2251-d19c-4f58-b754-e028bcf2e9f5"/>
    <xsd:element name="properties">
      <xsd:complexType>
        <xsd:sequence>
          <xsd:element name="documentManagement">
            <xsd:complexType>
              <xsd:all>
                <xsd:element ref="ns2:Doc_x0020_Type" minOccurs="0"/>
                <xsd:element ref="ns2:Doc_x0020_Subject" minOccurs="0"/>
                <xsd:element ref="ns3:Assigned_x0020_To0" minOccurs="0"/>
                <xsd:element ref="ns3:Project_x0020_ID" minOccurs="0"/>
                <xsd:element ref="ns3:Present" minOccurs="0"/>
                <xsd:element ref="ns2:TaxCatchAllLabel" minOccurs="0"/>
                <xsd:element ref="ns4:_dlc_DocId" minOccurs="0"/>
                <xsd:element ref="ns4:_dlc_DocIdUrl" minOccurs="0"/>
                <xsd:element ref="ns4:_dlc_DocIdPersistId" minOccurs="0"/>
                <xsd:element ref="ns2:e67c2c055ae043d09da25150149f3d62" minOccurs="0"/>
                <xsd:element ref="ns2:TaxCatchAll" minOccurs="0"/>
                <xsd:element ref="ns5:SharedWithUsers" minOccurs="0"/>
                <xsd:element ref="ns6:SharedWithDetails" minOccurs="0"/>
                <xsd:element ref="ns7:MediaServiceMetadata" minOccurs="0"/>
                <xsd:element ref="ns7:MediaServiceFastMetadata" minOccurs="0"/>
                <xsd:element ref="ns7:MediaServiceDateTaken" minOccurs="0"/>
                <xsd:element ref="ns7:MediaServiceAutoTags" minOccurs="0"/>
                <xsd:element ref="ns7:MediaServiceOCR" minOccurs="0"/>
                <xsd:element ref="ns7:MediaServiceLocation" minOccurs="0"/>
                <xsd:element ref="ns7:MediaServiceGenerationTime" minOccurs="0"/>
                <xsd:element ref="ns7:MediaServiceEventHashCode" minOccurs="0"/>
                <xsd:element ref="ns7: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Doc_x0020_Type" ma:index="2"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3"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TaxCatchAllLabel" ma:index="8"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e67c2c055ae043d09da25150149f3d62" ma:index="18"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4"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5" nillable="true" ma:displayName="Project ID" ma:internalName="Project_x0020_ID">
      <xsd:simpleType>
        <xsd:restriction base="dms:Text">
          <xsd:maxLength value="255"/>
        </xsd:restriction>
      </xsd:simpleType>
    </xsd:element>
    <xsd:element name="Present" ma:index="6"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7c2251-d19c-4f58-b754-e028bcf2e9f5" elementFormDefault="qualified">
    <xsd:import namespace="http://schemas.microsoft.com/office/2006/documentManagement/types"/>
    <xsd:import namespace="http://schemas.microsoft.com/office/infopath/2007/PartnerControls"/>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DateTaken" ma:index="24" nillable="true" ma:displayName="MediaServiceDateTaken" ma:description="" ma:hidden="true" ma:internalName="MediaServiceDateTaken" ma:readOnly="true">
      <xsd:simpleType>
        <xsd:restriction base="dms:Text"/>
      </xsd:simpleType>
    </xsd:element>
    <xsd:element name="MediaServiceAutoTags" ma:index="25" nillable="true" ma:displayName="MediaServiceAutoTags" ma:description=""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Doc_x0020_Type xmlns="2773c6ec-81e5-4cca-8f30-56e38046ef00" xsi:nil="true"/>
    <TaxCatchAll xmlns="2773c6ec-81e5-4cca-8f30-56e38046ef00" xsi:nil="true"/>
    <Present xmlns="4fcd0e8f-9e8d-4d61-8b29-f5c2c64ff0a2">false</Present>
    <_dlc_DocId xmlns="98a58c6c-0c6a-4735-9794-66dbf75df29f">HJYU5V3E37X6-1171550712-35984</_dlc_DocId>
    <_dlc_DocIdUrl xmlns="98a58c6c-0c6a-4735-9794-66dbf75df29f">
      <Url>https://tennessee.sharepoint.com/sites/health/FHW/CDHP/_layouts/15/DocIdRedir.aspx?ID=HJYU5V3E37X6-1171550712-35984</Url>
      <Description>HJYU5V3E37X6-1171550712-35984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0B8715A-84E8-4731-B77E-7C049F1F6434}">
  <ds:schemaRefs>
    <ds:schemaRef ds:uri="http://schemas.openxmlformats.org/officeDocument/2006/bibliography"/>
  </ds:schemaRefs>
</ds:datastoreItem>
</file>

<file path=customXml/itemProps2.xml><?xml version="1.0" encoding="utf-8"?>
<ds:datastoreItem xmlns:ds="http://schemas.openxmlformats.org/officeDocument/2006/customXml" ds:itemID="{5A539E7B-35FE-48FF-8C71-C0588E9B6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3c6ec-81e5-4cca-8f30-56e38046ef00"/>
    <ds:schemaRef ds:uri="4fcd0e8f-9e8d-4d61-8b29-f5c2c64ff0a2"/>
    <ds:schemaRef ds:uri="98a58c6c-0c6a-4735-9794-66dbf75df29f"/>
    <ds:schemaRef ds:uri="02185938-6661-46e9-9ba5-a10ade488092"/>
    <ds:schemaRef ds:uri="5b8cec1f-45e7-4890-bbf0-fbf2b01e70bf"/>
    <ds:schemaRef ds:uri="cd7c2251-d19c-4f58-b754-e028bcf2e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47A54E-5E53-43EE-BF40-FF5BF3ACB871}">
  <ds:schemaRefs>
    <ds:schemaRef ds:uri="http://schemas.microsoft.com/office/2006/metadata/properties"/>
    <ds:schemaRef ds:uri="http://schemas.microsoft.com/office/infopath/2007/PartnerControls"/>
    <ds:schemaRef ds:uri="4fcd0e8f-9e8d-4d61-8b29-f5c2c64ff0a2"/>
    <ds:schemaRef ds:uri="2773c6ec-81e5-4cca-8f30-56e38046ef00"/>
    <ds:schemaRef ds:uri="98a58c6c-0c6a-4735-9794-66dbf75df29f"/>
  </ds:schemaRefs>
</ds:datastoreItem>
</file>

<file path=customXml/itemProps4.xml><?xml version="1.0" encoding="utf-8"?>
<ds:datastoreItem xmlns:ds="http://schemas.openxmlformats.org/officeDocument/2006/customXml" ds:itemID="{7E9B6117-2934-4E75-B2EA-01DF8456241D}">
  <ds:schemaRefs>
    <ds:schemaRef ds:uri="http://schemas.microsoft.com/sharepoint/v3/contenttype/forms"/>
  </ds:schemaRefs>
</ds:datastoreItem>
</file>

<file path=customXml/itemProps5.xml><?xml version="1.0" encoding="utf-8"?>
<ds:datastoreItem xmlns:ds="http://schemas.openxmlformats.org/officeDocument/2006/customXml" ds:itemID="{36535A4D-08A8-4A26-8D35-217E996E53DA}">
  <ds:schemaRefs>
    <ds:schemaRef ds:uri="http://schemas.microsoft.com/sharepoint/events"/>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rfp-amend.dot</Template>
  <TotalTime>62</TotalTime>
  <Pages>5</Pages>
  <Words>1937</Words>
  <Characters>11043</Characters>
  <Application>Microsoft Office Word</Application>
  <DocSecurity>8</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Painter</dc:creator>
  <cp:lastModifiedBy>Bindhu Polala</cp:lastModifiedBy>
  <cp:revision>7</cp:revision>
  <cp:lastPrinted>2024-05-11T11:46:00Z</cp:lastPrinted>
  <dcterms:created xsi:type="dcterms:W3CDTF">2026-10-16T12:55:00Z</dcterms:created>
  <dcterms:modified xsi:type="dcterms:W3CDTF">2026-10-20T19:21:00Z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0x010100207D30BD636CBE48BFD248B5B1BC1A71</vt:lpwstr>
  </property>
  <property fmtid="{D5CDD505-2E9C-101B-9397-08002B2CF9AE}" pid="3" name="_dlc_DocIdItemGuid">
    <vt:lpwstr>4dbfa166-ddd8-4a8a-ada6-67279b0941b7</vt:lpwstr>
  </property>
  <property fmtid="{D5CDD505-2E9C-101B-9397-08002B2CF9AE}" pid="4" name="Topic Tag">
    <vt:lpwstr/>
  </property>
  <property fmtid="{D5CDD505-2E9C-101B-9397-08002B2CF9AE}" pid="5" name="GrammarlyDocumentId">
    <vt:lpwstr>996f8a4f3f21be8bd01dba85989b26e25effbb7c93b859b8afa789bce84ac166</vt:lpwstr>
  </property>
</Properties>
</file>