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4CD91E5C">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35C507C3" w:rsidR="00C32956" w:rsidRPr="00137084" w:rsidRDefault="00AD5A63"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Wednesday</w:t>
      </w:r>
      <w:r w:rsidR="00785B55">
        <w:rPr>
          <w:rFonts w:ascii="Times New Roman" w:eastAsia="Calibri" w:hAnsi="Times New Roman" w:cs="Times New Roman"/>
          <w:b/>
          <w:sz w:val="25"/>
          <w:szCs w:val="25"/>
        </w:rPr>
        <w:t xml:space="preserve">, </w:t>
      </w:r>
      <w:r w:rsidR="004A312D">
        <w:rPr>
          <w:rFonts w:ascii="Times New Roman" w:eastAsia="Calibri" w:hAnsi="Times New Roman" w:cs="Times New Roman"/>
          <w:b/>
          <w:sz w:val="25"/>
          <w:szCs w:val="25"/>
        </w:rPr>
        <w:t xml:space="preserve">April </w:t>
      </w:r>
      <w:r w:rsidR="00796DD7">
        <w:rPr>
          <w:rFonts w:ascii="Times New Roman" w:eastAsia="Calibri" w:hAnsi="Times New Roman" w:cs="Times New Roman"/>
          <w:b/>
          <w:sz w:val="25"/>
          <w:szCs w:val="25"/>
        </w:rPr>
        <w:t>9</w:t>
      </w:r>
      <w:r w:rsidR="00C32956" w:rsidRPr="00137084">
        <w:rPr>
          <w:rFonts w:ascii="Times New Roman" w:eastAsia="Calibri" w:hAnsi="Times New Roman" w:cs="Times New Roman"/>
          <w:b/>
          <w:sz w:val="25"/>
          <w:szCs w:val="25"/>
        </w:rPr>
        <w:t>, 20</w:t>
      </w:r>
      <w:r w:rsidR="004F45A6">
        <w:rPr>
          <w:rFonts w:ascii="Times New Roman" w:eastAsia="Calibri" w:hAnsi="Times New Roman" w:cs="Times New Roman"/>
          <w:b/>
          <w:sz w:val="25"/>
          <w:szCs w:val="25"/>
        </w:rPr>
        <w:t>2</w:t>
      </w:r>
      <w:r w:rsidR="00E25263">
        <w:rPr>
          <w:rFonts w:ascii="Times New Roman" w:eastAsia="Calibri" w:hAnsi="Times New Roman" w:cs="Times New Roman"/>
          <w:b/>
          <w:sz w:val="25"/>
          <w:szCs w:val="25"/>
        </w:rPr>
        <w:t>5</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0E5DD616"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Pr>
          <w:rFonts w:ascii="Times New Roman" w:eastAsia="Calibri" w:hAnsi="Times New Roman" w:cs="Times New Roman"/>
        </w:rPr>
        <w:t>Committee</w:t>
      </w:r>
      <w:r w:rsidR="00415AC5" w:rsidRPr="00AE6AAE">
        <w:rPr>
          <w:rFonts w:ascii="Times New Roman" w:eastAsia="Calibri" w:hAnsi="Times New Roman" w:cs="Times New Roman"/>
        </w:rPr>
        <w:t xml:space="preserve"> </w:t>
      </w:r>
      <w:r w:rsidRPr="00137084">
        <w:rPr>
          <w:rFonts w:ascii="Times New Roman" w:eastAsia="Calibri" w:hAnsi="Times New Roman" w:cs="Times New Roman"/>
        </w:rPr>
        <w:t xml:space="preserve">meeting of the Tennessee </w:t>
      </w:r>
      <w:r w:rsidR="00785B55">
        <w:rPr>
          <w:rFonts w:ascii="Times New Roman" w:eastAsia="Calibri" w:hAnsi="Times New Roman" w:cs="Times New Roman"/>
        </w:rPr>
        <w:t xml:space="preserve">Professional Art Therapist Advisory Committee Meeting </w:t>
      </w:r>
      <w:r w:rsidR="00137084" w:rsidRPr="00137084">
        <w:rPr>
          <w:rFonts w:ascii="Times New Roman" w:eastAsia="Calibri" w:hAnsi="Times New Roman" w:cs="Times New Roman"/>
        </w:rPr>
        <w:t xml:space="preserve">was called to order </w:t>
      </w:r>
      <w:r w:rsidR="00137084" w:rsidRPr="00AD5A63">
        <w:rPr>
          <w:rFonts w:ascii="Times New Roman" w:eastAsia="Calibri" w:hAnsi="Times New Roman" w:cs="Times New Roman"/>
        </w:rPr>
        <w:t xml:space="preserve">at </w:t>
      </w:r>
      <w:r w:rsidR="00F04060" w:rsidRPr="00AD5A63">
        <w:rPr>
          <w:rFonts w:ascii="Times New Roman" w:eastAsia="Calibri" w:hAnsi="Times New Roman" w:cs="Times New Roman"/>
        </w:rPr>
        <w:t>0</w:t>
      </w:r>
      <w:r w:rsidR="00A71AA2" w:rsidRPr="00AD5A63">
        <w:rPr>
          <w:rFonts w:ascii="Times New Roman" w:eastAsia="Calibri" w:hAnsi="Times New Roman" w:cs="Times New Roman"/>
        </w:rPr>
        <w:t>9</w:t>
      </w:r>
      <w:r w:rsidR="00F04060" w:rsidRPr="00AD5A63">
        <w:rPr>
          <w:rFonts w:ascii="Times New Roman" w:eastAsia="Calibri" w:hAnsi="Times New Roman" w:cs="Times New Roman"/>
        </w:rPr>
        <w:t>:0</w:t>
      </w:r>
      <w:r w:rsidR="00221A70" w:rsidRPr="00AD5A63">
        <w:rPr>
          <w:rFonts w:ascii="Times New Roman" w:eastAsia="Calibri" w:hAnsi="Times New Roman" w:cs="Times New Roman"/>
        </w:rPr>
        <w:t>7</w:t>
      </w:r>
      <w:r w:rsidRPr="00AD5A63">
        <w:rPr>
          <w:rFonts w:ascii="Times New Roman" w:eastAsia="Calibri" w:hAnsi="Times New Roman" w:cs="Times New Roman"/>
        </w:rPr>
        <w:t xml:space="preserve"> a.m. in the </w:t>
      </w:r>
      <w:r w:rsidR="004F45A6" w:rsidRPr="00AD5A63">
        <w:rPr>
          <w:rFonts w:ascii="Times New Roman" w:eastAsia="Calibri" w:hAnsi="Times New Roman" w:cs="Times New Roman"/>
        </w:rPr>
        <w:t>Poplar</w:t>
      </w:r>
      <w:r w:rsidRPr="00AD5A63">
        <w:rPr>
          <w:rFonts w:ascii="Times New Roman" w:eastAsia="Calibri" w:hAnsi="Times New Roman" w:cs="Times New Roman"/>
        </w:rPr>
        <w:t xml:space="preserve"> Room, Ground Floor, Metro Center Complex, 665 Mainstream Drive, Nashville, Tennessee 37243 by </w:t>
      </w:r>
      <w:r w:rsidR="00AD5A63" w:rsidRPr="00AD5A63">
        <w:rPr>
          <w:rFonts w:ascii="Times New Roman" w:eastAsia="Calibri" w:hAnsi="Times New Roman" w:cs="Times New Roman"/>
        </w:rPr>
        <w:t>Catherine Harris, Committee Chair</w:t>
      </w:r>
      <w:r w:rsidRPr="00AD5A63">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55EB69F0" w14:textId="3AC918CC" w:rsidR="00C32956" w:rsidRPr="00AE6AAE" w:rsidRDefault="00072059" w:rsidP="00AD5A63">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Catherine Harris</w:t>
      </w:r>
    </w:p>
    <w:p w14:paraId="26418F67" w14:textId="1FF90CE6"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Rachel Norman</w:t>
      </w:r>
    </w:p>
    <w:p w14:paraId="6D2ED392" w14:textId="77777777" w:rsidR="00415AC5" w:rsidRPr="00AE6AAE" w:rsidRDefault="00415AC5" w:rsidP="00F22C71">
      <w:pPr>
        <w:spacing w:after="0" w:line="240" w:lineRule="auto"/>
        <w:ind w:left="3600" w:firstLine="720"/>
        <w:jc w:val="both"/>
        <w:rPr>
          <w:rFonts w:ascii="Times New Roman" w:eastAsia="Calibri" w:hAnsi="Times New Roman" w:cs="Times New Roman"/>
          <w:color w:val="FF0000"/>
        </w:rPr>
      </w:pPr>
    </w:p>
    <w:p w14:paraId="741D672A" w14:textId="7D19F614"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AD5A63">
        <w:rPr>
          <w:rFonts w:ascii="Times New Roman" w:eastAsia="Calibri" w:hAnsi="Times New Roman" w:cs="Times New Roman"/>
        </w:rPr>
        <w:t>Paige Scheinberg</w:t>
      </w:r>
    </w:p>
    <w:p w14:paraId="41729223" w14:textId="77777777" w:rsidR="00A71AA2" w:rsidRPr="00AE6AAE" w:rsidRDefault="00A71AA2" w:rsidP="00A71AA2">
      <w:pPr>
        <w:spacing w:after="0" w:line="240" w:lineRule="auto"/>
        <w:ind w:left="3600" w:firstLine="720"/>
        <w:jc w:val="both"/>
        <w:rPr>
          <w:rFonts w:ascii="Times New Roman" w:eastAsia="Calibri" w:hAnsi="Times New Roman" w:cs="Times New Roman"/>
        </w:rPr>
      </w:pPr>
    </w:p>
    <w:p w14:paraId="270BB484" w14:textId="77777777" w:rsidR="00C32956" w:rsidRPr="00AE6AAE" w:rsidRDefault="00C32956" w:rsidP="00C32956">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p>
    <w:p w14:paraId="4E88CF5E" w14:textId="540E6715" w:rsidR="001F5FEB" w:rsidRPr="00AE6AAE" w:rsidRDefault="00C32956" w:rsidP="00415AC5">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9D158E">
        <w:rPr>
          <w:rFonts w:ascii="Times New Roman" w:eastAsia="Calibri" w:hAnsi="Times New Roman" w:cs="Times New Roman"/>
        </w:rPr>
        <w:t>Candyce Wilson, Committee Director</w:t>
      </w:r>
      <w:r w:rsidR="001F5FEB">
        <w:rPr>
          <w:rFonts w:ascii="Times New Roman" w:eastAsia="Calibri" w:hAnsi="Times New Roman" w:cs="Times New Roman"/>
        </w:rPr>
        <w:t xml:space="preserve"> </w:t>
      </w:r>
    </w:p>
    <w:p w14:paraId="69026AD0" w14:textId="3E220A59" w:rsidR="00C32956" w:rsidRDefault="00402194"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 xml:space="preserve">Katherine Trawick, </w:t>
      </w:r>
      <w:r w:rsidRPr="00AE6AAE">
        <w:rPr>
          <w:rFonts w:ascii="Times New Roman" w:eastAsia="Calibri" w:hAnsi="Times New Roman" w:cs="Times New Roman"/>
        </w:rPr>
        <w:t>JD, General Counsel</w:t>
      </w:r>
    </w:p>
    <w:p w14:paraId="593B31B6" w14:textId="77777777" w:rsidR="00502CFA" w:rsidRDefault="00502CFA" w:rsidP="00C32956">
      <w:pPr>
        <w:spacing w:after="0" w:line="240" w:lineRule="auto"/>
        <w:rPr>
          <w:rFonts w:ascii="Times New Roman" w:hAnsi="Times New Roman" w:cs="Times New Roman"/>
          <w:b/>
          <w:smallCaps/>
          <w:sz w:val="24"/>
          <w:szCs w:val="24"/>
          <w:u w:val="single"/>
        </w:rPr>
      </w:pPr>
    </w:p>
    <w:p w14:paraId="7D79C045" w14:textId="77777777" w:rsidR="00482CDD" w:rsidRDefault="00482CDD" w:rsidP="00C32956">
      <w:pPr>
        <w:spacing w:after="0" w:line="240" w:lineRule="auto"/>
        <w:rPr>
          <w:rFonts w:ascii="Times New Roman" w:hAnsi="Times New Roman" w:cs="Times New Roman"/>
          <w:b/>
          <w:smallCaps/>
          <w:sz w:val="24"/>
          <w:szCs w:val="24"/>
          <w:u w:val="single"/>
        </w:rPr>
      </w:pPr>
    </w:p>
    <w:p w14:paraId="6EC12878" w14:textId="2D92D557" w:rsidR="00AD5A63" w:rsidRDefault="007B66E0"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Ms. Catherine Harris recommended the Committee </w:t>
      </w:r>
      <w:proofErr w:type="gramStart"/>
      <w:r>
        <w:rPr>
          <w:rFonts w:ascii="Times New Roman" w:eastAsia="Calibri" w:hAnsi="Times New Roman" w:cs="Times New Roman"/>
        </w:rPr>
        <w:t>work</w:t>
      </w:r>
      <w:proofErr w:type="gramEnd"/>
      <w:r>
        <w:rPr>
          <w:rFonts w:ascii="Times New Roman" w:eastAsia="Calibri" w:hAnsi="Times New Roman" w:cs="Times New Roman"/>
        </w:rPr>
        <w:t xml:space="preserve"> on the review and application process of what applicants need to do to submit to the committee’s office to obtain their examination letter. Then to move on to discuss the language on associate licensure and the possibility of an extension. </w:t>
      </w:r>
    </w:p>
    <w:p w14:paraId="44B28E43" w14:textId="77777777" w:rsidR="00C12A22" w:rsidRDefault="00C12A22" w:rsidP="00AD5A63">
      <w:pPr>
        <w:spacing w:after="0" w:line="240" w:lineRule="auto"/>
        <w:rPr>
          <w:rFonts w:ascii="Times New Roman" w:eastAsia="Calibri" w:hAnsi="Times New Roman" w:cs="Times New Roman"/>
        </w:rPr>
      </w:pPr>
    </w:p>
    <w:p w14:paraId="69702674" w14:textId="52F61A55" w:rsidR="00C12A22" w:rsidRDefault="00C12A22"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discussed limitations on exam retakes </w:t>
      </w:r>
      <w:r w:rsidR="009625E0">
        <w:rPr>
          <w:rFonts w:ascii="Times New Roman" w:eastAsia="Calibri" w:hAnsi="Times New Roman" w:cs="Times New Roman"/>
        </w:rPr>
        <w:t xml:space="preserve">imposed by the ATCB. The Committee worked on their rules which outline the process someone takes to </w:t>
      </w:r>
      <w:proofErr w:type="gramStart"/>
      <w:r w:rsidR="009625E0">
        <w:rPr>
          <w:rFonts w:ascii="Times New Roman" w:eastAsia="Calibri" w:hAnsi="Times New Roman" w:cs="Times New Roman"/>
        </w:rPr>
        <w:t>receives</w:t>
      </w:r>
      <w:proofErr w:type="gramEnd"/>
      <w:r w:rsidR="009625E0">
        <w:rPr>
          <w:rFonts w:ascii="Times New Roman" w:eastAsia="Calibri" w:hAnsi="Times New Roman" w:cs="Times New Roman"/>
        </w:rPr>
        <w:t xml:space="preserve"> their exam eligibility letter from Tennessee when they are choosing to obtain licensure by criteria rather than board certification.</w:t>
      </w:r>
      <w:r w:rsidR="00305556">
        <w:rPr>
          <w:rFonts w:ascii="Times New Roman" w:eastAsia="Calibri" w:hAnsi="Times New Roman" w:cs="Times New Roman"/>
        </w:rPr>
        <w:t xml:space="preserve"> Once an applicant receives approval from the State to take the exam, they will be given twelve (12) months to pass. Extensions may be requested for documented extenuating circumstances.</w:t>
      </w:r>
    </w:p>
    <w:p w14:paraId="7E8A0FDA" w14:textId="77777777" w:rsidR="00167679" w:rsidRDefault="00167679" w:rsidP="00AD5A63">
      <w:pPr>
        <w:spacing w:after="0" w:line="240" w:lineRule="auto"/>
        <w:rPr>
          <w:rFonts w:ascii="Times New Roman" w:eastAsia="Calibri" w:hAnsi="Times New Roman" w:cs="Times New Roman"/>
        </w:rPr>
      </w:pPr>
    </w:p>
    <w:p w14:paraId="54B8AF55" w14:textId="0466807D" w:rsidR="00305556" w:rsidRDefault="00167679"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also discussed a concern about someone passing the exam several years ago and no longer holding an active certification. </w:t>
      </w:r>
      <w:r w:rsidR="00424807">
        <w:rPr>
          <w:rFonts w:ascii="Times New Roman" w:eastAsia="Calibri" w:hAnsi="Times New Roman" w:cs="Times New Roman"/>
        </w:rPr>
        <w:t xml:space="preserve">The rules will </w:t>
      </w:r>
      <w:r w:rsidR="00305556">
        <w:rPr>
          <w:rFonts w:ascii="Times New Roman" w:eastAsia="Calibri" w:hAnsi="Times New Roman" w:cs="Times New Roman"/>
        </w:rPr>
        <w:t>state</w:t>
      </w:r>
      <w:r w:rsidR="00424807">
        <w:rPr>
          <w:rFonts w:ascii="Times New Roman" w:eastAsia="Calibri" w:hAnsi="Times New Roman" w:cs="Times New Roman"/>
        </w:rPr>
        <w:t xml:space="preserve"> a</w:t>
      </w:r>
      <w:r w:rsidR="00424807" w:rsidRPr="00424807">
        <w:rPr>
          <w:rFonts w:ascii="Times New Roman" w:eastAsia="Calibri" w:hAnsi="Times New Roman" w:cs="Times New Roman"/>
        </w:rPr>
        <w:t>pplicants who are not board certified with the ATCB must have passed the examination within the preceding ten (10) years from the date of application for licensure.</w:t>
      </w:r>
      <w:r w:rsidR="00424807">
        <w:rPr>
          <w:rFonts w:ascii="Times New Roman" w:eastAsia="Calibri" w:hAnsi="Times New Roman" w:cs="Times New Roman"/>
        </w:rPr>
        <w:t xml:space="preserve"> </w:t>
      </w:r>
    </w:p>
    <w:p w14:paraId="6BB890AA" w14:textId="77777777" w:rsidR="00C12A22" w:rsidRDefault="00C12A22" w:rsidP="00AD5A63">
      <w:pPr>
        <w:spacing w:after="0" w:line="240" w:lineRule="auto"/>
        <w:rPr>
          <w:rFonts w:ascii="Times New Roman" w:eastAsia="Calibri" w:hAnsi="Times New Roman" w:cs="Times New Roman"/>
        </w:rPr>
      </w:pPr>
    </w:p>
    <w:p w14:paraId="7E817334" w14:textId="447C8476" w:rsidR="00787186" w:rsidRDefault="00787186"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discussed the pool of licensure candidates who may have previously been certified by ATCB and never maintained their ATCB certification. However, they likely practiced in a different licensure field. </w:t>
      </w:r>
      <w:r w:rsidR="00D17EA9">
        <w:rPr>
          <w:rFonts w:ascii="Times New Roman" w:eastAsia="Calibri" w:hAnsi="Times New Roman" w:cs="Times New Roman"/>
        </w:rPr>
        <w:t>The Committee discussed adding rule language that gives these candidates a grace period to how long the examination is valid for if they were practicing with another license.</w:t>
      </w:r>
    </w:p>
    <w:p w14:paraId="74CACF24" w14:textId="7439239B" w:rsidR="00C12A22" w:rsidRDefault="00C12A22" w:rsidP="00AD5A63">
      <w:pPr>
        <w:spacing w:after="0" w:line="240" w:lineRule="auto"/>
        <w:rPr>
          <w:rFonts w:ascii="Times New Roman" w:eastAsia="Calibri" w:hAnsi="Times New Roman" w:cs="Times New Roman"/>
        </w:rPr>
      </w:pPr>
    </w:p>
    <w:p w14:paraId="56A9FDD4" w14:textId="4D1232F9" w:rsidR="004A4ABB" w:rsidRDefault="004A4ABB"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discussed the associate licensure process and discussed who qualifies as an approved supervisor. Additionally, the Committee discussed </w:t>
      </w:r>
      <w:r w:rsidR="00776D59">
        <w:rPr>
          <w:rFonts w:ascii="Times New Roman" w:eastAsia="Calibri" w:hAnsi="Times New Roman" w:cs="Times New Roman"/>
        </w:rPr>
        <w:t>how long it may take someone to complete the required licensure hours. The Committee considered that</w:t>
      </w:r>
      <w:r>
        <w:rPr>
          <w:rFonts w:ascii="Times New Roman" w:eastAsia="Calibri" w:hAnsi="Times New Roman" w:cs="Times New Roman"/>
        </w:rPr>
        <w:t xml:space="preserve"> an associate license </w:t>
      </w:r>
      <w:r w:rsidR="00776D59">
        <w:rPr>
          <w:rFonts w:ascii="Times New Roman" w:eastAsia="Calibri" w:hAnsi="Times New Roman" w:cs="Times New Roman"/>
        </w:rPr>
        <w:t>may be</w:t>
      </w:r>
      <w:r>
        <w:rPr>
          <w:rFonts w:ascii="Times New Roman" w:eastAsia="Calibri" w:hAnsi="Times New Roman" w:cs="Times New Roman"/>
        </w:rPr>
        <w:t xml:space="preserve"> valid for five (5) years and </w:t>
      </w:r>
      <w:r w:rsidR="00CC360E">
        <w:rPr>
          <w:rFonts w:ascii="Times New Roman" w:eastAsia="Calibri" w:hAnsi="Times New Roman" w:cs="Times New Roman"/>
        </w:rPr>
        <w:t xml:space="preserve">the associate </w:t>
      </w:r>
      <w:r w:rsidR="00040CBB">
        <w:rPr>
          <w:rFonts w:ascii="Times New Roman" w:eastAsia="Calibri" w:hAnsi="Times New Roman" w:cs="Times New Roman"/>
        </w:rPr>
        <w:t>licensee</w:t>
      </w:r>
      <w:r w:rsidR="00CC360E">
        <w:rPr>
          <w:rFonts w:ascii="Times New Roman" w:eastAsia="Calibri" w:hAnsi="Times New Roman" w:cs="Times New Roman"/>
        </w:rPr>
        <w:t xml:space="preserve"> </w:t>
      </w:r>
      <w:r>
        <w:rPr>
          <w:rFonts w:ascii="Times New Roman" w:eastAsia="Calibri" w:hAnsi="Times New Roman" w:cs="Times New Roman"/>
        </w:rPr>
        <w:t xml:space="preserve">must upgrade to full licensure within two (2) to five (5) years from the </w:t>
      </w:r>
      <w:r>
        <w:rPr>
          <w:rFonts w:ascii="Times New Roman" w:eastAsia="Calibri" w:hAnsi="Times New Roman" w:cs="Times New Roman"/>
        </w:rPr>
        <w:lastRenderedPageBreak/>
        <w:t>date of issuance. Applicants may reapply for the associate license one time if they fail to complete their licensure hours within the first five (5) years.</w:t>
      </w:r>
    </w:p>
    <w:p w14:paraId="63199E1E" w14:textId="77777777" w:rsidR="004A4ABB" w:rsidRDefault="004A4ABB" w:rsidP="00AD5A63">
      <w:pPr>
        <w:spacing w:after="0" w:line="240" w:lineRule="auto"/>
        <w:rPr>
          <w:rFonts w:ascii="Times New Roman" w:eastAsia="Calibri" w:hAnsi="Times New Roman" w:cs="Times New Roman"/>
        </w:rPr>
      </w:pPr>
    </w:p>
    <w:p w14:paraId="1F405F36" w14:textId="5B730E38" w:rsidR="004A4ABB" w:rsidRDefault="00BE7EE8"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noted two future discussions will cover client </w:t>
      </w:r>
      <w:r w:rsidR="008A42EB">
        <w:rPr>
          <w:rFonts w:ascii="Times New Roman" w:eastAsia="Calibri" w:hAnsi="Times New Roman" w:cs="Times New Roman"/>
        </w:rPr>
        <w:t>artwork</w:t>
      </w:r>
      <w:r>
        <w:rPr>
          <w:rFonts w:ascii="Times New Roman" w:eastAsia="Calibri" w:hAnsi="Times New Roman" w:cs="Times New Roman"/>
        </w:rPr>
        <w:t xml:space="preserve"> privacy and continuing education requirements for </w:t>
      </w:r>
      <w:proofErr w:type="gramStart"/>
      <w:r>
        <w:rPr>
          <w:rFonts w:ascii="Times New Roman" w:eastAsia="Calibri" w:hAnsi="Times New Roman" w:cs="Times New Roman"/>
        </w:rPr>
        <w:t>licensees</w:t>
      </w:r>
      <w:proofErr w:type="gramEnd"/>
      <w:r>
        <w:rPr>
          <w:rFonts w:ascii="Times New Roman" w:eastAsia="Calibri" w:hAnsi="Times New Roman" w:cs="Times New Roman"/>
        </w:rPr>
        <w:t>.</w:t>
      </w:r>
    </w:p>
    <w:p w14:paraId="5AF85781" w14:textId="77777777" w:rsidR="00BE7EE8" w:rsidRDefault="00BE7EE8" w:rsidP="00AD5A63">
      <w:pPr>
        <w:spacing w:after="0" w:line="240" w:lineRule="auto"/>
        <w:rPr>
          <w:rFonts w:ascii="Times New Roman" w:eastAsia="Calibri" w:hAnsi="Times New Roman" w:cs="Times New Roman"/>
        </w:rPr>
      </w:pPr>
    </w:p>
    <w:p w14:paraId="6DB3D0F5" w14:textId="77777777" w:rsidR="00A10B5D" w:rsidRDefault="00A10B5D" w:rsidP="00AD5A63">
      <w:pPr>
        <w:spacing w:after="0" w:line="240" w:lineRule="auto"/>
        <w:rPr>
          <w:rFonts w:ascii="Times New Roman" w:eastAsia="Calibri" w:hAnsi="Times New Roman" w:cs="Times New Roman"/>
        </w:rPr>
      </w:pPr>
      <w:r>
        <w:rPr>
          <w:rFonts w:ascii="Times New Roman" w:eastAsia="Calibri" w:hAnsi="Times New Roman" w:cs="Times New Roman"/>
        </w:rPr>
        <w:t>There were no public comments for today.</w:t>
      </w:r>
    </w:p>
    <w:p w14:paraId="6C101BD6" w14:textId="77777777" w:rsidR="00A10B5D" w:rsidRDefault="00A10B5D" w:rsidP="00AD5A63">
      <w:pPr>
        <w:spacing w:after="0" w:line="240" w:lineRule="auto"/>
        <w:rPr>
          <w:rFonts w:ascii="Times New Roman" w:eastAsia="Calibri" w:hAnsi="Times New Roman" w:cs="Times New Roman"/>
        </w:rPr>
      </w:pPr>
    </w:p>
    <w:p w14:paraId="6D3C9508" w14:textId="26642C9C" w:rsidR="00BE7EE8" w:rsidRPr="00AE20FC" w:rsidRDefault="00BE7EE8" w:rsidP="00AD5A63">
      <w:pPr>
        <w:spacing w:after="0" w:line="240" w:lineRule="auto"/>
        <w:rPr>
          <w:rFonts w:ascii="Times New Roman" w:eastAsia="Calibri" w:hAnsi="Times New Roman" w:cs="Times New Roman"/>
        </w:rPr>
      </w:pPr>
      <w:r>
        <w:rPr>
          <w:rFonts w:ascii="Times New Roman" w:eastAsia="Calibri" w:hAnsi="Times New Roman" w:cs="Times New Roman"/>
        </w:rPr>
        <w:t xml:space="preserve">The meeting adjourned at </w:t>
      </w:r>
      <w:r w:rsidR="0045411B">
        <w:rPr>
          <w:rFonts w:ascii="Times New Roman" w:eastAsia="Calibri" w:hAnsi="Times New Roman" w:cs="Times New Roman"/>
        </w:rPr>
        <w:t>3</w:t>
      </w:r>
      <w:r>
        <w:rPr>
          <w:rFonts w:ascii="Times New Roman" w:eastAsia="Calibri" w:hAnsi="Times New Roman" w:cs="Times New Roman"/>
        </w:rPr>
        <w:t>:00pm CST.</w:t>
      </w:r>
    </w:p>
    <w:sectPr w:rsidR="00BE7EE8" w:rsidRPr="00AE20FC"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B4F7" w14:textId="77777777" w:rsidR="005F5D34" w:rsidRDefault="005F5D34" w:rsidP="00F839A5">
      <w:pPr>
        <w:spacing w:after="0" w:line="240" w:lineRule="auto"/>
      </w:pPr>
      <w:r>
        <w:separator/>
      </w:r>
    </w:p>
  </w:endnote>
  <w:endnote w:type="continuationSeparator" w:id="0">
    <w:p w14:paraId="7E20DC95" w14:textId="77777777" w:rsidR="005F5D34" w:rsidRDefault="005F5D34"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0A53" w14:textId="77777777" w:rsidR="005F5D34" w:rsidRDefault="005F5D34" w:rsidP="00F839A5">
      <w:pPr>
        <w:spacing w:after="0" w:line="240" w:lineRule="auto"/>
      </w:pPr>
      <w:r>
        <w:separator/>
      </w:r>
    </w:p>
  </w:footnote>
  <w:footnote w:type="continuationSeparator" w:id="0">
    <w:p w14:paraId="5A570E31" w14:textId="77777777" w:rsidR="005F5D34" w:rsidRDefault="005F5D34"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45D46"/>
    <w:multiLevelType w:val="hybridMultilevel"/>
    <w:tmpl w:val="A4C832E6"/>
    <w:lvl w:ilvl="0" w:tplc="3098C304">
      <w:start w:val="1"/>
      <w:numFmt w:val="lowerLetter"/>
      <w:lvlText w:val="(%1)"/>
      <w:lvlJc w:val="left"/>
      <w:pPr>
        <w:ind w:left="1440" w:hanging="720"/>
      </w:pPr>
      <w:rPr>
        <w:rFonts w:hint="default"/>
      </w:rPr>
    </w:lvl>
    <w:lvl w:ilvl="1" w:tplc="092A05F4">
      <w:start w:val="1"/>
      <w:numFmt w:val="decimal"/>
      <w:lvlText w:val="%2."/>
      <w:lvlJc w:val="left"/>
      <w:pPr>
        <w:ind w:left="1800" w:hanging="360"/>
      </w:pPr>
      <w:rPr>
        <w:rFonts w:ascii="Arial" w:eastAsia="Arial"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610CDF8">
      <w:start w:val="1"/>
      <w:numFmt w:val="decimal"/>
      <w:lvlText w:val="(%5)"/>
      <w:lvlJc w:val="left"/>
      <w:pPr>
        <w:ind w:left="3960" w:hanging="360"/>
      </w:pPr>
      <w:rPr>
        <w:rFonts w:hint="default"/>
      </w:rPr>
    </w:lvl>
    <w:lvl w:ilvl="5" w:tplc="27660104">
      <w:start w:val="1"/>
      <w:numFmt w:val="bullet"/>
      <w:lvlText w:val=""/>
      <w:lvlJc w:val="left"/>
      <w:pPr>
        <w:ind w:left="4860" w:hanging="360"/>
      </w:pPr>
      <w:rPr>
        <w:rFonts w:ascii="Symbol" w:eastAsia="Arial" w:hAnsi="Symbol" w:cs="Aria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1"/>
  </w:num>
  <w:num w:numId="2" w16cid:durableId="750080624">
    <w:abstractNumId w:val="34"/>
  </w:num>
  <w:num w:numId="3" w16cid:durableId="1284267744">
    <w:abstractNumId w:val="5"/>
  </w:num>
  <w:num w:numId="4" w16cid:durableId="342561192">
    <w:abstractNumId w:val="28"/>
  </w:num>
  <w:num w:numId="5" w16cid:durableId="1612591695">
    <w:abstractNumId w:val="24"/>
  </w:num>
  <w:num w:numId="6" w16cid:durableId="1332640761">
    <w:abstractNumId w:val="30"/>
  </w:num>
  <w:num w:numId="7" w16cid:durableId="293557843">
    <w:abstractNumId w:val="2"/>
  </w:num>
  <w:num w:numId="8" w16cid:durableId="713043878">
    <w:abstractNumId w:val="3"/>
  </w:num>
  <w:num w:numId="9" w16cid:durableId="1385135249">
    <w:abstractNumId w:val="20"/>
  </w:num>
  <w:num w:numId="10" w16cid:durableId="1582595631">
    <w:abstractNumId w:val="6"/>
  </w:num>
  <w:num w:numId="11" w16cid:durableId="1100177150">
    <w:abstractNumId w:val="0"/>
  </w:num>
  <w:num w:numId="12" w16cid:durableId="1967546159">
    <w:abstractNumId w:val="23"/>
  </w:num>
  <w:num w:numId="13" w16cid:durableId="551573544">
    <w:abstractNumId w:val="16"/>
  </w:num>
  <w:num w:numId="14" w16cid:durableId="1623341971">
    <w:abstractNumId w:val="26"/>
  </w:num>
  <w:num w:numId="15" w16cid:durableId="314116004">
    <w:abstractNumId w:val="18"/>
  </w:num>
  <w:num w:numId="16" w16cid:durableId="1184710022">
    <w:abstractNumId w:val="35"/>
  </w:num>
  <w:num w:numId="17" w16cid:durableId="2015183066">
    <w:abstractNumId w:val="14"/>
  </w:num>
  <w:num w:numId="18" w16cid:durableId="1916238853">
    <w:abstractNumId w:val="22"/>
  </w:num>
  <w:num w:numId="19" w16cid:durableId="174654242">
    <w:abstractNumId w:val="9"/>
  </w:num>
  <w:num w:numId="20" w16cid:durableId="869803256">
    <w:abstractNumId w:val="12"/>
  </w:num>
  <w:num w:numId="21" w16cid:durableId="2022974818">
    <w:abstractNumId w:val="29"/>
  </w:num>
  <w:num w:numId="22" w16cid:durableId="938682117">
    <w:abstractNumId w:val="27"/>
  </w:num>
  <w:num w:numId="23" w16cid:durableId="238682902">
    <w:abstractNumId w:val="11"/>
  </w:num>
  <w:num w:numId="24" w16cid:durableId="1236093073">
    <w:abstractNumId w:val="7"/>
  </w:num>
  <w:num w:numId="25" w16cid:durableId="732310642">
    <w:abstractNumId w:val="32"/>
  </w:num>
  <w:num w:numId="26" w16cid:durableId="723255520">
    <w:abstractNumId w:val="33"/>
  </w:num>
  <w:num w:numId="27" w16cid:durableId="550966880">
    <w:abstractNumId w:val="17"/>
  </w:num>
  <w:num w:numId="28" w16cid:durableId="367073681">
    <w:abstractNumId w:val="1"/>
  </w:num>
  <w:num w:numId="29" w16cid:durableId="808983548">
    <w:abstractNumId w:val="36"/>
  </w:num>
  <w:num w:numId="30" w16cid:durableId="800684731">
    <w:abstractNumId w:val="10"/>
  </w:num>
  <w:num w:numId="31" w16cid:durableId="509219451">
    <w:abstractNumId w:val="8"/>
  </w:num>
  <w:num w:numId="32" w16cid:durableId="681706780">
    <w:abstractNumId w:val="15"/>
  </w:num>
  <w:num w:numId="33" w16cid:durableId="1884561254">
    <w:abstractNumId w:val="21"/>
  </w:num>
  <w:num w:numId="34" w16cid:durableId="453642827">
    <w:abstractNumId w:val="19"/>
  </w:num>
  <w:num w:numId="35" w16cid:durableId="2134595360">
    <w:abstractNumId w:val="25"/>
  </w:num>
  <w:num w:numId="36" w16cid:durableId="1732191273">
    <w:abstractNumId w:val="4"/>
  </w:num>
  <w:num w:numId="37" w16cid:durableId="24053013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WCURAe3BSE321Aq8wpYrhJjcG3/t/vuQz4D0xTx0DxUjC9lqNRGrSKq6p/h+//zpfIKQCKi0nJwW+iDSi6Bjg==" w:salt="QAajFONMmjiLOQUzmXoyZ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CBB"/>
    <w:rsid w:val="00040FC6"/>
    <w:rsid w:val="00041292"/>
    <w:rsid w:val="0004162A"/>
    <w:rsid w:val="00041A5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67679"/>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0CC"/>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185"/>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556"/>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11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6FDC"/>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2194"/>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4807"/>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11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12D"/>
    <w:rsid w:val="004A370D"/>
    <w:rsid w:val="004A43E8"/>
    <w:rsid w:val="004A458F"/>
    <w:rsid w:val="004A4608"/>
    <w:rsid w:val="004A4ABB"/>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29DE"/>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3C5D"/>
    <w:rsid w:val="005F522D"/>
    <w:rsid w:val="005F5594"/>
    <w:rsid w:val="005F56EC"/>
    <w:rsid w:val="005F5D34"/>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D43"/>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88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D0242"/>
    <w:rsid w:val="006D1D3B"/>
    <w:rsid w:val="006D1DB0"/>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5F5"/>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D59"/>
    <w:rsid w:val="00776F43"/>
    <w:rsid w:val="00777795"/>
    <w:rsid w:val="00777FCA"/>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186"/>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6DD7"/>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6E0"/>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873"/>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2EB"/>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54B"/>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25E0"/>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58E"/>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B5D"/>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08A"/>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0A3F"/>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A63"/>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E7EE8"/>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A22"/>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360E"/>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39D"/>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17EA9"/>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263"/>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422</Words>
  <Characters>2410</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13</cp:revision>
  <cp:lastPrinted>2024-08-05T14:24:00Z</cp:lastPrinted>
  <dcterms:created xsi:type="dcterms:W3CDTF">2025-10-16T21:27:00Z</dcterms:created>
  <dcterms:modified xsi:type="dcterms:W3CDTF">2026-09-17T20:59:00Z</dcterms:modified>
</cp:coreProperties>
</file>