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710FD873" w:rsidR="00DE7308" w:rsidRDefault="00834054" w:rsidP="00834054">
      <w:pPr>
        <w:pStyle w:val="Heading1"/>
        <w:jc w:val="center"/>
      </w:pPr>
      <w:r>
        <w:t xml:space="preserve">SWC </w:t>
      </w:r>
      <w:r w:rsidR="009A7D2E" w:rsidRPr="009A7D2E">
        <w:t># 817 Restoration &amp; Finishing Emergency Services</w:t>
      </w:r>
      <w:r w:rsidR="009A7D2E" w:rsidRPr="009A7D2E" w:rsidDel="009A7D2E">
        <w:t xml:space="preserve"> </w:t>
      </w:r>
    </w:p>
    <w:p w14:paraId="3509D4F7" w14:textId="77777777" w:rsidR="00834054" w:rsidRPr="00834054" w:rsidRDefault="00834054" w:rsidP="00834054">
      <w:pPr>
        <w:pStyle w:val="Heading2"/>
      </w:pPr>
      <w:r w:rsidRPr="00834054">
        <w:rPr>
          <w:rStyle w:val="Heading2Char"/>
          <w:b/>
        </w:rPr>
        <w:t>Contract Period:</w:t>
      </w:r>
    </w:p>
    <w:p w14:paraId="553BE65D" w14:textId="4C51B022" w:rsidR="00834054" w:rsidRPr="006B0660" w:rsidRDefault="00834054" w:rsidP="00834054">
      <w:pPr>
        <w:rPr>
          <w:rFonts w:cstheme="minorHAnsi"/>
          <w:szCs w:val="24"/>
        </w:rPr>
      </w:pPr>
      <w:r w:rsidRPr="006B0660">
        <w:rPr>
          <w:rFonts w:cstheme="minorHAnsi"/>
          <w:szCs w:val="24"/>
        </w:rPr>
        <w:t>This is a</w:t>
      </w:r>
      <w:r w:rsidR="009A7D2E">
        <w:rPr>
          <w:rFonts w:cstheme="minorHAnsi"/>
          <w:szCs w:val="24"/>
        </w:rPr>
        <w:t xml:space="preserve"> </w:t>
      </w:r>
      <w:r w:rsidR="009A7D2E" w:rsidRPr="001B3970">
        <w:rPr>
          <w:rFonts w:cstheme="minorHAnsi"/>
          <w:szCs w:val="24"/>
        </w:rPr>
        <w:t>three</w:t>
      </w:r>
      <w:r w:rsidRPr="00BE46C9">
        <w:rPr>
          <w:rFonts w:cstheme="minorHAnsi"/>
          <w:szCs w:val="24"/>
        </w:rPr>
        <w:t xml:space="preserve"> (</w:t>
      </w:r>
      <w:r w:rsidR="009A7D2E" w:rsidRPr="00BE46C9">
        <w:rPr>
          <w:rFonts w:cstheme="minorHAnsi"/>
          <w:szCs w:val="24"/>
        </w:rPr>
        <w:t>3</w:t>
      </w:r>
      <w:r w:rsidRPr="00BE46C9">
        <w:rPr>
          <w:rFonts w:cstheme="minorHAnsi"/>
          <w:szCs w:val="24"/>
        </w:rPr>
        <w:t>)</w:t>
      </w:r>
      <w:r w:rsidRPr="006B0660">
        <w:rPr>
          <w:rFonts w:cstheme="minorHAnsi"/>
          <w:szCs w:val="24"/>
        </w:rPr>
        <w:t xml:space="preserve"> year contract with </w:t>
      </w:r>
      <w:r w:rsidR="007836A7">
        <w:rPr>
          <w:rFonts w:cstheme="minorHAnsi"/>
          <w:szCs w:val="24"/>
        </w:rPr>
        <w:t>one</w:t>
      </w:r>
      <w:r w:rsidRPr="006B0660">
        <w:rPr>
          <w:rFonts w:cstheme="minorHAnsi"/>
          <w:szCs w:val="24"/>
        </w:rPr>
        <w:t xml:space="preserve"> (</w:t>
      </w:r>
      <w:r w:rsidR="007836A7">
        <w:rPr>
          <w:rFonts w:cstheme="minorHAnsi"/>
          <w:szCs w:val="24"/>
        </w:rPr>
        <w:t>1</w:t>
      </w:r>
      <w:r w:rsidRPr="006B0660">
        <w:rPr>
          <w:rFonts w:cstheme="minorHAnsi"/>
          <w:szCs w:val="24"/>
        </w:rPr>
        <w:t xml:space="preserve">) one-year </w:t>
      </w:r>
      <w:r w:rsidR="007836A7">
        <w:rPr>
          <w:rFonts w:cstheme="minorHAnsi"/>
          <w:szCs w:val="24"/>
        </w:rPr>
        <w:t>renewal option remaining</w:t>
      </w:r>
      <w:r w:rsidRPr="006B0660">
        <w:rPr>
          <w:rFonts w:cstheme="minorHAnsi"/>
          <w:szCs w:val="24"/>
        </w:rPr>
        <w:t>.</w:t>
      </w:r>
    </w:p>
    <w:p w14:paraId="7601676E" w14:textId="726E0080" w:rsidR="00834054" w:rsidRPr="006B0660" w:rsidRDefault="00834054" w:rsidP="00834054">
      <w:pPr>
        <w:jc w:val="center"/>
        <w:rPr>
          <w:rFonts w:cstheme="minorHAnsi"/>
          <w:szCs w:val="24"/>
        </w:rPr>
      </w:pPr>
      <w:r w:rsidRPr="006B0660">
        <w:rPr>
          <w:rFonts w:cstheme="minorHAnsi"/>
          <w:szCs w:val="24"/>
        </w:rPr>
        <w:t xml:space="preserve">Start date: </w:t>
      </w:r>
      <w:r w:rsidR="001B3970" w:rsidRPr="00BE46C9">
        <w:rPr>
          <w:rFonts w:cstheme="minorHAnsi"/>
          <w:szCs w:val="24"/>
        </w:rPr>
        <w:t>February</w:t>
      </w:r>
      <w:r w:rsidRPr="00BE46C9">
        <w:rPr>
          <w:rFonts w:cstheme="minorHAnsi"/>
          <w:szCs w:val="24"/>
        </w:rPr>
        <w:t xml:space="preserve"> </w:t>
      </w:r>
      <w:r w:rsidR="00AE7033" w:rsidRPr="00BE46C9">
        <w:rPr>
          <w:rFonts w:cstheme="minorHAnsi"/>
          <w:szCs w:val="24"/>
        </w:rPr>
        <w:t>15, 2023</w:t>
      </w:r>
    </w:p>
    <w:p w14:paraId="2EE9EB83" w14:textId="018AA275" w:rsidR="00834054" w:rsidRPr="006B0660" w:rsidRDefault="00834054" w:rsidP="00834054">
      <w:pPr>
        <w:jc w:val="center"/>
        <w:rPr>
          <w:rFonts w:cstheme="minorHAnsi"/>
          <w:szCs w:val="24"/>
        </w:rPr>
      </w:pPr>
      <w:r w:rsidRPr="006B0660">
        <w:rPr>
          <w:rFonts w:cstheme="minorHAnsi"/>
          <w:szCs w:val="24"/>
        </w:rPr>
        <w:t xml:space="preserve">Initial End Date: </w:t>
      </w:r>
      <w:r w:rsidR="007836A7">
        <w:rPr>
          <w:rFonts w:cstheme="minorHAnsi"/>
          <w:szCs w:val="24"/>
        </w:rPr>
        <w:t>February 14, 2027</w:t>
      </w:r>
    </w:p>
    <w:p w14:paraId="5EFCC081" w14:textId="4935F624" w:rsidR="00834054" w:rsidRPr="006B0660" w:rsidRDefault="00834054" w:rsidP="00834054">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w:t>
      </w:r>
      <w:r w:rsidRPr="00AE7033">
        <w:rPr>
          <w:rFonts w:cstheme="minorHAnsi"/>
          <w:szCs w:val="24"/>
        </w:rPr>
        <w:t xml:space="preserve">: </w:t>
      </w:r>
      <w:r w:rsidR="00AE7033" w:rsidRPr="00BE46C9">
        <w:rPr>
          <w:rFonts w:cstheme="minorHAnsi"/>
          <w:szCs w:val="24"/>
        </w:rPr>
        <w:t>February 14, 2028</w:t>
      </w:r>
      <w:r w:rsidRPr="00BE46C9">
        <w:rPr>
          <w:rFonts w:cstheme="minorHAnsi"/>
          <w:szCs w:val="24"/>
        </w:rPr>
        <w:t xml:space="preserve"> </w:t>
      </w:r>
    </w:p>
    <w:p w14:paraId="2171EC62" w14:textId="77777777" w:rsidR="00834054" w:rsidRDefault="00834054" w:rsidP="00834054">
      <w:pPr>
        <w:pStyle w:val="Heading2"/>
      </w:pPr>
      <w:r w:rsidRPr="00404943">
        <w:t>Summary/Background Information:</w:t>
      </w:r>
    </w:p>
    <w:p w14:paraId="3D0859A5" w14:textId="77777777" w:rsidR="00982AE6" w:rsidRDefault="009A7D2E" w:rsidP="009A7D2E">
      <w:pPr>
        <w:spacing w:after="240"/>
        <w:rPr>
          <w:rFonts w:cstheme="minorHAnsi"/>
          <w:szCs w:val="24"/>
        </w:rPr>
      </w:pPr>
      <w:r w:rsidRPr="00BE46C9">
        <w:rPr>
          <w:rFonts w:cstheme="minorHAnsi"/>
          <w:szCs w:val="24"/>
        </w:rPr>
        <w:t>The purpose of SWC 817 Restoration and Finishing Emergency Service</w:t>
      </w:r>
      <w:r w:rsidRPr="009A7D2E">
        <w:rPr>
          <w:rFonts w:cstheme="minorHAnsi"/>
          <w:szCs w:val="24"/>
        </w:rPr>
        <w:t>s</w:t>
      </w:r>
      <w:r w:rsidRPr="009A7D2E">
        <w:rPr>
          <w:rFonts w:ascii="Open Sans" w:hAnsi="Open Sans"/>
          <w:sz w:val="22"/>
        </w:rPr>
        <w:t xml:space="preserve"> </w:t>
      </w:r>
      <w:r w:rsidRPr="00BE46C9">
        <w:rPr>
          <w:rFonts w:cstheme="minorHAnsi"/>
          <w:szCs w:val="24"/>
        </w:rPr>
        <w:t>is for the State of Tennessee to receive emergency services for disaster recovery including restoration and finishing. BELFOR USA GROUP, INC., is responsible for the immediate and initial response to emergency situations such as, but not limited to water/fire damage, vandalism cleanup, biohazard cleanup, sewage decontamination, deodorization, and mold remediation. Services such as water extraction, drying of structure and contents, debris removal, etc. are also within the scope. This contract is available for use for all structures within all state agencies, departments, institutions, authorized local users, and higher education institutions.</w:t>
      </w:r>
    </w:p>
    <w:p w14:paraId="263898C2" w14:textId="602D1841" w:rsidR="007E2021" w:rsidRPr="00BE46C9" w:rsidRDefault="007E2021" w:rsidP="009A7D2E">
      <w:pPr>
        <w:spacing w:after="240"/>
        <w:rPr>
          <w:rFonts w:cstheme="minorHAnsi"/>
          <w:szCs w:val="24"/>
        </w:rPr>
      </w:pPr>
      <w:r w:rsidRPr="007E2021">
        <w:rPr>
          <w:rFonts w:cstheme="minorHAnsi"/>
          <w:szCs w:val="24"/>
        </w:rPr>
        <w:t>Per Tenn. Code Ann. § 12-4-107 (RFP Section A.5.), "Engineering or architectural services are outside the scope of this contract.</w:t>
      </w:r>
      <w:r>
        <w:rPr>
          <w:rFonts w:cstheme="minorHAnsi"/>
          <w:szCs w:val="24"/>
        </w:rPr>
        <w:t>”</w:t>
      </w:r>
      <w:r w:rsidRPr="007E2021">
        <w:rPr>
          <w:rFonts w:cstheme="minorHAnsi"/>
          <w:szCs w:val="24"/>
        </w:rPr>
        <w:t xml:space="preserve"> </w:t>
      </w:r>
      <w:hyperlink r:id="rId8" w:history="1">
        <w:r w:rsidRPr="00DA0F7B">
          <w:rPr>
            <w:rStyle w:val="Hyperlink"/>
            <w:rFonts w:cstheme="minorHAnsi"/>
            <w:szCs w:val="24"/>
          </w:rPr>
          <w:t>State.Architect@tn.gov</w:t>
        </w:r>
      </w:hyperlink>
      <w:r>
        <w:rPr>
          <w:rFonts w:cstheme="minorHAnsi"/>
          <w:szCs w:val="24"/>
        </w:rPr>
        <w:t xml:space="preserve"> </w:t>
      </w:r>
      <w:r w:rsidRPr="007E2021">
        <w:rPr>
          <w:rFonts w:cstheme="minorHAnsi"/>
          <w:szCs w:val="24"/>
        </w:rPr>
        <w:t>should be contacted immediately regarding any projects involving engineering or architectural services.</w:t>
      </w:r>
    </w:p>
    <w:p w14:paraId="40C68D68" w14:textId="77777777" w:rsidR="009A7D2E" w:rsidRPr="00404943" w:rsidRDefault="009A7D2E" w:rsidP="009A7D2E">
      <w:pPr>
        <w:pStyle w:val="Heading2"/>
      </w:pPr>
      <w:r w:rsidRPr="00404943">
        <w:t>State Contact Information</w:t>
      </w:r>
    </w:p>
    <w:p w14:paraId="1C2BB609" w14:textId="77777777" w:rsidR="009A7D2E" w:rsidRPr="00E663AB" w:rsidRDefault="009A7D2E" w:rsidP="009A7D2E">
      <w:pPr>
        <w:pStyle w:val="Heading3"/>
      </w:pPr>
      <w:r w:rsidRPr="00E663AB">
        <w:t>Contract Administrator:</w:t>
      </w:r>
    </w:p>
    <w:p w14:paraId="53F33649" w14:textId="77777777" w:rsidR="009A7D2E" w:rsidRPr="006B0660" w:rsidRDefault="009A7D2E" w:rsidP="009A7D2E">
      <w:pPr>
        <w:rPr>
          <w:rFonts w:cstheme="minorHAnsi"/>
          <w:szCs w:val="24"/>
        </w:rPr>
      </w:pPr>
      <w:r w:rsidRPr="002D6CB3">
        <w:rPr>
          <w:rFonts w:cstheme="minorHAnsi"/>
          <w:szCs w:val="24"/>
        </w:rPr>
        <w:t>Taylor Dozier</w:t>
      </w:r>
    </w:p>
    <w:p w14:paraId="34765F25" w14:textId="77777777" w:rsidR="009A7D2E" w:rsidRPr="006B0660" w:rsidRDefault="009A7D2E" w:rsidP="009A7D2E">
      <w:pPr>
        <w:rPr>
          <w:rFonts w:cstheme="minorHAnsi"/>
          <w:szCs w:val="24"/>
        </w:rPr>
      </w:pPr>
      <w:r w:rsidRPr="006B0660">
        <w:rPr>
          <w:rFonts w:cstheme="minorHAnsi"/>
          <w:szCs w:val="24"/>
        </w:rPr>
        <w:t>Category Specialist</w:t>
      </w:r>
    </w:p>
    <w:p w14:paraId="3C2CD300" w14:textId="77777777" w:rsidR="009A7D2E" w:rsidRPr="006B0660" w:rsidRDefault="009A7D2E" w:rsidP="009A7D2E">
      <w:pPr>
        <w:rPr>
          <w:rFonts w:cstheme="minorHAnsi"/>
          <w:szCs w:val="24"/>
        </w:rPr>
      </w:pPr>
      <w:r w:rsidRPr="006B0660">
        <w:rPr>
          <w:rFonts w:cstheme="minorHAnsi"/>
          <w:szCs w:val="24"/>
        </w:rPr>
        <w:t>Central Procurement Office</w:t>
      </w:r>
    </w:p>
    <w:p w14:paraId="1EA7888F" w14:textId="77777777" w:rsidR="009A7D2E" w:rsidRPr="006B0660" w:rsidRDefault="009A7D2E" w:rsidP="009A7D2E">
      <w:pPr>
        <w:rPr>
          <w:rFonts w:cstheme="minorHAnsi"/>
          <w:szCs w:val="24"/>
        </w:rPr>
      </w:pPr>
      <w:r w:rsidRPr="006B0660">
        <w:rPr>
          <w:rFonts w:cstheme="minorHAnsi"/>
          <w:szCs w:val="24"/>
        </w:rPr>
        <w:t>(615</w:t>
      </w:r>
      <w:r w:rsidRPr="002D6CB3">
        <w:rPr>
          <w:rFonts w:cstheme="minorHAnsi"/>
          <w:szCs w:val="24"/>
        </w:rPr>
        <w:t>) 532-532-</w:t>
      </w:r>
      <w:r>
        <w:rPr>
          <w:rFonts w:cstheme="minorHAnsi"/>
          <w:szCs w:val="24"/>
        </w:rPr>
        <w:t>0400</w:t>
      </w:r>
    </w:p>
    <w:p w14:paraId="1C2E9C76" w14:textId="77777777" w:rsidR="009A7D2E" w:rsidRPr="002D6CB3" w:rsidRDefault="009A7D2E" w:rsidP="009A7D2E">
      <w:pPr>
        <w:spacing w:after="240"/>
      </w:pPr>
      <w:r w:rsidRPr="002D6CB3">
        <w:rPr>
          <w:rFonts w:cstheme="minorHAnsi"/>
          <w:szCs w:val="24"/>
        </w:rPr>
        <w:t>Taylor.Dozier@tn.gov</w:t>
      </w:r>
    </w:p>
    <w:p w14:paraId="43350B6C" w14:textId="77777777" w:rsidR="009A7D2E" w:rsidRPr="00404943" w:rsidRDefault="009A7D2E" w:rsidP="009A7D2E">
      <w:pPr>
        <w:pStyle w:val="Heading3"/>
      </w:pPr>
      <w:r w:rsidRPr="00404943">
        <w:t>Vendor Contact Information:</w:t>
      </w:r>
    </w:p>
    <w:p w14:paraId="6503FCAF" w14:textId="77777777" w:rsidR="009A7D2E" w:rsidRPr="006B0660" w:rsidRDefault="009A7D2E" w:rsidP="009A7D2E">
      <w:pPr>
        <w:rPr>
          <w:rFonts w:cstheme="minorHAnsi"/>
          <w:szCs w:val="24"/>
        </w:rPr>
      </w:pPr>
      <w:r>
        <w:rPr>
          <w:rFonts w:cstheme="minorHAnsi"/>
          <w:szCs w:val="24"/>
        </w:rPr>
        <w:t>BELFOR USA GROUP, INC.</w:t>
      </w:r>
    </w:p>
    <w:p w14:paraId="6501A63B" w14:textId="77777777" w:rsidR="009A7D2E" w:rsidRPr="006B0660" w:rsidRDefault="009A7D2E" w:rsidP="009A7D2E">
      <w:pPr>
        <w:rPr>
          <w:rFonts w:cstheme="minorHAnsi"/>
          <w:szCs w:val="24"/>
        </w:rPr>
      </w:pPr>
      <w:r w:rsidRPr="006B0660">
        <w:rPr>
          <w:rFonts w:cstheme="minorHAnsi"/>
          <w:szCs w:val="24"/>
        </w:rPr>
        <w:t xml:space="preserve">Edison Contract Number: </w:t>
      </w:r>
      <w:r w:rsidRPr="00081471">
        <w:rPr>
          <w:rFonts w:cstheme="minorHAnsi"/>
          <w:szCs w:val="24"/>
        </w:rPr>
        <w:t>77570</w:t>
      </w:r>
    </w:p>
    <w:p w14:paraId="0B530B6A" w14:textId="77777777" w:rsidR="009A7D2E" w:rsidRPr="00081471" w:rsidRDefault="009A7D2E" w:rsidP="009A7D2E">
      <w:pPr>
        <w:rPr>
          <w:rFonts w:cstheme="minorHAnsi"/>
          <w:szCs w:val="24"/>
        </w:rPr>
      </w:pPr>
      <w:r w:rsidRPr="00081471">
        <w:rPr>
          <w:rFonts w:cstheme="minorHAnsi"/>
          <w:szCs w:val="24"/>
        </w:rPr>
        <w:t>Russ Dailey</w:t>
      </w:r>
    </w:p>
    <w:p w14:paraId="0BE99D27" w14:textId="77777777" w:rsidR="009A7D2E" w:rsidRPr="00081471" w:rsidRDefault="009A7D2E" w:rsidP="009A7D2E">
      <w:pPr>
        <w:rPr>
          <w:rFonts w:cstheme="minorHAnsi"/>
          <w:szCs w:val="24"/>
        </w:rPr>
      </w:pPr>
      <w:r w:rsidRPr="00081471">
        <w:rPr>
          <w:rFonts w:cstheme="minorHAnsi"/>
          <w:szCs w:val="24"/>
        </w:rPr>
        <w:t xml:space="preserve">615-885-6577 </w:t>
      </w:r>
    </w:p>
    <w:p w14:paraId="1C3EAB20" w14:textId="77777777" w:rsidR="009A7D2E" w:rsidRPr="00081471" w:rsidRDefault="009A7D2E" w:rsidP="009A7D2E">
      <w:pPr>
        <w:rPr>
          <w:rFonts w:cstheme="minorHAnsi"/>
          <w:szCs w:val="24"/>
        </w:rPr>
      </w:pPr>
      <w:r w:rsidRPr="00081471">
        <w:rPr>
          <w:rFonts w:cstheme="minorHAnsi"/>
          <w:szCs w:val="24"/>
        </w:rPr>
        <w:t>Russ.Dailey@us.belfor.com</w:t>
      </w:r>
    </w:p>
    <w:p w14:paraId="2B37A8D1" w14:textId="77777777" w:rsidR="009A7D2E" w:rsidRPr="00081471" w:rsidRDefault="009A7D2E" w:rsidP="009A7D2E">
      <w:pPr>
        <w:rPr>
          <w:rFonts w:cstheme="minorHAnsi"/>
          <w:szCs w:val="24"/>
        </w:rPr>
      </w:pPr>
      <w:r w:rsidRPr="00081471">
        <w:rPr>
          <w:rFonts w:cstheme="minorHAnsi"/>
          <w:szCs w:val="24"/>
        </w:rPr>
        <w:t>595 Stewarts Ferry Pike</w:t>
      </w:r>
    </w:p>
    <w:p w14:paraId="11542AA0" w14:textId="030F976A" w:rsidR="00982AE6" w:rsidRDefault="009A7D2E" w:rsidP="009A7D2E">
      <w:pPr>
        <w:spacing w:after="240"/>
        <w:rPr>
          <w:rFonts w:cstheme="minorHAnsi"/>
          <w:szCs w:val="24"/>
        </w:rPr>
      </w:pPr>
      <w:r>
        <w:rPr>
          <w:rFonts w:cstheme="minorHAnsi"/>
          <w:szCs w:val="24"/>
        </w:rPr>
        <w:t>Nashville, TN 37214</w:t>
      </w:r>
    </w:p>
    <w:p w14:paraId="08306D04" w14:textId="77777777" w:rsidR="00982AE6" w:rsidRDefault="00982AE6">
      <w:pPr>
        <w:rPr>
          <w:rFonts w:cstheme="minorHAnsi"/>
          <w:szCs w:val="24"/>
        </w:rPr>
      </w:pPr>
      <w:r>
        <w:rPr>
          <w:rFonts w:cstheme="minorHAnsi"/>
          <w:szCs w:val="24"/>
        </w:rPr>
        <w:br w:type="page"/>
      </w:r>
    </w:p>
    <w:p w14:paraId="0CC52B02" w14:textId="77777777" w:rsidR="009A7D2E" w:rsidRDefault="009A7D2E" w:rsidP="009A7D2E">
      <w:pPr>
        <w:spacing w:after="240"/>
        <w:rPr>
          <w:rFonts w:cstheme="minorHAnsi"/>
          <w:szCs w:val="24"/>
        </w:rPr>
      </w:pPr>
    </w:p>
    <w:p w14:paraId="54BC614D" w14:textId="77777777" w:rsidR="00982AE6" w:rsidRPr="00E663AB" w:rsidRDefault="00982AE6" w:rsidP="00982AE6">
      <w:pPr>
        <w:pStyle w:val="Heading2"/>
      </w:pPr>
      <w:r>
        <w:t>Line items and/or Catalog:</w:t>
      </w:r>
    </w:p>
    <w:p w14:paraId="50613339" w14:textId="0D4E7EAA" w:rsidR="00E348E6" w:rsidRPr="006B0660" w:rsidRDefault="00285C0B" w:rsidP="00285C0B">
      <w:pPr>
        <w:spacing w:after="240"/>
        <w:rPr>
          <w:rFonts w:cstheme="minorHAnsi"/>
          <w:szCs w:val="24"/>
        </w:rPr>
      </w:pPr>
      <w:r w:rsidRPr="00285C0B">
        <w:drawing>
          <wp:inline distT="0" distB="0" distL="0" distR="0" wp14:anchorId="333B8714" wp14:editId="4CFCA5C8">
            <wp:extent cx="5943600" cy="1337945"/>
            <wp:effectExtent l="0" t="0" r="0" b="0"/>
            <wp:docPr id="728098911" name="Picture 2" descr="Contract Line-Item Description. Reads as follows: &quot;Line Information&#10;Line 1&#10;Item ID:&#10;Emergency Services/Disaster Recovery APCAT line (Restoration)&#10;- 38 percent discount, This item line is for information only. Use APCAT ordering process to place an order.&#10;Unit of Measure:&#10;EA&#10;Line&#10;2&#10;Item ID:&#10;Emergency Services/Disaster Recovery APCAT line (Finishing)&#10;- 6 percent discount, This item line is for information only. Use APCAT ordering process to place an ord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98911" name="Picture 2" descr="Contract Line-Item Description. Reads as follows: &quot;Line Information&#10;Line 1&#10;Item ID:&#10;Emergency Services/Disaster Recovery APCAT line (Restoration)&#10;- 38 percent discount, This item line is for information only. Use APCAT ordering process to place an order.&#10;Unit of Measure:&#10;EA&#10;Line&#10;2&#10;Item ID:&#10;Emergency Services/Disaster Recovery APCAT line (Finishing)&#10;- 6 percent discount, This item line is for information only. Use APCAT ordering process to place an order.&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337945"/>
                    </a:xfrm>
                    <a:prstGeom prst="rect">
                      <a:avLst/>
                    </a:prstGeom>
                    <a:noFill/>
                    <a:ln>
                      <a:noFill/>
                    </a:ln>
                  </pic:spPr>
                </pic:pic>
              </a:graphicData>
            </a:graphic>
          </wp:inline>
        </w:drawing>
      </w:r>
    </w:p>
    <w:p w14:paraId="45E1FBA5" w14:textId="24EA053A" w:rsidR="00907D97" w:rsidRPr="00E663AB" w:rsidRDefault="00907D97" w:rsidP="00BE46C9">
      <w:pPr>
        <w:pStyle w:val="Heading1"/>
      </w:pPr>
      <w:bookmarkStart w:id="0" w:name="_Hlk217300870"/>
      <w:r>
        <w:t>Usage Instructions</w:t>
      </w:r>
      <w:bookmarkEnd w:id="0"/>
      <w:r w:rsidR="00CD610E">
        <w:t xml:space="preserve"> for Property and Non-Property Claims</w:t>
      </w:r>
      <w:r>
        <w:t>:</w:t>
      </w:r>
    </w:p>
    <w:p w14:paraId="3AA45449" w14:textId="77777777" w:rsidR="00C13C4C" w:rsidRDefault="00907D97" w:rsidP="00E113E4">
      <w:pPr>
        <w:spacing w:after="240"/>
        <w:rPr>
          <w:rFonts w:cstheme="minorHAnsi"/>
          <w:szCs w:val="24"/>
        </w:rPr>
      </w:pPr>
      <w:r w:rsidRPr="00907D97">
        <w:rPr>
          <w:rFonts w:cstheme="minorHAnsi"/>
          <w:szCs w:val="24"/>
        </w:rPr>
        <w:t>Time is critical for all emergency events, particularly those involving building damage. When emergency services are required, the Facility Director or Manager shall follow the procedures below.</w:t>
      </w:r>
    </w:p>
    <w:p w14:paraId="2B2542EA" w14:textId="19FDBA23" w:rsidR="00907D97" w:rsidRDefault="005F38F6" w:rsidP="00C13C4C">
      <w:pPr>
        <w:spacing w:after="240"/>
        <w:rPr>
          <w:rFonts w:cstheme="minorHAnsi"/>
          <w:szCs w:val="24"/>
        </w:rPr>
      </w:pPr>
      <w:r w:rsidRPr="00BE46C9">
        <w:rPr>
          <w:rFonts w:cstheme="minorHAnsi"/>
          <w:b/>
          <w:bCs/>
          <w:szCs w:val="24"/>
          <w:u w:val="single"/>
        </w:rPr>
        <w:t>NOTE:</w:t>
      </w:r>
      <w:r>
        <w:rPr>
          <w:rFonts w:cstheme="minorHAnsi"/>
          <w:szCs w:val="24"/>
        </w:rPr>
        <w:t xml:space="preserve"> the procedures differ for property claims and for non-property claims. The instructions below are categorized accordingly.</w:t>
      </w:r>
    </w:p>
    <w:p w14:paraId="69CB8095" w14:textId="160039C5" w:rsidR="00A17D77" w:rsidRPr="00404943" w:rsidRDefault="00A17D77" w:rsidP="00BE46C9">
      <w:pPr>
        <w:pStyle w:val="Heading2"/>
      </w:pPr>
      <w:r w:rsidRPr="00A17D77">
        <w:t>Emergency Procedure Process – Property Claims (Insurance-Related):</w:t>
      </w:r>
    </w:p>
    <w:p w14:paraId="3F10B5E9" w14:textId="5D360FFA" w:rsidR="00A17D77" w:rsidRDefault="00A17D77" w:rsidP="00A17D77">
      <w:pPr>
        <w:rPr>
          <w:rFonts w:cstheme="minorHAnsi"/>
          <w:szCs w:val="24"/>
        </w:rPr>
      </w:pPr>
      <w:r w:rsidRPr="00A17D77">
        <w:rPr>
          <w:rFonts w:cstheme="minorHAnsi"/>
          <w:szCs w:val="24"/>
        </w:rPr>
        <w:t>The following procedures apply to emergency events that may involve insurance coverage and the State’s Adjuster of Record.</w:t>
      </w:r>
    </w:p>
    <w:p w14:paraId="2A59E807" w14:textId="77777777" w:rsidR="00A17D77" w:rsidRDefault="00A17D77" w:rsidP="00A17D77">
      <w:pPr>
        <w:rPr>
          <w:rFonts w:cstheme="minorHAnsi"/>
          <w:szCs w:val="24"/>
        </w:rPr>
      </w:pPr>
    </w:p>
    <w:p w14:paraId="48DB8B93" w14:textId="6D4F3059" w:rsidR="00A17D77" w:rsidRPr="006B0660" w:rsidRDefault="00A17D77" w:rsidP="00BE46C9">
      <w:pPr>
        <w:pStyle w:val="Heading3"/>
      </w:pPr>
      <w:r w:rsidRPr="00A17D77">
        <w:t>1. Initial Emergency Notification</w:t>
      </w:r>
    </w:p>
    <w:p w14:paraId="4EABB9C2" w14:textId="161497F8" w:rsidR="000866DA" w:rsidRDefault="000866DA" w:rsidP="000866DA">
      <w:pPr>
        <w:rPr>
          <w:rFonts w:cstheme="minorHAnsi"/>
          <w:szCs w:val="24"/>
        </w:rPr>
      </w:pPr>
      <w:bookmarkStart w:id="1" w:name="_Hlk217302579"/>
      <w:r w:rsidRPr="000866DA">
        <w:rPr>
          <w:rFonts w:cstheme="minorHAnsi"/>
          <w:szCs w:val="24"/>
        </w:rPr>
        <w:t>When emergency services are required, the Facility Director or Manager shall take the following actions immediately:</w:t>
      </w:r>
      <w:r w:rsidRPr="006B0660">
        <w:rPr>
          <w:rFonts w:cstheme="minorHAnsi"/>
          <w:szCs w:val="24"/>
        </w:rPr>
        <w:t xml:space="preserve"> </w:t>
      </w:r>
    </w:p>
    <w:p w14:paraId="2D023386" w14:textId="5F50680B" w:rsidR="000866DA" w:rsidRDefault="000866DA" w:rsidP="000866DA">
      <w:pPr>
        <w:pStyle w:val="ListParagraph"/>
        <w:numPr>
          <w:ilvl w:val="0"/>
          <w:numId w:val="3"/>
        </w:numPr>
        <w:rPr>
          <w:rFonts w:cstheme="minorHAnsi"/>
          <w:szCs w:val="24"/>
        </w:rPr>
      </w:pPr>
      <w:r w:rsidRPr="000866DA">
        <w:rPr>
          <w:rFonts w:cstheme="minorHAnsi"/>
          <w:szCs w:val="24"/>
        </w:rPr>
        <w:t>Call the BELFOR Call Center at 1-800-856-3333</w:t>
      </w:r>
      <w:r>
        <w:rPr>
          <w:rFonts w:cstheme="minorHAnsi"/>
          <w:szCs w:val="24"/>
        </w:rPr>
        <w:t>.</w:t>
      </w:r>
    </w:p>
    <w:p w14:paraId="487F72AC" w14:textId="46635264" w:rsidR="000866DA" w:rsidRDefault="00B95973" w:rsidP="000866DA">
      <w:pPr>
        <w:pStyle w:val="ListParagraph"/>
        <w:numPr>
          <w:ilvl w:val="0"/>
          <w:numId w:val="3"/>
        </w:numPr>
        <w:rPr>
          <w:rFonts w:cstheme="minorHAnsi"/>
          <w:szCs w:val="24"/>
        </w:rPr>
      </w:pPr>
      <w:r w:rsidRPr="00B95973">
        <w:rPr>
          <w:rFonts w:cstheme="minorHAnsi"/>
          <w:szCs w:val="24"/>
        </w:rPr>
        <w:t>Clearly state that the request is for the State of Tennessee account. This identification is required.</w:t>
      </w:r>
    </w:p>
    <w:p w14:paraId="5C5F05E7" w14:textId="2F7717F2" w:rsidR="000866DA" w:rsidRDefault="000866DA" w:rsidP="000866DA">
      <w:pPr>
        <w:pStyle w:val="ListParagraph"/>
        <w:numPr>
          <w:ilvl w:val="0"/>
          <w:numId w:val="3"/>
        </w:numPr>
        <w:rPr>
          <w:rFonts w:cstheme="minorHAnsi"/>
          <w:szCs w:val="24"/>
        </w:rPr>
      </w:pPr>
      <w:r w:rsidRPr="000866DA">
        <w:rPr>
          <w:rFonts w:cstheme="minorHAnsi"/>
          <w:szCs w:val="24"/>
        </w:rPr>
        <w:t>Provide the information requested by the customer service representative</w:t>
      </w:r>
      <w:r w:rsidR="00BC17A9">
        <w:rPr>
          <w:rFonts w:cstheme="minorHAnsi"/>
          <w:szCs w:val="24"/>
        </w:rPr>
        <w:t>, which may include: the caller’s name, a callback phone number, the address of the facility, and a brief description of the loss</w:t>
      </w:r>
      <w:r w:rsidRPr="000866DA">
        <w:rPr>
          <w:rFonts w:cstheme="minorHAnsi"/>
          <w:szCs w:val="24"/>
        </w:rPr>
        <w:t>.</w:t>
      </w:r>
    </w:p>
    <w:p w14:paraId="1E0E40B3" w14:textId="77777777" w:rsidR="00E25CF5" w:rsidRPr="000866DA" w:rsidRDefault="00E25CF5" w:rsidP="00E25CF5">
      <w:pPr>
        <w:pStyle w:val="ListParagraph"/>
        <w:ind w:left="720"/>
        <w:rPr>
          <w:rFonts w:cstheme="minorHAnsi"/>
          <w:szCs w:val="24"/>
        </w:rPr>
      </w:pPr>
    </w:p>
    <w:bookmarkEnd w:id="1"/>
    <w:p w14:paraId="4F9A40B5" w14:textId="54DE0736" w:rsidR="00A17D77" w:rsidRPr="006B0660" w:rsidRDefault="00B95973" w:rsidP="00A17D77">
      <w:pPr>
        <w:pStyle w:val="Heading3"/>
      </w:pPr>
      <w:r>
        <w:t>2</w:t>
      </w:r>
      <w:r w:rsidR="00A17D77" w:rsidRPr="00A17D77">
        <w:t xml:space="preserve">. </w:t>
      </w:r>
      <w:r w:rsidRPr="00B95973">
        <w:t>Required Notifications for Property Claims</w:t>
      </w:r>
    </w:p>
    <w:p w14:paraId="1A9EF34F" w14:textId="16EAD7F9" w:rsidR="00685C73" w:rsidRPr="00074C64" w:rsidRDefault="00685C73" w:rsidP="00B95973">
      <w:pPr>
        <w:rPr>
          <w:rFonts w:cstheme="minorHAnsi"/>
          <w:szCs w:val="24"/>
        </w:rPr>
      </w:pPr>
      <w:r>
        <w:rPr>
          <w:rFonts w:cstheme="minorHAnsi"/>
          <w:szCs w:val="24"/>
        </w:rPr>
        <w:t>I</w:t>
      </w:r>
      <w:r w:rsidRPr="00685C73">
        <w:rPr>
          <w:rFonts w:cstheme="minorHAnsi"/>
          <w:szCs w:val="24"/>
        </w:rPr>
        <w:t>f a loss may exceed the twenty-five-thousand-dollar ($25,000.00) maintenance fee, the agency shall provide immediate notice to the TN Department of Treasury Risk Management using the confidential contact information provided privately to the Agency</w:t>
      </w:r>
      <w:r>
        <w:rPr>
          <w:rFonts w:cstheme="minorHAnsi"/>
          <w:szCs w:val="24"/>
        </w:rPr>
        <w:t xml:space="preserve"> or by contacting </w:t>
      </w:r>
      <w:hyperlink r:id="rId10" w:history="1">
        <w:r w:rsidRPr="00DA0F7B">
          <w:rPr>
            <w:rStyle w:val="Hyperlink"/>
            <w:rFonts w:cstheme="minorHAnsi"/>
            <w:szCs w:val="24"/>
          </w:rPr>
          <w:t>risk.management@tn.gov</w:t>
        </w:r>
      </w:hyperlink>
      <w:r w:rsidRPr="00685C73">
        <w:rPr>
          <w:rFonts w:cstheme="minorHAnsi"/>
          <w:szCs w:val="24"/>
        </w:rPr>
        <w:t>.</w:t>
      </w:r>
    </w:p>
    <w:p w14:paraId="69911141" w14:textId="77777777" w:rsidR="00B95973" w:rsidRPr="00074C64" w:rsidRDefault="00B95973" w:rsidP="00B95973">
      <w:pPr>
        <w:rPr>
          <w:rFonts w:cstheme="minorHAnsi"/>
          <w:szCs w:val="24"/>
        </w:rPr>
      </w:pPr>
    </w:p>
    <w:p w14:paraId="3096AEF3" w14:textId="650CF575" w:rsidR="00B95973" w:rsidRDefault="00B95973" w:rsidP="00B95973">
      <w:pPr>
        <w:rPr>
          <w:rFonts w:cstheme="minorHAnsi"/>
          <w:szCs w:val="24"/>
        </w:rPr>
      </w:pPr>
      <w:r w:rsidRPr="00B95973">
        <w:rPr>
          <w:rFonts w:cstheme="minorHAnsi"/>
          <w:szCs w:val="24"/>
        </w:rPr>
        <w:t>Additional requirements for property claims include:</w:t>
      </w:r>
      <w:r w:rsidRPr="006B0660">
        <w:rPr>
          <w:rFonts w:cstheme="minorHAnsi"/>
          <w:szCs w:val="24"/>
        </w:rPr>
        <w:t xml:space="preserve"> </w:t>
      </w:r>
    </w:p>
    <w:p w14:paraId="1FC27AB8" w14:textId="4A6C34F6" w:rsidR="00B95973" w:rsidRDefault="00B95973" w:rsidP="00B95973">
      <w:pPr>
        <w:pStyle w:val="ListParagraph"/>
        <w:numPr>
          <w:ilvl w:val="0"/>
          <w:numId w:val="6"/>
        </w:numPr>
        <w:rPr>
          <w:rFonts w:cstheme="minorHAnsi"/>
          <w:szCs w:val="24"/>
        </w:rPr>
      </w:pPr>
      <w:r w:rsidRPr="00B95973">
        <w:rPr>
          <w:rFonts w:cstheme="minorHAnsi"/>
          <w:szCs w:val="24"/>
        </w:rPr>
        <w:t>Any loss exceeding the twenty-five-thousand-dollar ($25,000</w:t>
      </w:r>
      <w:r w:rsidR="005F38F6">
        <w:rPr>
          <w:rFonts w:cstheme="minorHAnsi"/>
          <w:szCs w:val="24"/>
        </w:rPr>
        <w:t>.00</w:t>
      </w:r>
      <w:r w:rsidRPr="00B95973">
        <w:rPr>
          <w:rFonts w:cstheme="minorHAnsi"/>
          <w:szCs w:val="24"/>
        </w:rPr>
        <w:t xml:space="preserve">) deductible requires </w:t>
      </w:r>
      <w:r w:rsidRPr="00B95973">
        <w:rPr>
          <w:rFonts w:cstheme="minorHAnsi"/>
          <w:szCs w:val="24"/>
        </w:rPr>
        <w:lastRenderedPageBreak/>
        <w:t>assignment of an adjuster.</w:t>
      </w:r>
    </w:p>
    <w:p w14:paraId="02EAA18A" w14:textId="5AD125F5" w:rsidR="00B95973" w:rsidRDefault="00B95973" w:rsidP="00B95973">
      <w:pPr>
        <w:pStyle w:val="ListParagraph"/>
        <w:numPr>
          <w:ilvl w:val="0"/>
          <w:numId w:val="6"/>
        </w:numPr>
        <w:rPr>
          <w:rFonts w:cstheme="minorHAnsi"/>
          <w:szCs w:val="24"/>
        </w:rPr>
      </w:pPr>
      <w:r w:rsidRPr="00B95973">
        <w:rPr>
          <w:rFonts w:cstheme="minorHAnsi"/>
          <w:szCs w:val="24"/>
        </w:rPr>
        <w:t>Sedgwick, the State’s Adjuster of Record, or</w:t>
      </w:r>
      <w:r>
        <w:rPr>
          <w:rFonts w:cstheme="minorHAnsi"/>
          <w:szCs w:val="24"/>
        </w:rPr>
        <w:t xml:space="preserve"> the Department of </w:t>
      </w:r>
      <w:r w:rsidRPr="00B95973">
        <w:rPr>
          <w:rFonts w:cstheme="minorHAnsi"/>
          <w:szCs w:val="24"/>
        </w:rPr>
        <w:t>Treasury will contact the agency by the next business day.</w:t>
      </w:r>
    </w:p>
    <w:p w14:paraId="7E43E38D" w14:textId="3A6B0408" w:rsidR="00B95973" w:rsidRDefault="00B95973" w:rsidP="00B95973">
      <w:pPr>
        <w:pStyle w:val="ListParagraph"/>
        <w:numPr>
          <w:ilvl w:val="0"/>
          <w:numId w:val="6"/>
        </w:numPr>
        <w:rPr>
          <w:rFonts w:cstheme="minorHAnsi"/>
          <w:szCs w:val="24"/>
        </w:rPr>
      </w:pPr>
      <w:r w:rsidRPr="00B95973">
        <w:rPr>
          <w:rFonts w:cstheme="minorHAnsi"/>
          <w:szCs w:val="24"/>
        </w:rPr>
        <w:t>Sedgwick will be dispatched to the loss site and will coordinate with facility staff throughout the claims process.</w:t>
      </w:r>
    </w:p>
    <w:p w14:paraId="3B0430AB" w14:textId="599A1B98" w:rsidR="00B95973" w:rsidRDefault="00B95973" w:rsidP="00B95973">
      <w:pPr>
        <w:pStyle w:val="ListParagraph"/>
        <w:numPr>
          <w:ilvl w:val="0"/>
          <w:numId w:val="6"/>
        </w:numPr>
        <w:rPr>
          <w:rFonts w:cstheme="minorHAnsi"/>
          <w:szCs w:val="24"/>
        </w:rPr>
      </w:pPr>
      <w:r w:rsidRPr="00B95973">
        <w:rPr>
          <w:rFonts w:cstheme="minorHAnsi"/>
          <w:szCs w:val="24"/>
        </w:rPr>
        <w:t>During the claims process, the agency must respond to Sedgwick’s requests for information within thirty (30) days to avoid potential denial of the claim.</w:t>
      </w:r>
    </w:p>
    <w:p w14:paraId="3804DA95" w14:textId="65D0259E" w:rsidR="00E25CF5" w:rsidRPr="000866DA" w:rsidRDefault="00E25CF5" w:rsidP="00E25CF5">
      <w:pPr>
        <w:pStyle w:val="ListParagraph"/>
        <w:ind w:left="720"/>
        <w:rPr>
          <w:rFonts w:cstheme="minorHAnsi"/>
          <w:szCs w:val="24"/>
        </w:rPr>
      </w:pPr>
    </w:p>
    <w:p w14:paraId="6F08CD2E" w14:textId="4299A53E" w:rsidR="00A17D77" w:rsidRPr="006B0660" w:rsidRDefault="00B95973" w:rsidP="00A17D77">
      <w:pPr>
        <w:pStyle w:val="Heading3"/>
      </w:pPr>
      <w:r>
        <w:t>3</w:t>
      </w:r>
      <w:r w:rsidR="00A17D77" w:rsidRPr="00A17D77">
        <w:t xml:space="preserve">. </w:t>
      </w:r>
      <w:r w:rsidRPr="00B95973">
        <w:t>Contractor Response Requirements</w:t>
      </w:r>
    </w:p>
    <w:p w14:paraId="713B8286" w14:textId="69F590FD" w:rsidR="00E8127F" w:rsidRDefault="00E8127F" w:rsidP="00E8127F">
      <w:pPr>
        <w:pStyle w:val="ListParagraph"/>
        <w:numPr>
          <w:ilvl w:val="0"/>
          <w:numId w:val="9"/>
        </w:numPr>
        <w:rPr>
          <w:rFonts w:cstheme="minorHAnsi"/>
          <w:szCs w:val="24"/>
        </w:rPr>
      </w:pPr>
      <w:r w:rsidRPr="00E8127F">
        <w:rPr>
          <w:rFonts w:cstheme="minorHAnsi"/>
          <w:szCs w:val="24"/>
        </w:rPr>
        <w:t>A BELFOR Project Manager shall return the initial call within one (1) hour, as required by the contract.</w:t>
      </w:r>
    </w:p>
    <w:p w14:paraId="130B5002" w14:textId="43AB37BF" w:rsidR="00E8127F" w:rsidRDefault="00E8127F" w:rsidP="00E8127F">
      <w:pPr>
        <w:pStyle w:val="ListParagraph"/>
        <w:numPr>
          <w:ilvl w:val="0"/>
          <w:numId w:val="9"/>
        </w:numPr>
        <w:rPr>
          <w:rFonts w:cstheme="minorHAnsi"/>
          <w:szCs w:val="24"/>
        </w:rPr>
      </w:pPr>
      <w:r w:rsidRPr="00E8127F">
        <w:rPr>
          <w:rFonts w:cstheme="minorHAnsi"/>
          <w:szCs w:val="24"/>
        </w:rPr>
        <w:t>The Project Manager will ask additional questions to determine the size and scope of the loss.</w:t>
      </w:r>
    </w:p>
    <w:p w14:paraId="340923FC" w14:textId="48404817" w:rsidR="00E8127F" w:rsidRDefault="00E8127F" w:rsidP="00E8127F">
      <w:pPr>
        <w:pStyle w:val="ListParagraph"/>
        <w:numPr>
          <w:ilvl w:val="0"/>
          <w:numId w:val="9"/>
        </w:numPr>
        <w:rPr>
          <w:rFonts w:cstheme="minorHAnsi"/>
          <w:szCs w:val="24"/>
        </w:rPr>
      </w:pPr>
      <w:r w:rsidRPr="00E8127F">
        <w:rPr>
          <w:rFonts w:cstheme="minorHAnsi"/>
          <w:szCs w:val="24"/>
        </w:rPr>
        <w:t>BELFOR shall dispatch an initial emergency response team consisting of:</w:t>
      </w:r>
    </w:p>
    <w:p w14:paraId="2747AECD" w14:textId="462EABFC" w:rsidR="00E8127F" w:rsidRDefault="00E8127F" w:rsidP="00E8127F">
      <w:pPr>
        <w:pStyle w:val="ListParagraph"/>
        <w:numPr>
          <w:ilvl w:val="1"/>
          <w:numId w:val="9"/>
        </w:numPr>
        <w:rPr>
          <w:rFonts w:cstheme="minorHAnsi"/>
          <w:szCs w:val="24"/>
        </w:rPr>
      </w:pPr>
      <w:r>
        <w:rPr>
          <w:rFonts w:cstheme="minorHAnsi"/>
          <w:szCs w:val="24"/>
        </w:rPr>
        <w:t>One (1) Project Manager</w:t>
      </w:r>
    </w:p>
    <w:p w14:paraId="15DD3DAF" w14:textId="6B970E05" w:rsidR="00E8127F" w:rsidRPr="000866DA" w:rsidRDefault="00E8127F" w:rsidP="00BE46C9">
      <w:pPr>
        <w:pStyle w:val="ListParagraph"/>
        <w:numPr>
          <w:ilvl w:val="1"/>
          <w:numId w:val="9"/>
        </w:numPr>
        <w:rPr>
          <w:rFonts w:cstheme="minorHAnsi"/>
          <w:szCs w:val="24"/>
        </w:rPr>
      </w:pPr>
      <w:r>
        <w:rPr>
          <w:rFonts w:cstheme="minorHAnsi"/>
          <w:szCs w:val="24"/>
        </w:rPr>
        <w:t>Three (3) Technicians</w:t>
      </w:r>
    </w:p>
    <w:p w14:paraId="3FB452D3" w14:textId="4B7699A1" w:rsidR="00A17D77" w:rsidRDefault="00E8127F" w:rsidP="00A17D77">
      <w:pPr>
        <w:rPr>
          <w:rFonts w:cstheme="minorHAnsi"/>
          <w:szCs w:val="24"/>
        </w:rPr>
      </w:pPr>
      <w:r w:rsidRPr="00E8127F">
        <w:rPr>
          <w:rFonts w:cstheme="minorHAnsi"/>
          <w:szCs w:val="24"/>
        </w:rPr>
        <w:t>The BELFOR project team must arrive on site within three (3) hours of notification, as required by the contract.</w:t>
      </w:r>
    </w:p>
    <w:p w14:paraId="3F83F3A9" w14:textId="77777777" w:rsidR="00E25CF5" w:rsidRPr="006B0660" w:rsidRDefault="00E25CF5" w:rsidP="00A17D77">
      <w:pPr>
        <w:rPr>
          <w:rFonts w:cstheme="minorHAnsi"/>
          <w:szCs w:val="24"/>
        </w:rPr>
      </w:pPr>
    </w:p>
    <w:p w14:paraId="125F0723" w14:textId="2362BB5B" w:rsidR="00A17D77" w:rsidRPr="006B0660" w:rsidRDefault="00B95973" w:rsidP="00A17D77">
      <w:pPr>
        <w:pStyle w:val="Heading3"/>
      </w:pPr>
      <w:r>
        <w:t>4</w:t>
      </w:r>
      <w:r w:rsidR="00A17D77" w:rsidRPr="00A17D77">
        <w:t xml:space="preserve">. </w:t>
      </w:r>
      <w:r w:rsidRPr="00B95973">
        <w:t>Emergency Services Scope and Pricing</w:t>
      </w:r>
    </w:p>
    <w:p w14:paraId="4FBC17AB" w14:textId="35288401" w:rsidR="00E8127F" w:rsidRDefault="00E8127F" w:rsidP="00E8127F">
      <w:pPr>
        <w:rPr>
          <w:rFonts w:cstheme="minorHAnsi"/>
          <w:szCs w:val="24"/>
        </w:rPr>
      </w:pPr>
      <w:r w:rsidRPr="00E8127F">
        <w:rPr>
          <w:rFonts w:cstheme="minorHAnsi"/>
          <w:szCs w:val="24"/>
        </w:rPr>
        <w:t>Within seventy-two (72) hours of arrival on site, BELFOR shall provide the following to the Facility Director or Manager and the State’s Adjuster of Record:</w:t>
      </w:r>
    </w:p>
    <w:p w14:paraId="7DE4E837" w14:textId="7A7888E4" w:rsidR="00E8127F" w:rsidRDefault="00E8127F" w:rsidP="00E8127F">
      <w:pPr>
        <w:pStyle w:val="ListParagraph"/>
        <w:numPr>
          <w:ilvl w:val="0"/>
          <w:numId w:val="8"/>
        </w:numPr>
        <w:rPr>
          <w:rFonts w:cstheme="minorHAnsi"/>
          <w:szCs w:val="24"/>
        </w:rPr>
      </w:pPr>
      <w:r w:rsidRPr="00E8127F">
        <w:rPr>
          <w:rFonts w:cstheme="minorHAnsi"/>
          <w:szCs w:val="24"/>
        </w:rPr>
        <w:t>An initial scope of work for emergency services</w:t>
      </w:r>
    </w:p>
    <w:p w14:paraId="51AD71CD" w14:textId="617F7E12" w:rsidR="00E8127F" w:rsidRDefault="00E8127F" w:rsidP="00E8127F">
      <w:pPr>
        <w:pStyle w:val="ListParagraph"/>
        <w:numPr>
          <w:ilvl w:val="0"/>
          <w:numId w:val="8"/>
        </w:numPr>
        <w:rPr>
          <w:rFonts w:cstheme="minorHAnsi"/>
          <w:szCs w:val="24"/>
        </w:rPr>
      </w:pPr>
      <w:r>
        <w:rPr>
          <w:rFonts w:cstheme="minorHAnsi"/>
          <w:szCs w:val="24"/>
        </w:rPr>
        <w:t>A verbal projected price</w:t>
      </w:r>
    </w:p>
    <w:p w14:paraId="62A18030" w14:textId="6807DFA6" w:rsidR="00A17D77" w:rsidRDefault="00E8127F" w:rsidP="00D95D63">
      <w:pPr>
        <w:spacing w:after="20"/>
        <w:rPr>
          <w:rFonts w:cstheme="minorHAnsi"/>
          <w:szCs w:val="24"/>
        </w:rPr>
      </w:pPr>
      <w:r w:rsidRPr="00E8127F">
        <w:rPr>
          <w:rFonts w:cstheme="minorHAnsi"/>
          <w:szCs w:val="24"/>
        </w:rPr>
        <w:t>Emergency services are limited to work necessary to stabilize the situation and protect the facility. Emergency services may or may not result in permanent repair.</w:t>
      </w:r>
    </w:p>
    <w:p w14:paraId="35C15B30" w14:textId="77777777" w:rsidR="00D95D63" w:rsidRPr="006B0660" w:rsidRDefault="00D95D63" w:rsidP="00D95D63">
      <w:pPr>
        <w:spacing w:after="20"/>
        <w:rPr>
          <w:rFonts w:cstheme="minorHAnsi"/>
          <w:szCs w:val="24"/>
        </w:rPr>
      </w:pPr>
    </w:p>
    <w:p w14:paraId="25B4DAD7" w14:textId="5F171809" w:rsidR="00A17D77" w:rsidRPr="006B0660" w:rsidRDefault="00B95973" w:rsidP="000535F3">
      <w:pPr>
        <w:pStyle w:val="Heading3"/>
      </w:pPr>
      <w:r>
        <w:t>5</w:t>
      </w:r>
      <w:r w:rsidR="00A17D77" w:rsidRPr="00A17D77">
        <w:t xml:space="preserve">. </w:t>
      </w:r>
      <w:r w:rsidR="00BC17A9" w:rsidRPr="00BC17A9">
        <w:t>Repair Estimates and Approval Thresholds</w:t>
      </w:r>
      <w:r w:rsidR="00BC17A9">
        <w:t xml:space="preserve"> (If Required)</w:t>
      </w:r>
    </w:p>
    <w:p w14:paraId="4CE3E831" w14:textId="71A74325" w:rsidR="00B95973" w:rsidRDefault="00E8127F" w:rsidP="00B95973">
      <w:pPr>
        <w:rPr>
          <w:rFonts w:cstheme="minorHAnsi"/>
          <w:szCs w:val="24"/>
        </w:rPr>
      </w:pPr>
      <w:r w:rsidRPr="00E8127F">
        <w:rPr>
          <w:rFonts w:cstheme="minorHAnsi"/>
          <w:szCs w:val="24"/>
        </w:rPr>
        <w:t>If permanent repairs are required, BELFOR shall submit an estimated scope of work using XACTIMATE estimating software within five (5) days of arrival on site. This requirement is mandated by the contract.</w:t>
      </w:r>
    </w:p>
    <w:p w14:paraId="61F1F636" w14:textId="77777777" w:rsidR="00D95D63" w:rsidRDefault="00D95D63" w:rsidP="00B95973">
      <w:pPr>
        <w:rPr>
          <w:rFonts w:cstheme="minorHAnsi"/>
          <w:szCs w:val="24"/>
        </w:rPr>
      </w:pPr>
    </w:p>
    <w:p w14:paraId="59B72C5C" w14:textId="77777777" w:rsidR="00BC17A9" w:rsidRPr="00BE46C9" w:rsidRDefault="00BC17A9" w:rsidP="00BC17A9">
      <w:pPr>
        <w:pStyle w:val="Heading4"/>
        <w:numPr>
          <w:ilvl w:val="1"/>
          <w:numId w:val="14"/>
        </w:numPr>
        <w:rPr>
          <w:color w:val="auto"/>
        </w:rPr>
      </w:pPr>
      <w:r w:rsidRPr="00BE46C9">
        <w:rPr>
          <w:color w:val="auto"/>
        </w:rPr>
        <w:t>State Building Commission Approval</w:t>
      </w:r>
    </w:p>
    <w:p w14:paraId="3A9CA361" w14:textId="3438A27A" w:rsidR="00BC17A9" w:rsidRPr="00BE46C9" w:rsidRDefault="00BC17A9" w:rsidP="00BE46C9">
      <w:pPr>
        <w:pStyle w:val="Heading5"/>
        <w:numPr>
          <w:ilvl w:val="0"/>
          <w:numId w:val="16"/>
        </w:numPr>
        <w:rPr>
          <w:color w:val="auto"/>
        </w:rPr>
      </w:pPr>
      <w:r w:rsidRPr="00BE46C9">
        <w:rPr>
          <w:color w:val="auto"/>
        </w:rPr>
        <w:t>If the cost of the permanent repair exceeds two hundred fifty thousand dollars ($250,000</w:t>
      </w:r>
      <w:r w:rsidR="00074C64">
        <w:rPr>
          <w:color w:val="auto"/>
        </w:rPr>
        <w:t>.00</w:t>
      </w:r>
      <w:r w:rsidRPr="00BE46C9">
        <w:rPr>
          <w:color w:val="auto"/>
        </w:rPr>
        <w:t xml:space="preserve">), State Building Commission approval </w:t>
      </w:r>
      <w:r w:rsidR="006D49D2">
        <w:rPr>
          <w:color w:val="auto"/>
        </w:rPr>
        <w:t>may be</w:t>
      </w:r>
      <w:r w:rsidR="006D49D2" w:rsidRPr="00BE46C9">
        <w:rPr>
          <w:color w:val="auto"/>
        </w:rPr>
        <w:t xml:space="preserve"> </w:t>
      </w:r>
      <w:r w:rsidRPr="00BE46C9">
        <w:rPr>
          <w:color w:val="auto"/>
        </w:rPr>
        <w:t>required prior to beginning permanent repair work.</w:t>
      </w:r>
    </w:p>
    <w:p w14:paraId="7636C299" w14:textId="3D230F74" w:rsidR="00BC17A9" w:rsidRPr="00BE46C9" w:rsidRDefault="00BC17A9" w:rsidP="00BC17A9">
      <w:pPr>
        <w:pStyle w:val="Heading5"/>
        <w:numPr>
          <w:ilvl w:val="0"/>
          <w:numId w:val="16"/>
        </w:numPr>
        <w:rPr>
          <w:color w:val="auto"/>
        </w:rPr>
      </w:pPr>
      <w:r w:rsidRPr="00BE46C9">
        <w:rPr>
          <w:color w:val="auto"/>
        </w:rPr>
        <w:t>If the estimated cost for permanent repairs exceeds two hundred thousand dollars ($200,000</w:t>
      </w:r>
      <w:r w:rsidR="0099621E">
        <w:rPr>
          <w:color w:val="auto"/>
        </w:rPr>
        <w:t>.00</w:t>
      </w:r>
      <w:r w:rsidRPr="00BE46C9">
        <w:rPr>
          <w:color w:val="auto"/>
        </w:rPr>
        <w:t xml:space="preserve">), the agency is strongly encouraged to contact </w:t>
      </w:r>
      <w:r w:rsidR="00E348E6">
        <w:rPr>
          <w:color w:val="auto"/>
        </w:rPr>
        <w:t xml:space="preserve">your facility director </w:t>
      </w:r>
      <w:r w:rsidRPr="00BE46C9">
        <w:rPr>
          <w:color w:val="auto"/>
        </w:rPr>
        <w:t>to determine the correct course of action</w:t>
      </w:r>
      <w:r w:rsidR="006D49D2" w:rsidRPr="006D49D2">
        <w:t xml:space="preserve"> </w:t>
      </w:r>
      <w:r w:rsidR="006D49D2" w:rsidRPr="006D49D2">
        <w:rPr>
          <w:color w:val="auto"/>
        </w:rPr>
        <w:t>and ensure compliance with applicable law</w:t>
      </w:r>
      <w:r w:rsidR="00E348E6">
        <w:rPr>
          <w:color w:val="auto"/>
        </w:rPr>
        <w:t>.</w:t>
      </w:r>
    </w:p>
    <w:p w14:paraId="4C74115E" w14:textId="77777777" w:rsidR="00BC17A9" w:rsidRPr="00BC17A9" w:rsidRDefault="00BC17A9" w:rsidP="00BC17A9"/>
    <w:p w14:paraId="6CD3314D" w14:textId="1AE7C4A7" w:rsidR="00E25CF5" w:rsidRPr="00E25CF5" w:rsidRDefault="00B95973" w:rsidP="00E25CF5">
      <w:pPr>
        <w:pStyle w:val="Heading3"/>
      </w:pPr>
      <w:r>
        <w:lastRenderedPageBreak/>
        <w:t>6</w:t>
      </w:r>
      <w:r w:rsidR="00A17D77" w:rsidRPr="00A17D77">
        <w:t xml:space="preserve">. </w:t>
      </w:r>
      <w:r w:rsidRPr="00B95973">
        <w:t>Invoicing and Payment for Property Claims</w:t>
      </w:r>
    </w:p>
    <w:p w14:paraId="0C24A7FB" w14:textId="419B5CDC" w:rsidR="00E12F82" w:rsidRPr="00E12F82" w:rsidRDefault="00E12F82" w:rsidP="00BE46C9">
      <w:pPr>
        <w:pStyle w:val="Heading4"/>
      </w:pPr>
      <w:r w:rsidRPr="00D95D63">
        <w:rPr>
          <w:color w:val="auto"/>
        </w:rPr>
        <w:t>6.1 Final Invoicing</w:t>
      </w:r>
      <w:r w:rsidR="00C60ED7" w:rsidRPr="00D95D63">
        <w:rPr>
          <w:color w:val="auto"/>
        </w:rPr>
        <w:t xml:space="preserve"> Timeline</w:t>
      </w:r>
    </w:p>
    <w:p w14:paraId="69049251" w14:textId="6B3E7673" w:rsidR="00E12F82" w:rsidRDefault="00E12F82" w:rsidP="00E12F82">
      <w:pPr>
        <w:pStyle w:val="ListParagraph"/>
        <w:numPr>
          <w:ilvl w:val="0"/>
          <w:numId w:val="7"/>
        </w:numPr>
        <w:rPr>
          <w:rFonts w:cstheme="minorHAnsi"/>
          <w:szCs w:val="24"/>
        </w:rPr>
      </w:pPr>
      <w:r w:rsidRPr="00E12F82">
        <w:rPr>
          <w:rFonts w:cstheme="minorHAnsi"/>
          <w:szCs w:val="24"/>
        </w:rPr>
        <w:t>Upon total completion of the emergency services job, BELFOR shall submit a final invoice within thirty (30) business days, as required by the contract.</w:t>
      </w:r>
    </w:p>
    <w:p w14:paraId="0BAAB51D" w14:textId="77777777" w:rsidR="00E25CF5" w:rsidRPr="00E12F82" w:rsidRDefault="00E25CF5" w:rsidP="00E25CF5">
      <w:pPr>
        <w:pStyle w:val="ListParagraph"/>
        <w:ind w:left="720"/>
        <w:rPr>
          <w:rFonts w:cstheme="minorHAnsi"/>
          <w:szCs w:val="24"/>
        </w:rPr>
      </w:pPr>
    </w:p>
    <w:p w14:paraId="7401844F" w14:textId="69B00075" w:rsidR="00E12F82" w:rsidRPr="00D95D63" w:rsidRDefault="00E12F82" w:rsidP="00BE46C9">
      <w:pPr>
        <w:pStyle w:val="Heading4"/>
        <w:rPr>
          <w:color w:val="auto"/>
        </w:rPr>
      </w:pPr>
      <w:r w:rsidRPr="00D95D63">
        <w:rPr>
          <w:color w:val="auto"/>
        </w:rPr>
        <w:t>6.2 Contract Discounts</w:t>
      </w:r>
    </w:p>
    <w:p w14:paraId="793DBB3D" w14:textId="612F4376" w:rsidR="00E12F82" w:rsidRDefault="0099621E" w:rsidP="00E12F82">
      <w:r>
        <w:t>For</w:t>
      </w:r>
      <w:r w:rsidRPr="0099621E">
        <w:t xml:space="preserve"> projects eligible for contract discounts, the following discounts shall apply:</w:t>
      </w:r>
    </w:p>
    <w:p w14:paraId="6F69CBAE" w14:textId="01924142" w:rsidR="009A7D2E" w:rsidRPr="009A7D2E" w:rsidRDefault="0099621E" w:rsidP="009A7D2E">
      <w:pPr>
        <w:pStyle w:val="ListParagraph"/>
        <w:numPr>
          <w:ilvl w:val="0"/>
          <w:numId w:val="13"/>
        </w:numPr>
        <w:rPr>
          <w:rFonts w:cstheme="minorHAnsi"/>
          <w:szCs w:val="24"/>
        </w:rPr>
      </w:pPr>
      <w:r w:rsidRPr="0099621E">
        <w:rPr>
          <w:rFonts w:cstheme="minorHAnsi"/>
          <w:szCs w:val="24"/>
        </w:rPr>
        <w:t>A thirty-eight percent (38%) discount shall be applied to restoration work based on XACTIMATE pricing.</w:t>
      </w:r>
    </w:p>
    <w:p w14:paraId="1AC4582C" w14:textId="57AD8FA5" w:rsidR="00E12F82" w:rsidRPr="00E25CF5" w:rsidRDefault="0099621E" w:rsidP="00E12F82">
      <w:pPr>
        <w:pStyle w:val="ListParagraph"/>
        <w:numPr>
          <w:ilvl w:val="0"/>
          <w:numId w:val="13"/>
        </w:numPr>
      </w:pPr>
      <w:r w:rsidRPr="0099621E">
        <w:rPr>
          <w:rFonts w:cstheme="minorHAnsi"/>
          <w:szCs w:val="24"/>
        </w:rPr>
        <w:t xml:space="preserve">A six percent (6%) discount shall be applied to any </w:t>
      </w:r>
      <w:r w:rsidR="00C60ED7">
        <w:rPr>
          <w:rFonts w:cstheme="minorHAnsi"/>
          <w:szCs w:val="24"/>
        </w:rPr>
        <w:t>“</w:t>
      </w:r>
      <w:r w:rsidRPr="0099621E">
        <w:rPr>
          <w:rFonts w:cstheme="minorHAnsi"/>
          <w:szCs w:val="24"/>
        </w:rPr>
        <w:t>finishing</w:t>
      </w:r>
      <w:r w:rsidR="00C60ED7">
        <w:rPr>
          <w:rFonts w:cstheme="minorHAnsi"/>
          <w:szCs w:val="24"/>
        </w:rPr>
        <w:t>”</w:t>
      </w:r>
      <w:r w:rsidRPr="0099621E">
        <w:rPr>
          <w:rFonts w:cstheme="minorHAnsi"/>
          <w:szCs w:val="24"/>
        </w:rPr>
        <w:t xml:space="preserve"> work.</w:t>
      </w:r>
    </w:p>
    <w:p w14:paraId="3411795E" w14:textId="77777777" w:rsidR="00E25CF5" w:rsidRPr="00E12F82" w:rsidRDefault="00E25CF5" w:rsidP="00E25CF5">
      <w:pPr>
        <w:pStyle w:val="ListParagraph"/>
        <w:ind w:left="720"/>
      </w:pPr>
    </w:p>
    <w:p w14:paraId="1A94B5F0" w14:textId="0FBEAFF9" w:rsidR="00A17D77" w:rsidRDefault="00E12F82" w:rsidP="00A17D77">
      <w:pPr>
        <w:rPr>
          <w:rFonts w:cstheme="minorHAnsi"/>
          <w:szCs w:val="24"/>
        </w:rPr>
      </w:pPr>
      <w:r w:rsidRPr="00E12F82">
        <w:rPr>
          <w:rFonts w:cstheme="minorHAnsi"/>
          <w:szCs w:val="24"/>
        </w:rPr>
        <w:t xml:space="preserve">All applicable discounts must be </w:t>
      </w:r>
      <w:r w:rsidR="00C60ED7" w:rsidRPr="00E12F82">
        <w:rPr>
          <w:rFonts w:cstheme="minorHAnsi"/>
          <w:szCs w:val="24"/>
        </w:rPr>
        <w:t>clear</w:t>
      </w:r>
      <w:r w:rsidRPr="00E12F82">
        <w:rPr>
          <w:rFonts w:cstheme="minorHAnsi"/>
          <w:szCs w:val="24"/>
        </w:rPr>
        <w:t xml:space="preserve"> and separately itemized on each invoice.</w:t>
      </w:r>
    </w:p>
    <w:p w14:paraId="7EB13B8D" w14:textId="77777777" w:rsidR="00E25CF5" w:rsidRDefault="00E25CF5" w:rsidP="00A17D77">
      <w:pPr>
        <w:rPr>
          <w:rFonts w:cstheme="minorHAnsi"/>
          <w:szCs w:val="24"/>
        </w:rPr>
      </w:pPr>
    </w:p>
    <w:p w14:paraId="2AD695A3" w14:textId="32830884" w:rsidR="0099621E" w:rsidRDefault="0099621E" w:rsidP="0099621E">
      <w:pPr>
        <w:pStyle w:val="Heading4"/>
      </w:pPr>
      <w:r w:rsidRPr="00E25CF5">
        <w:rPr>
          <w:color w:val="auto"/>
        </w:rPr>
        <w:t>6.3</w:t>
      </w:r>
      <w:r w:rsidR="00E978FD" w:rsidRPr="00E25CF5">
        <w:rPr>
          <w:color w:val="auto"/>
        </w:rPr>
        <w:t xml:space="preserve"> Time and Material Billing Requirements</w:t>
      </w:r>
    </w:p>
    <w:p w14:paraId="5987B22C" w14:textId="7F1A8CC2" w:rsidR="00E978FD" w:rsidRPr="00E12F82" w:rsidRDefault="00E978FD" w:rsidP="00E978FD">
      <w:pPr>
        <w:pStyle w:val="ListParagraph"/>
        <w:numPr>
          <w:ilvl w:val="0"/>
          <w:numId w:val="19"/>
        </w:numPr>
        <w:rPr>
          <w:rFonts w:cstheme="minorHAnsi"/>
          <w:szCs w:val="24"/>
        </w:rPr>
      </w:pPr>
      <w:r w:rsidRPr="00E978FD">
        <w:rPr>
          <w:rFonts w:cstheme="minorHAnsi"/>
          <w:szCs w:val="24"/>
        </w:rPr>
        <w:t>Any job with a total cost exceeding two hundred fifty thousand dollars ($250,000</w:t>
      </w:r>
      <w:r w:rsidR="00C60ED7">
        <w:rPr>
          <w:rFonts w:cstheme="minorHAnsi"/>
          <w:szCs w:val="24"/>
        </w:rPr>
        <w:t>.00</w:t>
      </w:r>
      <w:r w:rsidRPr="00E978FD">
        <w:rPr>
          <w:rFonts w:cstheme="minorHAnsi"/>
          <w:szCs w:val="24"/>
        </w:rPr>
        <w:t>) shall be billed on a time and material basis and shall not include contract discounts.</w:t>
      </w:r>
    </w:p>
    <w:p w14:paraId="45CB390C" w14:textId="3EA9F4A7" w:rsidR="00E978FD" w:rsidRPr="00E978FD" w:rsidRDefault="00E978FD" w:rsidP="00E978FD">
      <w:pPr>
        <w:pStyle w:val="ListParagraph"/>
        <w:numPr>
          <w:ilvl w:val="0"/>
          <w:numId w:val="19"/>
        </w:numPr>
      </w:pPr>
      <w:r w:rsidRPr="00E978FD">
        <w:rPr>
          <w:rFonts w:cstheme="minorHAnsi"/>
          <w:szCs w:val="24"/>
        </w:rPr>
        <w:t>Jobs with a total cost less than $250,000</w:t>
      </w:r>
      <w:r w:rsidR="00C60ED7">
        <w:rPr>
          <w:rFonts w:cstheme="minorHAnsi"/>
          <w:szCs w:val="24"/>
        </w:rPr>
        <w:t>.00</w:t>
      </w:r>
      <w:r w:rsidRPr="00E978FD">
        <w:rPr>
          <w:rFonts w:cstheme="minorHAnsi"/>
          <w:szCs w:val="24"/>
        </w:rPr>
        <w:t xml:space="preserve"> may also be billed on a time and material basis without contract discounts if the project is determined to be complex or unique.</w:t>
      </w:r>
    </w:p>
    <w:p w14:paraId="5FC5DC68" w14:textId="558C0C7B" w:rsidR="00E978FD" w:rsidRDefault="00E978FD" w:rsidP="00E978FD">
      <w:pPr>
        <w:pStyle w:val="ListParagraph"/>
        <w:numPr>
          <w:ilvl w:val="0"/>
          <w:numId w:val="19"/>
        </w:numPr>
      </w:pPr>
      <w:r w:rsidRPr="00E978FD">
        <w:t xml:space="preserve">For complex or unique projects </w:t>
      </w:r>
      <w:r w:rsidRPr="00BE46C9">
        <w:rPr>
          <w:b/>
          <w:bCs/>
          <w:u w:val="single"/>
        </w:rPr>
        <w:t>not</w:t>
      </w:r>
      <w:r w:rsidRPr="00E978FD">
        <w:t xml:space="preserve"> exceeding $250,000</w:t>
      </w:r>
      <w:r w:rsidR="00C60ED7">
        <w:t>.00</w:t>
      </w:r>
      <w:r w:rsidRPr="00E978FD">
        <w:t>:</w:t>
      </w:r>
    </w:p>
    <w:p w14:paraId="1AD5F367" w14:textId="7FAB6598" w:rsidR="00E978FD" w:rsidRDefault="00E978FD" w:rsidP="00E978FD">
      <w:pPr>
        <w:pStyle w:val="ListParagraph"/>
        <w:numPr>
          <w:ilvl w:val="1"/>
          <w:numId w:val="19"/>
        </w:numPr>
      </w:pPr>
      <w:r w:rsidRPr="00BE46C9">
        <w:rPr>
          <w:b/>
          <w:bCs/>
        </w:rPr>
        <w:t>Prior approval must be obtained from both the adjuster and the Tennessee Department of Treasury before billing on a time and material basis, in accordance with Section A.8.c of the contract</w:t>
      </w:r>
      <w:r w:rsidRPr="00E978FD">
        <w:t>.</w:t>
      </w:r>
    </w:p>
    <w:p w14:paraId="13A3C007" w14:textId="1F4FEAB1" w:rsidR="00E978FD" w:rsidRDefault="00E978FD" w:rsidP="00BE46C9">
      <w:pPr>
        <w:pStyle w:val="ListParagraph"/>
        <w:numPr>
          <w:ilvl w:val="0"/>
          <w:numId w:val="19"/>
        </w:numPr>
      </w:pPr>
      <w:r w:rsidRPr="00E978FD">
        <w:t>All time and material projects shall be billed in accordance with the time and material rate agreement established with the State of Tennessee’s insurer of record.</w:t>
      </w:r>
    </w:p>
    <w:p w14:paraId="5B50D7AD" w14:textId="77777777" w:rsidR="00E25CF5" w:rsidRPr="00E978FD" w:rsidRDefault="00E25CF5" w:rsidP="00E25CF5">
      <w:pPr>
        <w:pStyle w:val="ListParagraph"/>
        <w:ind w:left="720"/>
      </w:pPr>
    </w:p>
    <w:p w14:paraId="06CE8113" w14:textId="0EB402A8" w:rsidR="0099621E" w:rsidRPr="00E25CF5" w:rsidRDefault="000535F3" w:rsidP="0099621E">
      <w:pPr>
        <w:pStyle w:val="Heading4"/>
        <w:rPr>
          <w:color w:val="auto"/>
        </w:rPr>
      </w:pPr>
      <w:r w:rsidRPr="00E25CF5">
        <w:rPr>
          <w:color w:val="auto"/>
        </w:rPr>
        <w:t>6.4 Invoice Review and Payment</w:t>
      </w:r>
    </w:p>
    <w:p w14:paraId="27DDE9A1" w14:textId="22D5E23C" w:rsidR="0099621E" w:rsidRPr="00E12F82" w:rsidRDefault="0099621E" w:rsidP="0099621E">
      <w:pPr>
        <w:pStyle w:val="ListParagraph"/>
        <w:numPr>
          <w:ilvl w:val="0"/>
          <w:numId w:val="18"/>
        </w:numPr>
        <w:rPr>
          <w:rFonts w:cstheme="minorHAnsi"/>
          <w:szCs w:val="24"/>
        </w:rPr>
      </w:pPr>
      <w:r w:rsidRPr="0099621E">
        <w:rPr>
          <w:rFonts w:cstheme="minorHAnsi"/>
          <w:szCs w:val="24"/>
        </w:rPr>
        <w:t>BELFOR shall submit invoices directly to Sedgwick for review and adjustment</w:t>
      </w:r>
      <w:r>
        <w:rPr>
          <w:rFonts w:cstheme="minorHAnsi"/>
          <w:szCs w:val="24"/>
        </w:rPr>
        <w:t>.</w:t>
      </w:r>
    </w:p>
    <w:p w14:paraId="07588B07" w14:textId="4415BC0F" w:rsidR="0099621E" w:rsidRPr="0099621E" w:rsidRDefault="0099621E" w:rsidP="0099621E">
      <w:pPr>
        <w:pStyle w:val="ListParagraph"/>
        <w:numPr>
          <w:ilvl w:val="0"/>
          <w:numId w:val="18"/>
        </w:numPr>
      </w:pPr>
      <w:r w:rsidRPr="0099621E">
        <w:rPr>
          <w:rFonts w:cstheme="minorHAnsi"/>
          <w:szCs w:val="24"/>
        </w:rPr>
        <w:t>Sedgwick has forty-five (45) days to review submitted invoices.</w:t>
      </w:r>
    </w:p>
    <w:p w14:paraId="0B1C7F1E" w14:textId="769C3460" w:rsidR="0099621E" w:rsidRDefault="00C60ED7" w:rsidP="0099621E">
      <w:pPr>
        <w:pStyle w:val="ListParagraph"/>
        <w:numPr>
          <w:ilvl w:val="0"/>
          <w:numId w:val="18"/>
        </w:numPr>
      </w:pPr>
      <w:r>
        <w:t xml:space="preserve">Only </w:t>
      </w:r>
      <w:r w:rsidRPr="00BE46C9">
        <w:rPr>
          <w:b/>
          <w:bCs/>
          <w:u w:val="single"/>
        </w:rPr>
        <w:t>after</w:t>
      </w:r>
      <w:r>
        <w:t xml:space="preserve"> </w:t>
      </w:r>
      <w:r w:rsidR="0099621E" w:rsidRPr="0099621E">
        <w:t>Sedgwick completes its review</w:t>
      </w:r>
      <w:r w:rsidR="0099621E">
        <w:t>:</w:t>
      </w:r>
    </w:p>
    <w:p w14:paraId="49A3055E" w14:textId="7BC06B60" w:rsidR="0099621E" w:rsidRDefault="0099621E" w:rsidP="0099621E">
      <w:pPr>
        <w:pStyle w:val="ListParagraph"/>
        <w:numPr>
          <w:ilvl w:val="1"/>
          <w:numId w:val="18"/>
        </w:numPr>
      </w:pPr>
      <w:r w:rsidRPr="0099621E">
        <w:t>BELFOR shall submit the invoice to the agency and copy Sedgwick.</w:t>
      </w:r>
    </w:p>
    <w:p w14:paraId="58E316F5" w14:textId="6DD61249" w:rsidR="0099621E" w:rsidRDefault="0099621E" w:rsidP="00BE46C9">
      <w:pPr>
        <w:pStyle w:val="ListParagraph"/>
        <w:numPr>
          <w:ilvl w:val="1"/>
          <w:numId w:val="18"/>
        </w:numPr>
      </w:pPr>
      <w:r w:rsidRPr="0099621E">
        <w:t xml:space="preserve">The agency shall </w:t>
      </w:r>
      <w:r w:rsidRPr="00BE46C9">
        <w:rPr>
          <w:b/>
          <w:bCs/>
          <w:u w:val="single"/>
        </w:rPr>
        <w:t>remit payment within forty-five (45) days</w:t>
      </w:r>
      <w:r w:rsidRPr="0099621E">
        <w:t xml:space="preserve"> of receipt.</w:t>
      </w:r>
    </w:p>
    <w:p w14:paraId="03FD2CCE" w14:textId="77777777" w:rsidR="00E25CF5" w:rsidRPr="00E12F82" w:rsidRDefault="00E25CF5" w:rsidP="00E25CF5"/>
    <w:p w14:paraId="0CD955D6" w14:textId="6C3B2CC7" w:rsidR="0099621E" w:rsidRDefault="00E978FD" w:rsidP="00E978FD">
      <w:pPr>
        <w:pStyle w:val="Heading2"/>
      </w:pPr>
      <w:r w:rsidRPr="00E978FD">
        <w:t>Non-Property Claims (Non-Insurance)</w:t>
      </w:r>
    </w:p>
    <w:p w14:paraId="249B0092" w14:textId="24FFF580" w:rsidR="00E978FD" w:rsidRDefault="00E978FD" w:rsidP="00E978FD">
      <w:pPr>
        <w:rPr>
          <w:rFonts w:cstheme="minorHAnsi"/>
          <w:szCs w:val="24"/>
        </w:rPr>
      </w:pPr>
      <w:r w:rsidRPr="00E978FD">
        <w:rPr>
          <w:rFonts w:cstheme="minorHAnsi"/>
          <w:szCs w:val="24"/>
        </w:rPr>
        <w:t>The following procedures apply to emergency services that do not involve an insurance claim.</w:t>
      </w:r>
    </w:p>
    <w:p w14:paraId="7215CA2C" w14:textId="77777777" w:rsidR="00E25CF5" w:rsidRPr="00E978FD" w:rsidRDefault="00E25CF5" w:rsidP="00E978FD"/>
    <w:p w14:paraId="0CE41103" w14:textId="576DB9F6" w:rsidR="00A17D77" w:rsidRPr="006B0660" w:rsidRDefault="00A17D77" w:rsidP="00A17D77">
      <w:pPr>
        <w:pStyle w:val="Heading3"/>
      </w:pPr>
      <w:r>
        <w:t>7</w:t>
      </w:r>
      <w:r w:rsidRPr="00A17D77">
        <w:t xml:space="preserve">. Initial </w:t>
      </w:r>
      <w:r w:rsidR="00E978FD">
        <w:t>E</w:t>
      </w:r>
      <w:r w:rsidR="00E978FD" w:rsidRPr="00E978FD">
        <w:t>mergency Notification and Contractor Response</w:t>
      </w:r>
    </w:p>
    <w:p w14:paraId="13DFB7C2" w14:textId="38C2732F" w:rsidR="00A17D77" w:rsidRDefault="00E113E4" w:rsidP="00A17D77">
      <w:pPr>
        <w:rPr>
          <w:rFonts w:cstheme="minorHAnsi"/>
          <w:szCs w:val="24"/>
        </w:rPr>
      </w:pPr>
      <w:r w:rsidRPr="00E113E4">
        <w:rPr>
          <w:rFonts w:cstheme="minorHAnsi"/>
          <w:szCs w:val="24"/>
        </w:rPr>
        <w:t>When emergency services are required, the Facility Director or Manager shall</w:t>
      </w:r>
      <w:r w:rsidR="00A17D77" w:rsidRPr="00A17D77">
        <w:rPr>
          <w:rFonts w:cstheme="minorHAnsi"/>
          <w:szCs w:val="24"/>
        </w:rPr>
        <w:t>:</w:t>
      </w:r>
      <w:r w:rsidR="00A17D77" w:rsidRPr="006B0660">
        <w:rPr>
          <w:rFonts w:cstheme="minorHAnsi"/>
          <w:szCs w:val="24"/>
        </w:rPr>
        <w:t xml:space="preserve"> </w:t>
      </w:r>
    </w:p>
    <w:p w14:paraId="172B80BA" w14:textId="15824468" w:rsidR="00E113E4" w:rsidRDefault="00E978FD" w:rsidP="00E113E4">
      <w:pPr>
        <w:pStyle w:val="ListParagraph"/>
        <w:numPr>
          <w:ilvl w:val="0"/>
          <w:numId w:val="10"/>
        </w:numPr>
        <w:rPr>
          <w:rFonts w:cstheme="minorHAnsi"/>
          <w:szCs w:val="24"/>
        </w:rPr>
      </w:pPr>
      <w:r w:rsidRPr="00E978FD">
        <w:rPr>
          <w:rFonts w:cstheme="minorHAnsi"/>
          <w:szCs w:val="24"/>
        </w:rPr>
        <w:t>The Facility Director or Manager shall contact BELFOR by calling 1-800-856-3333 and state that the request is for the State of Tennessee account.</w:t>
      </w:r>
    </w:p>
    <w:p w14:paraId="7AF60F39" w14:textId="35EC150C" w:rsidR="00E113E4" w:rsidRDefault="00E978FD" w:rsidP="00E113E4">
      <w:pPr>
        <w:pStyle w:val="ListParagraph"/>
        <w:numPr>
          <w:ilvl w:val="0"/>
          <w:numId w:val="10"/>
        </w:numPr>
        <w:rPr>
          <w:rFonts w:cstheme="minorHAnsi"/>
          <w:szCs w:val="24"/>
        </w:rPr>
      </w:pPr>
      <w:r w:rsidRPr="00E978FD">
        <w:rPr>
          <w:rFonts w:cstheme="minorHAnsi"/>
          <w:szCs w:val="24"/>
        </w:rPr>
        <w:t xml:space="preserve">BELFOR shall comply with the same contractual response requirements applicable to </w:t>
      </w:r>
      <w:r w:rsidRPr="00E978FD">
        <w:rPr>
          <w:rFonts w:cstheme="minorHAnsi"/>
          <w:szCs w:val="24"/>
        </w:rPr>
        <w:lastRenderedPageBreak/>
        <w:t>property claims, including:</w:t>
      </w:r>
    </w:p>
    <w:p w14:paraId="0346ABB7" w14:textId="248E3784" w:rsidR="00E978FD" w:rsidRDefault="00E978FD" w:rsidP="00E978FD">
      <w:pPr>
        <w:pStyle w:val="ListParagraph"/>
        <w:numPr>
          <w:ilvl w:val="1"/>
          <w:numId w:val="10"/>
        </w:numPr>
        <w:rPr>
          <w:rFonts w:cstheme="minorHAnsi"/>
          <w:szCs w:val="24"/>
        </w:rPr>
      </w:pPr>
      <w:r w:rsidRPr="00E978FD">
        <w:rPr>
          <w:rFonts w:cstheme="minorHAnsi"/>
          <w:szCs w:val="24"/>
        </w:rPr>
        <w:t>Project Manager call-back within one (1) hour</w:t>
      </w:r>
    </w:p>
    <w:p w14:paraId="5A58B2F1" w14:textId="6E07D0DC" w:rsidR="00E978FD" w:rsidRDefault="00E978FD" w:rsidP="00BE46C9">
      <w:pPr>
        <w:pStyle w:val="ListParagraph"/>
        <w:numPr>
          <w:ilvl w:val="1"/>
          <w:numId w:val="10"/>
        </w:numPr>
        <w:rPr>
          <w:rFonts w:cstheme="minorHAnsi"/>
          <w:szCs w:val="24"/>
        </w:rPr>
      </w:pPr>
      <w:r w:rsidRPr="00E978FD">
        <w:rPr>
          <w:rFonts w:cstheme="minorHAnsi"/>
          <w:szCs w:val="24"/>
        </w:rPr>
        <w:t>On-site arrival within three (3) hours</w:t>
      </w:r>
    </w:p>
    <w:p w14:paraId="35FD77D8" w14:textId="77777777" w:rsidR="00E25CF5" w:rsidRDefault="00E25CF5" w:rsidP="00E25CF5">
      <w:pPr>
        <w:pStyle w:val="ListParagraph"/>
        <w:ind w:left="1440"/>
        <w:rPr>
          <w:rFonts w:cstheme="minorHAnsi"/>
          <w:szCs w:val="24"/>
        </w:rPr>
      </w:pPr>
    </w:p>
    <w:p w14:paraId="524FBF55" w14:textId="217E376C" w:rsidR="00E113E4" w:rsidRDefault="000866DA" w:rsidP="00E978FD">
      <w:pPr>
        <w:pStyle w:val="Heading3"/>
        <w:rPr>
          <w:rFonts w:cstheme="minorHAnsi"/>
        </w:rPr>
      </w:pPr>
      <w:r>
        <w:t xml:space="preserve">8. </w:t>
      </w:r>
      <w:r w:rsidR="00E978FD" w:rsidRPr="00E978FD">
        <w:t>Scope, Invoicing, and Payment for Non-Property Claims</w:t>
      </w:r>
    </w:p>
    <w:p w14:paraId="586C0422" w14:textId="7EAC3035" w:rsidR="00E113E4" w:rsidRDefault="00E978FD" w:rsidP="00E113E4">
      <w:pPr>
        <w:pStyle w:val="ListParagraph"/>
        <w:numPr>
          <w:ilvl w:val="0"/>
          <w:numId w:val="12"/>
        </w:numPr>
        <w:rPr>
          <w:rFonts w:cstheme="minorHAnsi"/>
          <w:szCs w:val="24"/>
        </w:rPr>
      </w:pPr>
      <w:r w:rsidRPr="00E978FD">
        <w:rPr>
          <w:rFonts w:cstheme="minorHAnsi"/>
          <w:szCs w:val="24"/>
        </w:rPr>
        <w:t xml:space="preserve">BELFOR shall provide an initial scope of work and </w:t>
      </w:r>
      <w:proofErr w:type="gramStart"/>
      <w:r w:rsidRPr="00E978FD">
        <w:rPr>
          <w:rFonts w:cstheme="minorHAnsi"/>
          <w:szCs w:val="24"/>
        </w:rPr>
        <w:t>verbal</w:t>
      </w:r>
      <w:proofErr w:type="gramEnd"/>
      <w:r w:rsidRPr="00E978FD">
        <w:rPr>
          <w:rFonts w:cstheme="minorHAnsi"/>
          <w:szCs w:val="24"/>
        </w:rPr>
        <w:t xml:space="preserve"> projected price within seventy-two (72) hours of arrival on site.</w:t>
      </w:r>
    </w:p>
    <w:p w14:paraId="4C043CB9" w14:textId="77777777" w:rsidR="00E978FD" w:rsidRDefault="00E978FD" w:rsidP="00E978FD">
      <w:pPr>
        <w:pStyle w:val="ListParagraph"/>
        <w:numPr>
          <w:ilvl w:val="0"/>
          <w:numId w:val="12"/>
        </w:numPr>
        <w:rPr>
          <w:rFonts w:cstheme="minorHAnsi"/>
          <w:szCs w:val="24"/>
        </w:rPr>
      </w:pPr>
      <w:r w:rsidRPr="00E978FD">
        <w:rPr>
          <w:rFonts w:cstheme="minorHAnsi"/>
          <w:szCs w:val="24"/>
        </w:rPr>
        <w:t>If permanent repairs are required, BELFOR shall submit an estimated scope of work using XACTIMATE within five (5) days of arrival.</w:t>
      </w:r>
    </w:p>
    <w:p w14:paraId="7B4A325F" w14:textId="77777777" w:rsidR="00E978FD" w:rsidRDefault="00E978FD" w:rsidP="00E978FD">
      <w:pPr>
        <w:pStyle w:val="ListParagraph"/>
        <w:numPr>
          <w:ilvl w:val="0"/>
          <w:numId w:val="12"/>
        </w:numPr>
        <w:rPr>
          <w:rFonts w:cstheme="minorHAnsi"/>
          <w:szCs w:val="24"/>
        </w:rPr>
      </w:pPr>
      <w:r w:rsidRPr="00E978FD">
        <w:rPr>
          <w:rFonts w:cstheme="minorHAnsi"/>
          <w:szCs w:val="24"/>
        </w:rPr>
        <w:t>BELFOR shall submit invoices directly to the agency.</w:t>
      </w:r>
    </w:p>
    <w:p w14:paraId="647C157D" w14:textId="77777777" w:rsidR="00E978FD" w:rsidRDefault="00E978FD" w:rsidP="00E978FD">
      <w:pPr>
        <w:pStyle w:val="ListParagraph"/>
        <w:numPr>
          <w:ilvl w:val="0"/>
          <w:numId w:val="12"/>
        </w:numPr>
        <w:rPr>
          <w:rFonts w:cstheme="minorHAnsi"/>
          <w:szCs w:val="24"/>
        </w:rPr>
      </w:pPr>
      <w:r w:rsidRPr="00E978FD">
        <w:rPr>
          <w:rFonts w:cstheme="minorHAnsi"/>
          <w:szCs w:val="24"/>
        </w:rPr>
        <w:t xml:space="preserve">The agency shall </w:t>
      </w:r>
      <w:r w:rsidRPr="00BE46C9">
        <w:rPr>
          <w:rFonts w:cstheme="minorHAnsi"/>
          <w:b/>
          <w:bCs/>
          <w:szCs w:val="24"/>
          <w:u w:val="single"/>
        </w:rPr>
        <w:t>remit payment within forty-five (45) days</w:t>
      </w:r>
      <w:r w:rsidRPr="00E978FD">
        <w:rPr>
          <w:rFonts w:cstheme="minorHAnsi"/>
          <w:szCs w:val="24"/>
        </w:rPr>
        <w:t xml:space="preserve"> of receipt.</w:t>
      </w:r>
    </w:p>
    <w:p w14:paraId="1F6A65EF" w14:textId="77777777" w:rsidR="00A17D77" w:rsidRPr="006B0660" w:rsidRDefault="00A17D77" w:rsidP="00834054">
      <w:pPr>
        <w:spacing w:after="240"/>
        <w:rPr>
          <w:rFonts w:cstheme="minorHAnsi"/>
          <w:szCs w:val="24"/>
        </w:rPr>
      </w:pPr>
    </w:p>
    <w:p w14:paraId="575DBA57" w14:textId="77777777" w:rsidR="00834054" w:rsidRPr="00404943" w:rsidRDefault="00834054" w:rsidP="00834054">
      <w:pPr>
        <w:pStyle w:val="Heading2"/>
      </w:pPr>
      <w:r w:rsidRPr="00404943">
        <w:t>Requisition and Purchase Order Generation:</w:t>
      </w:r>
    </w:p>
    <w:p w14:paraId="2BB2D8CB" w14:textId="0733A84F" w:rsidR="002B3F02" w:rsidRDefault="00834054" w:rsidP="00834054">
      <w:r w:rsidRPr="006B0660">
        <w:rPr>
          <w:rFonts w:cstheme="minorHAnsi"/>
          <w:szCs w:val="24"/>
        </w:rPr>
        <w:t xml:space="preserve">For information on how to create a requisition and/or purchase order please use the “Agency Upgrade User Guide” link on our </w:t>
      </w:r>
      <w:hyperlink r:id="rId11" w:history="1">
        <w:r w:rsidRPr="006B0660">
          <w:rPr>
            <w:rStyle w:val="Hyperlink"/>
            <w:rFonts w:cstheme="minorHAnsi"/>
            <w:szCs w:val="24"/>
          </w:rPr>
          <w:t>reference material webpage.</w:t>
        </w:r>
      </w:hyperlink>
    </w:p>
    <w:p w14:paraId="2FE14AE0" w14:textId="77777777" w:rsidR="00982AE6" w:rsidRPr="00404943" w:rsidRDefault="00982AE6" w:rsidP="00982AE6">
      <w:pPr>
        <w:pStyle w:val="Heading2"/>
      </w:pPr>
      <w:r>
        <w:t>Additional Helpful Resources</w:t>
      </w:r>
      <w:r w:rsidRPr="00404943">
        <w:t>:</w:t>
      </w:r>
    </w:p>
    <w:p w14:paraId="2460C7E4" w14:textId="4A04CA04" w:rsidR="00982AE6" w:rsidRDefault="00982AE6" w:rsidP="00834054">
      <w:pPr>
        <w:rPr>
          <w:rFonts w:cstheme="minorHAnsi"/>
          <w:szCs w:val="24"/>
        </w:rPr>
      </w:pPr>
      <w:r>
        <w:rPr>
          <w:rFonts w:cstheme="minorHAnsi"/>
          <w:szCs w:val="24"/>
        </w:rPr>
        <w:t xml:space="preserve">All contract documents </w:t>
      </w:r>
      <w:proofErr w:type="gramStart"/>
      <w:r>
        <w:rPr>
          <w:rFonts w:cstheme="minorHAnsi"/>
          <w:szCs w:val="24"/>
        </w:rPr>
        <w:t>available</w:t>
      </w:r>
      <w:proofErr w:type="gramEnd"/>
      <w:r>
        <w:rPr>
          <w:rFonts w:cstheme="minorHAnsi"/>
          <w:szCs w:val="24"/>
        </w:rPr>
        <w:t xml:space="preserve"> </w:t>
      </w:r>
      <w:proofErr w:type="gramStart"/>
      <w:r>
        <w:rPr>
          <w:rFonts w:cstheme="minorHAnsi"/>
          <w:szCs w:val="24"/>
        </w:rPr>
        <w:t>upon</w:t>
      </w:r>
      <w:proofErr w:type="gramEnd"/>
      <w:r>
        <w:rPr>
          <w:rFonts w:cstheme="minorHAnsi"/>
          <w:szCs w:val="24"/>
        </w:rPr>
        <w:t xml:space="preserve"> request. Please contact the Contract Administrator at </w:t>
      </w:r>
      <w:hyperlink r:id="rId12" w:history="1">
        <w:r w:rsidRPr="00720EBA">
          <w:rPr>
            <w:rStyle w:val="Hyperlink"/>
            <w:rFonts w:cstheme="minorHAnsi"/>
            <w:szCs w:val="24"/>
          </w:rPr>
          <w:t>Taylor.Dozier@tn.gov</w:t>
        </w:r>
      </w:hyperlink>
      <w:r>
        <w:rPr>
          <w:rFonts w:cstheme="minorHAnsi"/>
          <w:szCs w:val="24"/>
        </w:rPr>
        <w:t>.</w:t>
      </w:r>
    </w:p>
    <w:p w14:paraId="5953586A" w14:textId="77777777" w:rsidR="00982AE6" w:rsidRPr="002B3F02" w:rsidRDefault="00982AE6" w:rsidP="00834054"/>
    <w:sectPr w:rsidR="00982AE6" w:rsidRPr="002B3F02" w:rsidSect="00834054">
      <w:headerReference w:type="default" r:id="rId13"/>
      <w:footerReference w:type="default" r:id="rId14"/>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DD35" w14:textId="77777777" w:rsidR="006E216D" w:rsidRDefault="006E216D">
      <w:r>
        <w:separator/>
      </w:r>
    </w:p>
  </w:endnote>
  <w:endnote w:type="continuationSeparator" w:id="0">
    <w:p w14:paraId="4C46A968" w14:textId="77777777" w:rsidR="006E216D" w:rsidRDefault="006E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7B3EEAFD"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9167" w14:textId="77777777" w:rsidR="006E216D" w:rsidRDefault="006E216D">
      <w:r>
        <w:separator/>
      </w:r>
    </w:p>
  </w:footnote>
  <w:footnote w:type="continuationSeparator" w:id="0">
    <w:p w14:paraId="52730F65" w14:textId="77777777" w:rsidR="006E216D" w:rsidRDefault="006E2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58B3"/>
    <w:multiLevelType w:val="hybridMultilevel"/>
    <w:tmpl w:val="EDCEB81C"/>
    <w:lvl w:ilvl="0" w:tplc="E946D4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137E1"/>
    <w:multiLevelType w:val="hybridMultilevel"/>
    <w:tmpl w:val="60564E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8957AC"/>
    <w:multiLevelType w:val="hybridMultilevel"/>
    <w:tmpl w:val="60564E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E55440"/>
    <w:multiLevelType w:val="hybridMultilevel"/>
    <w:tmpl w:val="60564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C14997"/>
    <w:multiLevelType w:val="hybridMultilevel"/>
    <w:tmpl w:val="60564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54EEF"/>
    <w:multiLevelType w:val="hybridMultilevel"/>
    <w:tmpl w:val="60564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706161"/>
    <w:multiLevelType w:val="hybridMultilevel"/>
    <w:tmpl w:val="60564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092A11"/>
    <w:multiLevelType w:val="hybridMultilevel"/>
    <w:tmpl w:val="D9C04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0142F"/>
    <w:multiLevelType w:val="hybridMultilevel"/>
    <w:tmpl w:val="60564E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DD5FD0"/>
    <w:multiLevelType w:val="multilevel"/>
    <w:tmpl w:val="088080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F151AA"/>
    <w:multiLevelType w:val="hybridMultilevel"/>
    <w:tmpl w:val="60564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FE7301"/>
    <w:multiLevelType w:val="hybridMultilevel"/>
    <w:tmpl w:val="60564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422E0E"/>
    <w:multiLevelType w:val="hybridMultilevel"/>
    <w:tmpl w:val="60564E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E225AB"/>
    <w:multiLevelType w:val="multilevel"/>
    <w:tmpl w:val="9D881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474B01"/>
    <w:multiLevelType w:val="hybridMultilevel"/>
    <w:tmpl w:val="60564E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131C18"/>
    <w:multiLevelType w:val="hybridMultilevel"/>
    <w:tmpl w:val="60564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677897"/>
    <w:multiLevelType w:val="hybridMultilevel"/>
    <w:tmpl w:val="8A068750"/>
    <w:lvl w:ilvl="0" w:tplc="FFFFFFFF">
      <w:start w:val="1"/>
      <w:numFmt w:val="decimal"/>
      <w:lvlText w:val="%1."/>
      <w:lvlJc w:val="left"/>
      <w:pPr>
        <w:ind w:left="720" w:hanging="360"/>
      </w:pPr>
      <w:rPr>
        <w:rFonts w:hint="default"/>
      </w:rPr>
    </w:lvl>
    <w:lvl w:ilvl="1" w:tplc="6A747B14">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F70C62"/>
    <w:multiLevelType w:val="hybridMultilevel"/>
    <w:tmpl w:val="84C8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B30FB"/>
    <w:multiLevelType w:val="hybridMultilevel"/>
    <w:tmpl w:val="AD8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763658">
    <w:abstractNumId w:val="13"/>
  </w:num>
  <w:num w:numId="2" w16cid:durableId="542253083">
    <w:abstractNumId w:val="18"/>
  </w:num>
  <w:num w:numId="3" w16cid:durableId="220992777">
    <w:abstractNumId w:val="4"/>
  </w:num>
  <w:num w:numId="4" w16cid:durableId="694965748">
    <w:abstractNumId w:val="14"/>
  </w:num>
  <w:num w:numId="5" w16cid:durableId="681972987">
    <w:abstractNumId w:val="2"/>
  </w:num>
  <w:num w:numId="6" w16cid:durableId="2029014985">
    <w:abstractNumId w:val="1"/>
  </w:num>
  <w:num w:numId="7" w16cid:durableId="1607884597">
    <w:abstractNumId w:val="5"/>
  </w:num>
  <w:num w:numId="8" w16cid:durableId="282076678">
    <w:abstractNumId w:val="12"/>
  </w:num>
  <w:num w:numId="9" w16cid:durableId="4601119">
    <w:abstractNumId w:val="15"/>
  </w:num>
  <w:num w:numId="10" w16cid:durableId="793522450">
    <w:abstractNumId w:val="10"/>
  </w:num>
  <w:num w:numId="11" w16cid:durableId="2090151800">
    <w:abstractNumId w:val="8"/>
  </w:num>
  <w:num w:numId="12" w16cid:durableId="940531254">
    <w:abstractNumId w:val="11"/>
  </w:num>
  <w:num w:numId="13" w16cid:durableId="1686788682">
    <w:abstractNumId w:val="3"/>
  </w:num>
  <w:num w:numId="14" w16cid:durableId="1251769259">
    <w:abstractNumId w:val="9"/>
  </w:num>
  <w:num w:numId="15" w16cid:durableId="329526040">
    <w:abstractNumId w:val="0"/>
  </w:num>
  <w:num w:numId="16" w16cid:durableId="414131258">
    <w:abstractNumId w:val="7"/>
  </w:num>
  <w:num w:numId="17" w16cid:durableId="1694762120">
    <w:abstractNumId w:val="17"/>
  </w:num>
  <w:num w:numId="18" w16cid:durableId="324018482">
    <w:abstractNumId w:val="6"/>
  </w:num>
  <w:num w:numId="19" w16cid:durableId="2938760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535F3"/>
    <w:rsid w:val="00074C64"/>
    <w:rsid w:val="000866DA"/>
    <w:rsid w:val="00104B86"/>
    <w:rsid w:val="00121EBC"/>
    <w:rsid w:val="001B3970"/>
    <w:rsid w:val="0027416F"/>
    <w:rsid w:val="00285C0B"/>
    <w:rsid w:val="00294083"/>
    <w:rsid w:val="002B3F02"/>
    <w:rsid w:val="002B3FF8"/>
    <w:rsid w:val="002D720E"/>
    <w:rsid w:val="003308F3"/>
    <w:rsid w:val="003E768B"/>
    <w:rsid w:val="00433409"/>
    <w:rsid w:val="004B29A2"/>
    <w:rsid w:val="00581AF8"/>
    <w:rsid w:val="005F38F6"/>
    <w:rsid w:val="00631839"/>
    <w:rsid w:val="00685C73"/>
    <w:rsid w:val="006B0660"/>
    <w:rsid w:val="006D49D2"/>
    <w:rsid w:val="006E216D"/>
    <w:rsid w:val="0074213E"/>
    <w:rsid w:val="007836A7"/>
    <w:rsid w:val="007E2021"/>
    <w:rsid w:val="008007A9"/>
    <w:rsid w:val="00834054"/>
    <w:rsid w:val="00884DC4"/>
    <w:rsid w:val="00907D97"/>
    <w:rsid w:val="009806C4"/>
    <w:rsid w:val="00982AE6"/>
    <w:rsid w:val="0099621E"/>
    <w:rsid w:val="009A7D2E"/>
    <w:rsid w:val="009B21C0"/>
    <w:rsid w:val="009B4819"/>
    <w:rsid w:val="009C0C37"/>
    <w:rsid w:val="00A17D77"/>
    <w:rsid w:val="00AE7033"/>
    <w:rsid w:val="00B144AB"/>
    <w:rsid w:val="00B74881"/>
    <w:rsid w:val="00B95973"/>
    <w:rsid w:val="00BC17A9"/>
    <w:rsid w:val="00BE46C9"/>
    <w:rsid w:val="00C13C4C"/>
    <w:rsid w:val="00C51CC0"/>
    <w:rsid w:val="00C60ED7"/>
    <w:rsid w:val="00CD610E"/>
    <w:rsid w:val="00D15ADF"/>
    <w:rsid w:val="00D23329"/>
    <w:rsid w:val="00D95D63"/>
    <w:rsid w:val="00DA06BE"/>
    <w:rsid w:val="00DE7308"/>
    <w:rsid w:val="00E113E4"/>
    <w:rsid w:val="00E12F82"/>
    <w:rsid w:val="00E25CF5"/>
    <w:rsid w:val="00E348E6"/>
    <w:rsid w:val="00E419F2"/>
    <w:rsid w:val="00E8127F"/>
    <w:rsid w:val="00E978FD"/>
    <w:rsid w:val="00EE3B0B"/>
    <w:rsid w:val="00EF4644"/>
    <w:rsid w:val="00F4471B"/>
    <w:rsid w:val="00F6607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973"/>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34054"/>
    <w:pPr>
      <w:keepNext/>
      <w:keepLines/>
      <w:spacing w:before="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BC17A9"/>
    <w:pPr>
      <w:keepNext/>
      <w:keepLines/>
      <w:spacing w:before="40"/>
      <w:outlineLvl w:val="3"/>
    </w:pPr>
    <w:rPr>
      <w:rFonts w:asciiTheme="majorHAnsi" w:eastAsiaTheme="majorEastAsia" w:hAnsiTheme="majorHAnsi" w:cstheme="majorBidi"/>
      <w:i/>
      <w:iCs/>
      <w:color w:val="9D1D23" w:themeColor="accent1" w:themeShade="BF"/>
    </w:rPr>
  </w:style>
  <w:style w:type="paragraph" w:styleId="Heading5">
    <w:name w:val="heading 5"/>
    <w:basedOn w:val="Normal"/>
    <w:next w:val="Normal"/>
    <w:link w:val="Heading5Char"/>
    <w:uiPriority w:val="9"/>
    <w:unhideWhenUsed/>
    <w:qFormat/>
    <w:rsid w:val="00BC17A9"/>
    <w:pPr>
      <w:keepNext/>
      <w:keepLines/>
      <w:spacing w:before="40"/>
      <w:outlineLvl w:val="4"/>
    </w:pPr>
    <w:rPr>
      <w:rFonts w:asciiTheme="majorHAnsi" w:eastAsiaTheme="majorEastAsia" w:hAnsiTheme="majorHAnsi" w:cstheme="majorBidi"/>
      <w:color w:val="9D1D2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paragraph" w:styleId="Revision">
    <w:name w:val="Revision"/>
    <w:hidden/>
    <w:uiPriority w:val="99"/>
    <w:semiHidden/>
    <w:rsid w:val="00907D97"/>
    <w:pPr>
      <w:widowControl/>
      <w:autoSpaceDE/>
      <w:autoSpaceDN/>
    </w:pPr>
    <w:rPr>
      <w:rFonts w:eastAsia="Open Sans" w:cs="Open Sans"/>
      <w:sz w:val="24"/>
    </w:rPr>
  </w:style>
  <w:style w:type="character" w:styleId="CommentReference">
    <w:name w:val="annotation reference"/>
    <w:basedOn w:val="DefaultParagraphFont"/>
    <w:uiPriority w:val="99"/>
    <w:semiHidden/>
    <w:unhideWhenUsed/>
    <w:rsid w:val="00A17D77"/>
    <w:rPr>
      <w:sz w:val="16"/>
      <w:szCs w:val="16"/>
    </w:rPr>
  </w:style>
  <w:style w:type="paragraph" w:styleId="CommentText">
    <w:name w:val="annotation text"/>
    <w:basedOn w:val="Normal"/>
    <w:link w:val="CommentTextChar"/>
    <w:uiPriority w:val="99"/>
    <w:unhideWhenUsed/>
    <w:rsid w:val="00A17D77"/>
    <w:rPr>
      <w:sz w:val="20"/>
      <w:szCs w:val="20"/>
    </w:rPr>
  </w:style>
  <w:style w:type="character" w:customStyle="1" w:styleId="CommentTextChar">
    <w:name w:val="Comment Text Char"/>
    <w:basedOn w:val="DefaultParagraphFont"/>
    <w:link w:val="CommentText"/>
    <w:uiPriority w:val="99"/>
    <w:rsid w:val="00A17D77"/>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A17D77"/>
    <w:rPr>
      <w:b/>
      <w:bCs/>
    </w:rPr>
  </w:style>
  <w:style w:type="character" w:customStyle="1" w:styleId="CommentSubjectChar">
    <w:name w:val="Comment Subject Char"/>
    <w:basedOn w:val="CommentTextChar"/>
    <w:link w:val="CommentSubject"/>
    <w:uiPriority w:val="99"/>
    <w:semiHidden/>
    <w:rsid w:val="00A17D77"/>
    <w:rPr>
      <w:rFonts w:eastAsia="Open Sans" w:cs="Open Sans"/>
      <w:b/>
      <w:bCs/>
      <w:sz w:val="20"/>
      <w:szCs w:val="20"/>
    </w:rPr>
  </w:style>
  <w:style w:type="character" w:customStyle="1" w:styleId="Heading4Char">
    <w:name w:val="Heading 4 Char"/>
    <w:basedOn w:val="DefaultParagraphFont"/>
    <w:link w:val="Heading4"/>
    <w:uiPriority w:val="9"/>
    <w:rsid w:val="00BC17A9"/>
    <w:rPr>
      <w:rFonts w:asciiTheme="majorHAnsi" w:eastAsiaTheme="majorEastAsia" w:hAnsiTheme="majorHAnsi" w:cstheme="majorBidi"/>
      <w:i/>
      <w:iCs/>
      <w:color w:val="9D1D23" w:themeColor="accent1" w:themeShade="BF"/>
      <w:sz w:val="24"/>
    </w:rPr>
  </w:style>
  <w:style w:type="paragraph" w:styleId="Subtitle">
    <w:name w:val="Subtitle"/>
    <w:basedOn w:val="Normal"/>
    <w:next w:val="Normal"/>
    <w:link w:val="SubtitleChar"/>
    <w:uiPriority w:val="11"/>
    <w:qFormat/>
    <w:rsid w:val="00BC17A9"/>
    <w:pPr>
      <w:numPr>
        <w:ilvl w:val="1"/>
      </w:numPr>
      <w:spacing w:after="160"/>
    </w:pPr>
    <w:rPr>
      <w:rFonts w:eastAsiaTheme="minorEastAsia" w:cstheme="minorBidi"/>
      <w:color w:val="0062FD" w:themeColor="text1" w:themeTint="A5"/>
      <w:spacing w:val="15"/>
      <w:sz w:val="22"/>
    </w:rPr>
  </w:style>
  <w:style w:type="character" w:customStyle="1" w:styleId="SubtitleChar">
    <w:name w:val="Subtitle Char"/>
    <w:basedOn w:val="DefaultParagraphFont"/>
    <w:link w:val="Subtitle"/>
    <w:uiPriority w:val="11"/>
    <w:rsid w:val="00BC17A9"/>
    <w:rPr>
      <w:rFonts w:eastAsiaTheme="minorEastAsia"/>
      <w:color w:val="0062FD" w:themeColor="text1" w:themeTint="A5"/>
      <w:spacing w:val="15"/>
    </w:rPr>
  </w:style>
  <w:style w:type="character" w:customStyle="1" w:styleId="Heading5Char">
    <w:name w:val="Heading 5 Char"/>
    <w:basedOn w:val="DefaultParagraphFont"/>
    <w:link w:val="Heading5"/>
    <w:uiPriority w:val="9"/>
    <w:rsid w:val="00BC17A9"/>
    <w:rPr>
      <w:rFonts w:asciiTheme="majorHAnsi" w:eastAsiaTheme="majorEastAsia" w:hAnsiTheme="majorHAnsi" w:cstheme="majorBidi"/>
      <w:color w:val="9D1D23"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e.Architect@tn.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ylor.Dozier@tn.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gov/generalservices/procurement/central-procurement-office--cpo-/helpful-links-/reference-material.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sk.management@tn.gov"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SWC 817 Usage Instructions</vt:lpstr>
    </vt:vector>
  </TitlesOfParts>
  <Company>State of Tennessee</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817 Usage Instructions</dc:title>
  <dc:subject>How to utilize SWC 817</dc:subject>
  <dc:creator>Taylor.Dozier@tn.gov</dc:creator>
  <cp:lastModifiedBy>Taylor Dozier</cp:lastModifiedBy>
  <cp:revision>3</cp:revision>
  <dcterms:created xsi:type="dcterms:W3CDTF">2026-04-16T13:43:00Z</dcterms:created>
  <dcterms:modified xsi:type="dcterms:W3CDTF">2026-04-16T13:59:00Z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