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00EDB445" w:rsidR="00DE7308" w:rsidRDefault="00834054" w:rsidP="00834054">
      <w:pPr>
        <w:pStyle w:val="Heading1"/>
        <w:jc w:val="center"/>
      </w:pPr>
      <w:r>
        <w:t>SWC #</w:t>
      </w:r>
      <w:r w:rsidR="000E1E80" w:rsidRPr="000E1E80">
        <w:t>503</w:t>
      </w:r>
      <w:r w:rsidRPr="000E1E80">
        <w:t xml:space="preserve"> </w:t>
      </w:r>
      <w:r w:rsidR="000E1E80" w:rsidRPr="000E1E80">
        <w:t>Summer</w:t>
      </w:r>
      <w:r w:rsidR="000E1E80">
        <w:t xml:space="preserve"> Road Maintenance Materials</w:t>
      </w:r>
    </w:p>
    <w:p w14:paraId="6703F29F" w14:textId="07C475A1" w:rsidR="00B33BC3" w:rsidRPr="00B33BC3" w:rsidRDefault="00B33BC3" w:rsidP="00B33BC3">
      <w:pPr>
        <w:jc w:val="center"/>
        <w:rPr>
          <w:rFonts w:asciiTheme="majorHAnsi" w:hAnsiTheme="majorHAnsi" w:cstheme="majorHAnsi"/>
          <w:b/>
          <w:bCs/>
          <w:sz w:val="36"/>
          <w:szCs w:val="36"/>
        </w:rPr>
      </w:pPr>
      <w:r w:rsidRPr="00B33BC3">
        <w:rPr>
          <w:rFonts w:asciiTheme="majorHAnsi" w:hAnsiTheme="majorHAnsi" w:cstheme="majorHAnsi"/>
          <w:b/>
          <w:bCs/>
          <w:sz w:val="36"/>
          <w:szCs w:val="36"/>
        </w:rPr>
        <w:t>Contract Information and Usage Instructions</w:t>
      </w:r>
    </w:p>
    <w:p w14:paraId="3509D4F7" w14:textId="77777777" w:rsidR="00834054" w:rsidRPr="00834054" w:rsidRDefault="00834054" w:rsidP="00834054">
      <w:pPr>
        <w:pStyle w:val="Heading2"/>
      </w:pPr>
      <w:r w:rsidRPr="00834054">
        <w:rPr>
          <w:rStyle w:val="Heading2Char"/>
          <w:b/>
        </w:rPr>
        <w:t>Contract Period:</w:t>
      </w:r>
    </w:p>
    <w:p w14:paraId="553BE65D" w14:textId="0E4B52AF" w:rsidR="00834054" w:rsidRPr="006B0660" w:rsidRDefault="00834054" w:rsidP="00834054">
      <w:pPr>
        <w:rPr>
          <w:rFonts w:cstheme="minorHAnsi"/>
          <w:szCs w:val="24"/>
        </w:rPr>
      </w:pPr>
      <w:r w:rsidRPr="006B0660">
        <w:rPr>
          <w:rFonts w:cstheme="minorHAnsi"/>
          <w:szCs w:val="24"/>
        </w:rPr>
        <w:t xml:space="preserve">This is </w:t>
      </w:r>
      <w:r w:rsidRPr="000E1E80">
        <w:rPr>
          <w:rFonts w:cstheme="minorHAnsi"/>
          <w:szCs w:val="24"/>
        </w:rPr>
        <w:t xml:space="preserve">a </w:t>
      </w:r>
      <w:r w:rsidR="000E1E80" w:rsidRPr="000E1E80">
        <w:rPr>
          <w:rFonts w:cstheme="minorHAnsi"/>
          <w:szCs w:val="24"/>
        </w:rPr>
        <w:t>three</w:t>
      </w:r>
      <w:r w:rsidRPr="000E1E80">
        <w:rPr>
          <w:rFonts w:cstheme="minorHAnsi"/>
          <w:szCs w:val="24"/>
        </w:rPr>
        <w:t xml:space="preserve"> (</w:t>
      </w:r>
      <w:r w:rsidR="000E1E80" w:rsidRPr="000E1E80">
        <w:rPr>
          <w:rFonts w:cstheme="minorHAnsi"/>
          <w:szCs w:val="24"/>
        </w:rPr>
        <w:t>3</w:t>
      </w:r>
      <w:r w:rsidRPr="000E1E80">
        <w:rPr>
          <w:rFonts w:cstheme="minorHAnsi"/>
          <w:szCs w:val="24"/>
        </w:rPr>
        <w:t>) y</w:t>
      </w:r>
      <w:r w:rsidRPr="006B0660">
        <w:rPr>
          <w:rFonts w:cstheme="minorHAnsi"/>
          <w:szCs w:val="24"/>
        </w:rPr>
        <w:t>ear contract with two (2) one-year (1) options to renew.</w:t>
      </w:r>
      <w:r w:rsidR="000E1E80">
        <w:rPr>
          <w:rFonts w:cstheme="minorHAnsi"/>
          <w:szCs w:val="24"/>
        </w:rPr>
        <w:t xml:space="preserve"> Two (2) renewal options remain.</w:t>
      </w:r>
    </w:p>
    <w:p w14:paraId="7601676E" w14:textId="42DB5F33" w:rsidR="00834054" w:rsidRPr="006B0660" w:rsidRDefault="00834054" w:rsidP="00834054">
      <w:pPr>
        <w:jc w:val="center"/>
        <w:rPr>
          <w:rFonts w:cstheme="minorHAnsi"/>
          <w:szCs w:val="24"/>
        </w:rPr>
      </w:pPr>
      <w:r w:rsidRPr="006B0660">
        <w:rPr>
          <w:rFonts w:cstheme="minorHAnsi"/>
          <w:szCs w:val="24"/>
        </w:rPr>
        <w:t xml:space="preserve">Start date: </w:t>
      </w:r>
      <w:r w:rsidR="000E1E80">
        <w:rPr>
          <w:rFonts w:cstheme="minorHAnsi"/>
          <w:szCs w:val="24"/>
        </w:rPr>
        <w:t>April 1, 2025</w:t>
      </w:r>
    </w:p>
    <w:p w14:paraId="5EFCC081" w14:textId="34EB6DC1" w:rsidR="00834054" w:rsidRPr="006B0660" w:rsidRDefault="000E1E80" w:rsidP="000E1E80">
      <w:pPr>
        <w:jc w:val="center"/>
        <w:rPr>
          <w:rFonts w:cstheme="minorHAnsi"/>
          <w:szCs w:val="24"/>
        </w:rPr>
      </w:pPr>
      <w:r>
        <w:rPr>
          <w:rFonts w:cstheme="minorHAnsi"/>
          <w:szCs w:val="24"/>
        </w:rPr>
        <w:t>Current</w:t>
      </w:r>
      <w:r w:rsidR="00834054" w:rsidRPr="006B0660">
        <w:rPr>
          <w:rFonts w:cstheme="minorHAnsi"/>
          <w:szCs w:val="24"/>
        </w:rPr>
        <w:t xml:space="preserve"> End Date: </w:t>
      </w:r>
      <w:r>
        <w:rPr>
          <w:rFonts w:cstheme="minorHAnsi"/>
          <w:szCs w:val="24"/>
        </w:rPr>
        <w:t>March 31, 2028</w:t>
      </w:r>
      <w:r w:rsidR="00C90717">
        <w:rPr>
          <w:rFonts w:cstheme="minorHAnsi"/>
          <w:szCs w:val="24"/>
        </w:rPr>
        <w:br/>
      </w:r>
    </w:p>
    <w:p w14:paraId="2171EC62" w14:textId="77777777" w:rsidR="00834054" w:rsidRDefault="00834054" w:rsidP="00834054">
      <w:pPr>
        <w:pStyle w:val="Heading2"/>
      </w:pPr>
      <w:r w:rsidRPr="00404943">
        <w:t>Summary/Background Information:</w:t>
      </w:r>
    </w:p>
    <w:p w14:paraId="6FD4B94E" w14:textId="18978D0D" w:rsidR="009806C4" w:rsidRPr="006B0660" w:rsidRDefault="00834054" w:rsidP="00834054">
      <w:pPr>
        <w:spacing w:after="240"/>
        <w:rPr>
          <w:rFonts w:cstheme="minorHAnsi"/>
          <w:szCs w:val="24"/>
        </w:rPr>
      </w:pPr>
      <w:r w:rsidRPr="000E1E80">
        <w:rPr>
          <w:rFonts w:cstheme="minorHAnsi"/>
          <w:szCs w:val="24"/>
        </w:rPr>
        <w:t xml:space="preserve">SWC </w:t>
      </w:r>
      <w:r w:rsidR="000E1E80">
        <w:rPr>
          <w:rFonts w:cstheme="minorHAnsi"/>
          <w:szCs w:val="24"/>
        </w:rPr>
        <w:t>503</w:t>
      </w:r>
      <w:r w:rsidRPr="006B0660">
        <w:rPr>
          <w:rFonts w:cstheme="minorHAnsi"/>
          <w:szCs w:val="24"/>
        </w:rPr>
        <w:t xml:space="preserve"> </w:t>
      </w:r>
      <w:r w:rsidR="00056121">
        <w:rPr>
          <w:rFonts w:cstheme="minorHAnsi"/>
          <w:szCs w:val="24"/>
        </w:rPr>
        <w:t xml:space="preserve">includes asphalt and crushed stone to be used for parking lots, driveways, or to repair roads and highways. </w:t>
      </w:r>
      <w:r w:rsidR="00056121" w:rsidRPr="00056121">
        <w:rPr>
          <w:rFonts w:cstheme="minorHAnsi"/>
          <w:szCs w:val="24"/>
        </w:rPr>
        <w:t>These materials can be picked up at the plant</w:t>
      </w:r>
      <w:r w:rsidR="00D774A0">
        <w:rPr>
          <w:rFonts w:cstheme="minorHAnsi"/>
          <w:szCs w:val="24"/>
        </w:rPr>
        <w:t xml:space="preserve">, </w:t>
      </w:r>
      <w:r w:rsidR="00056121" w:rsidRPr="00056121">
        <w:rPr>
          <w:rFonts w:cstheme="minorHAnsi"/>
          <w:szCs w:val="24"/>
        </w:rPr>
        <w:t>delivered onsite</w:t>
      </w:r>
      <w:r w:rsidR="00D774A0">
        <w:rPr>
          <w:rFonts w:cstheme="minorHAnsi"/>
          <w:szCs w:val="24"/>
        </w:rPr>
        <w:t xml:space="preserve">, or delivered and then </w:t>
      </w:r>
      <w:r w:rsidR="00056121" w:rsidRPr="00056121">
        <w:rPr>
          <w:rFonts w:cstheme="minorHAnsi"/>
          <w:szCs w:val="24"/>
        </w:rPr>
        <w:t>applied by the supplier.</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5290A336" w:rsidR="00834054" w:rsidRPr="006B0660" w:rsidRDefault="00056121" w:rsidP="00834054">
      <w:pPr>
        <w:rPr>
          <w:rFonts w:cstheme="minorHAnsi"/>
          <w:szCs w:val="24"/>
        </w:rPr>
      </w:pPr>
      <w:r>
        <w:rPr>
          <w:rFonts w:cstheme="minorHAnsi"/>
          <w:szCs w:val="24"/>
        </w:rPr>
        <w:t>Amber Lovell</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2CBC2A3A" w:rsidR="00834054" w:rsidRPr="006B0660" w:rsidRDefault="00834054" w:rsidP="00834054">
      <w:pPr>
        <w:rPr>
          <w:rFonts w:cstheme="minorHAnsi"/>
          <w:szCs w:val="24"/>
        </w:rPr>
      </w:pPr>
      <w:r w:rsidRPr="006B0660">
        <w:rPr>
          <w:rFonts w:cstheme="minorHAnsi"/>
          <w:szCs w:val="24"/>
        </w:rPr>
        <w:t xml:space="preserve">(615) </w:t>
      </w:r>
      <w:r w:rsidR="00056121">
        <w:rPr>
          <w:rFonts w:cstheme="minorHAnsi"/>
          <w:szCs w:val="24"/>
        </w:rPr>
        <w:t>741-1184</w:t>
      </w:r>
    </w:p>
    <w:p w14:paraId="740EC769" w14:textId="3EC0F976" w:rsidR="00834054" w:rsidRPr="006B0660" w:rsidRDefault="00056121" w:rsidP="00834054">
      <w:pPr>
        <w:spacing w:after="240"/>
        <w:rPr>
          <w:rFonts w:cstheme="minorHAnsi"/>
          <w:szCs w:val="24"/>
        </w:rPr>
      </w:pPr>
      <w:hyperlink r:id="rId8" w:history="1">
        <w:r>
          <w:rPr>
            <w:rStyle w:val="Hyperlink"/>
            <w:rFonts w:cstheme="minorHAnsi"/>
            <w:szCs w:val="24"/>
          </w:rPr>
          <w:t>Amber.Lovell@tn.gov</w:t>
        </w:r>
      </w:hyperlink>
    </w:p>
    <w:p w14:paraId="76050279" w14:textId="77777777" w:rsidR="00834054" w:rsidRPr="00977CBB" w:rsidRDefault="00834054" w:rsidP="00834054">
      <w:pPr>
        <w:pStyle w:val="Heading3"/>
        <w:rPr>
          <w:sz w:val="28"/>
          <w:szCs w:val="28"/>
        </w:rPr>
      </w:pPr>
      <w:r w:rsidRPr="00977CBB">
        <w:rPr>
          <w:sz w:val="28"/>
          <w:szCs w:val="28"/>
        </w:rPr>
        <w:t>Vendor Contact Information:</w:t>
      </w:r>
    </w:p>
    <w:p w14:paraId="6C6F3701" w14:textId="2CAD5605" w:rsidR="002C4162" w:rsidRDefault="0002366C" w:rsidP="00736A11">
      <w:pPr>
        <w:rPr>
          <w:rFonts w:cstheme="minorHAnsi"/>
          <w:szCs w:val="24"/>
          <w:highlight w:val="yellow"/>
        </w:rPr>
      </w:pPr>
      <w:r w:rsidRPr="002119F0">
        <w:rPr>
          <w:rFonts w:cstheme="minorHAnsi"/>
          <w:szCs w:val="24"/>
        </w:rPr>
        <w:t xml:space="preserve">There are 31 suppliers currently on contract. Please click on the individual plants on the </w:t>
      </w:r>
      <w:hyperlink r:id="rId9" w:history="1">
        <w:r w:rsidRPr="000C30B2">
          <w:rPr>
            <w:rStyle w:val="Hyperlink"/>
            <w:rFonts w:cstheme="minorHAnsi"/>
            <w:szCs w:val="24"/>
          </w:rPr>
          <w:t>interactive map</w:t>
        </w:r>
      </w:hyperlink>
      <w:r w:rsidRPr="002119F0">
        <w:rPr>
          <w:rFonts w:cstheme="minorHAnsi"/>
          <w:szCs w:val="24"/>
        </w:rPr>
        <w:t xml:space="preserve"> to see the contact information for each supplier and plant location.</w:t>
      </w:r>
      <w:r>
        <w:rPr>
          <w:rFonts w:cstheme="minorHAnsi"/>
          <w:szCs w:val="24"/>
        </w:rPr>
        <w:t xml:space="preserve"> As an alternative to the interactive map, an Excel spreadsheet is available</w:t>
      </w:r>
      <w:r w:rsidR="00D02DB6">
        <w:rPr>
          <w:rFonts w:cstheme="minorHAnsi"/>
          <w:szCs w:val="24"/>
        </w:rPr>
        <w:t xml:space="preserve"> at </w:t>
      </w:r>
      <w:hyperlink r:id="rId10" w:history="1">
        <w:r w:rsidR="00D02DB6" w:rsidRPr="00D02DB6">
          <w:rPr>
            <w:rStyle w:val="Hyperlink"/>
            <w:rFonts w:cstheme="minorHAnsi"/>
            <w:szCs w:val="24"/>
          </w:rPr>
          <w:t>this link</w:t>
        </w:r>
      </w:hyperlink>
      <w:r>
        <w:rPr>
          <w:rFonts w:cstheme="minorHAnsi"/>
          <w:szCs w:val="24"/>
        </w:rPr>
        <w:t xml:space="preserve"> to find plant locations </w:t>
      </w:r>
      <w:r w:rsidR="003E1D2B">
        <w:rPr>
          <w:rFonts w:cstheme="minorHAnsi"/>
          <w:szCs w:val="24"/>
        </w:rPr>
        <w:t xml:space="preserve">by material type </w:t>
      </w:r>
      <w:r>
        <w:rPr>
          <w:rFonts w:cstheme="minorHAnsi"/>
          <w:szCs w:val="24"/>
        </w:rPr>
        <w:t>and their associated contact information.</w:t>
      </w:r>
      <w:r w:rsidR="00FF5080">
        <w:rPr>
          <w:rFonts w:cstheme="minorHAnsi"/>
          <w:szCs w:val="24"/>
        </w:rPr>
        <w:t xml:space="preserve"> </w:t>
      </w:r>
    </w:p>
    <w:p w14:paraId="7C02E630" w14:textId="13800490" w:rsidR="00BB0F51" w:rsidRPr="00E663AB" w:rsidRDefault="00BB0F51" w:rsidP="00BB0F51">
      <w:pPr>
        <w:pStyle w:val="Heading2"/>
      </w:pPr>
      <w:r>
        <w:t>Special Terms and Conditions:</w:t>
      </w:r>
    </w:p>
    <w:p w14:paraId="1645ADBC" w14:textId="3213D785" w:rsidR="00BB0F51" w:rsidRDefault="002119F0" w:rsidP="00BB0F51">
      <w:pPr>
        <w:spacing w:after="240"/>
        <w:rPr>
          <w:rFonts w:cstheme="minorHAnsi"/>
          <w:szCs w:val="24"/>
        </w:rPr>
      </w:pPr>
      <w:r>
        <w:rPr>
          <w:rFonts w:cstheme="minorHAnsi"/>
          <w:szCs w:val="24"/>
        </w:rPr>
        <w:t xml:space="preserve">Terms and Conditions Section 7.4, </w:t>
      </w:r>
      <w:r w:rsidR="00B41193" w:rsidRPr="00B41193">
        <w:rPr>
          <w:rFonts w:cstheme="minorHAnsi"/>
          <w:szCs w:val="24"/>
        </w:rPr>
        <w:t>Price Adjustment for Bituminous Material</w:t>
      </w:r>
      <w:r w:rsidR="00B41193">
        <w:rPr>
          <w:rFonts w:cstheme="minorHAnsi"/>
          <w:szCs w:val="24"/>
        </w:rPr>
        <w:t xml:space="preserve"> applies to all asphalt purchases. There is a dedicated line item on all contracts that include asphalt for this purpose, called the “Bituminous Mix Adjustment.”</w:t>
      </w:r>
    </w:p>
    <w:p w14:paraId="7F90D15B" w14:textId="5C6E8F41" w:rsidR="00886548" w:rsidRPr="00886548" w:rsidRDefault="00886548" w:rsidP="00886548">
      <w:pPr>
        <w:contextualSpacing/>
        <w:rPr>
          <w:rFonts w:eastAsia="Times New Roman" w:cstheme="minorHAnsi"/>
          <w:b/>
          <w:szCs w:val="24"/>
        </w:rPr>
      </w:pPr>
      <w:r w:rsidRPr="00886548">
        <w:rPr>
          <w:rFonts w:eastAsia="Times New Roman" w:cstheme="minorHAnsi"/>
          <w:b/>
          <w:szCs w:val="24"/>
        </w:rPr>
        <w:t>Performance &amp; Payment Bonds</w:t>
      </w:r>
    </w:p>
    <w:p w14:paraId="3C1DBEFF" w14:textId="41BB5A17" w:rsidR="004F7973" w:rsidRPr="004F7973" w:rsidRDefault="00B13235" w:rsidP="00B13235">
      <w:pPr>
        <w:contextualSpacing/>
        <w:rPr>
          <w:rFonts w:eastAsia="Times New Roman" w:cstheme="minorHAnsi"/>
          <w:bCs/>
          <w:szCs w:val="24"/>
        </w:rPr>
      </w:pPr>
      <w:r w:rsidRPr="00A17EF8">
        <w:rPr>
          <w:rFonts w:eastAsia="Times New Roman" w:cstheme="minorHAnsi"/>
          <w:bCs/>
          <w:szCs w:val="24"/>
          <w:u w:val="single"/>
        </w:rPr>
        <w:t>Note</w:t>
      </w:r>
      <w:r>
        <w:rPr>
          <w:rFonts w:eastAsia="Times New Roman" w:cstheme="minorHAnsi"/>
          <w:bCs/>
          <w:szCs w:val="24"/>
        </w:rPr>
        <w:t>: It is not allowable under the contract for the supplier to charge additional for the provision of a bond</w:t>
      </w:r>
      <w:r w:rsidR="003A2E49">
        <w:rPr>
          <w:rFonts w:eastAsia="Times New Roman" w:cstheme="minorHAnsi"/>
          <w:bCs/>
          <w:szCs w:val="24"/>
        </w:rPr>
        <w:t xml:space="preserve"> or bonds</w:t>
      </w:r>
      <w:r>
        <w:rPr>
          <w:rFonts w:eastAsia="Times New Roman" w:cstheme="minorHAnsi"/>
          <w:bCs/>
          <w:szCs w:val="24"/>
        </w:rPr>
        <w:t xml:space="preserve">. </w:t>
      </w:r>
    </w:p>
    <w:p w14:paraId="114AA4D8" w14:textId="199D2193" w:rsidR="00886548" w:rsidRPr="00886548" w:rsidRDefault="00886548" w:rsidP="00886548">
      <w:pPr>
        <w:ind w:left="360"/>
        <w:contextualSpacing/>
        <w:rPr>
          <w:rFonts w:eastAsia="Times New Roman" w:cstheme="minorHAnsi"/>
          <w:bCs/>
          <w:szCs w:val="24"/>
          <w:u w:val="single"/>
        </w:rPr>
      </w:pPr>
      <w:r w:rsidRPr="00886548">
        <w:rPr>
          <w:rFonts w:eastAsia="Times New Roman" w:cstheme="minorHAnsi"/>
          <w:bCs/>
          <w:szCs w:val="24"/>
          <w:u w:val="single"/>
        </w:rPr>
        <w:t>Performance Bonds</w:t>
      </w:r>
    </w:p>
    <w:p w14:paraId="77A2B29B" w14:textId="7C1D79AE" w:rsidR="00886548" w:rsidRPr="00886548" w:rsidRDefault="00886548" w:rsidP="00886548">
      <w:pPr>
        <w:ind w:left="360"/>
        <w:contextualSpacing/>
        <w:rPr>
          <w:rFonts w:eastAsia="Times New Roman" w:cstheme="minorHAnsi"/>
          <w:bCs/>
          <w:szCs w:val="24"/>
        </w:rPr>
      </w:pPr>
      <w:r w:rsidRPr="00886548">
        <w:rPr>
          <w:rFonts w:eastAsia="Times New Roman" w:cstheme="minorHAnsi"/>
          <w:bCs/>
          <w:szCs w:val="24"/>
        </w:rPr>
        <w:t xml:space="preserve">Per </w:t>
      </w:r>
      <w:r>
        <w:rPr>
          <w:rFonts w:eastAsia="Times New Roman" w:cstheme="minorHAnsi"/>
          <w:bCs/>
          <w:szCs w:val="24"/>
        </w:rPr>
        <w:t>Terms and Conditions</w:t>
      </w:r>
      <w:r w:rsidRPr="00886548">
        <w:rPr>
          <w:rFonts w:eastAsia="Times New Roman" w:cstheme="minorHAnsi"/>
          <w:bCs/>
          <w:szCs w:val="24"/>
        </w:rPr>
        <w:t xml:space="preserve"> Section </w:t>
      </w:r>
      <w:r>
        <w:rPr>
          <w:rFonts w:eastAsia="Times New Roman" w:cstheme="minorHAnsi"/>
          <w:bCs/>
          <w:szCs w:val="24"/>
        </w:rPr>
        <w:t>8</w:t>
      </w:r>
      <w:r w:rsidRPr="00886548">
        <w:rPr>
          <w:rFonts w:eastAsia="Times New Roman" w:cstheme="minorHAnsi"/>
          <w:bCs/>
          <w:szCs w:val="24"/>
        </w:rPr>
        <w:t>.</w:t>
      </w:r>
      <w:r>
        <w:rPr>
          <w:rFonts w:eastAsia="Times New Roman" w:cstheme="minorHAnsi"/>
          <w:bCs/>
          <w:szCs w:val="24"/>
        </w:rPr>
        <w:t>14</w:t>
      </w:r>
      <w:r w:rsidRPr="00886548">
        <w:rPr>
          <w:rFonts w:eastAsia="Times New Roman" w:cstheme="minorHAnsi"/>
          <w:bCs/>
          <w:szCs w:val="24"/>
        </w:rPr>
        <w:t xml:space="preserve">, any job </w:t>
      </w:r>
      <w:proofErr w:type="gramStart"/>
      <w:r w:rsidRPr="00886548">
        <w:rPr>
          <w:rFonts w:eastAsia="Times New Roman" w:cstheme="minorHAnsi"/>
          <w:bCs/>
          <w:szCs w:val="24"/>
        </w:rPr>
        <w:t>in excess of</w:t>
      </w:r>
      <w:proofErr w:type="gramEnd"/>
      <w:r w:rsidRPr="00886548">
        <w:rPr>
          <w:rFonts w:eastAsia="Times New Roman" w:cstheme="minorHAnsi"/>
          <w:bCs/>
          <w:szCs w:val="24"/>
        </w:rPr>
        <w:t xml:space="preserve"> $50,000 requires the collection of a performance bond in the amount of 100% the job price. Please follow the steps below for collecting performance bonds:</w:t>
      </w:r>
    </w:p>
    <w:p w14:paraId="37AAD0BB" w14:textId="5F1DB932" w:rsidR="00886548" w:rsidRPr="00886548" w:rsidRDefault="00886548" w:rsidP="00886548">
      <w:pPr>
        <w:pStyle w:val="ListParagraph"/>
        <w:numPr>
          <w:ilvl w:val="0"/>
          <w:numId w:val="1"/>
        </w:numPr>
        <w:contextualSpacing/>
        <w:rPr>
          <w:rFonts w:eastAsia="Times New Roman" w:cstheme="minorHAnsi"/>
          <w:bCs/>
          <w:szCs w:val="24"/>
        </w:rPr>
      </w:pPr>
      <w:r w:rsidRPr="00886548">
        <w:rPr>
          <w:rFonts w:eastAsia="Times New Roman" w:cstheme="minorHAnsi"/>
          <w:bCs/>
          <w:szCs w:val="24"/>
        </w:rPr>
        <w:t xml:space="preserve">Upon anticipation or receipt of a </w:t>
      </w:r>
      <w:proofErr w:type="gramStart"/>
      <w:r w:rsidRPr="00886548">
        <w:rPr>
          <w:rFonts w:eastAsia="Times New Roman" w:cstheme="minorHAnsi"/>
          <w:bCs/>
          <w:szCs w:val="24"/>
        </w:rPr>
        <w:t>quote</w:t>
      </w:r>
      <w:proofErr w:type="gramEnd"/>
      <w:r w:rsidRPr="00886548">
        <w:rPr>
          <w:rFonts w:eastAsia="Times New Roman" w:cstheme="minorHAnsi"/>
          <w:bCs/>
          <w:szCs w:val="24"/>
        </w:rPr>
        <w:t xml:space="preserve"> over $50,000, please include a reference </w:t>
      </w:r>
      <w:r>
        <w:rPr>
          <w:rFonts w:eastAsia="Times New Roman" w:cstheme="minorHAnsi"/>
          <w:bCs/>
          <w:szCs w:val="24"/>
        </w:rPr>
        <w:t xml:space="preserve">to </w:t>
      </w:r>
      <w:r w:rsidRPr="00886548">
        <w:rPr>
          <w:rFonts w:eastAsia="Times New Roman" w:cstheme="minorHAnsi"/>
          <w:bCs/>
          <w:szCs w:val="24"/>
        </w:rPr>
        <w:lastRenderedPageBreak/>
        <w:t>Terms and Conditions Section 8.14</w:t>
      </w:r>
      <w:r>
        <w:rPr>
          <w:rFonts w:eastAsia="Times New Roman" w:cstheme="minorHAnsi"/>
          <w:bCs/>
          <w:szCs w:val="24"/>
        </w:rPr>
        <w:t xml:space="preserve"> </w:t>
      </w:r>
      <w:r w:rsidRPr="00886548">
        <w:rPr>
          <w:rFonts w:eastAsia="Times New Roman" w:cstheme="minorHAnsi"/>
          <w:bCs/>
          <w:szCs w:val="24"/>
        </w:rPr>
        <w:t>when requesting the performance bond from the awarded supplier. The awarded supplier will need the PO and PO# to request the bond on their end, and this should be provided.</w:t>
      </w:r>
    </w:p>
    <w:p w14:paraId="2F16697B" w14:textId="77777777" w:rsidR="00886548" w:rsidRPr="00886548" w:rsidRDefault="00886548" w:rsidP="00886548">
      <w:pPr>
        <w:pStyle w:val="ListParagraph"/>
        <w:numPr>
          <w:ilvl w:val="0"/>
          <w:numId w:val="1"/>
        </w:numPr>
        <w:contextualSpacing/>
        <w:rPr>
          <w:rFonts w:eastAsia="Times New Roman" w:cstheme="minorHAnsi"/>
          <w:bCs/>
          <w:szCs w:val="24"/>
        </w:rPr>
      </w:pPr>
      <w:r w:rsidRPr="00886548">
        <w:rPr>
          <w:rFonts w:eastAsia="Times New Roman" w:cstheme="minorHAnsi"/>
          <w:bCs/>
          <w:szCs w:val="24"/>
        </w:rPr>
        <w:t xml:space="preserve">Once the supplier has a digital, pdf copy of the signed performance bond, they should send this to the buyer to retain for their own records and to pass along to the contract administrator. </w:t>
      </w:r>
      <w:r w:rsidRPr="00886548">
        <w:rPr>
          <w:rFonts w:eastAsia="Times New Roman" w:cstheme="minorHAnsi"/>
          <w:bCs/>
          <w:i/>
          <w:iCs/>
          <w:szCs w:val="24"/>
        </w:rPr>
        <w:t>There should be no mailing of hard copy bonds at this point in the process.</w:t>
      </w:r>
    </w:p>
    <w:p w14:paraId="09D95B78" w14:textId="77777777" w:rsidR="00886548" w:rsidRPr="00886548" w:rsidRDefault="00886548" w:rsidP="00886548">
      <w:pPr>
        <w:pStyle w:val="ListParagraph"/>
        <w:numPr>
          <w:ilvl w:val="0"/>
          <w:numId w:val="1"/>
        </w:numPr>
        <w:contextualSpacing/>
        <w:rPr>
          <w:rFonts w:eastAsia="Times New Roman" w:cstheme="minorHAnsi"/>
          <w:bCs/>
          <w:szCs w:val="24"/>
        </w:rPr>
      </w:pPr>
      <w:r w:rsidRPr="00886548">
        <w:rPr>
          <w:rFonts w:eastAsia="Times New Roman" w:cstheme="minorHAnsi"/>
          <w:bCs/>
          <w:szCs w:val="24"/>
        </w:rPr>
        <w:t xml:space="preserve">Upon receipt of the digital copy of the performance bond and job documentation that shows the full job price from the buyer, the contract administrator will then pass this along internally to the CPO Risk Manager to confirm compliance with the contract requirements. If the bond is not fully compliant </w:t>
      </w:r>
      <w:proofErr w:type="gramStart"/>
      <w:r w:rsidRPr="00886548">
        <w:rPr>
          <w:rFonts w:eastAsia="Times New Roman" w:cstheme="minorHAnsi"/>
          <w:bCs/>
          <w:szCs w:val="24"/>
        </w:rPr>
        <w:t>per</w:t>
      </w:r>
      <w:proofErr w:type="gramEnd"/>
      <w:r w:rsidRPr="00886548">
        <w:rPr>
          <w:rFonts w:eastAsia="Times New Roman" w:cstheme="minorHAnsi"/>
          <w:bCs/>
          <w:szCs w:val="24"/>
        </w:rPr>
        <w:t xml:space="preserve"> the Risk Manager, </w:t>
      </w:r>
      <w:proofErr w:type="gramStart"/>
      <w:r w:rsidRPr="00886548">
        <w:rPr>
          <w:rFonts w:eastAsia="Times New Roman" w:cstheme="minorHAnsi"/>
          <w:bCs/>
          <w:szCs w:val="24"/>
        </w:rPr>
        <w:t>edits</w:t>
      </w:r>
      <w:proofErr w:type="gramEnd"/>
      <w:r w:rsidRPr="00886548">
        <w:rPr>
          <w:rFonts w:eastAsia="Times New Roman" w:cstheme="minorHAnsi"/>
          <w:bCs/>
          <w:szCs w:val="24"/>
        </w:rPr>
        <w:t xml:space="preserve"> to the bond may be necessary. The contract administrator will pass on all information and instructions to the buyer to help the supplier bring the bond into compliance.</w:t>
      </w:r>
    </w:p>
    <w:p w14:paraId="7296BE84" w14:textId="77777777" w:rsidR="00886548" w:rsidRPr="00886548" w:rsidRDefault="00886548" w:rsidP="00886548">
      <w:pPr>
        <w:pStyle w:val="ListParagraph"/>
        <w:numPr>
          <w:ilvl w:val="0"/>
          <w:numId w:val="1"/>
        </w:numPr>
        <w:contextualSpacing/>
        <w:rPr>
          <w:rFonts w:eastAsia="Times New Roman" w:cstheme="minorHAnsi"/>
          <w:bCs/>
          <w:szCs w:val="24"/>
        </w:rPr>
      </w:pPr>
      <w:r w:rsidRPr="00886548">
        <w:rPr>
          <w:rFonts w:eastAsia="Times New Roman" w:cstheme="minorHAnsi"/>
          <w:bCs/>
          <w:szCs w:val="24"/>
        </w:rPr>
        <w:t xml:space="preserve">Upon receipt of confirmation the bond </w:t>
      </w:r>
      <w:proofErr w:type="gramStart"/>
      <w:r w:rsidRPr="00886548">
        <w:rPr>
          <w:rFonts w:eastAsia="Times New Roman" w:cstheme="minorHAnsi"/>
          <w:bCs/>
          <w:szCs w:val="24"/>
        </w:rPr>
        <w:t>is in compliance with</w:t>
      </w:r>
      <w:proofErr w:type="gramEnd"/>
      <w:r w:rsidRPr="00886548">
        <w:rPr>
          <w:rFonts w:eastAsia="Times New Roman" w:cstheme="minorHAnsi"/>
          <w:bCs/>
          <w:szCs w:val="24"/>
        </w:rPr>
        <w:t xml:space="preserve"> the requirements </w:t>
      </w:r>
      <w:proofErr w:type="gramStart"/>
      <w:r w:rsidRPr="00886548">
        <w:rPr>
          <w:rFonts w:eastAsia="Times New Roman" w:cstheme="minorHAnsi"/>
          <w:bCs/>
          <w:szCs w:val="24"/>
        </w:rPr>
        <w:t>from</w:t>
      </w:r>
      <w:proofErr w:type="gramEnd"/>
      <w:r w:rsidRPr="00886548">
        <w:rPr>
          <w:rFonts w:eastAsia="Times New Roman" w:cstheme="minorHAnsi"/>
          <w:bCs/>
          <w:szCs w:val="24"/>
        </w:rPr>
        <w:t xml:space="preserve"> the contract administrator, the buyer will notify the supplier that a hard copy can now be mailed to CPO. The contract administrator will confirm the address in the email.</w:t>
      </w:r>
    </w:p>
    <w:p w14:paraId="1C17C970" w14:textId="77777777" w:rsidR="00886548" w:rsidRPr="00886548" w:rsidRDefault="00886548" w:rsidP="00886548">
      <w:pPr>
        <w:ind w:left="360"/>
        <w:contextualSpacing/>
        <w:rPr>
          <w:rFonts w:eastAsia="Times New Roman" w:cstheme="minorHAnsi"/>
          <w:bCs/>
          <w:szCs w:val="24"/>
          <w:u w:val="single"/>
        </w:rPr>
      </w:pPr>
      <w:r w:rsidRPr="00886548">
        <w:rPr>
          <w:rFonts w:eastAsia="Times New Roman" w:cstheme="minorHAnsi"/>
          <w:bCs/>
          <w:szCs w:val="24"/>
          <w:u w:val="single"/>
        </w:rPr>
        <w:t>Payment Bonds</w:t>
      </w:r>
    </w:p>
    <w:p w14:paraId="57978E59" w14:textId="0CF6CAEB" w:rsidR="00886548" w:rsidRPr="00886548" w:rsidRDefault="00886548" w:rsidP="00886548">
      <w:pPr>
        <w:ind w:left="360"/>
        <w:contextualSpacing/>
        <w:rPr>
          <w:rFonts w:eastAsia="Times New Roman" w:cstheme="minorHAnsi"/>
          <w:bCs/>
          <w:szCs w:val="24"/>
        </w:rPr>
      </w:pPr>
      <w:r w:rsidRPr="00886548">
        <w:rPr>
          <w:rFonts w:eastAsia="Times New Roman" w:cstheme="minorHAnsi"/>
          <w:bCs/>
          <w:szCs w:val="24"/>
        </w:rPr>
        <w:t>Per Terms and Conditions Section 8.1</w:t>
      </w:r>
      <w:r>
        <w:rPr>
          <w:rFonts w:eastAsia="Times New Roman" w:cstheme="minorHAnsi"/>
          <w:bCs/>
          <w:szCs w:val="24"/>
        </w:rPr>
        <w:t>3</w:t>
      </w:r>
      <w:r w:rsidRPr="00886548">
        <w:rPr>
          <w:rFonts w:eastAsia="Times New Roman" w:cstheme="minorHAnsi"/>
          <w:bCs/>
          <w:szCs w:val="24"/>
        </w:rPr>
        <w:t xml:space="preserve">, any job </w:t>
      </w:r>
      <w:proofErr w:type="gramStart"/>
      <w:r w:rsidRPr="00886548">
        <w:rPr>
          <w:rFonts w:eastAsia="Times New Roman" w:cstheme="minorHAnsi"/>
          <w:bCs/>
          <w:szCs w:val="24"/>
        </w:rPr>
        <w:t>in excess of</w:t>
      </w:r>
      <w:proofErr w:type="gramEnd"/>
      <w:r w:rsidRPr="00886548">
        <w:rPr>
          <w:rFonts w:eastAsia="Times New Roman" w:cstheme="minorHAnsi"/>
          <w:bCs/>
          <w:szCs w:val="24"/>
        </w:rPr>
        <w:t xml:space="preserve"> $100,000 requires the collection of a payment bond in the amount of 25% </w:t>
      </w:r>
      <w:proofErr w:type="gramStart"/>
      <w:r w:rsidRPr="00886548">
        <w:rPr>
          <w:rFonts w:eastAsia="Times New Roman" w:cstheme="minorHAnsi"/>
          <w:bCs/>
          <w:szCs w:val="24"/>
        </w:rPr>
        <w:t>the</w:t>
      </w:r>
      <w:proofErr w:type="gramEnd"/>
      <w:r w:rsidRPr="00886548">
        <w:rPr>
          <w:rFonts w:eastAsia="Times New Roman" w:cstheme="minorHAnsi"/>
          <w:bCs/>
          <w:szCs w:val="24"/>
        </w:rPr>
        <w:t xml:space="preserve"> job price. Please follow the steps below for collecting payment bonds:</w:t>
      </w:r>
    </w:p>
    <w:p w14:paraId="6C3CE32A" w14:textId="3712E172" w:rsidR="00886548" w:rsidRPr="00886548" w:rsidRDefault="00886548" w:rsidP="00886548">
      <w:pPr>
        <w:pStyle w:val="ListParagraph"/>
        <w:numPr>
          <w:ilvl w:val="0"/>
          <w:numId w:val="2"/>
        </w:numPr>
        <w:contextualSpacing/>
        <w:rPr>
          <w:rFonts w:eastAsia="Times New Roman" w:cstheme="minorHAnsi"/>
          <w:bCs/>
          <w:szCs w:val="24"/>
        </w:rPr>
      </w:pPr>
      <w:r w:rsidRPr="00886548">
        <w:rPr>
          <w:rFonts w:eastAsia="Times New Roman" w:cstheme="minorHAnsi"/>
          <w:bCs/>
          <w:szCs w:val="24"/>
        </w:rPr>
        <w:t xml:space="preserve">Upon anticipation or receipt of a quote over $100,000, please include a reference </w:t>
      </w:r>
      <w:proofErr w:type="gramStart"/>
      <w:r>
        <w:rPr>
          <w:rFonts w:eastAsia="Times New Roman" w:cstheme="minorHAnsi"/>
          <w:bCs/>
          <w:szCs w:val="24"/>
        </w:rPr>
        <w:t>to</w:t>
      </w:r>
      <w:proofErr w:type="gramEnd"/>
      <w:r>
        <w:rPr>
          <w:rFonts w:eastAsia="Times New Roman" w:cstheme="minorHAnsi"/>
          <w:bCs/>
          <w:szCs w:val="24"/>
        </w:rPr>
        <w:t xml:space="preserve"> </w:t>
      </w:r>
      <w:r w:rsidRPr="00886548">
        <w:rPr>
          <w:rFonts w:eastAsia="Times New Roman" w:cstheme="minorHAnsi"/>
          <w:bCs/>
          <w:szCs w:val="24"/>
        </w:rPr>
        <w:t>Terms and Conditions Section 8.1</w:t>
      </w:r>
      <w:r>
        <w:rPr>
          <w:rFonts w:eastAsia="Times New Roman" w:cstheme="minorHAnsi"/>
          <w:bCs/>
          <w:szCs w:val="24"/>
        </w:rPr>
        <w:t>3</w:t>
      </w:r>
      <w:r w:rsidRPr="00886548">
        <w:rPr>
          <w:rFonts w:eastAsia="Times New Roman" w:cstheme="minorHAnsi"/>
          <w:bCs/>
          <w:szCs w:val="24"/>
        </w:rPr>
        <w:t xml:space="preserve"> when requesting the payment bond from the awarded supplier. The awarded supplier will need the PO and PO# to request the bond on their end, and this should be provided.</w:t>
      </w:r>
    </w:p>
    <w:p w14:paraId="76E3C59B" w14:textId="77777777" w:rsidR="00886548" w:rsidRPr="00886548" w:rsidRDefault="00886548" w:rsidP="00886548">
      <w:pPr>
        <w:pStyle w:val="ListParagraph"/>
        <w:numPr>
          <w:ilvl w:val="0"/>
          <w:numId w:val="2"/>
        </w:numPr>
        <w:contextualSpacing/>
        <w:rPr>
          <w:rFonts w:eastAsia="Times New Roman" w:cstheme="minorHAnsi"/>
          <w:bCs/>
          <w:szCs w:val="24"/>
        </w:rPr>
      </w:pPr>
      <w:r w:rsidRPr="00886548">
        <w:rPr>
          <w:rFonts w:eastAsia="Times New Roman" w:cstheme="minorHAnsi"/>
          <w:bCs/>
          <w:szCs w:val="24"/>
        </w:rPr>
        <w:t xml:space="preserve">Once the supplier has a digital, pdf copy of the signed payment bond, they should send this to the buyer to retain for their own records and to pass along to the contract administrator. </w:t>
      </w:r>
      <w:r w:rsidRPr="00886548">
        <w:rPr>
          <w:rFonts w:eastAsia="Times New Roman" w:cstheme="minorHAnsi"/>
          <w:bCs/>
          <w:i/>
          <w:iCs/>
          <w:szCs w:val="24"/>
        </w:rPr>
        <w:t>There should be no mailing of hard copy bonds at this point in the process.</w:t>
      </w:r>
    </w:p>
    <w:p w14:paraId="1B20B52F" w14:textId="77777777" w:rsidR="00886548" w:rsidRPr="00886548" w:rsidRDefault="00886548" w:rsidP="00886548">
      <w:pPr>
        <w:pStyle w:val="ListParagraph"/>
        <w:numPr>
          <w:ilvl w:val="0"/>
          <w:numId w:val="2"/>
        </w:numPr>
        <w:contextualSpacing/>
        <w:rPr>
          <w:rFonts w:eastAsia="Times New Roman" w:cstheme="minorHAnsi"/>
          <w:bCs/>
          <w:szCs w:val="24"/>
        </w:rPr>
      </w:pPr>
      <w:r w:rsidRPr="00886548">
        <w:rPr>
          <w:rFonts w:eastAsia="Times New Roman" w:cstheme="minorHAnsi"/>
          <w:bCs/>
          <w:szCs w:val="24"/>
        </w:rPr>
        <w:t xml:space="preserve">Upon receipt of the digital copy of the payment bond and job documentation that shows the full job price from the buyer, the contract administrator will then pass this along internally to the CPO Risk Manager to confirm compliance with the contract requirements. If the bond is not fully compliant </w:t>
      </w:r>
      <w:proofErr w:type="gramStart"/>
      <w:r w:rsidRPr="00886548">
        <w:rPr>
          <w:rFonts w:eastAsia="Times New Roman" w:cstheme="minorHAnsi"/>
          <w:bCs/>
          <w:szCs w:val="24"/>
        </w:rPr>
        <w:t>per</w:t>
      </w:r>
      <w:proofErr w:type="gramEnd"/>
      <w:r w:rsidRPr="00886548">
        <w:rPr>
          <w:rFonts w:eastAsia="Times New Roman" w:cstheme="minorHAnsi"/>
          <w:bCs/>
          <w:szCs w:val="24"/>
        </w:rPr>
        <w:t xml:space="preserve"> the Risk Manager, </w:t>
      </w:r>
      <w:proofErr w:type="gramStart"/>
      <w:r w:rsidRPr="00886548">
        <w:rPr>
          <w:rFonts w:eastAsia="Times New Roman" w:cstheme="minorHAnsi"/>
          <w:bCs/>
          <w:szCs w:val="24"/>
        </w:rPr>
        <w:t>edits</w:t>
      </w:r>
      <w:proofErr w:type="gramEnd"/>
      <w:r w:rsidRPr="00886548">
        <w:rPr>
          <w:rFonts w:eastAsia="Times New Roman" w:cstheme="minorHAnsi"/>
          <w:bCs/>
          <w:szCs w:val="24"/>
        </w:rPr>
        <w:t xml:space="preserve"> to the bond may be necessary. The contract administrator will pass on all information and instructions to the buyer to help the supplier bring the bond into compliance.</w:t>
      </w:r>
    </w:p>
    <w:p w14:paraId="066EC235" w14:textId="11FCE33D" w:rsidR="00886548" w:rsidRPr="00D035EB" w:rsidRDefault="00886548" w:rsidP="00D035EB">
      <w:pPr>
        <w:pStyle w:val="ListParagraph"/>
        <w:numPr>
          <w:ilvl w:val="0"/>
          <w:numId w:val="2"/>
        </w:numPr>
        <w:contextualSpacing/>
        <w:rPr>
          <w:rFonts w:eastAsia="Times New Roman" w:cstheme="minorHAnsi"/>
          <w:bCs/>
          <w:szCs w:val="24"/>
        </w:rPr>
      </w:pPr>
      <w:r w:rsidRPr="00886548">
        <w:rPr>
          <w:rFonts w:eastAsia="Times New Roman" w:cstheme="minorHAnsi"/>
          <w:bCs/>
          <w:szCs w:val="24"/>
        </w:rPr>
        <w:t xml:space="preserve">Upon receipt of confirmation the bond </w:t>
      </w:r>
      <w:proofErr w:type="gramStart"/>
      <w:r w:rsidRPr="00886548">
        <w:rPr>
          <w:rFonts w:eastAsia="Times New Roman" w:cstheme="minorHAnsi"/>
          <w:bCs/>
          <w:szCs w:val="24"/>
        </w:rPr>
        <w:t>is in compliance with</w:t>
      </w:r>
      <w:proofErr w:type="gramEnd"/>
      <w:r w:rsidRPr="00886548">
        <w:rPr>
          <w:rFonts w:eastAsia="Times New Roman" w:cstheme="minorHAnsi"/>
          <w:bCs/>
          <w:szCs w:val="24"/>
        </w:rPr>
        <w:t xml:space="preserve"> the requirements </w:t>
      </w:r>
      <w:proofErr w:type="gramStart"/>
      <w:r w:rsidRPr="00886548">
        <w:rPr>
          <w:rFonts w:eastAsia="Times New Roman" w:cstheme="minorHAnsi"/>
          <w:bCs/>
          <w:szCs w:val="24"/>
        </w:rPr>
        <w:t>from</w:t>
      </w:r>
      <w:proofErr w:type="gramEnd"/>
      <w:r w:rsidRPr="00886548">
        <w:rPr>
          <w:rFonts w:eastAsia="Times New Roman" w:cstheme="minorHAnsi"/>
          <w:bCs/>
          <w:szCs w:val="24"/>
        </w:rPr>
        <w:t xml:space="preserve"> the contract administrator, the buyer will notify the supplier that a hard copy can now be mailed to CPO. The contract administrator will confirm the address in the email.</w:t>
      </w:r>
    </w:p>
    <w:p w14:paraId="68D11F6F" w14:textId="3D0CE62F" w:rsidR="00BB0F51" w:rsidRPr="00E663AB" w:rsidRDefault="002119F0" w:rsidP="00BB0F51">
      <w:pPr>
        <w:pStyle w:val="Heading2"/>
      </w:pPr>
      <w:r>
        <w:lastRenderedPageBreak/>
        <w:t xml:space="preserve">Usage </w:t>
      </w:r>
      <w:r w:rsidR="00BB0F51">
        <w:t>Instructions:</w:t>
      </w:r>
    </w:p>
    <w:p w14:paraId="0CFA3848" w14:textId="3F6B9CC3" w:rsidR="00FF5080" w:rsidRDefault="00FF5080" w:rsidP="00BB0F51">
      <w:pPr>
        <w:spacing w:after="240"/>
        <w:rPr>
          <w:rFonts w:cstheme="minorHAnsi"/>
          <w:szCs w:val="24"/>
        </w:rPr>
      </w:pPr>
      <w:r w:rsidRPr="00FF5080">
        <w:rPr>
          <w:rFonts w:cstheme="minorHAnsi"/>
          <w:szCs w:val="24"/>
        </w:rPr>
        <w:t xml:space="preserve">This contract has a “constant compete” structure, meaning quotes should be obtained by the end user </w:t>
      </w:r>
      <w:r w:rsidR="00977CBB">
        <w:rPr>
          <w:rFonts w:cstheme="minorHAnsi"/>
          <w:szCs w:val="24"/>
        </w:rPr>
        <w:t>for</w:t>
      </w:r>
      <w:r w:rsidRPr="00FF5080">
        <w:rPr>
          <w:rFonts w:cstheme="minorHAnsi"/>
          <w:szCs w:val="24"/>
        </w:rPr>
        <w:t xml:space="preserve"> each job based on lowest cost.</w:t>
      </w:r>
    </w:p>
    <w:p w14:paraId="079E9223" w14:textId="0A738677" w:rsidR="001326F8" w:rsidRDefault="001326F8" w:rsidP="00BB0F51">
      <w:pPr>
        <w:spacing w:after="240"/>
        <w:rPr>
          <w:rFonts w:cstheme="minorHAnsi"/>
          <w:szCs w:val="24"/>
        </w:rPr>
      </w:pPr>
      <w:r>
        <w:rPr>
          <w:rFonts w:cstheme="minorHAnsi"/>
          <w:szCs w:val="24"/>
        </w:rPr>
        <w:t xml:space="preserve">Use </w:t>
      </w:r>
      <w:hyperlink r:id="rId11" w:history="1">
        <w:r w:rsidRPr="00905F49">
          <w:rPr>
            <w:rStyle w:val="Hyperlink"/>
            <w:rFonts w:cstheme="minorHAnsi"/>
            <w:szCs w:val="24"/>
          </w:rPr>
          <w:t>this Google Map</w:t>
        </w:r>
      </w:hyperlink>
      <w:r>
        <w:rPr>
          <w:rFonts w:cstheme="minorHAnsi"/>
          <w:szCs w:val="24"/>
        </w:rPr>
        <w:t xml:space="preserve"> to identify the three closest suppliers to the jobsite. Do this by following the steps below:</w:t>
      </w:r>
    </w:p>
    <w:p w14:paraId="701B2A19" w14:textId="7A45C8C0" w:rsidR="001326F8" w:rsidRDefault="001326F8" w:rsidP="001326F8">
      <w:pPr>
        <w:pStyle w:val="ListParagraph"/>
        <w:numPr>
          <w:ilvl w:val="0"/>
          <w:numId w:val="3"/>
        </w:numPr>
        <w:spacing w:after="240"/>
        <w:rPr>
          <w:rFonts w:cstheme="minorHAnsi"/>
          <w:szCs w:val="24"/>
        </w:rPr>
      </w:pPr>
      <w:r>
        <w:rPr>
          <w:rFonts w:cstheme="minorHAnsi"/>
          <w:szCs w:val="24"/>
        </w:rPr>
        <w:t>Select/deselect the check box for the commodity types needed (i.e. Asphalt or Stone).</w:t>
      </w:r>
    </w:p>
    <w:p w14:paraId="15BCFE84" w14:textId="00D996AF" w:rsidR="001326F8" w:rsidRDefault="001326F8" w:rsidP="001326F8">
      <w:pPr>
        <w:pStyle w:val="ListParagraph"/>
        <w:numPr>
          <w:ilvl w:val="0"/>
          <w:numId w:val="3"/>
        </w:numPr>
        <w:spacing w:after="240"/>
        <w:rPr>
          <w:rFonts w:cstheme="minorHAnsi"/>
          <w:szCs w:val="24"/>
        </w:rPr>
      </w:pPr>
      <w:r>
        <w:rPr>
          <w:rFonts w:cstheme="minorHAnsi"/>
          <w:szCs w:val="24"/>
        </w:rPr>
        <w:t xml:space="preserve">Click the magnifying glass icon and type the address for your </w:t>
      </w:r>
      <w:proofErr w:type="gramStart"/>
      <w:r>
        <w:rPr>
          <w:rFonts w:cstheme="minorHAnsi"/>
          <w:szCs w:val="24"/>
        </w:rPr>
        <w:t>jobsite</w:t>
      </w:r>
      <w:proofErr w:type="gramEnd"/>
      <w:r>
        <w:rPr>
          <w:rFonts w:cstheme="minorHAnsi"/>
          <w:szCs w:val="24"/>
        </w:rPr>
        <w:t xml:space="preserve"> in the search bar.</w:t>
      </w:r>
    </w:p>
    <w:p w14:paraId="313CEF58" w14:textId="37D64368" w:rsidR="001326F8" w:rsidRDefault="001326F8" w:rsidP="001326F8">
      <w:pPr>
        <w:pStyle w:val="ListParagraph"/>
        <w:numPr>
          <w:ilvl w:val="0"/>
          <w:numId w:val="3"/>
        </w:numPr>
        <w:spacing w:after="240"/>
        <w:rPr>
          <w:rFonts w:cstheme="minorHAnsi"/>
          <w:szCs w:val="24"/>
        </w:rPr>
      </w:pPr>
      <w:r>
        <w:rPr>
          <w:rFonts w:cstheme="minorHAnsi"/>
          <w:szCs w:val="24"/>
        </w:rPr>
        <w:t xml:space="preserve">Find and note the three closest suppliers to the </w:t>
      </w:r>
      <w:proofErr w:type="gramStart"/>
      <w:r>
        <w:rPr>
          <w:rFonts w:cstheme="minorHAnsi"/>
          <w:szCs w:val="24"/>
        </w:rPr>
        <w:t>jobsite</w:t>
      </w:r>
      <w:proofErr w:type="gramEnd"/>
      <w:r>
        <w:rPr>
          <w:rFonts w:cstheme="minorHAnsi"/>
          <w:szCs w:val="24"/>
        </w:rPr>
        <w:t xml:space="preserve"> (you may need to zoom out to find locations).</w:t>
      </w:r>
    </w:p>
    <w:p w14:paraId="2E712CC8" w14:textId="6476757A" w:rsidR="001326F8" w:rsidRDefault="001326F8" w:rsidP="001326F8">
      <w:pPr>
        <w:pStyle w:val="ListParagraph"/>
        <w:numPr>
          <w:ilvl w:val="0"/>
          <w:numId w:val="3"/>
        </w:numPr>
        <w:spacing w:after="240"/>
        <w:rPr>
          <w:rFonts w:cstheme="minorHAnsi"/>
          <w:szCs w:val="24"/>
        </w:rPr>
      </w:pPr>
      <w:r>
        <w:rPr>
          <w:rFonts w:cstheme="minorHAnsi"/>
          <w:szCs w:val="24"/>
        </w:rPr>
        <w:t xml:space="preserve">Click on the icon to get information for each location. Make note of the contract number, supplier location address, and supplier contact information for each. </w:t>
      </w:r>
    </w:p>
    <w:p w14:paraId="585D6075" w14:textId="2059BF45" w:rsidR="004141DD" w:rsidRDefault="004141DD" w:rsidP="004141DD">
      <w:pPr>
        <w:spacing w:after="240"/>
        <w:rPr>
          <w:rFonts w:cstheme="minorHAnsi"/>
          <w:szCs w:val="24"/>
        </w:rPr>
      </w:pPr>
      <w:r>
        <w:rPr>
          <w:rFonts w:cstheme="minorHAnsi"/>
          <w:szCs w:val="24"/>
        </w:rPr>
        <w:t xml:space="preserve">Once the locations are chosen, use the Quote Sheet (available at </w:t>
      </w:r>
      <w:hyperlink r:id="rId12" w:history="1">
        <w:r w:rsidRPr="004141DD">
          <w:rPr>
            <w:rStyle w:val="Hyperlink"/>
            <w:rFonts w:cstheme="minorHAnsi"/>
            <w:szCs w:val="24"/>
          </w:rPr>
          <w:t>this link</w:t>
        </w:r>
      </w:hyperlink>
      <w:r>
        <w:rPr>
          <w:rFonts w:cstheme="minorHAnsi"/>
          <w:szCs w:val="24"/>
        </w:rPr>
        <w:t xml:space="preserve">) to calculate the total cost or send it to the three suppliers to receive quotes. </w:t>
      </w:r>
      <w:r w:rsidR="00EB3D3F">
        <w:rPr>
          <w:rFonts w:cstheme="minorHAnsi"/>
          <w:szCs w:val="24"/>
        </w:rPr>
        <w:t>Release the Purchase Order to the supplier with the lowest total price based on the calculations completed in the Quote Sheet.</w:t>
      </w:r>
    </w:p>
    <w:p w14:paraId="58343DF7" w14:textId="4CBBABFD" w:rsidR="000C30B2" w:rsidRDefault="000C30B2" w:rsidP="004141DD">
      <w:pPr>
        <w:spacing w:after="240"/>
      </w:pPr>
      <w:r>
        <w:t xml:space="preserve">Authorized Users who fall under one of the following four categories described in Terms and Conditions Section 8.3 are considered </w:t>
      </w:r>
      <w:r w:rsidRPr="00296E48">
        <w:rPr>
          <w:b/>
          <w:bCs/>
        </w:rPr>
        <w:t>“Local Users”</w:t>
      </w:r>
      <w:r>
        <w:t xml:space="preserve"> and are</w:t>
      </w:r>
      <w:r w:rsidRPr="00FA46EC">
        <w:t xml:space="preserve"> not required </w:t>
      </w:r>
      <w:r>
        <w:t xml:space="preserve">to </w:t>
      </w:r>
      <w:r>
        <w:t>follow the above procedures to use this contract:</w:t>
      </w:r>
    </w:p>
    <w:p w14:paraId="7F4211B4" w14:textId="35B3E057" w:rsidR="000C30B2" w:rsidRPr="000C30B2" w:rsidRDefault="000C30B2" w:rsidP="000C30B2">
      <w:pPr>
        <w:pStyle w:val="ListParagraph"/>
        <w:numPr>
          <w:ilvl w:val="0"/>
          <w:numId w:val="6"/>
        </w:numPr>
        <w:spacing w:after="240"/>
        <w:rPr>
          <w:rFonts w:cstheme="minorHAnsi"/>
          <w:szCs w:val="24"/>
        </w:rPr>
      </w:pPr>
      <w:r w:rsidRPr="000C30B2">
        <w:rPr>
          <w:rFonts w:cstheme="minorHAnsi"/>
          <w:szCs w:val="24"/>
        </w:rPr>
        <w:t>Tennessee local governmental agencies;</w:t>
      </w:r>
    </w:p>
    <w:p w14:paraId="453427C3" w14:textId="3875BA8C" w:rsidR="000C30B2" w:rsidRPr="000C30B2" w:rsidRDefault="000C30B2" w:rsidP="000C30B2">
      <w:pPr>
        <w:pStyle w:val="ListParagraph"/>
        <w:numPr>
          <w:ilvl w:val="0"/>
          <w:numId w:val="6"/>
        </w:numPr>
        <w:spacing w:after="240"/>
        <w:rPr>
          <w:rFonts w:cstheme="minorHAnsi"/>
          <w:szCs w:val="24"/>
        </w:rPr>
      </w:pPr>
      <w:r w:rsidRPr="000C30B2">
        <w:rPr>
          <w:rFonts w:cstheme="minorHAnsi"/>
          <w:szCs w:val="24"/>
        </w:rPr>
        <w:t xml:space="preserve">the board of trustees of the University of Tennessee system, the Tennessee board of </w:t>
      </w:r>
      <w:proofErr w:type="gramStart"/>
      <w:r w:rsidRPr="000C30B2">
        <w:rPr>
          <w:rFonts w:cstheme="minorHAnsi"/>
          <w:szCs w:val="24"/>
        </w:rPr>
        <w:t>regents</w:t>
      </w:r>
      <w:proofErr w:type="gramEnd"/>
      <w:r w:rsidRPr="000C30B2">
        <w:rPr>
          <w:rFonts w:cstheme="minorHAnsi"/>
          <w:szCs w:val="24"/>
        </w:rPr>
        <w:t xml:space="preserve"> system, or the State university boards;</w:t>
      </w:r>
    </w:p>
    <w:p w14:paraId="25244D0D" w14:textId="5EB1153B" w:rsidR="000C30B2" w:rsidRPr="000C30B2" w:rsidRDefault="000C30B2" w:rsidP="000C30B2">
      <w:pPr>
        <w:pStyle w:val="ListParagraph"/>
        <w:numPr>
          <w:ilvl w:val="0"/>
          <w:numId w:val="6"/>
        </w:numPr>
        <w:spacing w:after="240"/>
        <w:rPr>
          <w:rFonts w:cstheme="minorHAnsi"/>
          <w:szCs w:val="24"/>
        </w:rPr>
      </w:pPr>
      <w:r w:rsidRPr="000C30B2">
        <w:rPr>
          <w:rFonts w:cstheme="minorHAnsi"/>
          <w:szCs w:val="24"/>
        </w:rPr>
        <w:t>any private nonprofit institution of higher education chartered in Tennessee; and,</w:t>
      </w:r>
    </w:p>
    <w:p w14:paraId="2F0702EE" w14:textId="68703D12" w:rsidR="000C30B2" w:rsidRPr="000C30B2" w:rsidRDefault="000C30B2" w:rsidP="000C30B2">
      <w:pPr>
        <w:pStyle w:val="ListParagraph"/>
        <w:numPr>
          <w:ilvl w:val="0"/>
          <w:numId w:val="6"/>
        </w:numPr>
        <w:spacing w:after="240"/>
        <w:rPr>
          <w:rFonts w:cstheme="minorHAnsi"/>
          <w:szCs w:val="24"/>
        </w:rPr>
      </w:pPr>
      <w:r w:rsidRPr="000C30B2">
        <w:rPr>
          <w:rFonts w:cstheme="minorHAnsi"/>
          <w:szCs w:val="24"/>
        </w:rPr>
        <w:t>any corporation which is exempted from taxation under 26 U.S.C. Section 501(c)(3), as amended, and which contracts with the Department of Mental Health and Substance Abuse Services or the Department of Intellectual and Developmental Disabilities to provide services to the public (Tenn. Code Ann. § 33-2-1001).</w:t>
      </w:r>
    </w:p>
    <w:p w14:paraId="0C78457E" w14:textId="141FED2F" w:rsidR="00EB3D3F" w:rsidRDefault="00EB3D3F" w:rsidP="004141DD">
      <w:pPr>
        <w:spacing w:after="240"/>
        <w:rPr>
          <w:rFonts w:cstheme="minorHAnsi"/>
          <w:szCs w:val="24"/>
        </w:rPr>
      </w:pPr>
      <w:r>
        <w:rPr>
          <w:rFonts w:cstheme="minorHAnsi"/>
          <w:szCs w:val="24"/>
        </w:rPr>
        <w:t>Terms and Conditions Section 7.2 specifies the following are exempt from the contract under the minimum order requirements:</w:t>
      </w:r>
    </w:p>
    <w:p w14:paraId="11A30CDD" w14:textId="3F357B1E" w:rsidR="00EB3D3F" w:rsidRDefault="00EB3D3F" w:rsidP="00EB3D3F">
      <w:pPr>
        <w:pStyle w:val="ListParagraph"/>
        <w:numPr>
          <w:ilvl w:val="0"/>
          <w:numId w:val="4"/>
        </w:numPr>
        <w:spacing w:after="240"/>
        <w:rPr>
          <w:rFonts w:cstheme="minorHAnsi"/>
          <w:szCs w:val="24"/>
        </w:rPr>
      </w:pPr>
      <w:r w:rsidRPr="00EB3D3F">
        <w:rPr>
          <w:rFonts w:cstheme="minorHAnsi"/>
          <w:szCs w:val="24"/>
        </w:rPr>
        <w:t>Asphalt orders picked up at the plant that total less than $2,000.00.</w:t>
      </w:r>
    </w:p>
    <w:p w14:paraId="661EC626" w14:textId="23CCEDF8" w:rsidR="007E6221" w:rsidRDefault="007E6221" w:rsidP="00EB3D3F">
      <w:pPr>
        <w:pStyle w:val="ListParagraph"/>
        <w:numPr>
          <w:ilvl w:val="0"/>
          <w:numId w:val="4"/>
        </w:numPr>
        <w:spacing w:after="240"/>
        <w:rPr>
          <w:rFonts w:cstheme="minorHAnsi"/>
          <w:szCs w:val="24"/>
        </w:rPr>
      </w:pPr>
      <w:r>
        <w:rPr>
          <w:rFonts w:cstheme="minorHAnsi"/>
          <w:szCs w:val="24"/>
        </w:rPr>
        <w:t xml:space="preserve">Asphalt orders picked up at the plant for less than 100 tons if </w:t>
      </w:r>
      <w:proofErr w:type="gramStart"/>
      <w:r>
        <w:rPr>
          <w:rFonts w:cstheme="minorHAnsi"/>
          <w:szCs w:val="24"/>
        </w:rPr>
        <w:t>picking</w:t>
      </w:r>
      <w:proofErr w:type="gramEnd"/>
      <w:r>
        <w:rPr>
          <w:rFonts w:cstheme="minorHAnsi"/>
          <w:szCs w:val="24"/>
        </w:rPr>
        <w:t xml:space="preserve"> up after normal business hours.</w:t>
      </w:r>
    </w:p>
    <w:p w14:paraId="0C98631F" w14:textId="4814A480" w:rsidR="00EB3D3F" w:rsidRDefault="00EB3D3F" w:rsidP="00EB3D3F">
      <w:pPr>
        <w:pStyle w:val="ListParagraph"/>
        <w:numPr>
          <w:ilvl w:val="0"/>
          <w:numId w:val="4"/>
        </w:numPr>
        <w:spacing w:after="240"/>
        <w:rPr>
          <w:rFonts w:cstheme="minorHAnsi"/>
          <w:szCs w:val="24"/>
        </w:rPr>
      </w:pPr>
      <w:r w:rsidRPr="00EB3D3F">
        <w:rPr>
          <w:rFonts w:cstheme="minorHAnsi"/>
          <w:szCs w:val="24"/>
        </w:rPr>
        <w:lastRenderedPageBreak/>
        <w:t>Asphalt delivery-to-jobsite orders that are less than 200 tons.</w:t>
      </w:r>
    </w:p>
    <w:p w14:paraId="66A5F940" w14:textId="5CE5BBAD" w:rsidR="00EB3D3F" w:rsidRDefault="00EB3D3F" w:rsidP="00EB3D3F">
      <w:pPr>
        <w:pStyle w:val="ListParagraph"/>
        <w:numPr>
          <w:ilvl w:val="1"/>
          <w:numId w:val="4"/>
        </w:numPr>
        <w:spacing w:after="240"/>
        <w:rPr>
          <w:rFonts w:cstheme="minorHAnsi"/>
          <w:szCs w:val="24"/>
        </w:rPr>
      </w:pPr>
      <w:r>
        <w:rPr>
          <w:rFonts w:cstheme="minorHAnsi"/>
          <w:szCs w:val="24"/>
        </w:rPr>
        <w:t xml:space="preserve">Please note, a single </w:t>
      </w:r>
      <w:proofErr w:type="gramStart"/>
      <w:r>
        <w:rPr>
          <w:rFonts w:cstheme="minorHAnsi"/>
          <w:szCs w:val="24"/>
        </w:rPr>
        <w:t>jobsite</w:t>
      </w:r>
      <w:proofErr w:type="gramEnd"/>
      <w:r>
        <w:rPr>
          <w:rFonts w:cstheme="minorHAnsi"/>
          <w:szCs w:val="24"/>
        </w:rPr>
        <w:t xml:space="preserve"> can consist of up to four locations, if those locations are within any three-mile section of the roadway. </w:t>
      </w:r>
      <w:r w:rsidRPr="00EB3D3F">
        <w:rPr>
          <w:rFonts w:cstheme="minorHAnsi"/>
          <w:szCs w:val="24"/>
        </w:rPr>
        <w:t>Those with more than four locations or with locations on a section of</w:t>
      </w:r>
      <w:r>
        <w:rPr>
          <w:rFonts w:cstheme="minorHAnsi"/>
          <w:szCs w:val="24"/>
        </w:rPr>
        <w:t xml:space="preserve"> </w:t>
      </w:r>
      <w:r w:rsidRPr="00EB3D3F">
        <w:rPr>
          <w:rFonts w:cstheme="minorHAnsi"/>
          <w:szCs w:val="24"/>
        </w:rPr>
        <w:t>roadway greater than three miles will be considered different orders.</w:t>
      </w:r>
    </w:p>
    <w:p w14:paraId="4E68608F" w14:textId="5E6C3F3A" w:rsidR="00EB3D3F" w:rsidRDefault="00EB3D3F" w:rsidP="00EB3D3F">
      <w:pPr>
        <w:pStyle w:val="ListParagraph"/>
        <w:numPr>
          <w:ilvl w:val="0"/>
          <w:numId w:val="4"/>
        </w:numPr>
        <w:spacing w:after="240"/>
        <w:rPr>
          <w:rFonts w:cstheme="minorHAnsi"/>
          <w:szCs w:val="24"/>
        </w:rPr>
      </w:pPr>
      <w:r w:rsidRPr="00EB3D3F">
        <w:rPr>
          <w:rFonts w:cstheme="minorHAnsi"/>
          <w:szCs w:val="24"/>
        </w:rPr>
        <w:t>Crushed stone orders less than 500 tons or less than a full truckload.</w:t>
      </w:r>
    </w:p>
    <w:p w14:paraId="4039CDDD" w14:textId="65B332A9" w:rsidR="005C74BD" w:rsidRDefault="005C74BD" w:rsidP="005C74BD">
      <w:pPr>
        <w:pStyle w:val="ListParagraph"/>
        <w:numPr>
          <w:ilvl w:val="1"/>
          <w:numId w:val="4"/>
        </w:numPr>
        <w:spacing w:after="240"/>
        <w:rPr>
          <w:rFonts w:cstheme="minorHAnsi"/>
          <w:szCs w:val="24"/>
        </w:rPr>
      </w:pPr>
      <w:r>
        <w:rPr>
          <w:rFonts w:cstheme="minorHAnsi"/>
          <w:szCs w:val="24"/>
        </w:rPr>
        <w:t>Please note the lesser amount of the above requirement should be considered the minimum requirement.</w:t>
      </w:r>
    </w:p>
    <w:p w14:paraId="0CE548CD" w14:textId="39E4C614" w:rsidR="00FF5080" w:rsidRPr="00EB3D3F" w:rsidRDefault="00FF5080" w:rsidP="00EB3D3F">
      <w:pPr>
        <w:pStyle w:val="ListParagraph"/>
        <w:numPr>
          <w:ilvl w:val="0"/>
          <w:numId w:val="4"/>
        </w:numPr>
        <w:spacing w:after="240"/>
        <w:rPr>
          <w:rFonts w:cstheme="minorHAnsi"/>
          <w:szCs w:val="24"/>
        </w:rPr>
      </w:pPr>
      <w:r w:rsidRPr="00FF5080">
        <w:rPr>
          <w:rFonts w:cstheme="minorHAnsi"/>
          <w:szCs w:val="24"/>
        </w:rPr>
        <w:t xml:space="preserve">Parking lot sealing orders </w:t>
      </w:r>
      <w:r w:rsidR="002D02F5">
        <w:rPr>
          <w:rFonts w:cstheme="minorHAnsi"/>
          <w:szCs w:val="24"/>
        </w:rPr>
        <w:t xml:space="preserve">for </w:t>
      </w:r>
      <w:r w:rsidRPr="00FF5080">
        <w:rPr>
          <w:rFonts w:cstheme="minorHAnsi"/>
          <w:szCs w:val="24"/>
        </w:rPr>
        <w:t>less than $10,000.00.</w:t>
      </w:r>
    </w:p>
    <w:p w14:paraId="7AB27D30" w14:textId="10C9B5F1" w:rsidR="00AF526B" w:rsidRPr="006B0660" w:rsidRDefault="00AF526B" w:rsidP="00BB0F51">
      <w:pPr>
        <w:spacing w:after="240"/>
        <w:rPr>
          <w:rFonts w:cstheme="minorHAnsi"/>
          <w:szCs w:val="24"/>
        </w:rPr>
      </w:pPr>
      <w:r w:rsidRPr="006C46A0">
        <w:t xml:space="preserve">Any updates to this document will be on the following website; </w:t>
      </w:r>
      <w:hyperlink r:id="rId13" w:history="1">
        <w:r w:rsidRPr="0009214F">
          <w:rPr>
            <w:rStyle w:val="Hyperlink"/>
          </w:rPr>
          <w:t>https://www.tn.gov/generalservices/procurement/central-procurement-office--cpo-/state-agencies-/statewide-contract-instruction--swc-.html</w:t>
        </w:r>
      </w:hyperlink>
      <w:r>
        <w:t xml:space="preserve"> </w:t>
      </w:r>
      <w:r>
        <w:br/>
        <w:t>Please see the contract line items for pricing information on the following website;</w:t>
      </w:r>
      <w:r w:rsidRPr="0033296D">
        <w:t xml:space="preserve"> </w:t>
      </w:r>
      <w:hyperlink r:id="rId14" w:history="1">
        <w:r w:rsidRPr="00EC5D32">
          <w:rPr>
            <w:rStyle w:val="Hyperlink"/>
          </w:rPr>
          <w:t>https://hub.edison.tn.gov/psp/fsprd_2/SUPPLIER/ERP/c/TN_PUBLIC_SUPPLIER.TN_ACTIVE_SWC_CMP2.GBL?Page=TN_CNTRCT_EVAL&amp;Action=U&amp;ForceSearch=Y&amp;ExactKeys=Y&amp;SETID=&amp;TN_SWC_NBR=191</w:t>
        </w:r>
      </w:hyperlink>
    </w:p>
    <w:p w14:paraId="0DD57C31" w14:textId="77777777" w:rsidR="00FF3E4B" w:rsidRPr="00E663AB" w:rsidRDefault="00FF3E4B" w:rsidP="00FF3E4B">
      <w:pPr>
        <w:pStyle w:val="Heading2"/>
      </w:pPr>
      <w:r>
        <w:t>Billing and Payment Instructions:</w:t>
      </w:r>
    </w:p>
    <w:p w14:paraId="04600C56" w14:textId="77777777" w:rsidR="00D90CC1" w:rsidRDefault="00FF3E4B" w:rsidP="003E4D00">
      <w:pPr>
        <w:pStyle w:val="Heading2"/>
        <w:rPr>
          <w:rFonts w:asciiTheme="minorHAnsi" w:eastAsia="Open Sans" w:hAnsiTheme="minorHAnsi" w:cstheme="minorHAnsi"/>
          <w:b w:val="0"/>
          <w:sz w:val="24"/>
          <w:szCs w:val="24"/>
        </w:rPr>
      </w:pPr>
      <w:r w:rsidRPr="00FF3E4B">
        <w:rPr>
          <w:rFonts w:asciiTheme="minorHAnsi" w:eastAsia="Open Sans" w:hAnsiTheme="minorHAnsi" w:cstheme="minorHAnsi"/>
          <w:b w:val="0"/>
          <w:sz w:val="24"/>
          <w:szCs w:val="24"/>
        </w:rPr>
        <w:t>The contractor shall submit an itemized invoice, with all necessary supporting documentation, to the</w:t>
      </w:r>
      <w:r>
        <w:rPr>
          <w:rFonts w:asciiTheme="minorHAnsi" w:eastAsia="Open Sans" w:hAnsiTheme="minorHAnsi" w:cstheme="minorHAnsi"/>
          <w:b w:val="0"/>
          <w:sz w:val="24"/>
          <w:szCs w:val="24"/>
        </w:rPr>
        <w:t xml:space="preserve"> </w:t>
      </w:r>
      <w:r w:rsidRPr="00FF3E4B">
        <w:rPr>
          <w:rFonts w:asciiTheme="minorHAnsi" w:eastAsia="Open Sans" w:hAnsiTheme="minorHAnsi" w:cstheme="minorHAnsi"/>
          <w:b w:val="0"/>
          <w:sz w:val="24"/>
          <w:szCs w:val="24"/>
        </w:rPr>
        <w:t>agency billing address provided in the PO. The invoice will also include only charges for service</w:t>
      </w:r>
      <w:r>
        <w:rPr>
          <w:rFonts w:asciiTheme="minorHAnsi" w:eastAsia="Open Sans" w:hAnsiTheme="minorHAnsi" w:cstheme="minorHAnsi"/>
          <w:b w:val="0"/>
          <w:sz w:val="24"/>
          <w:szCs w:val="24"/>
        </w:rPr>
        <w:t xml:space="preserve"> </w:t>
      </w:r>
      <w:r w:rsidRPr="00FF3E4B">
        <w:rPr>
          <w:rFonts w:asciiTheme="minorHAnsi" w:eastAsia="Open Sans" w:hAnsiTheme="minorHAnsi" w:cstheme="minorHAnsi"/>
          <w:b w:val="0"/>
          <w:sz w:val="24"/>
          <w:szCs w:val="24"/>
        </w:rPr>
        <w:t>described in the PO. Once the agency is in possession of a correct invoice, the timeframe for payment</w:t>
      </w:r>
      <w:r>
        <w:rPr>
          <w:rFonts w:asciiTheme="minorHAnsi" w:eastAsia="Open Sans" w:hAnsiTheme="minorHAnsi" w:cstheme="minorHAnsi"/>
          <w:b w:val="0"/>
          <w:sz w:val="24"/>
          <w:szCs w:val="24"/>
        </w:rPr>
        <w:t xml:space="preserve"> </w:t>
      </w:r>
      <w:r w:rsidRPr="00FF3E4B">
        <w:rPr>
          <w:rFonts w:asciiTheme="minorHAnsi" w:eastAsia="Open Sans" w:hAnsiTheme="minorHAnsi" w:cstheme="minorHAnsi"/>
          <w:b w:val="0"/>
          <w:sz w:val="24"/>
          <w:szCs w:val="24"/>
        </w:rPr>
        <w:t>begins</w:t>
      </w:r>
      <w:r>
        <w:rPr>
          <w:rFonts w:asciiTheme="minorHAnsi" w:eastAsia="Open Sans" w:hAnsiTheme="minorHAnsi" w:cstheme="minorHAnsi"/>
          <w:b w:val="0"/>
          <w:sz w:val="24"/>
          <w:szCs w:val="24"/>
        </w:rPr>
        <w:t xml:space="preserve"> </w:t>
      </w:r>
      <w:r w:rsidRPr="00FF3E4B">
        <w:rPr>
          <w:rFonts w:asciiTheme="minorHAnsi" w:eastAsia="Open Sans" w:hAnsiTheme="minorHAnsi" w:cstheme="minorHAnsi"/>
          <w:b w:val="0"/>
          <w:sz w:val="24"/>
          <w:szCs w:val="24"/>
        </w:rPr>
        <w:t>and the agency will then follow their normal procedures for invoice payment. Please utilize the</w:t>
      </w:r>
      <w:r w:rsidRPr="00FF3E4B">
        <w:t xml:space="preserve"> </w:t>
      </w:r>
      <w:r w:rsidRPr="00FF3E4B">
        <w:rPr>
          <w:rFonts w:asciiTheme="minorHAnsi" w:eastAsia="Open Sans" w:hAnsiTheme="minorHAnsi" w:cstheme="minorHAnsi"/>
          <w:b w:val="0"/>
          <w:sz w:val="24"/>
          <w:szCs w:val="24"/>
        </w:rPr>
        <w:t xml:space="preserve">Invoice Verification calculator </w:t>
      </w:r>
      <w:r w:rsidRPr="00FF3E4B">
        <w:rPr>
          <w:rFonts w:cstheme="minorHAnsi"/>
          <w:b w:val="0"/>
          <w:sz w:val="24"/>
          <w:szCs w:val="24"/>
        </w:rPr>
        <w:t xml:space="preserve">(available at </w:t>
      </w:r>
      <w:hyperlink r:id="rId15" w:history="1">
        <w:r w:rsidRPr="00FF3E4B">
          <w:rPr>
            <w:rStyle w:val="Hyperlink"/>
            <w:rFonts w:cstheme="minorHAnsi"/>
            <w:b w:val="0"/>
            <w:sz w:val="24"/>
            <w:szCs w:val="24"/>
          </w:rPr>
          <w:t>this link</w:t>
        </w:r>
      </w:hyperlink>
      <w:r w:rsidRPr="00FF3E4B">
        <w:rPr>
          <w:rFonts w:cstheme="minorHAnsi"/>
          <w:b w:val="0"/>
          <w:sz w:val="24"/>
          <w:szCs w:val="24"/>
        </w:rPr>
        <w:t>)</w:t>
      </w:r>
      <w:r>
        <w:rPr>
          <w:rFonts w:cstheme="minorHAnsi"/>
          <w:szCs w:val="24"/>
        </w:rPr>
        <w:t xml:space="preserve"> </w:t>
      </w:r>
      <w:r w:rsidRPr="00FF3E4B">
        <w:rPr>
          <w:rFonts w:asciiTheme="minorHAnsi" w:eastAsia="Open Sans" w:hAnsiTheme="minorHAnsi" w:cstheme="minorHAnsi"/>
          <w:b w:val="0"/>
          <w:sz w:val="24"/>
          <w:szCs w:val="24"/>
        </w:rPr>
        <w:t>to confirm whether an invoice is correct if you have concerns about an</w:t>
      </w:r>
      <w:r>
        <w:rPr>
          <w:rFonts w:asciiTheme="minorHAnsi" w:eastAsia="Open Sans" w:hAnsiTheme="minorHAnsi" w:cstheme="minorHAnsi"/>
          <w:b w:val="0"/>
          <w:sz w:val="24"/>
          <w:szCs w:val="24"/>
        </w:rPr>
        <w:t xml:space="preserve"> </w:t>
      </w:r>
      <w:r w:rsidRPr="00FF3E4B">
        <w:rPr>
          <w:rFonts w:asciiTheme="minorHAnsi" w:eastAsia="Open Sans" w:hAnsiTheme="minorHAnsi" w:cstheme="minorHAnsi"/>
          <w:b w:val="0"/>
          <w:sz w:val="24"/>
          <w:szCs w:val="24"/>
        </w:rPr>
        <w:t>invoice’s accuracy.</w:t>
      </w:r>
      <w:r w:rsidR="003E4D00">
        <w:rPr>
          <w:rFonts w:asciiTheme="minorHAnsi" w:eastAsia="Open Sans" w:hAnsiTheme="minorHAnsi" w:cstheme="minorHAnsi"/>
          <w:b w:val="0"/>
          <w:sz w:val="24"/>
          <w:szCs w:val="24"/>
        </w:rPr>
        <w:t xml:space="preserve"> </w:t>
      </w:r>
    </w:p>
    <w:p w14:paraId="5638C448" w14:textId="26D02B63" w:rsidR="003E4D00" w:rsidRDefault="003E4D00" w:rsidP="003E4D00">
      <w:pPr>
        <w:pStyle w:val="Heading2"/>
        <w:rPr>
          <w:rFonts w:asciiTheme="minorHAnsi" w:hAnsiTheme="minorHAnsi" w:cstheme="minorHAnsi"/>
          <w:b w:val="0"/>
          <w:bCs/>
          <w:sz w:val="24"/>
          <w:szCs w:val="24"/>
        </w:rPr>
      </w:pPr>
      <w:r w:rsidRPr="003E4D00">
        <w:rPr>
          <w:rFonts w:asciiTheme="minorHAnsi" w:hAnsiTheme="minorHAnsi" w:cstheme="minorHAnsi"/>
          <w:b w:val="0"/>
          <w:bCs/>
          <w:sz w:val="24"/>
          <w:szCs w:val="24"/>
        </w:rPr>
        <w:t xml:space="preserve">Please note that, </w:t>
      </w:r>
      <w:proofErr w:type="gramStart"/>
      <w:r w:rsidRPr="003E4D00">
        <w:rPr>
          <w:rFonts w:asciiTheme="minorHAnsi" w:hAnsiTheme="minorHAnsi" w:cstheme="minorHAnsi"/>
          <w:b w:val="0"/>
          <w:bCs/>
          <w:sz w:val="24"/>
          <w:szCs w:val="24"/>
        </w:rPr>
        <w:t>per</w:t>
      </w:r>
      <w:proofErr w:type="gramEnd"/>
      <w:r w:rsidRPr="003E4D00">
        <w:rPr>
          <w:rFonts w:asciiTheme="minorHAnsi" w:hAnsiTheme="minorHAnsi" w:cstheme="minorHAnsi"/>
          <w:b w:val="0"/>
          <w:bCs/>
          <w:sz w:val="24"/>
          <w:szCs w:val="24"/>
        </w:rPr>
        <w:t xml:space="preserve"> Terms and Conditions Section 6.4, Invoice Requirements, mileage is required to be included on an invoice if mileage is applicable to the order (i.e.</w:t>
      </w:r>
      <w:r w:rsidR="00D90CC1">
        <w:rPr>
          <w:rFonts w:asciiTheme="minorHAnsi" w:hAnsiTheme="minorHAnsi" w:cstheme="minorHAnsi"/>
          <w:b w:val="0"/>
          <w:bCs/>
          <w:sz w:val="24"/>
          <w:szCs w:val="24"/>
        </w:rPr>
        <w:t xml:space="preserve"> </w:t>
      </w:r>
      <w:r w:rsidRPr="003E4D00">
        <w:rPr>
          <w:rFonts w:asciiTheme="minorHAnsi" w:hAnsiTheme="minorHAnsi" w:cstheme="minorHAnsi"/>
          <w:b w:val="0"/>
          <w:bCs/>
          <w:sz w:val="24"/>
          <w:szCs w:val="24"/>
        </w:rPr>
        <w:t>those which include a Haul Charge</w:t>
      </w:r>
      <w:r w:rsidR="00D90CC1">
        <w:rPr>
          <w:rFonts w:asciiTheme="minorHAnsi" w:hAnsiTheme="minorHAnsi" w:cstheme="minorHAnsi"/>
          <w:b w:val="0"/>
          <w:bCs/>
          <w:sz w:val="24"/>
          <w:szCs w:val="24"/>
        </w:rPr>
        <w:t xml:space="preserve"> line item.</w:t>
      </w:r>
      <w:r w:rsidRPr="003E4D00">
        <w:rPr>
          <w:rFonts w:asciiTheme="minorHAnsi" w:hAnsiTheme="minorHAnsi" w:cstheme="minorHAnsi"/>
          <w:b w:val="0"/>
          <w:bCs/>
          <w:sz w:val="24"/>
          <w:szCs w:val="24"/>
        </w:rPr>
        <w:t xml:space="preserve">) Specifically, listed items 12 and 13 in </w:t>
      </w:r>
      <w:r w:rsidR="00D90CC1">
        <w:rPr>
          <w:rFonts w:asciiTheme="minorHAnsi" w:hAnsiTheme="minorHAnsi" w:cstheme="minorHAnsi"/>
          <w:b w:val="0"/>
          <w:bCs/>
          <w:sz w:val="24"/>
          <w:szCs w:val="24"/>
        </w:rPr>
        <w:t>Section 6.4</w:t>
      </w:r>
      <w:r w:rsidRPr="003E4D00">
        <w:rPr>
          <w:rFonts w:asciiTheme="minorHAnsi" w:hAnsiTheme="minorHAnsi" w:cstheme="minorHAnsi"/>
          <w:b w:val="0"/>
          <w:bCs/>
          <w:sz w:val="24"/>
          <w:szCs w:val="24"/>
        </w:rPr>
        <w:t xml:space="preserve"> apply to mileage</w:t>
      </w:r>
      <w:r w:rsidR="00D90CC1">
        <w:rPr>
          <w:rFonts w:asciiTheme="minorHAnsi" w:hAnsiTheme="minorHAnsi" w:cstheme="minorHAnsi"/>
          <w:b w:val="0"/>
          <w:bCs/>
          <w:sz w:val="24"/>
          <w:szCs w:val="24"/>
        </w:rPr>
        <w:t>. Please see those items below:</w:t>
      </w:r>
    </w:p>
    <w:p w14:paraId="47E1C68C" w14:textId="77777777" w:rsidR="00D90CC1" w:rsidRPr="00D90CC1" w:rsidRDefault="00D90CC1" w:rsidP="00D90CC1">
      <w:pPr>
        <w:numPr>
          <w:ilvl w:val="0"/>
          <w:numId w:val="7"/>
        </w:numPr>
        <w:rPr>
          <w:rFonts w:cstheme="minorHAnsi"/>
          <w:szCs w:val="24"/>
        </w:rPr>
      </w:pPr>
      <w:r w:rsidRPr="00D90CC1">
        <w:rPr>
          <w:rFonts w:cstheme="minorHAnsi"/>
          <w:szCs w:val="24"/>
        </w:rPr>
        <w:t>(12) Number of delivered or completed units, increments, hours, or days as applicable, of each good or service invoiced;</w:t>
      </w:r>
    </w:p>
    <w:p w14:paraId="3B8AD043" w14:textId="77777777" w:rsidR="00D90CC1" w:rsidRPr="00D90CC1" w:rsidRDefault="00D90CC1" w:rsidP="00D90CC1">
      <w:pPr>
        <w:numPr>
          <w:ilvl w:val="1"/>
          <w:numId w:val="7"/>
        </w:numPr>
        <w:rPr>
          <w:rFonts w:cstheme="minorHAnsi"/>
          <w:szCs w:val="24"/>
        </w:rPr>
      </w:pPr>
      <w:r w:rsidRPr="00D90CC1">
        <w:rPr>
          <w:rFonts w:cstheme="minorHAnsi"/>
          <w:szCs w:val="24"/>
        </w:rPr>
        <w:t>(13) Applicable payment methodology of each good or service invoiced;</w:t>
      </w:r>
    </w:p>
    <w:p w14:paraId="4A433619" w14:textId="77777777" w:rsidR="00D90CC1" w:rsidRPr="00D90CC1" w:rsidRDefault="00D90CC1" w:rsidP="00D90CC1"/>
    <w:sectPr w:rsidR="00D90CC1" w:rsidRPr="00D90CC1" w:rsidSect="00834054">
      <w:headerReference w:type="default" r:id="rId16"/>
      <w:footerReference w:type="default" r:id="rId17"/>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06C2" w14:textId="77777777" w:rsidR="00D17C93" w:rsidRDefault="00D17C93">
      <w:r>
        <w:separator/>
      </w:r>
    </w:p>
  </w:endnote>
  <w:endnote w:type="continuationSeparator" w:id="0">
    <w:p w14:paraId="3C79B2A0" w14:textId="77777777" w:rsidR="00D17C93" w:rsidRDefault="00D1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CF350A6"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E419" w14:textId="77777777" w:rsidR="00D17C93" w:rsidRDefault="00D17C93">
      <w:r>
        <w:separator/>
      </w:r>
    </w:p>
  </w:footnote>
  <w:footnote w:type="continuationSeparator" w:id="0">
    <w:p w14:paraId="0A22E4AF" w14:textId="77777777" w:rsidR="00D17C93" w:rsidRDefault="00D1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E88E1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C681B2A"/>
    <w:multiLevelType w:val="hybridMultilevel"/>
    <w:tmpl w:val="612E8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04FE4"/>
    <w:multiLevelType w:val="hybridMultilevel"/>
    <w:tmpl w:val="0BD413B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1657BA"/>
    <w:multiLevelType w:val="hybridMultilevel"/>
    <w:tmpl w:val="68BEB4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843F1"/>
    <w:multiLevelType w:val="hybridMultilevel"/>
    <w:tmpl w:val="9ADA453E"/>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B87DE4"/>
    <w:multiLevelType w:val="hybridMultilevel"/>
    <w:tmpl w:val="EE98EF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83B08"/>
    <w:multiLevelType w:val="hybridMultilevel"/>
    <w:tmpl w:val="612E83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44000286">
    <w:abstractNumId w:val="1"/>
  </w:num>
  <w:num w:numId="2" w16cid:durableId="1577787212">
    <w:abstractNumId w:val="6"/>
  </w:num>
  <w:num w:numId="3" w16cid:durableId="458308047">
    <w:abstractNumId w:val="5"/>
  </w:num>
  <w:num w:numId="4" w16cid:durableId="753741758">
    <w:abstractNumId w:val="3"/>
  </w:num>
  <w:num w:numId="5" w16cid:durableId="788741383">
    <w:abstractNumId w:val="2"/>
  </w:num>
  <w:num w:numId="6" w16cid:durableId="852457078">
    <w:abstractNumId w:val="4"/>
  </w:num>
  <w:num w:numId="7" w16cid:durableId="120227816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2366C"/>
    <w:rsid w:val="00025ABF"/>
    <w:rsid w:val="00056121"/>
    <w:rsid w:val="000C30B2"/>
    <w:rsid w:val="000E1E80"/>
    <w:rsid w:val="00104B86"/>
    <w:rsid w:val="00121EBC"/>
    <w:rsid w:val="001326F8"/>
    <w:rsid w:val="001720C8"/>
    <w:rsid w:val="001B63FA"/>
    <w:rsid w:val="002119F0"/>
    <w:rsid w:val="00221CA3"/>
    <w:rsid w:val="0022257B"/>
    <w:rsid w:val="0027416F"/>
    <w:rsid w:val="00296E48"/>
    <w:rsid w:val="002B3F02"/>
    <w:rsid w:val="002C4162"/>
    <w:rsid w:val="002C4791"/>
    <w:rsid w:val="002D02F5"/>
    <w:rsid w:val="002D720E"/>
    <w:rsid w:val="00325CE3"/>
    <w:rsid w:val="003308F3"/>
    <w:rsid w:val="003560A6"/>
    <w:rsid w:val="003A2E49"/>
    <w:rsid w:val="003E1D2B"/>
    <w:rsid w:val="003E4D00"/>
    <w:rsid w:val="004141DD"/>
    <w:rsid w:val="00433409"/>
    <w:rsid w:val="0047231B"/>
    <w:rsid w:val="004B29A2"/>
    <w:rsid w:val="004B48FD"/>
    <w:rsid w:val="004F7973"/>
    <w:rsid w:val="00533CF2"/>
    <w:rsid w:val="00577470"/>
    <w:rsid w:val="00581AF8"/>
    <w:rsid w:val="005C74BD"/>
    <w:rsid w:val="00631839"/>
    <w:rsid w:val="00651EE3"/>
    <w:rsid w:val="006955BB"/>
    <w:rsid w:val="006B0660"/>
    <w:rsid w:val="006E216D"/>
    <w:rsid w:val="0072106E"/>
    <w:rsid w:val="00736A11"/>
    <w:rsid w:val="0074213E"/>
    <w:rsid w:val="00775894"/>
    <w:rsid w:val="007C63D8"/>
    <w:rsid w:val="007E6221"/>
    <w:rsid w:val="008007A9"/>
    <w:rsid w:val="00834054"/>
    <w:rsid w:val="00834CE2"/>
    <w:rsid w:val="00884DC4"/>
    <w:rsid w:val="00886548"/>
    <w:rsid w:val="00905F49"/>
    <w:rsid w:val="00977CBB"/>
    <w:rsid w:val="009806C4"/>
    <w:rsid w:val="009B21C0"/>
    <w:rsid w:val="009B4819"/>
    <w:rsid w:val="009C0C37"/>
    <w:rsid w:val="00A17EF8"/>
    <w:rsid w:val="00AC425F"/>
    <w:rsid w:val="00AF526B"/>
    <w:rsid w:val="00B13235"/>
    <w:rsid w:val="00B144AB"/>
    <w:rsid w:val="00B33BC3"/>
    <w:rsid w:val="00B41193"/>
    <w:rsid w:val="00B57BB2"/>
    <w:rsid w:val="00BB0F51"/>
    <w:rsid w:val="00C90717"/>
    <w:rsid w:val="00D02DB6"/>
    <w:rsid w:val="00D035EB"/>
    <w:rsid w:val="00D14D01"/>
    <w:rsid w:val="00D17C93"/>
    <w:rsid w:val="00D23329"/>
    <w:rsid w:val="00D27474"/>
    <w:rsid w:val="00D401FB"/>
    <w:rsid w:val="00D774A0"/>
    <w:rsid w:val="00D90CC1"/>
    <w:rsid w:val="00DC11E8"/>
    <w:rsid w:val="00DE7308"/>
    <w:rsid w:val="00E07C35"/>
    <w:rsid w:val="00E270F4"/>
    <w:rsid w:val="00E419F2"/>
    <w:rsid w:val="00EB3D3F"/>
    <w:rsid w:val="00EE3B0B"/>
    <w:rsid w:val="00EF4644"/>
    <w:rsid w:val="00F6607F"/>
    <w:rsid w:val="00FA46EC"/>
    <w:rsid w:val="00FB361B"/>
    <w:rsid w:val="00FB67D6"/>
    <w:rsid w:val="00FF3E4B"/>
    <w:rsid w:val="00FF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 w:type="character" w:styleId="FollowedHyperlink">
    <w:name w:val="FollowedHyperlink"/>
    <w:basedOn w:val="DefaultParagraphFont"/>
    <w:uiPriority w:val="99"/>
    <w:semiHidden/>
    <w:unhideWhenUsed/>
    <w:rsid w:val="0047231B"/>
    <w:rPr>
      <w:color w:val="E36B6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a1000p\Downloads\Email@tn.gov" TargetMode="External"/><Relationship Id="rId13" Type="http://schemas.openxmlformats.org/officeDocument/2006/relationships/hyperlink" Target="https://www.tn.gov/generalservices/procurement/central-procurement-office--cpo-/state-agencies-/statewide-contract-instruction--swc-.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n.gov/generalservices/procurement/central-procurement-office--cpo-/state-agencies-/statewide-contract-instruction--swc-.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d/u/0/viewer?mid=1JR0UxhhxTWeCoY9Y1ofZye9zIsvKsXI&amp;ll=35.9600869019626%2C-85.9324901&amp;z=7" TargetMode="External"/><Relationship Id="rId5" Type="http://schemas.openxmlformats.org/officeDocument/2006/relationships/webSettings" Target="webSettings.xml"/><Relationship Id="rId15" Type="http://schemas.openxmlformats.org/officeDocument/2006/relationships/hyperlink" Target="https://www.tn.gov/generalservices/procurement/central-procurement-office--cpo-/state-agencies-/statewide-contract-instruction--swc-.html" TargetMode="External"/><Relationship Id="rId10" Type="http://schemas.openxmlformats.org/officeDocument/2006/relationships/hyperlink" Target="https://www.tn.gov/generalservices/procurement/central-procurement-office--cpo-/state-agencies-/statewide-contract-instruction--swc-.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maps/d/u/0/viewer?mid=1JR0UxhhxTWeCoY9Y1ofZye9zIsvKsXI&amp;ll=35.9600869019626%2C-85.9324901&amp;z=7" TargetMode="External"/><Relationship Id="rId14" Type="http://schemas.openxmlformats.org/officeDocument/2006/relationships/hyperlink" Target="https://hub.edison.tn.gov/psp/fsprd_2/SUPPLIER/ERP/c/TN_PUBLIC_SUPPLIER.TN_ACTIVE_SWC_CMP2.GBL?Page=TN_CNTRCT_EVAL&amp;Action=U&amp;ForceSearch=Y&amp;ExactKeys=Y&amp;SETID=&amp;TN_SWC_NBR=19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213</TotalTime>
  <Pages>4</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SWC 503 Usage Instructions</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503 Usage Instructions</dc:title>
  <dc:creator>TN CPO</dc:creator>
  <cp:lastModifiedBy>Amber Lovell</cp:lastModifiedBy>
  <cp:revision>53</cp:revision>
  <dcterms:created xsi:type="dcterms:W3CDTF">2026-04-02T22:04:00Z</dcterms:created>
  <dcterms:modified xsi:type="dcterms:W3CDTF">2026-06-10T16:37:00Z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