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6CC1" w14:textId="067AE41F" w:rsidR="00791434" w:rsidRDefault="00BC2463">
      <w:pPr>
        <w:spacing w:after="0"/>
      </w:pPr>
      <w:r>
        <w:t xml:space="preserve"> </w:t>
      </w:r>
    </w:p>
    <w:p w14:paraId="539CF8F6" w14:textId="77777777" w:rsidR="00791434" w:rsidRDefault="00BC2463">
      <w:pPr>
        <w:spacing w:after="112"/>
      </w:pPr>
      <w:r>
        <w:t xml:space="preserve"> </w:t>
      </w:r>
    </w:p>
    <w:p w14:paraId="221B4D09" w14:textId="1BE46EFF" w:rsidR="00791434" w:rsidRDefault="00BC2463" w:rsidP="004209E2">
      <w:pPr>
        <w:spacing w:after="32"/>
        <w:ind w:left="11" w:hanging="10"/>
        <w:jc w:val="center"/>
      </w:pPr>
      <w:r>
        <w:rPr>
          <w:rFonts w:ascii="Open Sans" w:eastAsia="Open Sans" w:hAnsi="Open Sans" w:cs="Open Sans"/>
          <w:b/>
          <w:sz w:val="32"/>
          <w:u w:val="single" w:color="000000"/>
        </w:rPr>
        <w:t>SWC 3837</w:t>
      </w:r>
      <w:r w:rsidR="004209E2">
        <w:rPr>
          <w:rFonts w:ascii="Open Sans" w:eastAsia="Open Sans" w:hAnsi="Open Sans" w:cs="Open Sans"/>
          <w:b/>
          <w:sz w:val="32"/>
          <w:u w:val="single" w:color="000000"/>
        </w:rPr>
        <w:t xml:space="preserve"> </w:t>
      </w:r>
      <w:r>
        <w:rPr>
          <w:rFonts w:ascii="Open Sans" w:eastAsia="Open Sans" w:hAnsi="Open Sans" w:cs="Open Sans"/>
          <w:b/>
          <w:sz w:val="32"/>
          <w:u w:val="single" w:color="000000"/>
        </w:rPr>
        <w:t>Dynatrace Software</w:t>
      </w:r>
      <w:r>
        <w:rPr>
          <w:rFonts w:ascii="Open Sans" w:eastAsia="Open Sans" w:hAnsi="Open Sans" w:cs="Open Sans"/>
          <w:b/>
          <w:sz w:val="32"/>
        </w:rPr>
        <w:t xml:space="preserve"> </w:t>
      </w:r>
    </w:p>
    <w:p w14:paraId="0C671EA0" w14:textId="77777777" w:rsidR="00791434" w:rsidRDefault="00BC2463">
      <w:pPr>
        <w:spacing w:after="21"/>
        <w:ind w:left="61"/>
        <w:jc w:val="center"/>
      </w:pPr>
      <w:r>
        <w:rPr>
          <w:rFonts w:ascii="Open Sans" w:eastAsia="Open Sans" w:hAnsi="Open Sans" w:cs="Open Sans"/>
          <w:b/>
        </w:rPr>
        <w:t xml:space="preserve"> </w:t>
      </w:r>
    </w:p>
    <w:p w14:paraId="6B0E971F" w14:textId="77777777" w:rsidR="00791434" w:rsidRDefault="00BC2463">
      <w:pPr>
        <w:spacing w:after="11" w:line="267" w:lineRule="auto"/>
        <w:ind w:left="10" w:hanging="10"/>
      </w:pPr>
      <w:r>
        <w:rPr>
          <w:rFonts w:ascii="Open Sans" w:eastAsia="Open Sans" w:hAnsi="Open Sans" w:cs="Open Sans"/>
          <w:b/>
        </w:rPr>
        <w:t xml:space="preserve">Contract Period: </w:t>
      </w:r>
      <w:r>
        <w:rPr>
          <w:rFonts w:ascii="Open Sans" w:eastAsia="Open Sans" w:hAnsi="Open Sans" w:cs="Open Sans"/>
        </w:rPr>
        <w:t xml:space="preserve">Three-year initial term, with 2 one-year renewal options </w:t>
      </w:r>
    </w:p>
    <w:p w14:paraId="29C8668A" w14:textId="675C01B2" w:rsidR="00791434" w:rsidRDefault="00BC2463">
      <w:pPr>
        <w:tabs>
          <w:tab w:val="center" w:pos="1314"/>
          <w:tab w:val="center" w:pos="3092"/>
        </w:tabs>
        <w:spacing w:after="11" w:line="267" w:lineRule="auto"/>
      </w:pPr>
      <w:r>
        <w:tab/>
      </w:r>
      <w:r>
        <w:rPr>
          <w:rFonts w:ascii="Open Sans" w:eastAsia="Open Sans" w:hAnsi="Open Sans" w:cs="Open Sans"/>
          <w:b/>
        </w:rPr>
        <w:t>Start Date:</w:t>
      </w:r>
      <w:r>
        <w:rPr>
          <w:rFonts w:ascii="Open Sans" w:eastAsia="Open Sans" w:hAnsi="Open Sans" w:cs="Open Sans"/>
        </w:rPr>
        <w:t xml:space="preserve"> December 3, 2021 </w:t>
      </w:r>
    </w:p>
    <w:p w14:paraId="081293BA" w14:textId="3BB94BFE" w:rsidR="00791434" w:rsidRDefault="00BC2463">
      <w:pPr>
        <w:tabs>
          <w:tab w:val="center" w:pos="1244"/>
          <w:tab w:val="center" w:pos="3092"/>
        </w:tabs>
        <w:spacing w:after="11" w:line="267" w:lineRule="auto"/>
      </w:pPr>
      <w:r>
        <w:tab/>
      </w:r>
      <w:r>
        <w:rPr>
          <w:rFonts w:ascii="Open Sans" w:eastAsia="Open Sans" w:hAnsi="Open Sans" w:cs="Open Sans"/>
          <w:b/>
        </w:rPr>
        <w:t>End Date:</w:t>
      </w:r>
      <w:r>
        <w:rPr>
          <w:rFonts w:ascii="Open Sans" w:eastAsia="Open Sans" w:hAnsi="Open Sans" w:cs="Open Sans"/>
        </w:rPr>
        <w:t xml:space="preserve"> December 2, 202</w:t>
      </w:r>
      <w:r w:rsidR="00AB5EB9">
        <w:rPr>
          <w:rFonts w:ascii="Open Sans" w:eastAsia="Open Sans" w:hAnsi="Open Sans" w:cs="Open Sans"/>
        </w:rPr>
        <w:t>6</w:t>
      </w:r>
      <w:r>
        <w:rPr>
          <w:rFonts w:ascii="Open Sans" w:eastAsia="Open Sans" w:hAnsi="Open Sans" w:cs="Open Sans"/>
        </w:rPr>
        <w:t xml:space="preserve"> </w:t>
      </w:r>
    </w:p>
    <w:p w14:paraId="4BBA0702" w14:textId="77777777" w:rsidR="00791434" w:rsidRDefault="00BC2463">
      <w:pPr>
        <w:spacing w:after="21"/>
      </w:pPr>
      <w:r>
        <w:rPr>
          <w:rFonts w:ascii="Open Sans" w:eastAsia="Open Sans" w:hAnsi="Open Sans" w:cs="Open Sans"/>
        </w:rPr>
        <w:t xml:space="preserve"> </w:t>
      </w:r>
    </w:p>
    <w:p w14:paraId="3AABB9A9" w14:textId="77777777" w:rsidR="00791434" w:rsidRDefault="00BC2463">
      <w:pPr>
        <w:spacing w:after="23"/>
      </w:pPr>
      <w:r>
        <w:rPr>
          <w:rFonts w:ascii="Open Sans" w:eastAsia="Open Sans" w:hAnsi="Open Sans" w:cs="Open Sans"/>
        </w:rPr>
        <w:t xml:space="preserve"> </w:t>
      </w:r>
    </w:p>
    <w:p w14:paraId="68FE4B61" w14:textId="2CA25EC1" w:rsidR="00791434" w:rsidRDefault="00BC2463">
      <w:pPr>
        <w:spacing w:after="5" w:line="240" w:lineRule="auto"/>
        <w:ind w:left="-5" w:hanging="10"/>
      </w:pPr>
      <w:r>
        <w:rPr>
          <w:rFonts w:ascii="Open Sans" w:eastAsia="Open Sans" w:hAnsi="Open Sans" w:cs="Open Sans"/>
          <w:b/>
        </w:rPr>
        <w:t>Summary/Background Information</w:t>
      </w:r>
      <w:r>
        <w:rPr>
          <w:rFonts w:ascii="Open Sans" w:eastAsia="Open Sans" w:hAnsi="Open Sans" w:cs="Open Sans"/>
        </w:rPr>
        <w:t xml:space="preserve">: </w:t>
      </w:r>
      <w:r>
        <w:rPr>
          <w:sz w:val="24"/>
        </w:rPr>
        <w:t xml:space="preserve">Compuware/Dynatrace provides software intelligence to simplify cloud complexity and accelerate digital transformation by enabling autonomous operations and creating better business outcomes consistently.  Dynatrace is the sole provider of all Compuware/Dynatrace software and provides </w:t>
      </w:r>
      <w:r w:rsidR="004209E2">
        <w:rPr>
          <w:sz w:val="24"/>
        </w:rPr>
        <w:t>support</w:t>
      </w:r>
      <w:r>
        <w:rPr>
          <w:sz w:val="24"/>
        </w:rPr>
        <w:t xml:space="preserve"> for the Dynatrace Product </w:t>
      </w:r>
    </w:p>
    <w:p w14:paraId="7E9EB0E9" w14:textId="77777777" w:rsidR="00791434" w:rsidRDefault="00BC2463">
      <w:pPr>
        <w:spacing w:after="5" w:line="240" w:lineRule="auto"/>
        <w:ind w:left="-5" w:hanging="10"/>
      </w:pPr>
      <w:r>
        <w:rPr>
          <w:sz w:val="24"/>
        </w:rPr>
        <w:t xml:space="preserve">Suite (to include, but not limited to, services, technical support, and software updates).  The Compuware software was sold to the Dynatrace Division of Compuware Holding Corporation. </w:t>
      </w:r>
    </w:p>
    <w:p w14:paraId="28F5D155" w14:textId="77777777" w:rsidR="00791434" w:rsidRDefault="00BC2463">
      <w:pPr>
        <w:spacing w:after="18"/>
      </w:pPr>
      <w:r>
        <w:rPr>
          <w:rFonts w:ascii="Open Sans" w:eastAsia="Open Sans" w:hAnsi="Open Sans" w:cs="Open Sans"/>
          <w:b/>
        </w:rPr>
        <w:t xml:space="preserve"> </w:t>
      </w:r>
    </w:p>
    <w:p w14:paraId="1FFE8E91" w14:textId="26906C0F" w:rsidR="00791434" w:rsidRDefault="00BC2463" w:rsidP="00BC2463">
      <w:pPr>
        <w:spacing w:after="10" w:line="268" w:lineRule="auto"/>
        <w:ind w:left="705" w:right="5618" w:hanging="720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State Contact Information</w:t>
      </w:r>
    </w:p>
    <w:p w14:paraId="280D6288" w14:textId="77777777" w:rsidR="00BC2463" w:rsidRPr="006B0660" w:rsidRDefault="00BC2463" w:rsidP="00BC2463">
      <w:pPr>
        <w:pStyle w:val="NoSpacing"/>
      </w:pPr>
      <w:r>
        <w:t>Michelle Reyes</w:t>
      </w:r>
    </w:p>
    <w:p w14:paraId="2489CFED" w14:textId="77777777" w:rsidR="00BC2463" w:rsidRPr="006B0660" w:rsidRDefault="00BC2463" w:rsidP="00BC2463">
      <w:pPr>
        <w:pStyle w:val="NoSpacing"/>
      </w:pPr>
      <w:r w:rsidRPr="006B0660">
        <w:t>Category Specialist</w:t>
      </w:r>
    </w:p>
    <w:p w14:paraId="55FA8CBD" w14:textId="77777777" w:rsidR="00BC2463" w:rsidRPr="006B0660" w:rsidRDefault="00BC2463" w:rsidP="00BC2463">
      <w:pPr>
        <w:pStyle w:val="NoSpacing"/>
      </w:pPr>
      <w:r w:rsidRPr="006B0660">
        <w:t>Central Procurement Office</w:t>
      </w:r>
    </w:p>
    <w:p w14:paraId="07F6201B" w14:textId="77777777" w:rsidR="00BC2463" w:rsidRPr="006B0660" w:rsidRDefault="00BC2463" w:rsidP="00BC2463">
      <w:pPr>
        <w:pStyle w:val="NoSpacing"/>
      </w:pPr>
      <w:r w:rsidRPr="006B0660">
        <w:t xml:space="preserve">(615) </w:t>
      </w:r>
      <w:r>
        <w:t>253-4018</w:t>
      </w:r>
    </w:p>
    <w:p w14:paraId="083A5F70" w14:textId="77777777" w:rsidR="00BC2463" w:rsidRPr="006B0660" w:rsidRDefault="00BC2463" w:rsidP="00BC2463">
      <w:pPr>
        <w:pStyle w:val="NoSpacing"/>
      </w:pPr>
      <w:hyperlink r:id="rId7" w:history="1">
        <w:r w:rsidRPr="00B377AE">
          <w:rPr>
            <w:rStyle w:val="Hyperlink"/>
          </w:rPr>
          <w:t>michelle.reyes@tn.gov</w:t>
        </w:r>
      </w:hyperlink>
    </w:p>
    <w:p w14:paraId="264E61DF" w14:textId="77777777" w:rsidR="00BC2463" w:rsidRDefault="00BC2463" w:rsidP="00BC2463">
      <w:pPr>
        <w:spacing w:after="10" w:line="268" w:lineRule="auto"/>
        <w:ind w:left="705" w:right="5618" w:hanging="720"/>
      </w:pPr>
    </w:p>
    <w:p w14:paraId="03B0043B" w14:textId="77777777" w:rsidR="00791434" w:rsidRDefault="00BC2463">
      <w:pPr>
        <w:spacing w:after="21"/>
      </w:pPr>
      <w:r>
        <w:rPr>
          <w:rFonts w:ascii="Open Sans" w:eastAsia="Open Sans" w:hAnsi="Open Sans" w:cs="Open Sans"/>
        </w:rPr>
        <w:t xml:space="preserve"> </w:t>
      </w:r>
    </w:p>
    <w:p w14:paraId="129EFDB7" w14:textId="77777777" w:rsidR="00791434" w:rsidRDefault="00BC2463">
      <w:pPr>
        <w:spacing w:after="10" w:line="268" w:lineRule="auto"/>
        <w:ind w:left="-5" w:hanging="10"/>
      </w:pPr>
      <w:r>
        <w:rPr>
          <w:rFonts w:ascii="Open Sans" w:eastAsia="Open Sans" w:hAnsi="Open Sans" w:cs="Open Sans"/>
          <w:b/>
        </w:rPr>
        <w:t xml:space="preserve">Supplier Contact Information: </w:t>
      </w:r>
    </w:p>
    <w:p w14:paraId="08E87907" w14:textId="77777777" w:rsidR="004209E2" w:rsidRDefault="004209E2" w:rsidP="004209E2">
      <w:pPr>
        <w:pStyle w:val="NoSpacing"/>
      </w:pPr>
      <w:r>
        <w:t xml:space="preserve">Dynatrace, LLC. </w:t>
      </w:r>
    </w:p>
    <w:p w14:paraId="41FFAEFA" w14:textId="64D71D29" w:rsidR="004209E2" w:rsidRDefault="004209E2" w:rsidP="00BC2463">
      <w:pPr>
        <w:pStyle w:val="NoSpacing"/>
      </w:pPr>
      <w:r>
        <w:t>Edison Contract Number: 72822</w:t>
      </w:r>
    </w:p>
    <w:p w14:paraId="78780462" w14:textId="6B088C6A" w:rsidR="00791434" w:rsidRDefault="00080210" w:rsidP="00BC2463">
      <w:pPr>
        <w:pStyle w:val="NoSpacing"/>
      </w:pPr>
      <w:r>
        <w:t>Matt Miller</w:t>
      </w:r>
    </w:p>
    <w:p w14:paraId="2F4D1891" w14:textId="774C4C34" w:rsidR="00791434" w:rsidRDefault="00080210" w:rsidP="00BC2463">
      <w:pPr>
        <w:pStyle w:val="NoSpacing"/>
      </w:pPr>
      <w:r>
        <w:t>Principal</w:t>
      </w:r>
      <w:r w:rsidR="00BC2463">
        <w:t xml:space="preserve"> Account Executive </w:t>
      </w:r>
    </w:p>
    <w:p w14:paraId="3BB43AFB" w14:textId="28FDD690" w:rsidR="00791434" w:rsidRDefault="00080210" w:rsidP="00BC2463">
      <w:pPr>
        <w:pStyle w:val="NoSpacing"/>
      </w:pPr>
      <w:r>
        <w:t>(804) 625-1080</w:t>
      </w:r>
    </w:p>
    <w:p w14:paraId="4FFD8AD4" w14:textId="3B5420F2" w:rsidR="00080210" w:rsidRDefault="00080210" w:rsidP="00BC2463">
      <w:pPr>
        <w:pStyle w:val="NoSpacing"/>
      </w:pPr>
      <w:r>
        <w:rPr>
          <w:color w:val="0000FF"/>
          <w:u w:val="single" w:color="0000FF"/>
        </w:rPr>
        <w:t>Matthew.Miller</w:t>
      </w:r>
      <w:r w:rsidR="00BC2463">
        <w:rPr>
          <w:color w:val="0000FF"/>
          <w:u w:val="single" w:color="0000FF"/>
        </w:rPr>
        <w:t>@Dynatrace.com</w:t>
      </w:r>
      <w:r w:rsidR="00BC2463">
        <w:t xml:space="preserve"> </w:t>
      </w:r>
    </w:p>
    <w:p w14:paraId="31014A1A" w14:textId="77777777" w:rsidR="00791434" w:rsidRDefault="00BC2463" w:rsidP="00BC2463">
      <w:pPr>
        <w:pStyle w:val="NoSpacing"/>
      </w:pPr>
      <w:r>
        <w:t xml:space="preserve">1601 </w:t>
      </w:r>
      <w:proofErr w:type="spellStart"/>
      <w:r>
        <w:t>Trapelo</w:t>
      </w:r>
      <w:proofErr w:type="spellEnd"/>
      <w:r>
        <w:t xml:space="preserve"> Road, Suite 116 </w:t>
      </w:r>
    </w:p>
    <w:p w14:paraId="19848ABC" w14:textId="77777777" w:rsidR="00791434" w:rsidRDefault="00BC2463" w:rsidP="00BC2463">
      <w:pPr>
        <w:pStyle w:val="NoSpacing"/>
      </w:pPr>
      <w:r>
        <w:t xml:space="preserve">Waltham, MA 02451 </w:t>
      </w:r>
    </w:p>
    <w:p w14:paraId="63B69319" w14:textId="2B868A48" w:rsidR="00791434" w:rsidRDefault="00791434">
      <w:pPr>
        <w:spacing w:after="520"/>
      </w:pPr>
    </w:p>
    <w:p w14:paraId="6E361CFE" w14:textId="77777777" w:rsidR="00791434" w:rsidRDefault="00BC2463">
      <w:pPr>
        <w:spacing w:after="0"/>
      </w:pPr>
      <w:r>
        <w:rPr>
          <w:rFonts w:ascii="Open Sans" w:eastAsia="Open Sans" w:hAnsi="Open Sans" w:cs="Open Sans"/>
          <w:sz w:val="16"/>
        </w:rPr>
        <w:t xml:space="preserve"> </w:t>
      </w:r>
    </w:p>
    <w:p w14:paraId="2D4EFA56" w14:textId="6EF8701B" w:rsidR="00791434" w:rsidRDefault="00791434">
      <w:pPr>
        <w:spacing w:after="0"/>
      </w:pPr>
    </w:p>
    <w:p w14:paraId="46CD44FF" w14:textId="77777777" w:rsidR="00BC2463" w:rsidRDefault="00BC2463">
      <w:pPr>
        <w:spacing w:after="0"/>
      </w:pPr>
    </w:p>
    <w:p w14:paraId="6EE33411" w14:textId="77777777" w:rsidR="00BC2463" w:rsidRDefault="00BC2463">
      <w:pPr>
        <w:spacing w:after="0"/>
      </w:pPr>
    </w:p>
    <w:p w14:paraId="49E684BE" w14:textId="77777777" w:rsidR="00791434" w:rsidRDefault="00BC2463">
      <w:pPr>
        <w:spacing w:after="4"/>
      </w:pPr>
      <w:r>
        <w:t xml:space="preserve"> </w:t>
      </w:r>
    </w:p>
    <w:p w14:paraId="2B7F3C26" w14:textId="77777777" w:rsidR="00791434" w:rsidRDefault="00BC2463">
      <w:pPr>
        <w:spacing w:after="10" w:line="268" w:lineRule="auto"/>
        <w:ind w:left="-5" w:hanging="10"/>
      </w:pPr>
      <w:r>
        <w:rPr>
          <w:rFonts w:ascii="Open Sans" w:eastAsia="Open Sans" w:hAnsi="Open Sans" w:cs="Open Sans"/>
          <w:b/>
        </w:rPr>
        <w:lastRenderedPageBreak/>
        <w:t xml:space="preserve">State Agency Ordering Instructions: </w:t>
      </w:r>
    </w:p>
    <w:p w14:paraId="4B335073" w14:textId="77777777" w:rsidR="00791434" w:rsidRDefault="00BC2463">
      <w:pPr>
        <w:spacing w:after="52"/>
      </w:pPr>
      <w:r>
        <w:rPr>
          <w:rFonts w:ascii="Open Sans" w:eastAsia="Open Sans" w:hAnsi="Open Sans" w:cs="Open Sans"/>
          <w:b/>
        </w:rPr>
        <w:t xml:space="preserve"> </w:t>
      </w:r>
    </w:p>
    <w:p w14:paraId="0AA23308" w14:textId="77777777" w:rsidR="00791434" w:rsidRDefault="00BC2463">
      <w:pPr>
        <w:numPr>
          <w:ilvl w:val="0"/>
          <w:numId w:val="1"/>
        </w:numPr>
        <w:spacing w:after="39" w:line="267" w:lineRule="auto"/>
        <w:ind w:hanging="360"/>
      </w:pPr>
      <w:r>
        <w:rPr>
          <w:rFonts w:ascii="Open Sans" w:eastAsia="Open Sans" w:hAnsi="Open Sans" w:cs="Open Sans"/>
        </w:rPr>
        <w:t xml:space="preserve">Please consult the contract catalog to determine what support to order. If you need assistance selecting Dynatrace products and services, please contact Ryan Reeve with Dynatrace.  </w:t>
      </w:r>
    </w:p>
    <w:p w14:paraId="0B8C78ED" w14:textId="20A25DE1" w:rsidR="00791434" w:rsidRDefault="00BC2463">
      <w:pPr>
        <w:numPr>
          <w:ilvl w:val="0"/>
          <w:numId w:val="1"/>
        </w:numPr>
        <w:spacing w:after="39" w:line="267" w:lineRule="auto"/>
        <w:ind w:hanging="360"/>
      </w:pPr>
      <w:r>
        <w:rPr>
          <w:rFonts w:ascii="Open Sans" w:eastAsia="Open Sans" w:hAnsi="Open Sans" w:cs="Open Sans"/>
        </w:rPr>
        <w:t xml:space="preserve">Once you have selected all the </w:t>
      </w:r>
      <w:r w:rsidR="004209E2">
        <w:rPr>
          <w:rFonts w:ascii="Open Sans" w:eastAsia="Open Sans" w:hAnsi="Open Sans" w:cs="Open Sans"/>
        </w:rPr>
        <w:t>Compuware products and services needed</w:t>
      </w:r>
      <w:r>
        <w:rPr>
          <w:rFonts w:ascii="Open Sans" w:eastAsia="Open Sans" w:hAnsi="Open Sans" w:cs="Open Sans"/>
        </w:rPr>
        <w:t xml:space="preserve">, please contact Ryan Reeve with Dynatrace for a quote. </w:t>
      </w:r>
    </w:p>
    <w:p w14:paraId="2707C65C" w14:textId="77777777" w:rsidR="00791434" w:rsidRDefault="00BC2463">
      <w:pPr>
        <w:numPr>
          <w:ilvl w:val="0"/>
          <w:numId w:val="1"/>
        </w:numPr>
        <w:spacing w:after="11" w:line="267" w:lineRule="auto"/>
        <w:ind w:hanging="360"/>
      </w:pPr>
      <w:r>
        <w:rPr>
          <w:rFonts w:ascii="Open Sans" w:eastAsia="Open Sans" w:hAnsi="Open Sans" w:cs="Open Sans"/>
        </w:rPr>
        <w:t xml:space="preserve">Follow your normal requisition/purchase order process to complete the order once you’ve received the quote. </w:t>
      </w:r>
    </w:p>
    <w:p w14:paraId="70517BFB" w14:textId="77777777" w:rsidR="00791434" w:rsidRDefault="00BC2463">
      <w:pPr>
        <w:spacing w:after="18"/>
      </w:pPr>
      <w:r>
        <w:rPr>
          <w:rFonts w:ascii="Open Sans" w:eastAsia="Open Sans" w:hAnsi="Open Sans" w:cs="Open Sans"/>
          <w:b/>
        </w:rPr>
        <w:t xml:space="preserve"> </w:t>
      </w:r>
    </w:p>
    <w:p w14:paraId="010E2DBF" w14:textId="77777777" w:rsidR="00791434" w:rsidRDefault="00BC2463">
      <w:pPr>
        <w:spacing w:after="10" w:line="268" w:lineRule="auto"/>
        <w:ind w:left="-5" w:hanging="10"/>
      </w:pPr>
      <w:r>
        <w:rPr>
          <w:rFonts w:ascii="Open Sans" w:eastAsia="Open Sans" w:hAnsi="Open Sans" w:cs="Open Sans"/>
          <w:b/>
        </w:rPr>
        <w:t xml:space="preserve">Local Government Entity Instructions: </w:t>
      </w:r>
    </w:p>
    <w:p w14:paraId="17FD98AF" w14:textId="77777777" w:rsidR="00791434" w:rsidRDefault="00BC2463">
      <w:pPr>
        <w:spacing w:after="52"/>
      </w:pPr>
      <w:r>
        <w:rPr>
          <w:rFonts w:ascii="Open Sans" w:eastAsia="Open Sans" w:hAnsi="Open Sans" w:cs="Open Sans"/>
          <w:b/>
        </w:rPr>
        <w:t xml:space="preserve"> </w:t>
      </w:r>
    </w:p>
    <w:p w14:paraId="76D73010" w14:textId="77777777" w:rsidR="00791434" w:rsidRDefault="00BC2463">
      <w:pPr>
        <w:numPr>
          <w:ilvl w:val="0"/>
          <w:numId w:val="2"/>
        </w:numPr>
        <w:spacing w:after="42" w:line="267" w:lineRule="auto"/>
        <w:ind w:hanging="360"/>
      </w:pPr>
      <w:r>
        <w:rPr>
          <w:rFonts w:ascii="Open Sans" w:eastAsia="Open Sans" w:hAnsi="Open Sans" w:cs="Open Sans"/>
        </w:rPr>
        <w:t xml:space="preserve">Local Governments and other eligible entities are encouraged to use this contract.  </w:t>
      </w:r>
    </w:p>
    <w:p w14:paraId="385BCDE3" w14:textId="77777777" w:rsidR="00791434" w:rsidRDefault="00BC2463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Open Sans" w:eastAsia="Open Sans" w:hAnsi="Open Sans" w:cs="Open Sans"/>
        </w:rPr>
        <w:t xml:space="preserve">Local entities should contact Ryan Reeve with Dynatrace with respect to how they would like to conduct business transactions. His contact information is on the first page. </w:t>
      </w:r>
    </w:p>
    <w:p w14:paraId="34F64745" w14:textId="77777777" w:rsidR="00791434" w:rsidRDefault="00BC2463">
      <w:pPr>
        <w:numPr>
          <w:ilvl w:val="0"/>
          <w:numId w:val="2"/>
        </w:numPr>
        <w:spacing w:after="11" w:line="267" w:lineRule="auto"/>
        <w:ind w:hanging="360"/>
      </w:pPr>
      <w:r>
        <w:rPr>
          <w:rFonts w:ascii="Open Sans" w:eastAsia="Open Sans" w:hAnsi="Open Sans" w:cs="Open Sans"/>
        </w:rPr>
        <w:t xml:space="preserve">The State requires Dynatrace to report all sales to Local Government entities making use of the State contract. </w:t>
      </w:r>
    </w:p>
    <w:p w14:paraId="6718F8AE" w14:textId="77777777" w:rsidR="00791434" w:rsidRDefault="00BC2463">
      <w:pPr>
        <w:spacing w:after="18"/>
        <w:ind w:left="720"/>
      </w:pPr>
      <w:r>
        <w:rPr>
          <w:rFonts w:ascii="Open Sans" w:eastAsia="Open Sans" w:hAnsi="Open Sans" w:cs="Open Sans"/>
        </w:rPr>
        <w:t xml:space="preserve"> </w:t>
      </w:r>
    </w:p>
    <w:p w14:paraId="44092A84" w14:textId="77777777" w:rsidR="00791434" w:rsidRDefault="00BC2463">
      <w:pPr>
        <w:spacing w:after="10" w:line="268" w:lineRule="auto"/>
        <w:ind w:left="-5" w:hanging="10"/>
      </w:pPr>
      <w:r>
        <w:rPr>
          <w:rFonts w:ascii="Open Sans" w:eastAsia="Open Sans" w:hAnsi="Open Sans" w:cs="Open Sans"/>
          <w:b/>
        </w:rPr>
        <w:t xml:space="preserve">Access to Contract Documents Online: </w:t>
      </w:r>
    </w:p>
    <w:p w14:paraId="2EB0D4BC" w14:textId="77777777" w:rsidR="00791434" w:rsidRDefault="00BC2463">
      <w:pPr>
        <w:spacing w:after="51"/>
      </w:pPr>
      <w:r>
        <w:rPr>
          <w:rFonts w:ascii="Open Sans" w:eastAsia="Open Sans" w:hAnsi="Open Sans" w:cs="Open Sans"/>
          <w:b/>
        </w:rPr>
        <w:t xml:space="preserve"> </w:t>
      </w:r>
    </w:p>
    <w:p w14:paraId="50DDEE69" w14:textId="77777777" w:rsidR="00791434" w:rsidRDefault="00BC2463">
      <w:pPr>
        <w:numPr>
          <w:ilvl w:val="0"/>
          <w:numId w:val="3"/>
        </w:numPr>
        <w:spacing w:after="11" w:line="267" w:lineRule="auto"/>
        <w:ind w:hanging="360"/>
      </w:pPr>
      <w:r>
        <w:rPr>
          <w:rFonts w:ascii="Open Sans" w:eastAsia="Open Sans" w:hAnsi="Open Sans" w:cs="Open Sans"/>
        </w:rPr>
        <w:t xml:space="preserve">Click on the link below to go to the Supplier Portal homepage: </w:t>
      </w:r>
    </w:p>
    <w:p w14:paraId="6D10223C" w14:textId="77777777" w:rsidR="00791434" w:rsidRDefault="00BC2463">
      <w:pPr>
        <w:spacing w:after="10" w:line="268" w:lineRule="auto"/>
        <w:ind w:left="715" w:hanging="10"/>
      </w:pPr>
      <w:hyperlink r:id="rId8">
        <w:r>
          <w:rPr>
            <w:rFonts w:ascii="Open Sans" w:eastAsia="Open Sans" w:hAnsi="Open Sans" w:cs="Open Sans"/>
            <w:color w:val="0000FF"/>
            <w:u w:val="single" w:color="0000FF"/>
          </w:rPr>
          <w:t>https://hub.edison.tn.gov/psp/paprd/SUPPLIER/SUPP/h/?tab=PAPP_GUEST</w:t>
        </w:r>
      </w:hyperlink>
      <w:hyperlink r:id="rId9">
        <w:r>
          <w:rPr>
            <w:rFonts w:ascii="Open Sans" w:eastAsia="Open Sans" w:hAnsi="Open Sans" w:cs="Open Sans"/>
          </w:rPr>
          <w:t xml:space="preserve"> </w:t>
        </w:r>
      </w:hyperlink>
    </w:p>
    <w:p w14:paraId="1EFE4DD0" w14:textId="77777777" w:rsidR="00791434" w:rsidRDefault="00BC2463">
      <w:pPr>
        <w:spacing w:after="49"/>
        <w:ind w:left="720"/>
      </w:pPr>
      <w:r>
        <w:rPr>
          <w:rFonts w:ascii="Open Sans" w:eastAsia="Open Sans" w:hAnsi="Open Sans" w:cs="Open Sans"/>
        </w:rPr>
        <w:t xml:space="preserve"> </w:t>
      </w:r>
    </w:p>
    <w:p w14:paraId="1CFBDB56" w14:textId="77777777" w:rsidR="00791434" w:rsidRDefault="00BC2463">
      <w:pPr>
        <w:numPr>
          <w:ilvl w:val="0"/>
          <w:numId w:val="3"/>
        </w:numPr>
        <w:spacing w:after="28" w:line="276" w:lineRule="auto"/>
        <w:ind w:hanging="360"/>
      </w:pPr>
      <w:r>
        <w:rPr>
          <w:rFonts w:ascii="Open Sans" w:eastAsia="Open Sans" w:hAnsi="Open Sans" w:cs="Open Sans"/>
        </w:rPr>
        <w:t xml:space="preserve">Click on the “Statewide Contract (SWC) Search” link at the top of the page under “Statewide Contract Information”.  </w:t>
      </w:r>
    </w:p>
    <w:p w14:paraId="051A439E" w14:textId="77777777" w:rsidR="00791434" w:rsidRDefault="00BC2463">
      <w:pPr>
        <w:numPr>
          <w:ilvl w:val="0"/>
          <w:numId w:val="3"/>
        </w:numPr>
        <w:spacing w:after="28" w:line="276" w:lineRule="auto"/>
        <w:ind w:hanging="360"/>
      </w:pPr>
      <w:r>
        <w:rPr>
          <w:rFonts w:ascii="Open Sans" w:eastAsia="Open Sans" w:hAnsi="Open Sans" w:cs="Open Sans"/>
        </w:rPr>
        <w:t xml:space="preserve">Scroll down the list of contracts and locate “Compuware Software”. Click on the picture of a folder under the “Details” column.  </w:t>
      </w:r>
    </w:p>
    <w:p w14:paraId="5BA0C1EA" w14:textId="6B48FBC3" w:rsidR="00791434" w:rsidRDefault="00BC2463">
      <w:pPr>
        <w:numPr>
          <w:ilvl w:val="0"/>
          <w:numId w:val="3"/>
        </w:numPr>
        <w:spacing w:after="0" w:line="276" w:lineRule="auto"/>
        <w:ind w:hanging="360"/>
      </w:pPr>
      <w:r>
        <w:rPr>
          <w:rFonts w:ascii="Open Sans" w:eastAsia="Open Sans" w:hAnsi="Open Sans" w:cs="Open Sans"/>
        </w:rPr>
        <w:t>You will get a rectangular box and one of the columns (to the right) will say “Contract Documents</w:t>
      </w:r>
      <w:r w:rsidR="004209E2">
        <w:rPr>
          <w:rFonts w:ascii="Open Sans" w:eastAsia="Open Sans" w:hAnsi="Open Sans" w:cs="Open Sans"/>
        </w:rPr>
        <w:t>” and</w:t>
      </w:r>
      <w:r>
        <w:rPr>
          <w:rFonts w:ascii="Open Sans" w:eastAsia="Open Sans" w:hAnsi="Open Sans" w:cs="Open Sans"/>
        </w:rPr>
        <w:t xml:space="preserve"> below will be a picture of a file folder, click on it and you will get a new box with multiple contract documents shown. Click on the picture of the document to view the attachment. </w:t>
      </w:r>
    </w:p>
    <w:p w14:paraId="413C0CB8" w14:textId="77777777" w:rsidR="00791434" w:rsidRDefault="00BC2463">
      <w:pPr>
        <w:spacing w:after="710"/>
      </w:pPr>
      <w:r>
        <w:rPr>
          <w:rFonts w:ascii="Open Sans" w:eastAsia="Open Sans" w:hAnsi="Open Sans" w:cs="Open Sans"/>
        </w:rPr>
        <w:t xml:space="preserve"> </w:t>
      </w:r>
    </w:p>
    <w:p w14:paraId="282A71C4" w14:textId="4BF1BF9B" w:rsidR="00791434" w:rsidRDefault="00BC2463">
      <w:pPr>
        <w:spacing w:after="26"/>
        <w:ind w:left="-5" w:hanging="10"/>
      </w:pPr>
      <w:r>
        <w:t xml:space="preserve"> </w:t>
      </w:r>
    </w:p>
    <w:sectPr w:rsidR="00791434" w:rsidSect="00BC2463">
      <w:headerReference w:type="default" r:id="rId10"/>
      <w:footerReference w:type="default" r:id="rId11"/>
      <w:pgSz w:w="12240" w:h="15840"/>
      <w:pgMar w:top="720" w:right="1441" w:bottom="718" w:left="144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890C" w14:textId="77777777" w:rsidR="00BC2463" w:rsidRDefault="00BC2463" w:rsidP="00BC2463">
      <w:pPr>
        <w:spacing w:after="0" w:line="240" w:lineRule="auto"/>
      </w:pPr>
      <w:r>
        <w:separator/>
      </w:r>
    </w:p>
  </w:endnote>
  <w:endnote w:type="continuationSeparator" w:id="0">
    <w:p w14:paraId="7C37BBDA" w14:textId="77777777" w:rsidR="00BC2463" w:rsidRDefault="00BC2463" w:rsidP="00BC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A36B" w14:textId="2AD6A788" w:rsidR="00BC2463" w:rsidRDefault="00BC2463">
    <w:pPr>
      <w:pStyle w:val="Footer"/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284CCD" wp14:editId="068A19D2">
              <wp:simplePos x="0" y="0"/>
              <wp:positionH relativeFrom="margin">
                <wp:posOffset>-323850</wp:posOffset>
              </wp:positionH>
              <wp:positionV relativeFrom="page">
                <wp:posOffset>8883015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E22B5" id="Graphic 1" o:spid="_x0000_s1026" alt="&quot;&quot;" style="position:absolute;margin-left:-25.5pt;margin-top:699.45pt;width:448.2pt;height:.1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</w:p>
  <w:p w14:paraId="103482B8" w14:textId="2F5A009F" w:rsidR="00BC2463" w:rsidRPr="006B0660" w:rsidRDefault="00BC2463" w:rsidP="00BC2463">
    <w:pPr>
      <w:pStyle w:val="NoSpacing"/>
    </w:pPr>
    <w:r w:rsidRPr="006B0660">
      <w:t>Central Procurement Office • Tennessee Tower, 3</w:t>
    </w:r>
    <w:r w:rsidRPr="006B0660">
      <w:rPr>
        <w:vertAlign w:val="superscript"/>
      </w:rPr>
      <w:t>rd</w:t>
    </w:r>
    <w:r w:rsidRPr="006B0660">
      <w:t xml:space="preserve"> Floor</w:t>
    </w:r>
  </w:p>
  <w:p w14:paraId="49877B26" w14:textId="59FE9393" w:rsidR="00BC2463" w:rsidRPr="006B0660" w:rsidRDefault="00BC2463" w:rsidP="00BC2463">
    <w:pPr>
      <w:pStyle w:val="NoSpacing"/>
    </w:pPr>
    <w:r w:rsidRPr="006B0660">
      <w:t>312 Rosa L. Parks Avenue, Nashville, TN 37243</w:t>
    </w:r>
  </w:p>
  <w:p w14:paraId="6D8C4462" w14:textId="77777777" w:rsidR="00BC2463" w:rsidRPr="006B0660" w:rsidRDefault="00BC2463" w:rsidP="00BC2463">
    <w:pPr>
      <w:pStyle w:val="NoSpacing"/>
    </w:pPr>
    <w:r w:rsidRPr="006B0660"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686789AB" w14:textId="672BA3B7" w:rsidR="00BC2463" w:rsidRDefault="00BC2463">
    <w:pPr>
      <w:pStyle w:val="Footer"/>
    </w:pPr>
  </w:p>
  <w:p w14:paraId="515A14F7" w14:textId="77777777" w:rsidR="00BC2463" w:rsidRDefault="00BC2463">
    <w:pPr>
      <w:pStyle w:val="Footer"/>
    </w:pPr>
  </w:p>
  <w:p w14:paraId="318B58B1" w14:textId="77777777" w:rsidR="00BC2463" w:rsidRDefault="00BC2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C7EA" w14:textId="77777777" w:rsidR="00BC2463" w:rsidRDefault="00BC2463" w:rsidP="00BC2463">
      <w:pPr>
        <w:spacing w:after="0" w:line="240" w:lineRule="auto"/>
      </w:pPr>
      <w:r>
        <w:separator/>
      </w:r>
    </w:p>
  </w:footnote>
  <w:footnote w:type="continuationSeparator" w:id="0">
    <w:p w14:paraId="3BCD919D" w14:textId="77777777" w:rsidR="00BC2463" w:rsidRDefault="00BC2463" w:rsidP="00BC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EEB8" w14:textId="575070AB" w:rsidR="00BC2463" w:rsidRPr="00BC2463" w:rsidRDefault="00BC2463" w:rsidP="00BC2463">
    <w:pPr>
      <w:pStyle w:val="Header"/>
    </w:pPr>
    <w:r>
      <w:rPr>
        <w:noProof/>
      </w:rPr>
      <w:drawing>
        <wp:inline distT="0" distB="0" distL="0" distR="0" wp14:anchorId="43FF34C0" wp14:editId="3097816B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E3E"/>
    <w:multiLevelType w:val="hybridMultilevel"/>
    <w:tmpl w:val="BDCE0A8A"/>
    <w:lvl w:ilvl="0" w:tplc="987E850A">
      <w:start w:val="1"/>
      <w:numFmt w:val="decimal"/>
      <w:lvlText w:val="%1.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7C8FE4">
      <w:start w:val="1"/>
      <w:numFmt w:val="lowerLetter"/>
      <w:lvlText w:val="%2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A33F4">
      <w:start w:val="1"/>
      <w:numFmt w:val="lowerRoman"/>
      <w:lvlText w:val="%3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A3F88">
      <w:start w:val="1"/>
      <w:numFmt w:val="decimal"/>
      <w:lvlText w:val="%4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8B6FE">
      <w:start w:val="1"/>
      <w:numFmt w:val="lowerLetter"/>
      <w:lvlText w:val="%5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FCCF96">
      <w:start w:val="1"/>
      <w:numFmt w:val="lowerRoman"/>
      <w:lvlText w:val="%6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2795C">
      <w:start w:val="1"/>
      <w:numFmt w:val="decimal"/>
      <w:lvlText w:val="%7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2A2E6">
      <w:start w:val="1"/>
      <w:numFmt w:val="lowerLetter"/>
      <w:lvlText w:val="%8"/>
      <w:lvlJc w:val="left"/>
      <w:pPr>
        <w:ind w:left="57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23D5A">
      <w:start w:val="1"/>
      <w:numFmt w:val="lowerRoman"/>
      <w:lvlText w:val="%9"/>
      <w:lvlJc w:val="left"/>
      <w:pPr>
        <w:ind w:left="64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186EFE"/>
    <w:multiLevelType w:val="hybridMultilevel"/>
    <w:tmpl w:val="C71645B8"/>
    <w:lvl w:ilvl="0" w:tplc="0636A206">
      <w:start w:val="1"/>
      <w:numFmt w:val="decimal"/>
      <w:lvlText w:val="%1.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ACB84">
      <w:start w:val="1"/>
      <w:numFmt w:val="lowerLetter"/>
      <w:lvlText w:val="%2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889EE">
      <w:start w:val="1"/>
      <w:numFmt w:val="lowerRoman"/>
      <w:lvlText w:val="%3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86D2D0">
      <w:start w:val="1"/>
      <w:numFmt w:val="decimal"/>
      <w:lvlText w:val="%4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CCE90">
      <w:start w:val="1"/>
      <w:numFmt w:val="lowerLetter"/>
      <w:lvlText w:val="%5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CF52E">
      <w:start w:val="1"/>
      <w:numFmt w:val="lowerRoman"/>
      <w:lvlText w:val="%6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6B5B6">
      <w:start w:val="1"/>
      <w:numFmt w:val="decimal"/>
      <w:lvlText w:val="%7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E66A2">
      <w:start w:val="1"/>
      <w:numFmt w:val="lowerLetter"/>
      <w:lvlText w:val="%8"/>
      <w:lvlJc w:val="left"/>
      <w:pPr>
        <w:ind w:left="57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201CE">
      <w:start w:val="1"/>
      <w:numFmt w:val="lowerRoman"/>
      <w:lvlText w:val="%9"/>
      <w:lvlJc w:val="left"/>
      <w:pPr>
        <w:ind w:left="64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650A02"/>
    <w:multiLevelType w:val="hybridMultilevel"/>
    <w:tmpl w:val="2090B986"/>
    <w:lvl w:ilvl="0" w:tplc="D068A840">
      <w:start w:val="1"/>
      <w:numFmt w:val="decimal"/>
      <w:lvlText w:val="%1."/>
      <w:lvlJc w:val="left"/>
      <w:pPr>
        <w:ind w:left="705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2B68A">
      <w:start w:val="1"/>
      <w:numFmt w:val="lowerLetter"/>
      <w:lvlText w:val="%2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FD46">
      <w:start w:val="1"/>
      <w:numFmt w:val="lowerRoman"/>
      <w:lvlText w:val="%3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824E4">
      <w:start w:val="1"/>
      <w:numFmt w:val="decimal"/>
      <w:lvlText w:val="%4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2CA8A">
      <w:start w:val="1"/>
      <w:numFmt w:val="lowerLetter"/>
      <w:lvlText w:val="%5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E70BA">
      <w:start w:val="1"/>
      <w:numFmt w:val="lowerRoman"/>
      <w:lvlText w:val="%6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0EFC4">
      <w:start w:val="1"/>
      <w:numFmt w:val="decimal"/>
      <w:lvlText w:val="%7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C3DBA">
      <w:start w:val="1"/>
      <w:numFmt w:val="lowerLetter"/>
      <w:lvlText w:val="%8"/>
      <w:lvlJc w:val="left"/>
      <w:pPr>
        <w:ind w:left="57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56049E">
      <w:start w:val="1"/>
      <w:numFmt w:val="lowerRoman"/>
      <w:lvlText w:val="%9"/>
      <w:lvlJc w:val="left"/>
      <w:pPr>
        <w:ind w:left="64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07657">
    <w:abstractNumId w:val="1"/>
  </w:num>
  <w:num w:numId="2" w16cid:durableId="1723092207">
    <w:abstractNumId w:val="0"/>
  </w:num>
  <w:num w:numId="3" w16cid:durableId="64693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4"/>
    <w:rsid w:val="00080210"/>
    <w:rsid w:val="004209E2"/>
    <w:rsid w:val="004E4953"/>
    <w:rsid w:val="00791434"/>
    <w:rsid w:val="008140D5"/>
    <w:rsid w:val="008869C3"/>
    <w:rsid w:val="00AB5EB9"/>
    <w:rsid w:val="00BC2463"/>
    <w:rsid w:val="00F26505"/>
    <w:rsid w:val="00F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1669"/>
  <w15:docId w15:val="{1CB96169-881D-49BD-88E4-467A30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6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C2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63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unhideWhenUsed/>
    <w:rsid w:val="00BC2463"/>
    <w:rPr>
      <w:color w:val="0000FF"/>
      <w:u w:val="single"/>
    </w:rPr>
  </w:style>
  <w:style w:type="paragraph" w:styleId="NoSpacing">
    <w:name w:val="No Spacing"/>
    <w:uiPriority w:val="1"/>
    <w:qFormat/>
    <w:rsid w:val="00BC2463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edison.tn.gov/psp/paprd/SUPPLIER/SUPP/h/?tab=PAPP_GU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le.reyes@t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ub.edison.tn.gov/psp/paprd/SUPPLIER/SUPP/h/?tab=PAPP_GUES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Benson</dc:creator>
  <cp:keywords/>
  <cp:lastModifiedBy>Michelle Reyes</cp:lastModifiedBy>
  <cp:revision>6</cp:revision>
  <dcterms:created xsi:type="dcterms:W3CDTF">2026-02-23T14:30:00Z</dcterms:created>
  <dcterms:modified xsi:type="dcterms:W3CDTF">2026-04-20T12:11:00Z</dcterms:modified>
</cp:coreProperties>
</file>