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77C598F7" w:rsidR="00DE7308" w:rsidRDefault="00834054" w:rsidP="00834054">
      <w:pPr>
        <w:pStyle w:val="Heading1"/>
        <w:jc w:val="center"/>
      </w:pPr>
      <w:r>
        <w:t xml:space="preserve">SWC # </w:t>
      </w:r>
      <w:r w:rsidR="00D754C6">
        <w:t>3011 UPS Power Supplies</w:t>
      </w:r>
    </w:p>
    <w:p w14:paraId="3509D4F7" w14:textId="77777777" w:rsidR="00834054" w:rsidRPr="00D754C6" w:rsidRDefault="00834054" w:rsidP="00834054">
      <w:pPr>
        <w:pStyle w:val="Heading2"/>
      </w:pPr>
      <w:r w:rsidRPr="00D754C6">
        <w:rPr>
          <w:rStyle w:val="Heading2Char"/>
          <w:b/>
        </w:rPr>
        <w:t>Contract Period:</w:t>
      </w:r>
    </w:p>
    <w:p w14:paraId="553BE65D" w14:textId="5927E0C3" w:rsidR="00834054" w:rsidRPr="00D754C6" w:rsidRDefault="00834054" w:rsidP="00834054">
      <w:pPr>
        <w:rPr>
          <w:rFonts w:cstheme="minorHAnsi"/>
          <w:szCs w:val="24"/>
        </w:rPr>
      </w:pPr>
      <w:r w:rsidRPr="00D754C6">
        <w:rPr>
          <w:rFonts w:cstheme="minorHAnsi"/>
          <w:szCs w:val="24"/>
        </w:rPr>
        <w:t xml:space="preserve">This is a </w:t>
      </w:r>
      <w:r w:rsidR="00D754C6" w:rsidRPr="00D754C6">
        <w:rPr>
          <w:rFonts w:cstheme="minorHAnsi"/>
          <w:szCs w:val="24"/>
        </w:rPr>
        <w:t>three (3)</w:t>
      </w:r>
      <w:r w:rsidRPr="00D754C6">
        <w:rPr>
          <w:rFonts w:cstheme="minorHAnsi"/>
          <w:szCs w:val="24"/>
        </w:rPr>
        <w:t xml:space="preserve"> year contract with two (2) one-year (1) options to renew.</w:t>
      </w:r>
    </w:p>
    <w:p w14:paraId="7601676E" w14:textId="0C6CFB65" w:rsidR="00834054" w:rsidRPr="00D754C6" w:rsidRDefault="00834054" w:rsidP="00834054">
      <w:pPr>
        <w:jc w:val="center"/>
        <w:rPr>
          <w:rFonts w:cstheme="minorHAnsi"/>
          <w:szCs w:val="24"/>
        </w:rPr>
      </w:pPr>
      <w:r w:rsidRPr="00D754C6">
        <w:rPr>
          <w:rFonts w:cstheme="minorHAnsi"/>
          <w:szCs w:val="24"/>
        </w:rPr>
        <w:t xml:space="preserve">Start date: </w:t>
      </w:r>
      <w:r w:rsidR="00D754C6" w:rsidRPr="00D754C6">
        <w:rPr>
          <w:rFonts w:cstheme="minorHAnsi"/>
          <w:szCs w:val="24"/>
        </w:rPr>
        <w:t>May 17, 2025</w:t>
      </w:r>
    </w:p>
    <w:p w14:paraId="2EE9EB83" w14:textId="502A6165" w:rsidR="00834054" w:rsidRPr="00D754C6" w:rsidRDefault="00834054" w:rsidP="00834054">
      <w:pPr>
        <w:jc w:val="center"/>
        <w:rPr>
          <w:rFonts w:cstheme="minorHAnsi"/>
          <w:szCs w:val="24"/>
        </w:rPr>
      </w:pPr>
      <w:r w:rsidRPr="00D754C6">
        <w:rPr>
          <w:rFonts w:cstheme="minorHAnsi"/>
          <w:szCs w:val="24"/>
        </w:rPr>
        <w:t xml:space="preserve">Initial End Date: </w:t>
      </w:r>
      <w:r w:rsidR="00D754C6" w:rsidRPr="00D754C6">
        <w:rPr>
          <w:rFonts w:cstheme="minorHAnsi"/>
          <w:szCs w:val="24"/>
        </w:rPr>
        <w:t>May 17, 202</w:t>
      </w:r>
      <w:r w:rsidR="00D754C6" w:rsidRPr="00D754C6">
        <w:rPr>
          <w:rFonts w:cstheme="minorHAnsi"/>
          <w:szCs w:val="24"/>
        </w:rPr>
        <w:t>8</w:t>
      </w:r>
    </w:p>
    <w:p w14:paraId="5EFCC081" w14:textId="5013C64C" w:rsidR="00834054" w:rsidRPr="006B0660" w:rsidRDefault="00834054" w:rsidP="00834054">
      <w:pPr>
        <w:spacing w:after="240"/>
        <w:jc w:val="center"/>
        <w:rPr>
          <w:rFonts w:cstheme="minorHAnsi"/>
          <w:szCs w:val="24"/>
        </w:rPr>
      </w:pPr>
      <w:proofErr w:type="gramStart"/>
      <w:r w:rsidRPr="00D754C6">
        <w:rPr>
          <w:rFonts w:cstheme="minorHAnsi"/>
          <w:szCs w:val="24"/>
        </w:rPr>
        <w:t>Final End</w:t>
      </w:r>
      <w:proofErr w:type="gramEnd"/>
      <w:r w:rsidRPr="00D754C6">
        <w:rPr>
          <w:rFonts w:cstheme="minorHAnsi"/>
          <w:szCs w:val="24"/>
        </w:rPr>
        <w:t xml:space="preserve"> Date: </w:t>
      </w:r>
      <w:r w:rsidR="00D754C6" w:rsidRPr="00D754C6">
        <w:rPr>
          <w:rFonts w:cstheme="minorHAnsi"/>
          <w:szCs w:val="24"/>
        </w:rPr>
        <w:t>May 17, 20</w:t>
      </w:r>
      <w:r w:rsidR="00D754C6" w:rsidRPr="00D754C6">
        <w:rPr>
          <w:rFonts w:cstheme="minorHAnsi"/>
          <w:szCs w:val="24"/>
        </w:rPr>
        <w:t>30</w:t>
      </w:r>
    </w:p>
    <w:p w14:paraId="2171EC62" w14:textId="77777777" w:rsidR="00834054" w:rsidRDefault="00834054" w:rsidP="00834054">
      <w:pPr>
        <w:pStyle w:val="Heading2"/>
      </w:pPr>
      <w:r w:rsidRPr="00404943">
        <w:t>Summary/Background Information:</w:t>
      </w:r>
    </w:p>
    <w:p w14:paraId="4171A297" w14:textId="77777777" w:rsidR="00D754C6" w:rsidRDefault="00D754C6" w:rsidP="00834054">
      <w:pPr>
        <w:pStyle w:val="Heading2"/>
        <w:rPr>
          <w:rFonts w:asciiTheme="minorHAnsi" w:eastAsia="Open Sans" w:hAnsiTheme="minorHAnsi" w:cstheme="minorHAnsi"/>
          <w:b w:val="0"/>
          <w:sz w:val="24"/>
          <w:szCs w:val="24"/>
        </w:rPr>
      </w:pPr>
      <w:r w:rsidRPr="00D754C6">
        <w:rPr>
          <w:rFonts w:asciiTheme="minorHAnsi" w:eastAsia="Open Sans" w:hAnsiTheme="minorHAnsi" w:cstheme="minorHAnsi"/>
          <w:b w:val="0"/>
          <w:sz w:val="24"/>
          <w:szCs w:val="24"/>
        </w:rPr>
        <w:t xml:space="preserve">This contract is used to purchase uninterruptible power supply (UPS) equipment and installation services. </w:t>
      </w:r>
    </w:p>
    <w:p w14:paraId="621E09A2" w14:textId="77777777" w:rsidR="00D754C6" w:rsidRDefault="00D754C6" w:rsidP="00834054">
      <w:pPr>
        <w:pStyle w:val="Heading2"/>
        <w:rPr>
          <w:rFonts w:asciiTheme="minorHAnsi" w:eastAsia="Open Sans" w:hAnsiTheme="minorHAnsi" w:cstheme="minorHAnsi"/>
          <w:b w:val="0"/>
          <w:sz w:val="24"/>
          <w:szCs w:val="24"/>
        </w:rPr>
      </w:pPr>
    </w:p>
    <w:p w14:paraId="64E96F07" w14:textId="77777777" w:rsidR="00D754C6" w:rsidRDefault="00D754C6" w:rsidP="00D754C6">
      <w:r>
        <w:t xml:space="preserve">This contract consists of three categories: </w:t>
      </w:r>
    </w:p>
    <w:p w14:paraId="6A55418C" w14:textId="77777777" w:rsidR="00D754C6" w:rsidRDefault="00D754C6" w:rsidP="00D754C6"/>
    <w:p w14:paraId="63C0882D" w14:textId="77777777" w:rsidR="00D754C6" w:rsidRDefault="00D754C6" w:rsidP="00D754C6">
      <w:pPr>
        <w:pStyle w:val="ListParagraph"/>
        <w:numPr>
          <w:ilvl w:val="0"/>
          <w:numId w:val="1"/>
        </w:numPr>
      </w:pPr>
      <w:r>
        <w:t>*Category 1: Small/residential UPS (APC Only) – Only American Power Conversion (APC) UPS Catalog products and services, shipping, as well as vendor support, maintenance, and on-site services. Suitable for home electronics and small office equipment.</w:t>
      </w:r>
    </w:p>
    <w:p w14:paraId="6C350AE6" w14:textId="6CB79311" w:rsidR="00D754C6" w:rsidRDefault="00D754C6" w:rsidP="00D754C6">
      <w:pPr>
        <w:ind w:firstLine="60"/>
      </w:pPr>
    </w:p>
    <w:p w14:paraId="49F0109E" w14:textId="77777777" w:rsidR="00D754C6" w:rsidRDefault="00D754C6" w:rsidP="00D754C6">
      <w:pPr>
        <w:pStyle w:val="ListParagraph"/>
        <w:numPr>
          <w:ilvl w:val="0"/>
          <w:numId w:val="1"/>
        </w:numPr>
      </w:pPr>
      <w:r>
        <w:t>*Category 2: Mid-range UPS (APC Only) – Only American Power Conversion (APC) UPS Catalog products and services, shipping, as well as vendor support, maintenance, and on-site services. Capable for small to medium-sized businesses, servers, and network equipment.</w:t>
      </w:r>
    </w:p>
    <w:p w14:paraId="19BA4901" w14:textId="5FB0AE10" w:rsidR="00D754C6" w:rsidRDefault="00D754C6" w:rsidP="00D754C6">
      <w:pPr>
        <w:ind w:firstLine="60"/>
      </w:pPr>
    </w:p>
    <w:p w14:paraId="6A52C9CE" w14:textId="1A8F6968" w:rsidR="00D754C6" w:rsidRDefault="00D754C6" w:rsidP="00D754C6">
      <w:pPr>
        <w:pStyle w:val="ListParagraph"/>
        <w:numPr>
          <w:ilvl w:val="0"/>
          <w:numId w:val="1"/>
        </w:numPr>
      </w:pPr>
      <w:r>
        <w:t>Category 3: Large/enterprise UPS or Customized Solutions – UPS equipment that includes products and services, shipping, as well as vendor support, maintenance, and on-site services. Maintenance plans are mandatory for Category 3 purchases. High-power applications, designed for critical infrastructure like data centers, industrial applications, and large office buildings.</w:t>
      </w:r>
    </w:p>
    <w:p w14:paraId="137FDC42" w14:textId="77777777" w:rsidR="00D754C6" w:rsidRDefault="00D754C6" w:rsidP="00D754C6"/>
    <w:p w14:paraId="062C73C1" w14:textId="77777777" w:rsidR="00D754C6" w:rsidRPr="00D754C6" w:rsidRDefault="00D754C6" w:rsidP="00D754C6">
      <w:pPr>
        <w:rPr>
          <w:b/>
          <w:bCs/>
          <w:i/>
          <w:iCs/>
        </w:rPr>
      </w:pPr>
      <w:r w:rsidRPr="00D754C6">
        <w:rPr>
          <w:b/>
          <w:bCs/>
          <w:i/>
          <w:iCs/>
        </w:rPr>
        <w:t>*Please note the specification, Categories 1 and 2 are limited to APC UPS equipment.</w:t>
      </w:r>
    </w:p>
    <w:p w14:paraId="2502D106" w14:textId="77777777" w:rsidR="00D754C6" w:rsidRDefault="00D754C6" w:rsidP="00D754C6"/>
    <w:p w14:paraId="3B9C1144" w14:textId="77777777" w:rsidR="00D754C6" w:rsidRPr="00D754C6" w:rsidRDefault="00D754C6" w:rsidP="00D754C6"/>
    <w:p w14:paraId="77490997" w14:textId="3F776302"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506B8AE6" w:rsidR="00834054" w:rsidRPr="006B0660" w:rsidRDefault="00D754C6" w:rsidP="00834054">
      <w:pPr>
        <w:rPr>
          <w:rFonts w:cstheme="minorHAnsi"/>
          <w:szCs w:val="24"/>
        </w:rPr>
      </w:pPr>
      <w:r>
        <w:rPr>
          <w:rFonts w:cstheme="minorHAnsi"/>
          <w:szCs w:val="24"/>
        </w:rPr>
        <w:t>Zohreh Hurd</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6BA3CC6D" w14:textId="77777777" w:rsidR="00D754C6" w:rsidRPr="00D754C6" w:rsidRDefault="00D754C6" w:rsidP="00D754C6">
      <w:pPr>
        <w:pStyle w:val="Heading3"/>
        <w:rPr>
          <w:rFonts w:cstheme="minorHAnsi"/>
        </w:rPr>
      </w:pPr>
      <w:r w:rsidRPr="00D754C6">
        <w:rPr>
          <w:rFonts w:cstheme="minorHAnsi"/>
        </w:rPr>
        <w:t>(615) 741-2026</w:t>
      </w:r>
    </w:p>
    <w:p w14:paraId="05E658C7" w14:textId="77777777" w:rsidR="00D754C6" w:rsidRPr="00D754C6" w:rsidRDefault="00D754C6" w:rsidP="00D754C6">
      <w:pPr>
        <w:pStyle w:val="Heading3"/>
        <w:rPr>
          <w:rFonts w:cstheme="minorHAnsi"/>
        </w:rPr>
      </w:pPr>
      <w:hyperlink r:id="rId8" w:history="1">
        <w:r w:rsidRPr="00D754C6">
          <w:rPr>
            <w:rStyle w:val="Hyperlink"/>
            <w:rFonts w:cstheme="minorHAnsi"/>
          </w:rPr>
          <w:t>zohreh.hurd@tn.gov</w:t>
        </w:r>
      </w:hyperlink>
    </w:p>
    <w:p w14:paraId="27CA09D1" w14:textId="77777777" w:rsidR="00D754C6" w:rsidRDefault="00D754C6" w:rsidP="00834054">
      <w:pPr>
        <w:pStyle w:val="Heading3"/>
      </w:pPr>
    </w:p>
    <w:p w14:paraId="76050279" w14:textId="7E8DFA58" w:rsidR="00834054" w:rsidRPr="00404943" w:rsidRDefault="00834054" w:rsidP="00834054">
      <w:pPr>
        <w:pStyle w:val="Heading3"/>
      </w:pPr>
      <w:r w:rsidRPr="00404943">
        <w:t>Vendor Contact Information:</w:t>
      </w:r>
    </w:p>
    <w:p w14:paraId="429322F2" w14:textId="77777777" w:rsidR="00D754C6" w:rsidRDefault="00D754C6" w:rsidP="00D754C6">
      <w:pPr>
        <w:rPr>
          <w:rFonts w:ascii="Open Sans" w:eastAsia="Calibri" w:hAnsi="Open Sans"/>
          <w:sz w:val="22"/>
        </w:rPr>
      </w:pPr>
      <w:proofErr w:type="spellStart"/>
      <w:r>
        <w:rPr>
          <w:rFonts w:ascii="Open Sans" w:hAnsi="Open Sans"/>
        </w:rPr>
        <w:t>Advizex</w:t>
      </w:r>
      <w:proofErr w:type="spellEnd"/>
      <w:r>
        <w:rPr>
          <w:rFonts w:ascii="Open Sans" w:hAnsi="Open Sans"/>
        </w:rPr>
        <w:t xml:space="preserve"> Technologies LLC</w:t>
      </w:r>
    </w:p>
    <w:p w14:paraId="21B068D8" w14:textId="77777777" w:rsidR="00D754C6" w:rsidRDefault="00D754C6" w:rsidP="00D754C6">
      <w:pPr>
        <w:rPr>
          <w:rFonts w:ascii="Open Sans" w:hAnsi="Open Sans"/>
        </w:rPr>
      </w:pPr>
      <w:r>
        <w:rPr>
          <w:rFonts w:ascii="Open Sans" w:hAnsi="Open Sans"/>
        </w:rPr>
        <w:t>Edison Contract Number #87076</w:t>
      </w:r>
    </w:p>
    <w:p w14:paraId="07B2F286" w14:textId="77777777" w:rsidR="00D754C6" w:rsidRDefault="00D754C6" w:rsidP="00D754C6">
      <w:pPr>
        <w:ind w:left="720"/>
        <w:rPr>
          <w:rFonts w:ascii="Open Sans" w:hAnsi="Open Sans"/>
          <w:b/>
          <w:bCs/>
        </w:rPr>
      </w:pPr>
    </w:p>
    <w:p w14:paraId="770EC02A" w14:textId="77777777" w:rsidR="00D754C6" w:rsidRDefault="00D754C6" w:rsidP="00D754C6">
      <w:pPr>
        <w:ind w:left="720"/>
        <w:rPr>
          <w:rFonts w:ascii="Open Sans" w:hAnsi="Open Sans"/>
          <w:b/>
          <w:bCs/>
        </w:rPr>
      </w:pPr>
      <w:r>
        <w:rPr>
          <w:rFonts w:ascii="Open Sans" w:hAnsi="Open Sans"/>
          <w:b/>
          <w:bCs/>
        </w:rPr>
        <w:t xml:space="preserve">Director, Presales, </w:t>
      </w:r>
      <w:proofErr w:type="spellStart"/>
      <w:r>
        <w:rPr>
          <w:rFonts w:ascii="Open Sans" w:hAnsi="Open Sans"/>
          <w:b/>
          <w:bCs/>
        </w:rPr>
        <w:t>Advizex</w:t>
      </w:r>
      <w:proofErr w:type="spellEnd"/>
    </w:p>
    <w:p w14:paraId="0BEF0206" w14:textId="77777777" w:rsidR="00D754C6" w:rsidRDefault="00D754C6" w:rsidP="00D754C6">
      <w:pPr>
        <w:ind w:firstLine="720"/>
        <w:rPr>
          <w:rFonts w:ascii="Open Sans" w:hAnsi="Open Sans"/>
        </w:rPr>
      </w:pPr>
      <w:r>
        <w:rPr>
          <w:rFonts w:ascii="Open Sans" w:hAnsi="Open Sans"/>
        </w:rPr>
        <w:t>Josh Jones</w:t>
      </w:r>
    </w:p>
    <w:p w14:paraId="6B2D4FE8" w14:textId="77777777" w:rsidR="00D754C6" w:rsidRDefault="00D754C6" w:rsidP="00D754C6">
      <w:pPr>
        <w:ind w:left="720"/>
        <w:rPr>
          <w:rFonts w:ascii="Open Sans" w:hAnsi="Open Sans"/>
        </w:rPr>
      </w:pPr>
      <w:hyperlink r:id="rId9" w:history="1">
        <w:r>
          <w:rPr>
            <w:rStyle w:val="Hyperlink"/>
            <w:rFonts w:ascii="Open Sans" w:hAnsi="Open Sans"/>
          </w:rPr>
          <w:t>Jjones@advizex.com</w:t>
        </w:r>
      </w:hyperlink>
    </w:p>
    <w:p w14:paraId="445F6C2B" w14:textId="77777777" w:rsidR="00D754C6" w:rsidRDefault="00D754C6" w:rsidP="00D754C6">
      <w:pPr>
        <w:ind w:left="720"/>
        <w:rPr>
          <w:rFonts w:ascii="Open Sans" w:hAnsi="Open Sans"/>
        </w:rPr>
      </w:pPr>
      <w:r>
        <w:rPr>
          <w:rFonts w:ascii="Open Sans" w:hAnsi="Open Sans"/>
        </w:rPr>
        <w:t>615-347-5863</w:t>
      </w:r>
    </w:p>
    <w:p w14:paraId="1BC59540" w14:textId="77777777" w:rsidR="00D754C6" w:rsidRDefault="00D754C6" w:rsidP="00D754C6">
      <w:pPr>
        <w:rPr>
          <w:rFonts w:ascii="Open Sans" w:hAnsi="Open Sans"/>
          <w:b/>
          <w:bCs/>
        </w:rPr>
      </w:pPr>
    </w:p>
    <w:p w14:paraId="05FB73BF" w14:textId="77777777" w:rsidR="00D754C6" w:rsidRDefault="00D754C6" w:rsidP="00D754C6">
      <w:pPr>
        <w:ind w:left="720"/>
        <w:rPr>
          <w:rFonts w:ascii="Open Sans" w:hAnsi="Open Sans"/>
          <w:b/>
          <w:bCs/>
        </w:rPr>
      </w:pPr>
      <w:r>
        <w:rPr>
          <w:rFonts w:ascii="Open Sans" w:hAnsi="Open Sans"/>
          <w:b/>
          <w:bCs/>
        </w:rPr>
        <w:t xml:space="preserve">Inside Account Executive, </w:t>
      </w:r>
      <w:proofErr w:type="spellStart"/>
      <w:r>
        <w:rPr>
          <w:rFonts w:ascii="Open Sans" w:hAnsi="Open Sans"/>
          <w:b/>
          <w:bCs/>
        </w:rPr>
        <w:t>Advizex</w:t>
      </w:r>
      <w:proofErr w:type="spellEnd"/>
    </w:p>
    <w:p w14:paraId="1A942268" w14:textId="77777777" w:rsidR="00D754C6" w:rsidRDefault="00D754C6" w:rsidP="00D754C6">
      <w:pPr>
        <w:ind w:firstLine="720"/>
        <w:rPr>
          <w:rFonts w:ascii="Open Sans" w:hAnsi="Open Sans"/>
        </w:rPr>
      </w:pPr>
      <w:r>
        <w:rPr>
          <w:rFonts w:ascii="Open Sans" w:hAnsi="Open Sans"/>
        </w:rPr>
        <w:t>Alex Murphy</w:t>
      </w:r>
    </w:p>
    <w:p w14:paraId="3FF8B637" w14:textId="77777777" w:rsidR="00D754C6" w:rsidRDefault="00D754C6" w:rsidP="00D754C6">
      <w:pPr>
        <w:ind w:left="720"/>
        <w:rPr>
          <w:rFonts w:ascii="Open Sans" w:hAnsi="Open Sans"/>
        </w:rPr>
      </w:pPr>
      <w:hyperlink r:id="rId10" w:history="1">
        <w:r>
          <w:rPr>
            <w:rStyle w:val="Hyperlink"/>
            <w:rFonts w:ascii="Open Sans" w:hAnsi="Open Sans"/>
          </w:rPr>
          <w:t>Amurphy@advizex.com</w:t>
        </w:r>
      </w:hyperlink>
    </w:p>
    <w:p w14:paraId="43732BEE" w14:textId="77777777" w:rsidR="00D754C6" w:rsidRDefault="00D754C6" w:rsidP="00D754C6">
      <w:pPr>
        <w:ind w:left="720"/>
        <w:rPr>
          <w:rFonts w:ascii="Open Sans" w:hAnsi="Open Sans"/>
        </w:rPr>
      </w:pPr>
      <w:r>
        <w:rPr>
          <w:rFonts w:ascii="Open Sans" w:hAnsi="Open Sans"/>
        </w:rPr>
        <w:t>248-881-3598</w:t>
      </w:r>
    </w:p>
    <w:p w14:paraId="34691C08" w14:textId="77777777" w:rsidR="00D754C6" w:rsidRDefault="00D754C6" w:rsidP="00D754C6">
      <w:pPr>
        <w:rPr>
          <w:rFonts w:ascii="Open Sans" w:hAnsi="Open Sans"/>
        </w:rPr>
      </w:pPr>
    </w:p>
    <w:p w14:paraId="3F653F31" w14:textId="77777777" w:rsidR="00D754C6" w:rsidRDefault="00D754C6" w:rsidP="00D754C6">
      <w:pPr>
        <w:ind w:left="720"/>
        <w:rPr>
          <w:rFonts w:ascii="Open Sans" w:hAnsi="Open Sans"/>
          <w:b/>
          <w:bCs/>
        </w:rPr>
      </w:pPr>
      <w:r>
        <w:rPr>
          <w:rFonts w:ascii="Open Sans" w:hAnsi="Open Sans"/>
          <w:b/>
          <w:bCs/>
        </w:rPr>
        <w:t>For Orders</w:t>
      </w:r>
    </w:p>
    <w:p w14:paraId="2A35FDF0" w14:textId="77777777" w:rsidR="00D754C6" w:rsidRDefault="00D754C6" w:rsidP="00D754C6">
      <w:pPr>
        <w:ind w:left="720"/>
        <w:rPr>
          <w:rFonts w:ascii="Open Sans" w:hAnsi="Open Sans"/>
        </w:rPr>
      </w:pPr>
      <w:hyperlink r:id="rId11" w:history="1">
        <w:r>
          <w:rPr>
            <w:rStyle w:val="Hyperlink"/>
            <w:rFonts w:ascii="Open Sans" w:hAnsi="Open Sans"/>
          </w:rPr>
          <w:t>upsorders@advizex.com</w:t>
        </w:r>
      </w:hyperlink>
    </w:p>
    <w:p w14:paraId="745BB06F" w14:textId="77777777" w:rsidR="00D754C6" w:rsidRDefault="00D754C6" w:rsidP="00D754C6">
      <w:pPr>
        <w:rPr>
          <w:rFonts w:ascii="Open Sans" w:hAnsi="Open Sans"/>
        </w:rPr>
      </w:pPr>
    </w:p>
    <w:p w14:paraId="7C8C80C4" w14:textId="77777777" w:rsidR="00D754C6" w:rsidRDefault="00D754C6" w:rsidP="00D754C6">
      <w:pPr>
        <w:rPr>
          <w:rFonts w:ascii="Open Sans" w:hAnsi="Open Sans"/>
          <w:b/>
        </w:rPr>
      </w:pPr>
      <w:r>
        <w:rPr>
          <w:rFonts w:ascii="Open Sans" w:hAnsi="Open Sans"/>
          <w:b/>
        </w:rPr>
        <w:t xml:space="preserve">Manufacturer Contact Information: </w:t>
      </w:r>
      <w:r>
        <w:rPr>
          <w:rFonts w:ascii="Open Sans" w:hAnsi="Open Sans"/>
          <w:b/>
        </w:rPr>
        <w:tab/>
      </w:r>
      <w:r>
        <w:rPr>
          <w:rFonts w:ascii="Open Sans" w:hAnsi="Open Sans"/>
          <w:b/>
        </w:rPr>
        <w:tab/>
      </w:r>
    </w:p>
    <w:p w14:paraId="3534D584" w14:textId="77777777" w:rsidR="00D754C6" w:rsidRDefault="00D754C6" w:rsidP="00D754C6">
      <w:pPr>
        <w:rPr>
          <w:rFonts w:ascii="Open Sans" w:hAnsi="Open Sans"/>
        </w:rPr>
      </w:pPr>
      <w:r>
        <w:rPr>
          <w:rFonts w:ascii="Open Sans" w:hAnsi="Open Sans"/>
        </w:rPr>
        <w:t>Aaron Grenz, American Power Conversion (APC)</w:t>
      </w:r>
    </w:p>
    <w:p w14:paraId="46EFFB99" w14:textId="77777777" w:rsidR="00D754C6" w:rsidRDefault="00D754C6" w:rsidP="00D754C6">
      <w:pPr>
        <w:rPr>
          <w:rFonts w:ascii="Open Sans" w:hAnsi="Open Sans"/>
        </w:rPr>
      </w:pPr>
      <w:r>
        <w:rPr>
          <w:rFonts w:ascii="Open Sans" w:hAnsi="Open Sans"/>
        </w:rPr>
        <w:t>612-701-2515</w:t>
      </w:r>
    </w:p>
    <w:p w14:paraId="7F9403D4" w14:textId="77777777" w:rsidR="00D754C6" w:rsidRDefault="00D754C6" w:rsidP="00D754C6">
      <w:pPr>
        <w:rPr>
          <w:rFonts w:ascii="Open Sans" w:hAnsi="Open Sans"/>
        </w:rPr>
      </w:pPr>
      <w:hyperlink r:id="rId12" w:history="1">
        <w:r>
          <w:rPr>
            <w:rStyle w:val="Hyperlink"/>
            <w:rFonts w:ascii="Open Sans" w:hAnsi="Open Sans"/>
          </w:rPr>
          <w:t>Aaron.Grenz@se.com</w:t>
        </w:r>
      </w:hyperlink>
      <w:r>
        <w:rPr>
          <w:rFonts w:ascii="Open Sans" w:hAnsi="Open Sans"/>
        </w:rPr>
        <w:t xml:space="preserve"> </w:t>
      </w:r>
    </w:p>
    <w:p w14:paraId="6C63E7C1" w14:textId="77777777" w:rsidR="00D754C6" w:rsidRDefault="00D754C6" w:rsidP="00D754C6">
      <w:pPr>
        <w:rPr>
          <w:rFonts w:ascii="Open Sans" w:hAnsi="Open Sans"/>
          <w:color w:val="FF0000"/>
        </w:rPr>
      </w:pPr>
      <w:r>
        <w:rPr>
          <w:rFonts w:ascii="Open Sans" w:hAnsi="Open Sans"/>
        </w:rPr>
        <w:t>APC Team Email:</w:t>
      </w:r>
      <w:r w:rsidRPr="00D95795">
        <w:rPr>
          <w:rFonts w:ascii="Open Sans" w:hAnsi="Open Sans"/>
        </w:rPr>
        <w:t xml:space="preserve"> </w:t>
      </w:r>
      <w:hyperlink r:id="rId13" w:history="1">
        <w:r w:rsidRPr="00D95795">
          <w:rPr>
            <w:rStyle w:val="Hyperlink"/>
            <w:rFonts w:ascii="Open Sans" w:hAnsi="Open Sans"/>
            <w:color w:val="auto"/>
          </w:rPr>
          <w:t>apcsouth.centralteam@schneider-electric.com</w:t>
        </w:r>
      </w:hyperlink>
    </w:p>
    <w:p w14:paraId="7B4A7E65" w14:textId="77777777" w:rsidR="00D754C6" w:rsidRDefault="00D754C6" w:rsidP="002C4162">
      <w:pPr>
        <w:pStyle w:val="Heading2"/>
      </w:pPr>
    </w:p>
    <w:p w14:paraId="2486DD3B" w14:textId="77777777" w:rsidR="00D754C6" w:rsidRDefault="00D754C6" w:rsidP="00D754C6"/>
    <w:p w14:paraId="5CC9C76D" w14:textId="77777777" w:rsidR="00D754C6" w:rsidRDefault="00D754C6" w:rsidP="00D754C6">
      <w:pPr>
        <w:rPr>
          <w:rFonts w:ascii="Open Sans" w:eastAsia="Calibri" w:hAnsi="Open Sans"/>
          <w:b/>
          <w:sz w:val="22"/>
        </w:rPr>
      </w:pPr>
      <w:r>
        <w:rPr>
          <w:rFonts w:ascii="Open Sans" w:hAnsi="Open Sans"/>
          <w:b/>
        </w:rPr>
        <w:t>State Agency Usage Instructions:</w:t>
      </w:r>
    </w:p>
    <w:p w14:paraId="43F484DA" w14:textId="77777777" w:rsidR="00D754C6" w:rsidRDefault="00D754C6" w:rsidP="00D754C6">
      <w:pPr>
        <w:rPr>
          <w:rFonts w:ascii="Open Sans" w:hAnsi="Open Sans"/>
          <w:b/>
        </w:rPr>
      </w:pPr>
    </w:p>
    <w:p w14:paraId="16997A63" w14:textId="77777777" w:rsidR="00D754C6" w:rsidRDefault="00D754C6" w:rsidP="00D754C6">
      <w:pPr>
        <w:pStyle w:val="ListParagraph"/>
        <w:widowControl/>
        <w:numPr>
          <w:ilvl w:val="0"/>
          <w:numId w:val="2"/>
        </w:numPr>
        <w:autoSpaceDE/>
        <w:autoSpaceDN/>
        <w:spacing w:line="276" w:lineRule="auto"/>
        <w:contextualSpacing/>
        <w:rPr>
          <w:rFonts w:ascii="Open Sans" w:hAnsi="Open Sans"/>
        </w:rPr>
      </w:pPr>
      <w:r>
        <w:rPr>
          <w:rFonts w:ascii="Open Sans" w:hAnsi="Open Sans"/>
        </w:rPr>
        <w:t xml:space="preserve">Please consult the APC product catalog to determine what equipment to order. If you need assistance selecting equipment, please contact Aaron Grenz at 612-701-2515 or </w:t>
      </w:r>
      <w:hyperlink r:id="rId14" w:history="1">
        <w:r>
          <w:rPr>
            <w:rStyle w:val="Hyperlink"/>
            <w:rFonts w:ascii="Open Sans" w:hAnsi="Open Sans"/>
          </w:rPr>
          <w:t>Aaron.grenz@se.com</w:t>
        </w:r>
      </w:hyperlink>
      <w:r>
        <w:rPr>
          <w:rFonts w:ascii="Open Sans" w:hAnsi="Open Sans"/>
        </w:rPr>
        <w:t>.</w:t>
      </w:r>
    </w:p>
    <w:p w14:paraId="18F8DD9E" w14:textId="77777777" w:rsidR="00D754C6" w:rsidRDefault="00D754C6" w:rsidP="00D754C6">
      <w:pPr>
        <w:pStyle w:val="ListParagraph"/>
        <w:widowControl/>
        <w:numPr>
          <w:ilvl w:val="0"/>
          <w:numId w:val="2"/>
        </w:numPr>
        <w:autoSpaceDE/>
        <w:autoSpaceDN/>
        <w:spacing w:line="276" w:lineRule="auto"/>
        <w:contextualSpacing/>
        <w:rPr>
          <w:rFonts w:ascii="Open Sans" w:hAnsi="Open Sans"/>
        </w:rPr>
      </w:pPr>
      <w:r>
        <w:rPr>
          <w:rFonts w:ascii="Open Sans" w:hAnsi="Open Sans"/>
        </w:rPr>
        <w:t xml:space="preserve">Once you have selected the needed equipment, please contact Alex Murphy with </w:t>
      </w:r>
      <w:proofErr w:type="spellStart"/>
      <w:r>
        <w:rPr>
          <w:rFonts w:ascii="Open Sans" w:hAnsi="Open Sans"/>
        </w:rPr>
        <w:t>Advizex</w:t>
      </w:r>
      <w:proofErr w:type="spellEnd"/>
      <w:r>
        <w:rPr>
          <w:rFonts w:ascii="Open Sans" w:hAnsi="Open Sans"/>
        </w:rPr>
        <w:t xml:space="preserve"> Technologies for a quote </w:t>
      </w:r>
      <w:hyperlink r:id="rId15" w:history="1">
        <w:r>
          <w:rPr>
            <w:rStyle w:val="Hyperlink"/>
            <w:rFonts w:ascii="Open Sans" w:hAnsi="Open Sans"/>
          </w:rPr>
          <w:t>Amurphy@advizex.com</w:t>
        </w:r>
      </w:hyperlink>
      <w:r>
        <w:rPr>
          <w:rFonts w:ascii="Open Sans" w:hAnsi="Open Sans"/>
        </w:rPr>
        <w:t>.</w:t>
      </w:r>
    </w:p>
    <w:p w14:paraId="56AFB4F9" w14:textId="77777777" w:rsidR="00D754C6" w:rsidRDefault="00D754C6" w:rsidP="00D754C6">
      <w:pPr>
        <w:pStyle w:val="ListParagraph"/>
        <w:widowControl/>
        <w:numPr>
          <w:ilvl w:val="0"/>
          <w:numId w:val="2"/>
        </w:numPr>
        <w:autoSpaceDE/>
        <w:autoSpaceDN/>
        <w:spacing w:line="276" w:lineRule="auto"/>
        <w:contextualSpacing/>
        <w:rPr>
          <w:rFonts w:ascii="Open Sans" w:hAnsi="Open Sans"/>
        </w:rPr>
      </w:pPr>
      <w:r>
        <w:rPr>
          <w:rFonts w:ascii="Open Sans" w:hAnsi="Open Sans"/>
        </w:rPr>
        <w:t xml:space="preserve">We strongly encourage you to purchase Energy Star Certified equipment from APC. Energy efficiency is a </w:t>
      </w:r>
      <w:proofErr w:type="gramStart"/>
      <w:r>
        <w:rPr>
          <w:rFonts w:ascii="Open Sans" w:hAnsi="Open Sans"/>
        </w:rPr>
        <w:t>State</w:t>
      </w:r>
      <w:proofErr w:type="gramEnd"/>
      <w:r>
        <w:rPr>
          <w:rFonts w:ascii="Open Sans" w:hAnsi="Open Sans"/>
        </w:rPr>
        <w:t xml:space="preserve"> initiative and most of your backup </w:t>
      </w:r>
    </w:p>
    <w:p w14:paraId="1E5AABF9" w14:textId="61DC2CCE" w:rsidR="00D754C6" w:rsidRDefault="00D754C6" w:rsidP="00D754C6">
      <w:pPr>
        <w:pStyle w:val="ListParagraph"/>
        <w:widowControl/>
        <w:autoSpaceDE/>
        <w:autoSpaceDN/>
        <w:spacing w:line="276" w:lineRule="auto"/>
        <w:ind w:left="720"/>
        <w:contextualSpacing/>
        <w:rPr>
          <w:rFonts w:ascii="Open Sans" w:hAnsi="Open Sans"/>
        </w:rPr>
      </w:pPr>
      <w:proofErr w:type="gramStart"/>
      <w:r>
        <w:rPr>
          <w:rFonts w:ascii="Open Sans" w:hAnsi="Open Sans"/>
        </w:rPr>
        <w:t>power</w:t>
      </w:r>
      <w:proofErr w:type="gramEnd"/>
      <w:r>
        <w:rPr>
          <w:rFonts w:ascii="Open Sans" w:hAnsi="Open Sans"/>
        </w:rPr>
        <w:t xml:space="preserve"> supply needs can be met by APC’s Energy Star Certified product line. A spreadsheet is available on the Supplier Portal in Edison that lists all of APC’s Energy Star Certified product line. </w:t>
      </w:r>
    </w:p>
    <w:p w14:paraId="1784446E" w14:textId="77777777" w:rsidR="00D754C6" w:rsidRDefault="00D754C6" w:rsidP="00D754C6">
      <w:pPr>
        <w:pStyle w:val="ListParagraph"/>
        <w:widowControl/>
        <w:numPr>
          <w:ilvl w:val="0"/>
          <w:numId w:val="2"/>
        </w:numPr>
        <w:autoSpaceDE/>
        <w:autoSpaceDN/>
        <w:spacing w:line="276" w:lineRule="auto"/>
        <w:contextualSpacing/>
        <w:rPr>
          <w:rFonts w:ascii="Open Sans" w:hAnsi="Open Sans"/>
        </w:rPr>
      </w:pPr>
      <w:r>
        <w:rPr>
          <w:rFonts w:ascii="Open Sans" w:hAnsi="Open Sans"/>
        </w:rPr>
        <w:t>Follow your normal requisition/purchase order process to complete the order.</w:t>
      </w:r>
    </w:p>
    <w:p w14:paraId="4841E2B0" w14:textId="77777777" w:rsidR="00D754C6" w:rsidRDefault="00D754C6" w:rsidP="00D754C6">
      <w:pPr>
        <w:rPr>
          <w:rFonts w:ascii="Open Sans" w:hAnsi="Open Sans"/>
        </w:rPr>
      </w:pPr>
    </w:p>
    <w:p w14:paraId="22A252A8" w14:textId="77777777" w:rsidR="00D754C6" w:rsidRDefault="00D754C6" w:rsidP="00D754C6">
      <w:pPr>
        <w:pStyle w:val="ListParagraph"/>
        <w:rPr>
          <w:rFonts w:ascii="Open Sans" w:hAnsi="Open Sans"/>
          <w:b/>
        </w:rPr>
      </w:pPr>
      <w:r>
        <w:rPr>
          <w:rFonts w:ascii="Open Sans" w:hAnsi="Open Sans"/>
          <w:b/>
        </w:rPr>
        <w:t>Local Government Entity Instructions:</w:t>
      </w:r>
    </w:p>
    <w:p w14:paraId="4849ACE8" w14:textId="77777777" w:rsidR="00D754C6" w:rsidRDefault="00D754C6" w:rsidP="00D754C6">
      <w:pPr>
        <w:pStyle w:val="ListParagraph"/>
        <w:rPr>
          <w:rFonts w:ascii="Open Sans" w:hAnsi="Open Sans"/>
          <w:b/>
        </w:rPr>
      </w:pPr>
    </w:p>
    <w:p w14:paraId="4D7B0AC2" w14:textId="77777777" w:rsidR="00D754C6" w:rsidRDefault="00D754C6" w:rsidP="00D754C6">
      <w:pPr>
        <w:pStyle w:val="ListParagraph"/>
        <w:widowControl/>
        <w:numPr>
          <w:ilvl w:val="0"/>
          <w:numId w:val="3"/>
        </w:numPr>
        <w:autoSpaceDE/>
        <w:autoSpaceDN/>
        <w:spacing w:line="276" w:lineRule="auto"/>
        <w:contextualSpacing/>
        <w:rPr>
          <w:rFonts w:ascii="Open Sans" w:hAnsi="Open Sans"/>
        </w:rPr>
      </w:pPr>
      <w:r>
        <w:rPr>
          <w:rFonts w:ascii="Open Sans" w:hAnsi="Open Sans"/>
        </w:rPr>
        <w:t xml:space="preserve">Local Governments and other eligible entities are encouraged to use this contract.  We strongly encourage you to purchase Energy Star Certified equipment from APC. Energy efficiency is a </w:t>
      </w:r>
      <w:proofErr w:type="gramStart"/>
      <w:r>
        <w:rPr>
          <w:rFonts w:ascii="Open Sans" w:hAnsi="Open Sans"/>
        </w:rPr>
        <w:t>State</w:t>
      </w:r>
      <w:proofErr w:type="gramEnd"/>
      <w:r>
        <w:rPr>
          <w:rFonts w:ascii="Open Sans" w:hAnsi="Open Sans"/>
        </w:rPr>
        <w:t xml:space="preserve"> initiative and most of your backup power supply needs can be met by APC’s Energy Star Certified product line. A spreadsheet is available on the Supplier Portal in Edison that lists all of APC’s Energy Star Certified product line. </w:t>
      </w:r>
    </w:p>
    <w:p w14:paraId="0458A373" w14:textId="77777777" w:rsidR="00D754C6" w:rsidRDefault="00D754C6" w:rsidP="00D754C6">
      <w:pPr>
        <w:pStyle w:val="ListParagraph"/>
        <w:widowControl/>
        <w:numPr>
          <w:ilvl w:val="0"/>
          <w:numId w:val="3"/>
        </w:numPr>
        <w:autoSpaceDE/>
        <w:autoSpaceDN/>
        <w:spacing w:line="276" w:lineRule="auto"/>
        <w:contextualSpacing/>
        <w:rPr>
          <w:rFonts w:ascii="Open Sans" w:hAnsi="Open Sans"/>
        </w:rPr>
      </w:pPr>
      <w:r>
        <w:rPr>
          <w:rFonts w:ascii="Open Sans" w:hAnsi="Open Sans"/>
        </w:rPr>
        <w:t xml:space="preserve">Local entities should contact Alex Murphy with </w:t>
      </w:r>
      <w:proofErr w:type="spellStart"/>
      <w:r>
        <w:rPr>
          <w:rFonts w:ascii="Open Sans" w:hAnsi="Open Sans"/>
        </w:rPr>
        <w:t>Advizex</w:t>
      </w:r>
      <w:proofErr w:type="spellEnd"/>
      <w:r>
        <w:rPr>
          <w:rFonts w:ascii="Open Sans" w:hAnsi="Open Sans"/>
        </w:rPr>
        <w:t xml:space="preserve"> Technologies for a quote </w:t>
      </w:r>
      <w:hyperlink r:id="rId16" w:history="1">
        <w:r>
          <w:rPr>
            <w:rStyle w:val="Hyperlink"/>
            <w:rFonts w:ascii="Open Sans" w:hAnsi="Open Sans"/>
          </w:rPr>
          <w:t>Amurphy@advizex.com</w:t>
        </w:r>
      </w:hyperlink>
      <w:r>
        <w:rPr>
          <w:rFonts w:ascii="Open Sans" w:hAnsi="Open Sans"/>
        </w:rPr>
        <w:t>.</w:t>
      </w:r>
    </w:p>
    <w:p w14:paraId="578326A0" w14:textId="77777777" w:rsidR="00D754C6" w:rsidRDefault="00D754C6" w:rsidP="00D754C6">
      <w:pPr>
        <w:pStyle w:val="ListParagraph"/>
        <w:widowControl/>
        <w:numPr>
          <w:ilvl w:val="0"/>
          <w:numId w:val="3"/>
        </w:numPr>
        <w:autoSpaceDE/>
        <w:autoSpaceDN/>
        <w:spacing w:line="276" w:lineRule="auto"/>
        <w:contextualSpacing/>
        <w:rPr>
          <w:rFonts w:ascii="Open Sans" w:hAnsi="Open Sans"/>
        </w:rPr>
      </w:pPr>
      <w:r>
        <w:rPr>
          <w:rFonts w:ascii="Open Sans" w:hAnsi="Open Sans"/>
        </w:rPr>
        <w:t xml:space="preserve">The State requires </w:t>
      </w:r>
      <w:proofErr w:type="spellStart"/>
      <w:r>
        <w:rPr>
          <w:rFonts w:ascii="Open Sans" w:hAnsi="Open Sans"/>
        </w:rPr>
        <w:t>Advizex</w:t>
      </w:r>
      <w:proofErr w:type="spellEnd"/>
      <w:r>
        <w:rPr>
          <w:rFonts w:ascii="Open Sans" w:hAnsi="Open Sans"/>
        </w:rPr>
        <w:t xml:space="preserve"> Technologies to report all sales to Local Government entities making use of the State contract.</w:t>
      </w:r>
    </w:p>
    <w:p w14:paraId="5D6DBCA3" w14:textId="77777777" w:rsidR="00D754C6" w:rsidRDefault="00D754C6" w:rsidP="00D754C6">
      <w:pPr>
        <w:pStyle w:val="ListParagraph"/>
        <w:rPr>
          <w:rFonts w:ascii="Open Sans" w:hAnsi="Open Sans"/>
        </w:rPr>
      </w:pPr>
    </w:p>
    <w:p w14:paraId="55EAA45C" w14:textId="77777777" w:rsidR="00D754C6" w:rsidRDefault="00D754C6" w:rsidP="00D754C6">
      <w:pPr>
        <w:pStyle w:val="ListParagraph"/>
        <w:rPr>
          <w:rFonts w:ascii="Open Sans" w:hAnsi="Open Sans"/>
        </w:rPr>
      </w:pPr>
    </w:p>
    <w:p w14:paraId="25B053E3" w14:textId="77777777" w:rsidR="00D754C6" w:rsidRDefault="00D754C6" w:rsidP="00D754C6">
      <w:pPr>
        <w:pStyle w:val="ListParagraph"/>
        <w:rPr>
          <w:rFonts w:ascii="Open Sans" w:hAnsi="Open Sans"/>
          <w:b/>
        </w:rPr>
      </w:pPr>
      <w:r>
        <w:rPr>
          <w:rFonts w:ascii="Open Sans" w:hAnsi="Open Sans"/>
          <w:b/>
        </w:rPr>
        <w:t>Access to Contract Documents Online:</w:t>
      </w:r>
    </w:p>
    <w:p w14:paraId="788EE59B" w14:textId="77777777" w:rsidR="00D754C6" w:rsidRDefault="00D754C6" w:rsidP="00D754C6">
      <w:pPr>
        <w:pStyle w:val="ListParagraph"/>
        <w:rPr>
          <w:rFonts w:ascii="Open Sans" w:hAnsi="Open Sans"/>
          <w:b/>
        </w:rPr>
      </w:pPr>
    </w:p>
    <w:p w14:paraId="1D0B69B7" w14:textId="77777777" w:rsidR="00D754C6" w:rsidRDefault="00D754C6" w:rsidP="00D754C6">
      <w:pPr>
        <w:pStyle w:val="ListParagraph"/>
        <w:widowControl/>
        <w:numPr>
          <w:ilvl w:val="0"/>
          <w:numId w:val="4"/>
        </w:numPr>
        <w:autoSpaceDE/>
        <w:autoSpaceDN/>
        <w:spacing w:line="276" w:lineRule="auto"/>
        <w:contextualSpacing/>
        <w:rPr>
          <w:rFonts w:ascii="Open Sans" w:hAnsi="Open Sans"/>
        </w:rPr>
      </w:pPr>
      <w:r>
        <w:rPr>
          <w:rFonts w:ascii="Open Sans" w:hAnsi="Open Sans"/>
        </w:rPr>
        <w:t xml:space="preserve">Click on the following link to go to the SWC page: </w:t>
      </w:r>
      <w:hyperlink r:id="rId17" w:history="1">
        <w:r>
          <w:rPr>
            <w:rStyle w:val="Hyperlink"/>
            <w:rFonts w:ascii="Open Sans" w:hAnsi="Open Sans"/>
          </w:rPr>
          <w:t>Click here</w:t>
        </w:r>
      </w:hyperlink>
    </w:p>
    <w:p w14:paraId="59E35570" w14:textId="77777777" w:rsidR="00D754C6" w:rsidRDefault="00D754C6" w:rsidP="00D754C6">
      <w:pPr>
        <w:pStyle w:val="ListParagraph"/>
        <w:widowControl/>
        <w:numPr>
          <w:ilvl w:val="0"/>
          <w:numId w:val="4"/>
        </w:numPr>
        <w:autoSpaceDE/>
        <w:autoSpaceDN/>
        <w:spacing w:line="276" w:lineRule="auto"/>
        <w:contextualSpacing/>
        <w:rPr>
          <w:rFonts w:ascii="Open Sans" w:hAnsi="Open Sans"/>
        </w:rPr>
      </w:pPr>
      <w:r>
        <w:rPr>
          <w:rFonts w:ascii="Open Sans" w:hAnsi="Open Sans"/>
          <w:color w:val="000000"/>
        </w:rPr>
        <w:t>Hold down arrow and scroll down list until you come to “UPS (LAN) Power Supplies”.</w:t>
      </w:r>
    </w:p>
    <w:p w14:paraId="0151A03A" w14:textId="77777777" w:rsidR="00D754C6" w:rsidRDefault="00D754C6" w:rsidP="00D754C6">
      <w:pPr>
        <w:pStyle w:val="ListParagraph"/>
        <w:widowControl/>
        <w:numPr>
          <w:ilvl w:val="0"/>
          <w:numId w:val="4"/>
        </w:numPr>
        <w:autoSpaceDE/>
        <w:autoSpaceDN/>
        <w:spacing w:line="276" w:lineRule="auto"/>
        <w:contextualSpacing/>
        <w:rPr>
          <w:rFonts w:ascii="Open Sans" w:hAnsi="Open Sans"/>
        </w:rPr>
      </w:pPr>
      <w:r>
        <w:rPr>
          <w:rFonts w:ascii="Open Sans" w:hAnsi="Open Sans"/>
          <w:color w:val="000000"/>
        </w:rPr>
        <w:t>Click on the file icon. Another window will open.</w:t>
      </w:r>
    </w:p>
    <w:p w14:paraId="337C922F" w14:textId="77777777" w:rsidR="00D754C6" w:rsidRDefault="00D754C6" w:rsidP="00D754C6">
      <w:pPr>
        <w:pStyle w:val="ListParagraph"/>
        <w:widowControl/>
        <w:numPr>
          <w:ilvl w:val="0"/>
          <w:numId w:val="4"/>
        </w:numPr>
        <w:autoSpaceDE/>
        <w:autoSpaceDN/>
        <w:spacing w:line="276" w:lineRule="auto"/>
        <w:contextualSpacing/>
        <w:rPr>
          <w:rFonts w:ascii="Open Sans" w:hAnsi="Open Sans"/>
        </w:rPr>
      </w:pPr>
      <w:r>
        <w:rPr>
          <w:rFonts w:ascii="Open Sans" w:hAnsi="Open Sans"/>
          <w:color w:val="000000"/>
        </w:rPr>
        <w:t xml:space="preserve">Click on the file icon under Contract Documents. Another window will open. </w:t>
      </w:r>
    </w:p>
    <w:p w14:paraId="4D00E8FF" w14:textId="77777777" w:rsidR="00D754C6" w:rsidRDefault="00D754C6" w:rsidP="00D754C6">
      <w:pPr>
        <w:pStyle w:val="ListParagraph"/>
        <w:widowControl/>
        <w:numPr>
          <w:ilvl w:val="0"/>
          <w:numId w:val="4"/>
        </w:numPr>
        <w:autoSpaceDE/>
        <w:autoSpaceDN/>
        <w:spacing w:line="276" w:lineRule="auto"/>
        <w:contextualSpacing/>
        <w:rPr>
          <w:rFonts w:ascii="Open Sans" w:hAnsi="Open Sans"/>
        </w:rPr>
      </w:pPr>
      <w:r>
        <w:rPr>
          <w:rFonts w:ascii="Open Sans" w:hAnsi="Open Sans"/>
          <w:color w:val="000000"/>
        </w:rPr>
        <w:t>Click on the document icon under Contract Documents that you would like to view.</w:t>
      </w:r>
    </w:p>
    <w:p w14:paraId="36F74E66" w14:textId="77777777" w:rsidR="00D754C6" w:rsidRDefault="00D754C6" w:rsidP="00D754C6">
      <w:pPr>
        <w:pStyle w:val="ListParagraph"/>
        <w:widowControl/>
        <w:numPr>
          <w:ilvl w:val="1"/>
          <w:numId w:val="4"/>
        </w:numPr>
        <w:autoSpaceDE/>
        <w:autoSpaceDN/>
        <w:spacing w:line="276" w:lineRule="auto"/>
        <w:contextualSpacing/>
        <w:rPr>
          <w:rFonts w:ascii="Open Sans" w:hAnsi="Open Sans"/>
        </w:rPr>
      </w:pPr>
      <w:r>
        <w:rPr>
          <w:rFonts w:ascii="Open Sans" w:hAnsi="Open Sans"/>
          <w:color w:val="000000"/>
        </w:rPr>
        <w:t>Terms and Conditions</w:t>
      </w:r>
    </w:p>
    <w:p w14:paraId="4887736C" w14:textId="77777777" w:rsidR="00D754C6" w:rsidRDefault="00D754C6" w:rsidP="00D754C6">
      <w:pPr>
        <w:pStyle w:val="ListParagraph"/>
        <w:widowControl/>
        <w:numPr>
          <w:ilvl w:val="1"/>
          <w:numId w:val="4"/>
        </w:numPr>
        <w:autoSpaceDE/>
        <w:autoSpaceDN/>
        <w:spacing w:line="276" w:lineRule="auto"/>
        <w:contextualSpacing/>
        <w:rPr>
          <w:rFonts w:ascii="Open Sans" w:hAnsi="Open Sans"/>
        </w:rPr>
      </w:pPr>
      <w:r>
        <w:rPr>
          <w:rFonts w:ascii="Open Sans" w:hAnsi="Open Sans"/>
          <w:color w:val="000000"/>
        </w:rPr>
        <w:t>UPS Specifications</w:t>
      </w:r>
    </w:p>
    <w:p w14:paraId="0F63E44F" w14:textId="77777777" w:rsidR="00D754C6" w:rsidRDefault="00D754C6" w:rsidP="00D754C6">
      <w:pPr>
        <w:pStyle w:val="ListParagraph"/>
        <w:widowControl/>
        <w:numPr>
          <w:ilvl w:val="1"/>
          <w:numId w:val="4"/>
        </w:numPr>
        <w:autoSpaceDE/>
        <w:autoSpaceDN/>
        <w:spacing w:line="276" w:lineRule="auto"/>
        <w:contextualSpacing/>
        <w:rPr>
          <w:rFonts w:ascii="Open Sans" w:hAnsi="Open Sans"/>
        </w:rPr>
      </w:pPr>
      <w:proofErr w:type="gramStart"/>
      <w:r>
        <w:rPr>
          <w:rFonts w:ascii="Open Sans" w:hAnsi="Open Sans"/>
          <w:color w:val="000000"/>
        </w:rPr>
        <w:t>Line Item</w:t>
      </w:r>
      <w:proofErr w:type="gramEnd"/>
      <w:r>
        <w:rPr>
          <w:rFonts w:ascii="Open Sans" w:hAnsi="Open Sans"/>
          <w:color w:val="000000"/>
        </w:rPr>
        <w:t xml:space="preserve"> Contract</w:t>
      </w:r>
    </w:p>
    <w:p w14:paraId="063A57A9" w14:textId="77777777" w:rsidR="00D754C6" w:rsidRDefault="00D754C6" w:rsidP="00D754C6">
      <w:pPr>
        <w:pStyle w:val="ListParagraph"/>
        <w:widowControl/>
        <w:numPr>
          <w:ilvl w:val="1"/>
          <w:numId w:val="4"/>
        </w:numPr>
        <w:autoSpaceDE/>
        <w:autoSpaceDN/>
        <w:spacing w:line="276" w:lineRule="auto"/>
        <w:contextualSpacing/>
        <w:rPr>
          <w:rFonts w:ascii="Open Sans" w:hAnsi="Open Sans"/>
        </w:rPr>
      </w:pPr>
      <w:r>
        <w:rPr>
          <w:rFonts w:ascii="Open Sans" w:hAnsi="Open Sans"/>
          <w:color w:val="000000"/>
        </w:rPr>
        <w:t>Catalog Pricing</w:t>
      </w:r>
    </w:p>
    <w:p w14:paraId="44A3FAE0" w14:textId="77777777" w:rsidR="00D754C6" w:rsidRDefault="00D754C6" w:rsidP="00D754C6">
      <w:pPr>
        <w:rPr>
          <w:rFonts w:ascii="Open Sans" w:hAnsi="Open Sans"/>
          <w:u w:val="single"/>
        </w:rPr>
      </w:pPr>
    </w:p>
    <w:p w14:paraId="0741A146" w14:textId="1D0ADBEE" w:rsidR="00D754C6" w:rsidRDefault="00D754C6" w:rsidP="00D754C6">
      <w:pPr>
        <w:rPr>
          <w:rFonts w:ascii="Open Sans" w:hAnsi="Open Sans"/>
        </w:rPr>
      </w:pPr>
      <w:r>
        <w:rPr>
          <w:rFonts w:ascii="Open Sans" w:hAnsi="Open Sans"/>
          <w:u w:val="single"/>
        </w:rPr>
        <w:t>Ordering an item from the catalog on a Requisition (“Special Item” under the “Special Request” tab)</w:t>
      </w:r>
      <w:r>
        <w:rPr>
          <w:rFonts w:ascii="Open Sans" w:hAnsi="Open Sans"/>
        </w:rPr>
        <w:t xml:space="preserve">: Please fill out all applicable fields. Please put the appropriate generic item ID from the catalog in the “Vendor Item ID” (and, when applicable, </w:t>
      </w:r>
      <w:proofErr w:type="spellStart"/>
      <w:r>
        <w:rPr>
          <w:rFonts w:ascii="Open Sans" w:hAnsi="Open Sans"/>
        </w:rPr>
        <w:t>Mfg</w:t>
      </w:r>
      <w:proofErr w:type="spellEnd"/>
      <w:r>
        <w:rPr>
          <w:rFonts w:ascii="Open Sans" w:hAnsi="Open Sans"/>
        </w:rPr>
        <w:t xml:space="preserve"> Item ID) field under the Special Request Tab when ordering a “Special Item.” Please put the specific description of the item rather than “Generic Asset” or “Replacement Part.” See the screenshot on the following page for an example:</w:t>
      </w:r>
    </w:p>
    <w:p w14:paraId="48574EA0" w14:textId="77777777" w:rsidR="00D754C6" w:rsidRDefault="00D754C6" w:rsidP="00D754C6"/>
    <w:p w14:paraId="17645D14" w14:textId="77777777" w:rsidR="00D754C6" w:rsidRDefault="00D754C6" w:rsidP="00D754C6"/>
    <w:p w14:paraId="16D8C797" w14:textId="77777777" w:rsidR="00D754C6" w:rsidRDefault="00D754C6" w:rsidP="00D754C6">
      <w:pPr>
        <w:rPr>
          <w:rFonts w:ascii="Open Sans" w:eastAsia="Calibri" w:hAnsi="Open Sans"/>
          <w:b/>
          <w:sz w:val="22"/>
        </w:rPr>
      </w:pPr>
      <w:r>
        <w:rPr>
          <w:rFonts w:ascii="Open Sans" w:hAnsi="Open Sans"/>
          <w:b/>
        </w:rPr>
        <w:t>Asset and Inventory Management:</w:t>
      </w:r>
    </w:p>
    <w:p w14:paraId="156DB2F7" w14:textId="77777777" w:rsidR="00D754C6" w:rsidRDefault="00D754C6" w:rsidP="00D754C6">
      <w:pPr>
        <w:rPr>
          <w:rFonts w:ascii="Open Sans" w:hAnsi="Open Sans"/>
        </w:rPr>
      </w:pPr>
      <w:r>
        <w:rPr>
          <w:rFonts w:ascii="Open Sans" w:hAnsi="Open Sans"/>
        </w:rPr>
        <w:t xml:space="preserve">We have created generic asset and non-asset item </w:t>
      </w:r>
      <w:proofErr w:type="gramStart"/>
      <w:r>
        <w:rPr>
          <w:rFonts w:ascii="Open Sans" w:hAnsi="Open Sans"/>
        </w:rPr>
        <w:t>ID’s</w:t>
      </w:r>
      <w:proofErr w:type="gramEnd"/>
      <w:r>
        <w:rPr>
          <w:rFonts w:ascii="Open Sans" w:hAnsi="Open Sans"/>
        </w:rPr>
        <w:t xml:space="preserve"> for you to use when completing requisitions and purchase orders. You are required to use these item ID’s when purchasing from this contract. Please do not use any other generic item ID for UPS equipment. You must enter the applicable generic item ID into the “Vendor Item ID” field when creating a Special Request requisition.</w:t>
      </w:r>
    </w:p>
    <w:p w14:paraId="2C776FAB" w14:textId="77777777" w:rsidR="00D754C6" w:rsidRDefault="00D754C6" w:rsidP="00D754C6">
      <w:pPr>
        <w:rPr>
          <w:rFonts w:ascii="Open Sans" w:hAnsi="Open Sans"/>
          <w:b/>
        </w:rPr>
      </w:pPr>
    </w:p>
    <w:p w14:paraId="7D03C6F6" w14:textId="77777777" w:rsidR="00D754C6" w:rsidRDefault="00D754C6" w:rsidP="00D754C6">
      <w:pPr>
        <w:rPr>
          <w:rFonts w:ascii="Open Sans" w:hAnsi="Open Sans"/>
        </w:rPr>
      </w:pPr>
      <w:r>
        <w:rPr>
          <w:rFonts w:ascii="Open Sans" w:hAnsi="Open Sans"/>
          <w:b/>
        </w:rPr>
        <w:t>1000169784</w:t>
      </w:r>
      <w:r>
        <w:rPr>
          <w:rFonts w:ascii="Open Sans" w:hAnsi="Open Sans"/>
        </w:rPr>
        <w:t xml:space="preserve"> – Generic Asset Item ID #1000169784. Uninterruptible Power Supplies: APC Catalog, UPS Unit</w:t>
      </w:r>
    </w:p>
    <w:p w14:paraId="14F4D563" w14:textId="77777777" w:rsidR="00D754C6" w:rsidRDefault="00D754C6" w:rsidP="00D754C6">
      <w:pPr>
        <w:rPr>
          <w:rFonts w:ascii="Open Sans" w:hAnsi="Open Sans"/>
        </w:rPr>
      </w:pPr>
    </w:p>
    <w:p w14:paraId="0FAB00EC" w14:textId="77777777" w:rsidR="00D754C6" w:rsidRDefault="00D754C6" w:rsidP="00D754C6">
      <w:pPr>
        <w:rPr>
          <w:rFonts w:ascii="Open Sans" w:hAnsi="Open Sans"/>
        </w:rPr>
      </w:pPr>
      <w:r>
        <w:rPr>
          <w:rFonts w:ascii="Open Sans" w:hAnsi="Open Sans"/>
          <w:b/>
        </w:rPr>
        <w:t>1000169785</w:t>
      </w:r>
      <w:r>
        <w:rPr>
          <w:rFonts w:ascii="Open Sans" w:hAnsi="Open Sans"/>
        </w:rPr>
        <w:t xml:space="preserve"> - Generic Asset Item ID #1000169785. Warranties: Extended Warranties &amp; Uplifted Services Packages, 41.00% Discount from APC List Price</w:t>
      </w:r>
    </w:p>
    <w:p w14:paraId="2E4F1BED" w14:textId="77777777" w:rsidR="00D754C6" w:rsidRDefault="00D754C6" w:rsidP="00D754C6">
      <w:pPr>
        <w:rPr>
          <w:rFonts w:ascii="Open Sans" w:hAnsi="Open Sans"/>
        </w:rPr>
      </w:pPr>
    </w:p>
    <w:p w14:paraId="2BEF23CC" w14:textId="77777777" w:rsidR="00D754C6" w:rsidRDefault="00D754C6" w:rsidP="00D754C6">
      <w:pPr>
        <w:rPr>
          <w:rFonts w:ascii="Open Sans" w:hAnsi="Open Sans"/>
        </w:rPr>
      </w:pPr>
      <w:r>
        <w:rPr>
          <w:rFonts w:ascii="Open Sans" w:hAnsi="Open Sans"/>
          <w:b/>
        </w:rPr>
        <w:t>1000169786</w:t>
      </w:r>
      <w:r>
        <w:rPr>
          <w:rFonts w:ascii="Open Sans" w:hAnsi="Open Sans"/>
        </w:rPr>
        <w:t xml:space="preserve"> - Generic Asset Item ID #1000169786. Power Supply Installation, Electric: APC Catalog, Manufacturer On-Site Services, 41.00% Discount from APC List Price</w:t>
      </w:r>
    </w:p>
    <w:p w14:paraId="103D14A4" w14:textId="77777777" w:rsidR="00D754C6" w:rsidRDefault="00D754C6" w:rsidP="00D754C6">
      <w:pPr>
        <w:tabs>
          <w:tab w:val="left" w:pos="900"/>
        </w:tabs>
        <w:rPr>
          <w:rFonts w:ascii="Open Sans" w:hAnsi="Open Sans"/>
          <w:b/>
          <w:sz w:val="20"/>
          <w:szCs w:val="20"/>
        </w:rPr>
      </w:pPr>
    </w:p>
    <w:p w14:paraId="124D8EA7" w14:textId="77777777" w:rsidR="00D754C6" w:rsidRDefault="00D754C6" w:rsidP="00D754C6">
      <w:pPr>
        <w:pStyle w:val="ListParagraph"/>
        <w:rPr>
          <w:rFonts w:ascii="Open Sans" w:hAnsi="Open Sans"/>
          <w:sz w:val="22"/>
        </w:rPr>
      </w:pPr>
      <w:r>
        <w:rPr>
          <w:rFonts w:ascii="Open Sans" w:hAnsi="Open Sans"/>
          <w:b/>
          <w:sz w:val="20"/>
          <w:szCs w:val="20"/>
        </w:rPr>
        <w:t xml:space="preserve">*Please check the following URL to ensure you are viewing the most recent version of the usage instructions: </w:t>
      </w:r>
      <w:hyperlink r:id="rId18" w:history="1">
        <w:r>
          <w:rPr>
            <w:rStyle w:val="Hyperlink"/>
            <w:rFonts w:ascii="Open Sans" w:hAnsi="Open Sans"/>
          </w:rPr>
          <w:t>https://www.tn.gov/generalservices/procurement/central-procurement-office--cpo-/state-agencies-/statewide-contract-instruction--swc-.html</w:t>
        </w:r>
      </w:hyperlink>
      <w:r>
        <w:rPr>
          <w:rFonts w:ascii="Open Sans" w:hAnsi="Open Sans"/>
        </w:rPr>
        <w:t xml:space="preserve"> </w:t>
      </w:r>
    </w:p>
    <w:p w14:paraId="4466638D" w14:textId="77777777" w:rsidR="00D754C6" w:rsidRDefault="00D754C6" w:rsidP="00D754C6">
      <w:pPr>
        <w:tabs>
          <w:tab w:val="left" w:pos="900"/>
        </w:tabs>
        <w:rPr>
          <w:rFonts w:ascii="Open Sans" w:hAnsi="Open Sans"/>
          <w:b/>
          <w:sz w:val="20"/>
          <w:szCs w:val="20"/>
        </w:rPr>
      </w:pPr>
      <w:r>
        <w:rPr>
          <w:rFonts w:ascii="Open Sans" w:hAnsi="Open Sans"/>
          <w:b/>
          <w:sz w:val="20"/>
          <w:szCs w:val="20"/>
        </w:rPr>
        <w:t xml:space="preserve"> </w:t>
      </w:r>
    </w:p>
    <w:p w14:paraId="2BB2D8CB" w14:textId="2C8FA071" w:rsidR="002B3F02" w:rsidRPr="00AC425F" w:rsidRDefault="002B3F02" w:rsidP="00834054">
      <w:pPr>
        <w:rPr>
          <w:b/>
          <w:bCs/>
        </w:rPr>
      </w:pPr>
    </w:p>
    <w:sectPr w:rsidR="002B3F02" w:rsidRPr="00AC425F" w:rsidSect="00834054">
      <w:headerReference w:type="default" r:id="rId19"/>
      <w:footerReference w:type="default" r:id="rId20"/>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14D"/>
    <w:multiLevelType w:val="hybridMultilevel"/>
    <w:tmpl w:val="656A0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4A5E62"/>
    <w:multiLevelType w:val="hybridMultilevel"/>
    <w:tmpl w:val="6382C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150E60"/>
    <w:multiLevelType w:val="hybridMultilevel"/>
    <w:tmpl w:val="D3585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FB6254"/>
    <w:multiLevelType w:val="hybridMultilevel"/>
    <w:tmpl w:val="16D2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200591">
    <w:abstractNumId w:val="3"/>
  </w:num>
  <w:num w:numId="2" w16cid:durableId="1954359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579527">
    <w:abstractNumId w:val="1"/>
    <w:lvlOverride w:ilvl="0"/>
    <w:lvlOverride w:ilvl="1"/>
    <w:lvlOverride w:ilvl="2"/>
    <w:lvlOverride w:ilvl="3"/>
    <w:lvlOverride w:ilvl="4"/>
    <w:lvlOverride w:ilvl="5"/>
    <w:lvlOverride w:ilvl="6"/>
    <w:lvlOverride w:ilvl="7"/>
    <w:lvlOverride w:ilvl="8"/>
  </w:num>
  <w:num w:numId="4" w16cid:durableId="976839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27416F"/>
    <w:rsid w:val="002B3F02"/>
    <w:rsid w:val="002C4162"/>
    <w:rsid w:val="002C4791"/>
    <w:rsid w:val="002D720E"/>
    <w:rsid w:val="003308F3"/>
    <w:rsid w:val="00433409"/>
    <w:rsid w:val="004B29A2"/>
    <w:rsid w:val="00533CF2"/>
    <w:rsid w:val="00581AF8"/>
    <w:rsid w:val="0059341F"/>
    <w:rsid w:val="00631839"/>
    <w:rsid w:val="00651EE3"/>
    <w:rsid w:val="006B0660"/>
    <w:rsid w:val="006E216D"/>
    <w:rsid w:val="0074213E"/>
    <w:rsid w:val="008007A9"/>
    <w:rsid w:val="00834054"/>
    <w:rsid w:val="00834CE2"/>
    <w:rsid w:val="00884DC4"/>
    <w:rsid w:val="009806C4"/>
    <w:rsid w:val="009B21C0"/>
    <w:rsid w:val="009B4819"/>
    <w:rsid w:val="009C0C37"/>
    <w:rsid w:val="00AC425F"/>
    <w:rsid w:val="00B144AB"/>
    <w:rsid w:val="00B57BB2"/>
    <w:rsid w:val="00BB0F51"/>
    <w:rsid w:val="00D14D01"/>
    <w:rsid w:val="00D23329"/>
    <w:rsid w:val="00D401FB"/>
    <w:rsid w:val="00D754C6"/>
    <w:rsid w:val="00D95795"/>
    <w:rsid w:val="00DE7308"/>
    <w:rsid w:val="00E419F2"/>
    <w:rsid w:val="00E977A9"/>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hreh.hurd@tn.gov" TargetMode="External"/><Relationship Id="rId13" Type="http://schemas.openxmlformats.org/officeDocument/2006/relationships/hyperlink" Target="mailto:apcsouth.centralteam@schneider-electric.com" TargetMode="External"/><Relationship Id="rId18" Type="http://schemas.openxmlformats.org/officeDocument/2006/relationships/hyperlink" Target="https://www.tn.gov/generalservices/procurement/central-procurement-office--cpo-/state-agencies-/statewide-contract-instruction--sw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aron.Grenz@se.com" TargetMode="External"/><Relationship Id="rId17" Type="http://schemas.openxmlformats.org/officeDocument/2006/relationships/hyperlink" Target="https://hub.edison.tn.gov/psc/fsprd/SUPPLIER/ERP/c/TN_PUBLIC_SUPPLIER.TN_ACTIVE_SWC_CMP.GBL?Page=TN_ACTIVE_SWC&amp;Action=U&amp;ExactKeys=Y&amp;TargetFrameName=None" TargetMode="External"/><Relationship Id="rId2" Type="http://schemas.openxmlformats.org/officeDocument/2006/relationships/numbering" Target="numbering.xml"/><Relationship Id="rId16" Type="http://schemas.openxmlformats.org/officeDocument/2006/relationships/hyperlink" Target="mailto:Amurphy@advizex.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sorders@advizex.com" TargetMode="External"/><Relationship Id="rId5" Type="http://schemas.openxmlformats.org/officeDocument/2006/relationships/webSettings" Target="webSettings.xml"/><Relationship Id="rId15" Type="http://schemas.openxmlformats.org/officeDocument/2006/relationships/hyperlink" Target="mailto:Amurphy@advizex.com" TargetMode="External"/><Relationship Id="rId10" Type="http://schemas.openxmlformats.org/officeDocument/2006/relationships/hyperlink" Target="mailto:Amurphy@advize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jones@advizex.com" TargetMode="External"/><Relationship Id="rId14" Type="http://schemas.openxmlformats.org/officeDocument/2006/relationships/hyperlink" Target="mailto:Aaron.grenz@se.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904</Words>
  <Characters>5273</Characters>
  <Application>Microsoft Office Word</Application>
  <DocSecurity>0</DocSecurity>
  <Lines>142</Lines>
  <Paragraphs>78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Zohreh Hurd</cp:lastModifiedBy>
  <cp:revision>4</cp:revision>
  <dcterms:created xsi:type="dcterms:W3CDTF">2026-04-20T15:37:00Z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