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FE340" w14:textId="77777777" w:rsidR="000634C5" w:rsidRDefault="000634C5" w:rsidP="00834054">
      <w:pPr>
        <w:pStyle w:val="Heading1"/>
        <w:jc w:val="center"/>
      </w:pPr>
    </w:p>
    <w:p w14:paraId="7316D1FC" w14:textId="0B93DAD8" w:rsidR="00DE7308" w:rsidRPr="000634C5" w:rsidRDefault="00834054" w:rsidP="00834054">
      <w:pPr>
        <w:pStyle w:val="Heading1"/>
        <w:jc w:val="center"/>
      </w:pPr>
      <w:r w:rsidRPr="000634C5">
        <w:t>SWC #</w:t>
      </w:r>
      <w:r w:rsidR="000634C5" w:rsidRPr="000634C5">
        <w:t>396</w:t>
      </w:r>
      <w:r w:rsidRPr="000634C5">
        <w:t xml:space="preserve"> </w:t>
      </w:r>
      <w:r w:rsidR="000634C5" w:rsidRPr="000634C5">
        <w:t>Legal Research Services</w:t>
      </w:r>
    </w:p>
    <w:p w14:paraId="3A365801" w14:textId="77777777" w:rsidR="000634C5" w:rsidRPr="000634C5" w:rsidRDefault="000634C5" w:rsidP="000634C5"/>
    <w:p w14:paraId="2DC6E415" w14:textId="06557572" w:rsidR="000634C5" w:rsidRPr="000634C5" w:rsidRDefault="000634C5" w:rsidP="000634C5">
      <w:r w:rsidRPr="000634C5">
        <w:t xml:space="preserve">***The contact information and processes detailed in this document are subject to change at any time. Please go to </w:t>
      </w:r>
      <w:hyperlink r:id="rId8" w:history="1">
        <w:r w:rsidRPr="000634C5">
          <w:rPr>
            <w:rStyle w:val="Hyperlink"/>
          </w:rPr>
          <w:t xml:space="preserve">https://www.tn.gov/generalservices/procurement/central-procurement-office-- </w:t>
        </w:r>
        <w:proofErr w:type="spellStart"/>
        <w:r w:rsidRPr="000634C5">
          <w:rPr>
            <w:rStyle w:val="Hyperlink"/>
          </w:rPr>
          <w:t>cpo</w:t>
        </w:r>
        <w:proofErr w:type="spellEnd"/>
        <w:r w:rsidRPr="000634C5">
          <w:rPr>
            <w:rStyle w:val="Hyperlink"/>
          </w:rPr>
          <w:t>-/state-agencies-/statewide-contract-instruction--swc-.html</w:t>
        </w:r>
      </w:hyperlink>
      <w:r w:rsidRPr="000634C5">
        <w:t xml:space="preserve"> for the most up-to-date version of statewide contract usage instructions.</w:t>
      </w:r>
    </w:p>
    <w:p w14:paraId="569949C5" w14:textId="77777777" w:rsidR="000634C5" w:rsidRPr="000634C5" w:rsidRDefault="000634C5" w:rsidP="000634C5"/>
    <w:p w14:paraId="3509D4F7" w14:textId="77777777" w:rsidR="00834054" w:rsidRPr="000634C5" w:rsidRDefault="00834054" w:rsidP="00834054">
      <w:pPr>
        <w:pStyle w:val="Heading2"/>
      </w:pPr>
      <w:r w:rsidRPr="000634C5">
        <w:rPr>
          <w:rStyle w:val="Heading2Char"/>
          <w:b/>
        </w:rPr>
        <w:t>Contract Period:</w:t>
      </w:r>
    </w:p>
    <w:p w14:paraId="553BE65D" w14:textId="03115F15" w:rsidR="00834054" w:rsidRPr="000634C5" w:rsidRDefault="00834054" w:rsidP="00834054">
      <w:pPr>
        <w:rPr>
          <w:rFonts w:cstheme="minorHAnsi"/>
          <w:szCs w:val="24"/>
        </w:rPr>
      </w:pPr>
      <w:r w:rsidRPr="000634C5">
        <w:rPr>
          <w:rFonts w:cstheme="minorHAnsi"/>
          <w:szCs w:val="24"/>
        </w:rPr>
        <w:t xml:space="preserve">This is a </w:t>
      </w:r>
      <w:r w:rsidR="000634C5" w:rsidRPr="000634C5">
        <w:rPr>
          <w:rFonts w:cstheme="minorHAnsi"/>
          <w:szCs w:val="24"/>
        </w:rPr>
        <w:t xml:space="preserve">five </w:t>
      </w:r>
      <w:r w:rsidRPr="000634C5">
        <w:rPr>
          <w:rFonts w:cstheme="minorHAnsi"/>
          <w:szCs w:val="24"/>
        </w:rPr>
        <w:t>(</w:t>
      </w:r>
      <w:r w:rsidR="000634C5" w:rsidRPr="000634C5">
        <w:rPr>
          <w:rFonts w:cstheme="minorHAnsi"/>
          <w:szCs w:val="24"/>
        </w:rPr>
        <w:t>5</w:t>
      </w:r>
      <w:r w:rsidRPr="000634C5">
        <w:rPr>
          <w:rFonts w:cstheme="minorHAnsi"/>
          <w:szCs w:val="24"/>
        </w:rPr>
        <w:t>) year contract with two (2) one-year (1) options to renew.</w:t>
      </w:r>
    </w:p>
    <w:p w14:paraId="702D65E5" w14:textId="77777777" w:rsidR="000634C5" w:rsidRPr="000634C5" w:rsidRDefault="000634C5" w:rsidP="00834054">
      <w:pPr>
        <w:jc w:val="center"/>
        <w:rPr>
          <w:rFonts w:cstheme="minorHAnsi"/>
          <w:szCs w:val="24"/>
        </w:rPr>
      </w:pPr>
    </w:p>
    <w:p w14:paraId="7601676E" w14:textId="2D35488F" w:rsidR="00834054" w:rsidRPr="00D510F5" w:rsidRDefault="00834054" w:rsidP="00834054">
      <w:pPr>
        <w:jc w:val="center"/>
        <w:rPr>
          <w:rFonts w:cstheme="minorHAnsi"/>
          <w:szCs w:val="24"/>
        </w:rPr>
      </w:pPr>
      <w:r w:rsidRPr="00D510F5">
        <w:rPr>
          <w:rFonts w:cstheme="minorHAnsi"/>
          <w:szCs w:val="24"/>
        </w:rPr>
        <w:t xml:space="preserve">Start date: </w:t>
      </w:r>
      <w:r w:rsidR="000634C5" w:rsidRPr="00D510F5">
        <w:rPr>
          <w:rFonts w:cstheme="minorHAnsi"/>
          <w:szCs w:val="24"/>
        </w:rPr>
        <w:t>October 29, 2024</w:t>
      </w:r>
    </w:p>
    <w:p w14:paraId="2EE9EB83" w14:textId="34DA17F9" w:rsidR="00834054" w:rsidRPr="00D510F5" w:rsidRDefault="00834054" w:rsidP="00834054">
      <w:pPr>
        <w:jc w:val="center"/>
        <w:rPr>
          <w:rFonts w:cstheme="minorHAnsi"/>
          <w:szCs w:val="24"/>
        </w:rPr>
      </w:pPr>
      <w:r w:rsidRPr="00D510F5">
        <w:rPr>
          <w:rFonts w:cstheme="minorHAnsi"/>
          <w:szCs w:val="24"/>
        </w:rPr>
        <w:t xml:space="preserve">Initial End Date: </w:t>
      </w:r>
      <w:r w:rsidR="000634C5" w:rsidRPr="00D510F5">
        <w:rPr>
          <w:rFonts w:cstheme="minorHAnsi"/>
          <w:szCs w:val="24"/>
        </w:rPr>
        <w:t>October 28, 2027</w:t>
      </w:r>
    </w:p>
    <w:p w14:paraId="5EFCC081" w14:textId="18F69A37" w:rsidR="00834054" w:rsidRPr="00D510F5" w:rsidRDefault="00834054" w:rsidP="00834054">
      <w:pPr>
        <w:spacing w:after="240"/>
        <w:jc w:val="center"/>
        <w:rPr>
          <w:rFonts w:cstheme="minorHAnsi"/>
          <w:szCs w:val="24"/>
        </w:rPr>
      </w:pPr>
      <w:proofErr w:type="gramStart"/>
      <w:r w:rsidRPr="00D510F5">
        <w:rPr>
          <w:rFonts w:cstheme="minorHAnsi"/>
          <w:szCs w:val="24"/>
        </w:rPr>
        <w:t>Final End</w:t>
      </w:r>
      <w:proofErr w:type="gramEnd"/>
      <w:r w:rsidRPr="00D510F5">
        <w:rPr>
          <w:rFonts w:cstheme="minorHAnsi"/>
          <w:szCs w:val="24"/>
        </w:rPr>
        <w:t xml:space="preserve"> Date: </w:t>
      </w:r>
      <w:r w:rsidR="000634C5" w:rsidRPr="00D510F5">
        <w:rPr>
          <w:rFonts w:cstheme="minorHAnsi"/>
          <w:szCs w:val="24"/>
        </w:rPr>
        <w:t>October 28, 2029</w:t>
      </w:r>
    </w:p>
    <w:p w14:paraId="2171EC62" w14:textId="77777777" w:rsidR="00834054" w:rsidRPr="00D510F5" w:rsidRDefault="00834054" w:rsidP="00834054">
      <w:pPr>
        <w:pStyle w:val="Heading2"/>
        <w:rPr>
          <w:rFonts w:asciiTheme="minorHAnsi" w:hAnsiTheme="minorHAnsi" w:cstheme="minorHAnsi"/>
        </w:rPr>
      </w:pPr>
      <w:r w:rsidRPr="00D510F5">
        <w:rPr>
          <w:rFonts w:asciiTheme="minorHAnsi" w:hAnsiTheme="minorHAnsi" w:cstheme="minorHAnsi"/>
        </w:rPr>
        <w:t>Summary/Background Information:</w:t>
      </w:r>
    </w:p>
    <w:p w14:paraId="77490997" w14:textId="173A28A0" w:rsidR="00834054" w:rsidRPr="00D510F5" w:rsidRDefault="00834054" w:rsidP="000634C5">
      <w:pPr>
        <w:spacing w:after="240"/>
        <w:rPr>
          <w:rFonts w:cstheme="minorHAnsi"/>
        </w:rPr>
      </w:pPr>
      <w:r w:rsidRPr="00D510F5">
        <w:rPr>
          <w:rFonts w:cstheme="minorHAnsi"/>
          <w:szCs w:val="24"/>
        </w:rPr>
        <w:t xml:space="preserve">SWC </w:t>
      </w:r>
      <w:r w:rsidR="000634C5" w:rsidRPr="00D510F5">
        <w:rPr>
          <w:rFonts w:cstheme="minorHAnsi"/>
          <w:szCs w:val="24"/>
        </w:rPr>
        <w:t>396 is for online Legal Research Services &amp; Solutions for all State agencies, local governmental units, public higher education institutions, and nonprofit institutions identified under T.C.A. 33-2-401 et seq. There are three suppliers on contract. Please see the “Picking a Supplier” section below for more information on the legal research databases, services, and solutions offered through this contract.</w:t>
      </w:r>
    </w:p>
    <w:p w14:paraId="4801CED4" w14:textId="77777777" w:rsidR="00834054" w:rsidRPr="00D510F5" w:rsidRDefault="00834054" w:rsidP="00834054">
      <w:pPr>
        <w:pStyle w:val="Heading3"/>
        <w:rPr>
          <w:rFonts w:asciiTheme="minorHAnsi" w:hAnsiTheme="minorHAnsi" w:cstheme="minorHAnsi"/>
        </w:rPr>
      </w:pPr>
      <w:r w:rsidRPr="00D510F5">
        <w:rPr>
          <w:rFonts w:asciiTheme="minorHAnsi" w:hAnsiTheme="minorHAnsi" w:cstheme="minorHAnsi"/>
        </w:rPr>
        <w:t>Contract Administrator:</w:t>
      </w:r>
    </w:p>
    <w:p w14:paraId="0868874A" w14:textId="1B18622D" w:rsidR="00834054" w:rsidRPr="00D510F5" w:rsidRDefault="000634C5" w:rsidP="00834054">
      <w:pPr>
        <w:rPr>
          <w:rFonts w:cstheme="minorHAnsi"/>
          <w:szCs w:val="24"/>
        </w:rPr>
      </w:pPr>
      <w:r w:rsidRPr="00D510F5">
        <w:rPr>
          <w:rFonts w:cstheme="minorHAnsi"/>
          <w:szCs w:val="24"/>
        </w:rPr>
        <w:t>Taylor Dozier</w:t>
      </w:r>
    </w:p>
    <w:p w14:paraId="2D1AE76B" w14:textId="77777777" w:rsidR="00834054" w:rsidRPr="00D510F5" w:rsidRDefault="00834054" w:rsidP="00834054">
      <w:pPr>
        <w:rPr>
          <w:rFonts w:cstheme="minorHAnsi"/>
          <w:szCs w:val="24"/>
        </w:rPr>
      </w:pPr>
      <w:r w:rsidRPr="00D510F5">
        <w:rPr>
          <w:rFonts w:cstheme="minorHAnsi"/>
          <w:szCs w:val="24"/>
        </w:rPr>
        <w:t>Category Specialist</w:t>
      </w:r>
    </w:p>
    <w:p w14:paraId="7C2CBCEC" w14:textId="77777777" w:rsidR="00834054" w:rsidRPr="00D510F5" w:rsidRDefault="00834054" w:rsidP="00834054">
      <w:pPr>
        <w:rPr>
          <w:rFonts w:cstheme="minorHAnsi"/>
          <w:szCs w:val="24"/>
        </w:rPr>
      </w:pPr>
      <w:r w:rsidRPr="00D510F5">
        <w:rPr>
          <w:rFonts w:cstheme="minorHAnsi"/>
          <w:szCs w:val="24"/>
        </w:rPr>
        <w:t>Central Procurement Office</w:t>
      </w:r>
    </w:p>
    <w:p w14:paraId="5B58ADC2" w14:textId="669A262F" w:rsidR="00834054" w:rsidRPr="00D510F5" w:rsidRDefault="00834054" w:rsidP="00834054">
      <w:pPr>
        <w:rPr>
          <w:rFonts w:cstheme="minorHAnsi"/>
          <w:szCs w:val="24"/>
        </w:rPr>
      </w:pPr>
      <w:r w:rsidRPr="00D510F5">
        <w:rPr>
          <w:rFonts w:cstheme="minorHAnsi"/>
          <w:szCs w:val="24"/>
        </w:rPr>
        <w:t xml:space="preserve">(615) </w:t>
      </w:r>
      <w:r w:rsidR="000634C5" w:rsidRPr="00D510F5">
        <w:rPr>
          <w:rFonts w:cstheme="minorHAnsi"/>
          <w:szCs w:val="24"/>
        </w:rPr>
        <w:t>532</w:t>
      </w:r>
      <w:r w:rsidRPr="00D510F5">
        <w:rPr>
          <w:rFonts w:cstheme="minorHAnsi"/>
          <w:szCs w:val="24"/>
        </w:rPr>
        <w:t>-</w:t>
      </w:r>
      <w:r w:rsidR="000634C5" w:rsidRPr="00D510F5">
        <w:rPr>
          <w:rFonts w:cstheme="minorHAnsi"/>
          <w:szCs w:val="24"/>
        </w:rPr>
        <w:t>0400</w:t>
      </w:r>
    </w:p>
    <w:p w14:paraId="47B82E3E" w14:textId="7FD2EE97" w:rsidR="000634C5" w:rsidRPr="00D510F5" w:rsidRDefault="000634C5" w:rsidP="00834054">
      <w:pPr>
        <w:spacing w:after="240"/>
        <w:rPr>
          <w:rFonts w:cstheme="minorHAnsi"/>
        </w:rPr>
      </w:pPr>
      <w:hyperlink r:id="rId9" w:history="1">
        <w:r w:rsidRPr="00D510F5">
          <w:rPr>
            <w:rStyle w:val="Hyperlink"/>
            <w:rFonts w:cstheme="minorHAnsi"/>
            <w:szCs w:val="24"/>
          </w:rPr>
          <w:t>Taylor.Dozier@tn.gov</w:t>
        </w:r>
      </w:hyperlink>
    </w:p>
    <w:p w14:paraId="76050279" w14:textId="24D791B6" w:rsidR="00834054" w:rsidRPr="00D510F5" w:rsidRDefault="006A00A1" w:rsidP="00834054">
      <w:pPr>
        <w:pStyle w:val="Heading3"/>
        <w:rPr>
          <w:rFonts w:asciiTheme="minorHAnsi" w:hAnsiTheme="minorHAnsi" w:cstheme="minorHAnsi"/>
        </w:rPr>
      </w:pPr>
      <w:r w:rsidRPr="00D510F5">
        <w:rPr>
          <w:rFonts w:asciiTheme="minorHAnsi" w:hAnsiTheme="minorHAnsi" w:cstheme="minorHAnsi"/>
        </w:rPr>
        <w:t>Supplier</w:t>
      </w:r>
      <w:r w:rsidR="00834054" w:rsidRPr="00D510F5">
        <w:rPr>
          <w:rFonts w:asciiTheme="minorHAnsi" w:hAnsiTheme="minorHAnsi" w:cstheme="minorHAnsi"/>
        </w:rPr>
        <w:t xml:space="preserve"> Contact Information:</w:t>
      </w:r>
    </w:p>
    <w:p w14:paraId="2CF419C4" w14:textId="77777777" w:rsidR="00AD3B10" w:rsidRPr="00D510F5" w:rsidRDefault="00AD3B10" w:rsidP="00834054">
      <w:pPr>
        <w:rPr>
          <w:rFonts w:cstheme="minorHAnsi"/>
          <w:szCs w:val="24"/>
        </w:rPr>
      </w:pPr>
      <w:r w:rsidRPr="00D510F5">
        <w:rPr>
          <w:rFonts w:cstheme="minorHAnsi"/>
          <w:szCs w:val="24"/>
        </w:rPr>
        <w:t xml:space="preserve">West Publishing Corp (“Westlaw”) </w:t>
      </w:r>
    </w:p>
    <w:p w14:paraId="6EBFE3AC" w14:textId="655140AD" w:rsidR="00834054" w:rsidRPr="00D510F5" w:rsidRDefault="00834054" w:rsidP="00834054">
      <w:pPr>
        <w:rPr>
          <w:rFonts w:cstheme="minorHAnsi"/>
          <w:szCs w:val="24"/>
        </w:rPr>
      </w:pPr>
      <w:r w:rsidRPr="00D510F5">
        <w:rPr>
          <w:rFonts w:cstheme="minorHAnsi"/>
          <w:szCs w:val="24"/>
        </w:rPr>
        <w:t xml:space="preserve">Edison Contract </w:t>
      </w:r>
      <w:r w:rsidR="000634C5" w:rsidRPr="00D510F5">
        <w:rPr>
          <w:rFonts w:cstheme="minorHAnsi"/>
          <w:szCs w:val="24"/>
        </w:rPr>
        <w:t>Number: 8495</w:t>
      </w:r>
      <w:r w:rsidR="00AD3B10" w:rsidRPr="00D510F5">
        <w:rPr>
          <w:rFonts w:cstheme="minorHAnsi"/>
          <w:szCs w:val="24"/>
        </w:rPr>
        <w:t>1</w:t>
      </w:r>
    </w:p>
    <w:p w14:paraId="360C78D2" w14:textId="73213403" w:rsidR="00834054" w:rsidRPr="00D510F5" w:rsidRDefault="00AD3B10" w:rsidP="00834054">
      <w:pPr>
        <w:rPr>
          <w:rFonts w:cstheme="minorHAnsi"/>
          <w:szCs w:val="24"/>
        </w:rPr>
      </w:pPr>
      <w:r w:rsidRPr="00D510F5">
        <w:rPr>
          <w:rFonts w:cstheme="minorHAnsi"/>
          <w:szCs w:val="24"/>
        </w:rPr>
        <w:t>John Perry</w:t>
      </w:r>
    </w:p>
    <w:p w14:paraId="1783E02A" w14:textId="008C2B02" w:rsidR="00834054" w:rsidRPr="00D510F5" w:rsidRDefault="00AD3B10" w:rsidP="00834054">
      <w:pPr>
        <w:rPr>
          <w:rFonts w:cstheme="minorHAnsi"/>
          <w:szCs w:val="24"/>
        </w:rPr>
      </w:pPr>
      <w:r w:rsidRPr="00D510F5">
        <w:rPr>
          <w:rFonts w:cstheme="minorHAnsi"/>
          <w:szCs w:val="24"/>
        </w:rPr>
        <w:t>304</w:t>
      </w:r>
      <w:r w:rsidR="00834054" w:rsidRPr="00D510F5">
        <w:rPr>
          <w:rFonts w:cstheme="minorHAnsi"/>
          <w:szCs w:val="24"/>
        </w:rPr>
        <w:t>-</w:t>
      </w:r>
      <w:r w:rsidRPr="00D510F5">
        <w:rPr>
          <w:rFonts w:cstheme="minorHAnsi"/>
          <w:szCs w:val="24"/>
        </w:rPr>
        <w:t>610</w:t>
      </w:r>
      <w:r w:rsidR="00834054" w:rsidRPr="00D510F5">
        <w:rPr>
          <w:rFonts w:cstheme="minorHAnsi"/>
          <w:szCs w:val="24"/>
        </w:rPr>
        <w:t>-</w:t>
      </w:r>
      <w:r w:rsidR="006B0660" w:rsidRPr="00D510F5">
        <w:rPr>
          <w:rFonts w:cstheme="minorHAnsi"/>
          <w:szCs w:val="24"/>
        </w:rPr>
        <w:t>5</w:t>
      </w:r>
      <w:r w:rsidRPr="00D510F5">
        <w:rPr>
          <w:rFonts w:cstheme="minorHAnsi"/>
          <w:szCs w:val="24"/>
        </w:rPr>
        <w:t>457</w:t>
      </w:r>
    </w:p>
    <w:p w14:paraId="7DCA389C" w14:textId="1C1AF32F" w:rsidR="00AD3B10" w:rsidRPr="00D510F5" w:rsidRDefault="00AD3B10" w:rsidP="00834054">
      <w:pPr>
        <w:rPr>
          <w:rFonts w:cstheme="minorHAnsi"/>
          <w:szCs w:val="24"/>
        </w:rPr>
      </w:pPr>
      <w:hyperlink r:id="rId10" w:history="1">
        <w:r w:rsidRPr="00D510F5">
          <w:rPr>
            <w:rStyle w:val="Hyperlink"/>
            <w:rFonts w:cstheme="minorHAnsi"/>
            <w:szCs w:val="24"/>
          </w:rPr>
          <w:t>John.Perry@thompsonreuters.com</w:t>
        </w:r>
      </w:hyperlink>
    </w:p>
    <w:p w14:paraId="1863221E" w14:textId="08C13B7C" w:rsidR="00AD3B10" w:rsidRPr="00D510F5" w:rsidRDefault="00AD3B10" w:rsidP="00834054">
      <w:pPr>
        <w:rPr>
          <w:rFonts w:cstheme="minorHAnsi"/>
          <w:szCs w:val="24"/>
        </w:rPr>
      </w:pPr>
      <w:r w:rsidRPr="00D510F5">
        <w:rPr>
          <w:rFonts w:cstheme="minorHAnsi"/>
          <w:szCs w:val="24"/>
        </w:rPr>
        <w:t>24/7 Customer Support – 1-800-WESTLAW</w:t>
      </w:r>
    </w:p>
    <w:p w14:paraId="394BBA54" w14:textId="3EFD5999" w:rsidR="00834054" w:rsidRPr="00D510F5" w:rsidRDefault="00AD3B10" w:rsidP="00834054">
      <w:pPr>
        <w:rPr>
          <w:rFonts w:cstheme="minorHAnsi"/>
          <w:szCs w:val="24"/>
        </w:rPr>
      </w:pPr>
      <w:r w:rsidRPr="00D510F5">
        <w:rPr>
          <w:rFonts w:cstheme="minorHAnsi"/>
          <w:szCs w:val="24"/>
        </w:rPr>
        <w:t>PO Box 64833</w:t>
      </w:r>
    </w:p>
    <w:p w14:paraId="2937EB47" w14:textId="2EE71AF0" w:rsidR="00834054" w:rsidRPr="00D510F5" w:rsidRDefault="00AD3B10" w:rsidP="00834054">
      <w:pPr>
        <w:spacing w:after="240"/>
        <w:rPr>
          <w:rFonts w:cstheme="minorHAnsi"/>
          <w:szCs w:val="24"/>
        </w:rPr>
      </w:pPr>
      <w:r w:rsidRPr="00D510F5">
        <w:rPr>
          <w:rFonts w:cstheme="minorHAnsi"/>
          <w:szCs w:val="24"/>
        </w:rPr>
        <w:t>St. Paul, MN 55164</w:t>
      </w:r>
    </w:p>
    <w:p w14:paraId="0F927674" w14:textId="77777777" w:rsidR="00AD3B10" w:rsidRPr="00D510F5" w:rsidRDefault="00AD3B10" w:rsidP="00834054">
      <w:pPr>
        <w:spacing w:after="240"/>
        <w:rPr>
          <w:rFonts w:cstheme="minorHAnsi"/>
          <w:szCs w:val="24"/>
        </w:rPr>
      </w:pPr>
    </w:p>
    <w:p w14:paraId="5A486506" w14:textId="0F2B5A54" w:rsidR="000634C5" w:rsidRPr="00D510F5" w:rsidRDefault="006A00A1" w:rsidP="000634C5">
      <w:pPr>
        <w:pStyle w:val="Heading3"/>
        <w:rPr>
          <w:rFonts w:asciiTheme="minorHAnsi" w:hAnsiTheme="minorHAnsi" w:cstheme="minorHAnsi"/>
        </w:rPr>
      </w:pPr>
      <w:r w:rsidRPr="00D510F5">
        <w:rPr>
          <w:rFonts w:asciiTheme="minorHAnsi" w:hAnsiTheme="minorHAnsi" w:cstheme="minorHAnsi"/>
        </w:rPr>
        <w:t>Supplier</w:t>
      </w:r>
      <w:r w:rsidR="000634C5" w:rsidRPr="00D510F5">
        <w:rPr>
          <w:rFonts w:asciiTheme="minorHAnsi" w:hAnsiTheme="minorHAnsi" w:cstheme="minorHAnsi"/>
        </w:rPr>
        <w:t xml:space="preserve"> Contact Information:</w:t>
      </w:r>
    </w:p>
    <w:p w14:paraId="197DA248" w14:textId="77777777" w:rsidR="00AD3B10" w:rsidRPr="00D510F5" w:rsidRDefault="00AD3B10" w:rsidP="000634C5">
      <w:pPr>
        <w:rPr>
          <w:rFonts w:cstheme="minorHAnsi"/>
          <w:szCs w:val="24"/>
        </w:rPr>
      </w:pPr>
      <w:r w:rsidRPr="00D510F5">
        <w:rPr>
          <w:rFonts w:cstheme="minorHAnsi"/>
          <w:szCs w:val="24"/>
        </w:rPr>
        <w:t xml:space="preserve">LexisNexis Risk Solutions FL Inc. </w:t>
      </w:r>
    </w:p>
    <w:p w14:paraId="2A02FDD8" w14:textId="3E608FE9" w:rsidR="000634C5" w:rsidRPr="00D510F5" w:rsidRDefault="000634C5" w:rsidP="000634C5">
      <w:pPr>
        <w:rPr>
          <w:rFonts w:cstheme="minorHAnsi"/>
          <w:szCs w:val="24"/>
        </w:rPr>
      </w:pPr>
      <w:r w:rsidRPr="00D510F5">
        <w:rPr>
          <w:rFonts w:cstheme="minorHAnsi"/>
          <w:szCs w:val="24"/>
        </w:rPr>
        <w:t>Edison Contract Number: 8495</w:t>
      </w:r>
      <w:r w:rsidR="00AD3B10" w:rsidRPr="00D510F5">
        <w:rPr>
          <w:rFonts w:cstheme="minorHAnsi"/>
          <w:szCs w:val="24"/>
        </w:rPr>
        <w:t>2</w:t>
      </w:r>
    </w:p>
    <w:p w14:paraId="4FD10C41" w14:textId="26FE0828" w:rsidR="000634C5" w:rsidRPr="00D510F5" w:rsidRDefault="00AD3B10" w:rsidP="000634C5">
      <w:pPr>
        <w:rPr>
          <w:rFonts w:cstheme="minorHAnsi"/>
          <w:szCs w:val="24"/>
        </w:rPr>
      </w:pPr>
      <w:r w:rsidRPr="00D510F5">
        <w:rPr>
          <w:rFonts w:cstheme="minorHAnsi"/>
          <w:szCs w:val="24"/>
        </w:rPr>
        <w:t>Timothy Bishop</w:t>
      </w:r>
    </w:p>
    <w:p w14:paraId="4045CBA0" w14:textId="405EFE9C" w:rsidR="000634C5" w:rsidRPr="00D510F5" w:rsidRDefault="000634C5" w:rsidP="000634C5">
      <w:pPr>
        <w:rPr>
          <w:rFonts w:cstheme="minorHAnsi"/>
          <w:szCs w:val="24"/>
        </w:rPr>
      </w:pPr>
      <w:r w:rsidRPr="00D510F5">
        <w:rPr>
          <w:rFonts w:cstheme="minorHAnsi"/>
          <w:szCs w:val="24"/>
        </w:rPr>
        <w:t>5</w:t>
      </w:r>
      <w:r w:rsidR="00AD3B10" w:rsidRPr="00D510F5">
        <w:rPr>
          <w:rFonts w:cstheme="minorHAnsi"/>
          <w:szCs w:val="24"/>
        </w:rPr>
        <w:t>13</w:t>
      </w:r>
      <w:r w:rsidRPr="00D510F5">
        <w:rPr>
          <w:rFonts w:cstheme="minorHAnsi"/>
          <w:szCs w:val="24"/>
        </w:rPr>
        <w:t>-</w:t>
      </w:r>
      <w:r w:rsidR="00AD3B10" w:rsidRPr="00D510F5">
        <w:rPr>
          <w:rFonts w:cstheme="minorHAnsi"/>
          <w:szCs w:val="24"/>
        </w:rPr>
        <w:t>633</w:t>
      </w:r>
      <w:r w:rsidRPr="00D510F5">
        <w:rPr>
          <w:rFonts w:cstheme="minorHAnsi"/>
          <w:szCs w:val="24"/>
        </w:rPr>
        <w:t>-</w:t>
      </w:r>
      <w:r w:rsidR="00AD3B10" w:rsidRPr="00D510F5">
        <w:rPr>
          <w:rFonts w:cstheme="minorHAnsi"/>
          <w:szCs w:val="24"/>
        </w:rPr>
        <w:t>8390</w:t>
      </w:r>
    </w:p>
    <w:p w14:paraId="286D850D" w14:textId="2D450276" w:rsidR="00AD3B10" w:rsidRPr="00D510F5" w:rsidRDefault="00AD3B10" w:rsidP="000634C5">
      <w:pPr>
        <w:rPr>
          <w:rFonts w:cstheme="minorHAnsi"/>
          <w:szCs w:val="24"/>
        </w:rPr>
      </w:pPr>
      <w:hyperlink r:id="rId11" w:history="1">
        <w:r w:rsidRPr="00D510F5">
          <w:rPr>
            <w:rStyle w:val="Hyperlink"/>
            <w:rFonts w:cstheme="minorHAnsi"/>
            <w:szCs w:val="24"/>
          </w:rPr>
          <w:t>Timothy.Bishop@lexisnexisrisk.com</w:t>
        </w:r>
      </w:hyperlink>
    </w:p>
    <w:p w14:paraId="614AE281" w14:textId="3E849F7D" w:rsidR="000634C5" w:rsidRPr="00D510F5" w:rsidRDefault="00AD3B10" w:rsidP="000634C5">
      <w:pPr>
        <w:rPr>
          <w:rFonts w:cstheme="minorHAnsi"/>
          <w:szCs w:val="24"/>
        </w:rPr>
      </w:pPr>
      <w:r w:rsidRPr="00D510F5">
        <w:rPr>
          <w:rFonts w:cstheme="minorHAnsi"/>
          <w:szCs w:val="24"/>
        </w:rPr>
        <w:t>1775 Greensboro Station Drive, Suite 425E</w:t>
      </w:r>
    </w:p>
    <w:p w14:paraId="10E05E6F" w14:textId="2C2F4EFB" w:rsidR="000634C5" w:rsidRPr="00D510F5" w:rsidRDefault="00AD3B10" w:rsidP="000634C5">
      <w:pPr>
        <w:spacing w:after="240"/>
        <w:rPr>
          <w:rFonts w:cstheme="minorHAnsi"/>
          <w:szCs w:val="24"/>
        </w:rPr>
      </w:pPr>
      <w:r w:rsidRPr="00D510F5">
        <w:rPr>
          <w:rFonts w:cstheme="minorHAnsi"/>
          <w:szCs w:val="24"/>
        </w:rPr>
        <w:t>McLean, VA 22102</w:t>
      </w:r>
    </w:p>
    <w:p w14:paraId="0A938D90" w14:textId="523A5A7C" w:rsidR="000634C5" w:rsidRPr="00D510F5" w:rsidRDefault="006A00A1" w:rsidP="000634C5">
      <w:pPr>
        <w:pStyle w:val="Heading3"/>
        <w:rPr>
          <w:rFonts w:asciiTheme="minorHAnsi" w:hAnsiTheme="minorHAnsi" w:cstheme="minorHAnsi"/>
        </w:rPr>
      </w:pPr>
      <w:r w:rsidRPr="00D510F5">
        <w:rPr>
          <w:rFonts w:asciiTheme="minorHAnsi" w:hAnsiTheme="minorHAnsi" w:cstheme="minorHAnsi"/>
        </w:rPr>
        <w:t>Supplier</w:t>
      </w:r>
      <w:r w:rsidR="000634C5" w:rsidRPr="00D510F5">
        <w:rPr>
          <w:rFonts w:asciiTheme="minorHAnsi" w:hAnsiTheme="minorHAnsi" w:cstheme="minorHAnsi"/>
        </w:rPr>
        <w:t xml:space="preserve"> Contact Information:</w:t>
      </w:r>
    </w:p>
    <w:p w14:paraId="59AA7A7E" w14:textId="77777777" w:rsidR="000634C5" w:rsidRPr="00D510F5" w:rsidRDefault="000634C5" w:rsidP="000634C5">
      <w:pPr>
        <w:rPr>
          <w:rFonts w:cstheme="minorHAnsi"/>
          <w:szCs w:val="24"/>
        </w:rPr>
      </w:pPr>
      <w:r w:rsidRPr="00D510F5">
        <w:rPr>
          <w:rFonts w:cstheme="minorHAnsi"/>
          <w:szCs w:val="24"/>
        </w:rPr>
        <w:t>RELX Group (“LexisNexis”)</w:t>
      </w:r>
    </w:p>
    <w:p w14:paraId="7C2A21EA" w14:textId="77777777" w:rsidR="000634C5" w:rsidRPr="00D510F5" w:rsidRDefault="000634C5" w:rsidP="000634C5">
      <w:pPr>
        <w:rPr>
          <w:rFonts w:cstheme="minorHAnsi"/>
          <w:szCs w:val="24"/>
        </w:rPr>
      </w:pPr>
      <w:r w:rsidRPr="00D510F5">
        <w:rPr>
          <w:rFonts w:cstheme="minorHAnsi"/>
          <w:szCs w:val="24"/>
        </w:rPr>
        <w:t>Edison Contract Number: 84953</w:t>
      </w:r>
    </w:p>
    <w:p w14:paraId="77640EA8" w14:textId="77777777" w:rsidR="000634C5" w:rsidRPr="00D510F5" w:rsidRDefault="000634C5" w:rsidP="000634C5">
      <w:pPr>
        <w:rPr>
          <w:rFonts w:cstheme="minorHAnsi"/>
          <w:szCs w:val="24"/>
        </w:rPr>
      </w:pPr>
      <w:r w:rsidRPr="00D510F5">
        <w:rPr>
          <w:rFonts w:cstheme="minorHAnsi"/>
          <w:szCs w:val="24"/>
        </w:rPr>
        <w:t>Zachary Thurston</w:t>
      </w:r>
    </w:p>
    <w:p w14:paraId="32545D56" w14:textId="2F9D3BDA" w:rsidR="006678AF" w:rsidRPr="00D510F5" w:rsidRDefault="006678AF" w:rsidP="000634C5">
      <w:pPr>
        <w:rPr>
          <w:rFonts w:cstheme="minorHAnsi"/>
          <w:i/>
          <w:iCs/>
          <w:szCs w:val="24"/>
        </w:rPr>
      </w:pPr>
      <w:r w:rsidRPr="00D510F5">
        <w:rPr>
          <w:rFonts w:cstheme="minorHAnsi"/>
          <w:i/>
          <w:iCs/>
          <w:szCs w:val="24"/>
        </w:rPr>
        <w:t>Agency Contact</w:t>
      </w:r>
    </w:p>
    <w:p w14:paraId="2FD4EE90" w14:textId="7B992A30" w:rsidR="000634C5" w:rsidRPr="00D510F5" w:rsidRDefault="006678AF" w:rsidP="000634C5">
      <w:pPr>
        <w:rPr>
          <w:rFonts w:cstheme="minorHAnsi"/>
          <w:szCs w:val="24"/>
        </w:rPr>
      </w:pPr>
      <w:r w:rsidRPr="00D510F5">
        <w:rPr>
          <w:rFonts w:cstheme="minorHAnsi"/>
          <w:szCs w:val="24"/>
        </w:rPr>
        <w:t>937-716-3071</w:t>
      </w:r>
    </w:p>
    <w:p w14:paraId="16D0DDA3" w14:textId="77777777" w:rsidR="000634C5" w:rsidRPr="00D510F5" w:rsidRDefault="000634C5" w:rsidP="000634C5">
      <w:pPr>
        <w:rPr>
          <w:rFonts w:cstheme="minorHAnsi"/>
          <w:szCs w:val="24"/>
        </w:rPr>
      </w:pPr>
      <w:hyperlink r:id="rId12" w:history="1">
        <w:r w:rsidRPr="00D510F5">
          <w:rPr>
            <w:rStyle w:val="Hyperlink"/>
            <w:rFonts w:cstheme="minorHAnsi"/>
            <w:szCs w:val="24"/>
          </w:rPr>
          <w:t>Zachary.Thurston@lexisnexis.com</w:t>
        </w:r>
      </w:hyperlink>
    </w:p>
    <w:p w14:paraId="64C33ACF" w14:textId="7189B8A1" w:rsidR="006678AF" w:rsidRPr="00D510F5" w:rsidRDefault="006678AF" w:rsidP="000634C5">
      <w:pPr>
        <w:rPr>
          <w:rFonts w:cstheme="minorHAnsi"/>
          <w:szCs w:val="24"/>
        </w:rPr>
      </w:pPr>
      <w:r w:rsidRPr="00D510F5">
        <w:rPr>
          <w:rFonts w:cstheme="minorHAnsi"/>
          <w:szCs w:val="24"/>
        </w:rPr>
        <w:t>Cynthia Guerrero</w:t>
      </w:r>
    </w:p>
    <w:p w14:paraId="13635B3A" w14:textId="0713B731" w:rsidR="006678AF" w:rsidRPr="00D510F5" w:rsidRDefault="006678AF" w:rsidP="000634C5">
      <w:pPr>
        <w:rPr>
          <w:rFonts w:cstheme="minorHAnsi"/>
          <w:i/>
          <w:iCs/>
          <w:szCs w:val="24"/>
        </w:rPr>
      </w:pPr>
      <w:r w:rsidRPr="00D510F5">
        <w:rPr>
          <w:rFonts w:cstheme="minorHAnsi"/>
          <w:i/>
          <w:iCs/>
          <w:szCs w:val="24"/>
        </w:rPr>
        <w:t>Contract Administrator</w:t>
      </w:r>
    </w:p>
    <w:p w14:paraId="0FF3CFC8" w14:textId="77777777" w:rsidR="006678AF" w:rsidRPr="00D510F5" w:rsidRDefault="006678AF" w:rsidP="006678AF">
      <w:pPr>
        <w:rPr>
          <w:rFonts w:cstheme="minorHAnsi"/>
          <w:szCs w:val="24"/>
        </w:rPr>
      </w:pPr>
      <w:r w:rsidRPr="00D510F5">
        <w:rPr>
          <w:rFonts w:cstheme="minorHAnsi"/>
          <w:szCs w:val="24"/>
        </w:rPr>
        <w:t>937-716-3071</w:t>
      </w:r>
    </w:p>
    <w:p w14:paraId="3C472218" w14:textId="66B5876C" w:rsidR="006678AF" w:rsidRPr="00D510F5" w:rsidRDefault="006678AF" w:rsidP="000634C5">
      <w:pPr>
        <w:rPr>
          <w:rFonts w:cstheme="minorHAnsi"/>
          <w:szCs w:val="24"/>
        </w:rPr>
      </w:pPr>
      <w:hyperlink r:id="rId13" w:history="1">
        <w:r w:rsidRPr="00D510F5">
          <w:rPr>
            <w:rStyle w:val="Hyperlink"/>
            <w:rFonts w:cstheme="minorHAnsi"/>
            <w:szCs w:val="24"/>
          </w:rPr>
          <w:t>Cynthia.Guerrero@lexisnexis.com</w:t>
        </w:r>
      </w:hyperlink>
    </w:p>
    <w:p w14:paraId="65D36917" w14:textId="234F8ED9" w:rsidR="000634C5" w:rsidRPr="00D510F5" w:rsidRDefault="006A00A1" w:rsidP="000634C5">
      <w:pPr>
        <w:rPr>
          <w:rFonts w:cstheme="minorHAnsi"/>
          <w:szCs w:val="24"/>
        </w:rPr>
      </w:pPr>
      <w:r w:rsidRPr="00D510F5">
        <w:rPr>
          <w:rFonts w:cstheme="minorHAnsi"/>
          <w:szCs w:val="24"/>
        </w:rPr>
        <w:t>9443 N Springboro Pike</w:t>
      </w:r>
    </w:p>
    <w:p w14:paraId="7A737E01" w14:textId="6C6383D2" w:rsidR="000634C5" w:rsidRPr="00D510F5" w:rsidRDefault="006A00A1" w:rsidP="000634C5">
      <w:pPr>
        <w:spacing w:after="240"/>
        <w:rPr>
          <w:rFonts w:cstheme="minorHAnsi"/>
          <w:szCs w:val="24"/>
        </w:rPr>
      </w:pPr>
      <w:r w:rsidRPr="00D510F5">
        <w:rPr>
          <w:rFonts w:cstheme="minorHAnsi"/>
          <w:szCs w:val="24"/>
        </w:rPr>
        <w:t>Miamisburg, OH 45342</w:t>
      </w:r>
    </w:p>
    <w:p w14:paraId="78E6156F" w14:textId="7B80FA6C" w:rsidR="00AB6C43" w:rsidRPr="00D510F5" w:rsidRDefault="00AD3B10" w:rsidP="00AB6C43">
      <w:pPr>
        <w:pStyle w:val="Heading3"/>
        <w:rPr>
          <w:rFonts w:asciiTheme="minorHAnsi" w:hAnsiTheme="minorHAnsi" w:cstheme="minorHAnsi"/>
        </w:rPr>
      </w:pPr>
      <w:r w:rsidRPr="00D510F5">
        <w:rPr>
          <w:rFonts w:asciiTheme="minorHAnsi" w:hAnsiTheme="minorHAnsi" w:cstheme="minorHAnsi"/>
        </w:rPr>
        <w:t>Contract Document Links:</w:t>
      </w:r>
    </w:p>
    <w:p w14:paraId="535B082E" w14:textId="73DA08A3" w:rsidR="00AD3B10" w:rsidRPr="00D510F5" w:rsidRDefault="00AD3B10" w:rsidP="00AD3B10">
      <w:pPr>
        <w:rPr>
          <w:rFonts w:cstheme="minorHAnsi"/>
          <w:szCs w:val="24"/>
        </w:rPr>
      </w:pPr>
      <w:hyperlink r:id="rId14" w:history="1">
        <w:r w:rsidRPr="00D510F5">
          <w:rPr>
            <w:rStyle w:val="Hyperlink"/>
            <w:rFonts w:cstheme="minorHAnsi"/>
            <w:szCs w:val="24"/>
          </w:rPr>
          <w:t>West Publishing Corporation – Products and Pricing Sheet</w:t>
        </w:r>
      </w:hyperlink>
    </w:p>
    <w:p w14:paraId="16D5D928" w14:textId="0691EFD3" w:rsidR="00AD3B10" w:rsidRPr="00D510F5" w:rsidRDefault="00AD3B10" w:rsidP="00AD3B10">
      <w:pPr>
        <w:rPr>
          <w:rFonts w:cstheme="minorHAnsi"/>
          <w:szCs w:val="24"/>
        </w:rPr>
      </w:pPr>
      <w:hyperlink r:id="rId15" w:history="1">
        <w:r w:rsidRPr="00D510F5">
          <w:rPr>
            <w:rStyle w:val="Hyperlink"/>
            <w:rFonts w:cstheme="minorHAnsi"/>
            <w:szCs w:val="24"/>
          </w:rPr>
          <w:t xml:space="preserve">West Publishing Corporation – </w:t>
        </w:r>
        <w:r w:rsidR="00AB6C43" w:rsidRPr="00D510F5">
          <w:rPr>
            <w:rStyle w:val="Hyperlink"/>
            <w:rFonts w:cstheme="minorHAnsi"/>
            <w:szCs w:val="24"/>
          </w:rPr>
          <w:t>Order Forms</w:t>
        </w:r>
      </w:hyperlink>
    </w:p>
    <w:p w14:paraId="24F8A175" w14:textId="0604F7ED" w:rsidR="00AD3B10" w:rsidRPr="00D510F5" w:rsidRDefault="00AB6C43" w:rsidP="00AD3B10">
      <w:pPr>
        <w:rPr>
          <w:rFonts w:cstheme="minorHAnsi"/>
          <w:szCs w:val="24"/>
        </w:rPr>
      </w:pPr>
      <w:hyperlink r:id="rId16" w:history="1">
        <w:r w:rsidRPr="00D510F5">
          <w:rPr>
            <w:rStyle w:val="Hyperlink"/>
            <w:rFonts w:cstheme="minorHAnsi"/>
            <w:szCs w:val="24"/>
          </w:rPr>
          <w:t>LexisNexis Risk Solutions FL Inc.</w:t>
        </w:r>
        <w:r w:rsidR="00AD3B10" w:rsidRPr="00D510F5">
          <w:rPr>
            <w:rStyle w:val="Hyperlink"/>
            <w:rFonts w:cstheme="minorHAnsi"/>
            <w:szCs w:val="24"/>
          </w:rPr>
          <w:t xml:space="preserve"> – Products and Pricing Sheet</w:t>
        </w:r>
      </w:hyperlink>
    </w:p>
    <w:p w14:paraId="7156DBBE" w14:textId="79196872" w:rsidR="00AD3B10" w:rsidRPr="00D510F5" w:rsidRDefault="00AB6C43" w:rsidP="00AD3B10">
      <w:pPr>
        <w:rPr>
          <w:rFonts w:cstheme="minorHAnsi"/>
          <w:szCs w:val="24"/>
        </w:rPr>
      </w:pPr>
      <w:hyperlink r:id="rId17" w:history="1">
        <w:r w:rsidRPr="00D510F5">
          <w:rPr>
            <w:rStyle w:val="Hyperlink"/>
            <w:rFonts w:cstheme="minorHAnsi"/>
            <w:szCs w:val="24"/>
          </w:rPr>
          <w:t xml:space="preserve">LexisNexis Risk Solutions FL Inc </w:t>
        </w:r>
        <w:r w:rsidR="00AD3B10" w:rsidRPr="00D510F5">
          <w:rPr>
            <w:rStyle w:val="Hyperlink"/>
            <w:rFonts w:cstheme="minorHAnsi"/>
            <w:szCs w:val="24"/>
          </w:rPr>
          <w:t xml:space="preserve">– </w:t>
        </w:r>
        <w:r w:rsidRPr="00D510F5">
          <w:rPr>
            <w:rStyle w:val="Hyperlink"/>
            <w:rFonts w:cstheme="minorHAnsi"/>
            <w:szCs w:val="24"/>
          </w:rPr>
          <w:t>Order Forms</w:t>
        </w:r>
      </w:hyperlink>
    </w:p>
    <w:p w14:paraId="2C390ADA" w14:textId="548D973F" w:rsidR="00AD3B10" w:rsidRPr="00D510F5" w:rsidRDefault="00AB6C43" w:rsidP="00AD3B10">
      <w:pPr>
        <w:rPr>
          <w:rFonts w:cstheme="minorHAnsi"/>
          <w:szCs w:val="24"/>
        </w:rPr>
      </w:pPr>
      <w:hyperlink r:id="rId18" w:history="1">
        <w:r w:rsidRPr="00D510F5">
          <w:rPr>
            <w:rStyle w:val="Hyperlink"/>
            <w:rFonts w:cstheme="minorHAnsi"/>
            <w:szCs w:val="24"/>
          </w:rPr>
          <w:t>RELX Inc.</w:t>
        </w:r>
        <w:r w:rsidR="00AD3B10" w:rsidRPr="00D510F5">
          <w:rPr>
            <w:rStyle w:val="Hyperlink"/>
            <w:rFonts w:cstheme="minorHAnsi"/>
            <w:szCs w:val="24"/>
          </w:rPr>
          <w:t xml:space="preserve"> – Products and Pricing Sheet</w:t>
        </w:r>
      </w:hyperlink>
    </w:p>
    <w:p w14:paraId="029B0E55" w14:textId="0D3EEDC3" w:rsidR="00AD3B10" w:rsidRPr="00D510F5" w:rsidRDefault="00AB6C43" w:rsidP="00AD3B10">
      <w:pPr>
        <w:rPr>
          <w:rFonts w:cstheme="minorHAnsi"/>
          <w:szCs w:val="24"/>
        </w:rPr>
      </w:pPr>
      <w:hyperlink r:id="rId19" w:history="1">
        <w:r w:rsidRPr="00D510F5">
          <w:rPr>
            <w:rStyle w:val="Hyperlink"/>
            <w:rFonts w:cstheme="minorHAnsi"/>
            <w:szCs w:val="24"/>
          </w:rPr>
          <w:t xml:space="preserve">RELX Inc. </w:t>
        </w:r>
        <w:r w:rsidR="00AD3B10" w:rsidRPr="00D510F5">
          <w:rPr>
            <w:rStyle w:val="Hyperlink"/>
            <w:rFonts w:cstheme="minorHAnsi"/>
            <w:szCs w:val="24"/>
          </w:rPr>
          <w:t xml:space="preserve"> – Products and Pricing Sheet</w:t>
        </w:r>
      </w:hyperlink>
    </w:p>
    <w:p w14:paraId="43615290" w14:textId="75971A52" w:rsidR="00AD3B10" w:rsidRPr="00D510F5" w:rsidRDefault="00AD3B10" w:rsidP="00AD3B10">
      <w:pPr>
        <w:rPr>
          <w:rFonts w:cstheme="minorHAnsi"/>
          <w:szCs w:val="24"/>
        </w:rPr>
      </w:pPr>
    </w:p>
    <w:p w14:paraId="5B6C8BB4" w14:textId="7234F1DF" w:rsidR="006678AF" w:rsidRPr="00D510F5" w:rsidRDefault="006678AF">
      <w:pPr>
        <w:rPr>
          <w:rFonts w:cstheme="minorHAnsi"/>
          <w:szCs w:val="24"/>
        </w:rPr>
      </w:pPr>
      <w:r w:rsidRPr="00D510F5">
        <w:rPr>
          <w:rFonts w:cstheme="minorHAnsi"/>
          <w:szCs w:val="24"/>
        </w:rPr>
        <w:br w:type="page"/>
      </w:r>
    </w:p>
    <w:p w14:paraId="742FEAF3" w14:textId="77777777" w:rsidR="00AD3B10" w:rsidRPr="00D510F5" w:rsidRDefault="00AD3B10" w:rsidP="00834054">
      <w:pPr>
        <w:spacing w:after="240"/>
        <w:rPr>
          <w:rFonts w:cstheme="minorHAnsi"/>
          <w:szCs w:val="24"/>
        </w:rPr>
      </w:pPr>
    </w:p>
    <w:p w14:paraId="6149D690" w14:textId="117CD6D5" w:rsidR="00834054" w:rsidRPr="00D510F5" w:rsidRDefault="006B0660" w:rsidP="00834054">
      <w:pPr>
        <w:pStyle w:val="Heading2"/>
        <w:rPr>
          <w:rFonts w:asciiTheme="minorHAnsi" w:hAnsiTheme="minorHAnsi" w:cstheme="minorHAnsi"/>
        </w:rPr>
      </w:pPr>
      <w:r w:rsidRPr="00D510F5">
        <w:rPr>
          <w:rFonts w:asciiTheme="minorHAnsi" w:hAnsiTheme="minorHAnsi" w:cstheme="minorHAnsi"/>
        </w:rPr>
        <w:t>Usage Instructions:</w:t>
      </w:r>
    </w:p>
    <w:p w14:paraId="234CE0ED" w14:textId="03D84956" w:rsidR="00834054" w:rsidRPr="00D510F5" w:rsidRDefault="00AB6C43" w:rsidP="00AB6C43">
      <w:pPr>
        <w:pStyle w:val="ListParagraph"/>
        <w:numPr>
          <w:ilvl w:val="0"/>
          <w:numId w:val="1"/>
        </w:numPr>
        <w:spacing w:after="240"/>
        <w:rPr>
          <w:rFonts w:cstheme="minorHAnsi"/>
          <w:szCs w:val="24"/>
        </w:rPr>
      </w:pPr>
      <w:r w:rsidRPr="00D510F5">
        <w:rPr>
          <w:rFonts w:cstheme="minorHAnsi"/>
          <w:b/>
          <w:bCs/>
          <w:szCs w:val="24"/>
          <w:u w:val="single"/>
        </w:rPr>
        <w:t>Select a supplier.</w:t>
      </w:r>
      <w:r w:rsidRPr="00D510F5">
        <w:rPr>
          <w:rFonts w:cstheme="minorHAnsi"/>
          <w:szCs w:val="24"/>
        </w:rPr>
        <w:t xml:space="preserve"> There are three Suppliers on contract – West Publishing Corporation, LexisNexis Risk Solutions FL Inc., and RELX Inc., Each Supplier offers similar products and services, please review each Supplier’s pricing list and options to decide which service(s) suit your agency’s needs. Please review all contract documents for full descriptions before choosing a Supplier. Please contact Supplier contacts for questions or additional descriptions of each service provided.</w:t>
      </w:r>
    </w:p>
    <w:p w14:paraId="28A990D1" w14:textId="08F661A9" w:rsidR="00AB6C43" w:rsidRPr="00D510F5" w:rsidRDefault="00AB6C43" w:rsidP="00AB6C43">
      <w:pPr>
        <w:pStyle w:val="ListParagraph"/>
        <w:numPr>
          <w:ilvl w:val="0"/>
          <w:numId w:val="1"/>
        </w:numPr>
        <w:spacing w:after="240"/>
        <w:rPr>
          <w:rFonts w:cstheme="minorHAnsi"/>
          <w:szCs w:val="24"/>
        </w:rPr>
      </w:pPr>
      <w:r w:rsidRPr="00D510F5">
        <w:rPr>
          <w:rFonts w:cstheme="minorHAnsi"/>
          <w:b/>
          <w:bCs/>
          <w:szCs w:val="24"/>
          <w:u w:val="single"/>
        </w:rPr>
        <w:t>Training and Support.</w:t>
      </w:r>
      <w:r w:rsidRPr="00D510F5">
        <w:rPr>
          <w:rFonts w:cstheme="minorHAnsi"/>
          <w:szCs w:val="24"/>
        </w:rPr>
        <w:t xml:space="preserve"> All three suppliers offer product training courses and materials. Please contact the Supplier contact, listed above, for more information on training and support services. </w:t>
      </w:r>
    </w:p>
    <w:p w14:paraId="1673477F" w14:textId="77777777" w:rsidR="00AB6C43" w:rsidRPr="00D510F5" w:rsidRDefault="00AB6C43" w:rsidP="00AB6C43">
      <w:pPr>
        <w:pStyle w:val="ListParagraph"/>
        <w:numPr>
          <w:ilvl w:val="1"/>
          <w:numId w:val="2"/>
        </w:numPr>
        <w:tabs>
          <w:tab w:val="left" w:pos="719"/>
        </w:tabs>
        <w:ind w:left="719" w:right="929" w:hanging="360"/>
        <w:rPr>
          <w:rFonts w:cstheme="minorHAnsi"/>
        </w:rPr>
      </w:pPr>
      <w:r w:rsidRPr="00D510F5">
        <w:rPr>
          <w:rFonts w:cstheme="minorHAnsi"/>
        </w:rPr>
        <w:t>West</w:t>
      </w:r>
      <w:r w:rsidRPr="00D510F5">
        <w:rPr>
          <w:rFonts w:cstheme="minorHAnsi"/>
          <w:spacing w:val="-3"/>
        </w:rPr>
        <w:t xml:space="preserve"> </w:t>
      </w:r>
      <w:r w:rsidRPr="00D510F5">
        <w:rPr>
          <w:rFonts w:cstheme="minorHAnsi"/>
        </w:rPr>
        <w:t>Publishing</w:t>
      </w:r>
      <w:r w:rsidRPr="00D510F5">
        <w:rPr>
          <w:rFonts w:cstheme="minorHAnsi"/>
          <w:spacing w:val="-5"/>
        </w:rPr>
        <w:t xml:space="preserve"> </w:t>
      </w:r>
      <w:r w:rsidRPr="00D510F5">
        <w:rPr>
          <w:rFonts w:cstheme="minorHAnsi"/>
        </w:rPr>
        <w:t>Corporation</w:t>
      </w:r>
      <w:r w:rsidRPr="00D510F5">
        <w:rPr>
          <w:rFonts w:cstheme="minorHAnsi"/>
          <w:spacing w:val="-3"/>
        </w:rPr>
        <w:t xml:space="preserve"> </w:t>
      </w:r>
      <w:r w:rsidRPr="00D510F5">
        <w:rPr>
          <w:rFonts w:cstheme="minorHAnsi"/>
        </w:rPr>
        <w:t>(Westlaw)</w:t>
      </w:r>
      <w:r w:rsidRPr="00D510F5">
        <w:rPr>
          <w:rFonts w:cstheme="minorHAnsi"/>
          <w:spacing w:val="-7"/>
        </w:rPr>
        <w:t xml:space="preserve"> </w:t>
      </w:r>
      <w:r w:rsidRPr="00D510F5">
        <w:rPr>
          <w:rFonts w:cstheme="minorHAnsi"/>
        </w:rPr>
        <w:t>technical</w:t>
      </w:r>
      <w:r w:rsidRPr="00D510F5">
        <w:rPr>
          <w:rFonts w:cstheme="minorHAnsi"/>
          <w:spacing w:val="-5"/>
        </w:rPr>
        <w:t xml:space="preserve"> </w:t>
      </w:r>
      <w:r w:rsidRPr="00D510F5">
        <w:rPr>
          <w:rFonts w:cstheme="minorHAnsi"/>
        </w:rPr>
        <w:t>support</w:t>
      </w:r>
      <w:r w:rsidRPr="00D510F5">
        <w:rPr>
          <w:rFonts w:cstheme="minorHAnsi"/>
          <w:spacing w:val="-3"/>
        </w:rPr>
        <w:t xml:space="preserve"> </w:t>
      </w:r>
      <w:r w:rsidRPr="00D510F5">
        <w:rPr>
          <w:rFonts w:cstheme="minorHAnsi"/>
        </w:rPr>
        <w:t>and</w:t>
      </w:r>
      <w:r w:rsidRPr="00D510F5">
        <w:rPr>
          <w:rFonts w:cstheme="minorHAnsi"/>
          <w:spacing w:val="-7"/>
        </w:rPr>
        <w:t xml:space="preserve"> </w:t>
      </w:r>
      <w:r w:rsidRPr="00D510F5">
        <w:rPr>
          <w:rFonts w:cstheme="minorHAnsi"/>
        </w:rPr>
        <w:t>customer</w:t>
      </w:r>
      <w:r w:rsidRPr="00D510F5">
        <w:rPr>
          <w:rFonts w:cstheme="minorHAnsi"/>
          <w:spacing w:val="-3"/>
        </w:rPr>
        <w:t xml:space="preserve"> </w:t>
      </w:r>
      <w:r w:rsidRPr="00D510F5">
        <w:rPr>
          <w:rFonts w:cstheme="minorHAnsi"/>
        </w:rPr>
        <w:t xml:space="preserve">service </w:t>
      </w:r>
      <w:hyperlink r:id="rId20">
        <w:r w:rsidRPr="00D510F5">
          <w:rPr>
            <w:rFonts w:cstheme="minorHAnsi"/>
            <w:color w:val="0000FF"/>
            <w:spacing w:val="-2"/>
            <w:u w:color="0000FF"/>
          </w:rPr>
          <w:t>http://legalsolutions.thomsonreuters.com/law-products/support/</w:t>
        </w:r>
      </w:hyperlink>
    </w:p>
    <w:p w14:paraId="5F8A8111" w14:textId="77777777" w:rsidR="00AB6C43" w:rsidRPr="00D510F5" w:rsidRDefault="00AB6C43" w:rsidP="00AB6C43">
      <w:pPr>
        <w:pStyle w:val="ListParagraph"/>
        <w:numPr>
          <w:ilvl w:val="1"/>
          <w:numId w:val="2"/>
        </w:numPr>
        <w:tabs>
          <w:tab w:val="left" w:pos="719"/>
        </w:tabs>
        <w:ind w:left="719" w:right="1128" w:hanging="360"/>
        <w:rPr>
          <w:rFonts w:cstheme="minorHAnsi"/>
        </w:rPr>
      </w:pPr>
      <w:r w:rsidRPr="00D510F5">
        <w:rPr>
          <w:rFonts w:cstheme="minorHAnsi"/>
        </w:rPr>
        <w:t xml:space="preserve">West Publishing Corporation (Westlaw) user guides </w:t>
      </w:r>
      <w:hyperlink r:id="rId21">
        <w:r w:rsidRPr="00D510F5">
          <w:rPr>
            <w:rFonts w:cstheme="minorHAnsi"/>
            <w:color w:val="0000FF"/>
            <w:spacing w:val="-2"/>
            <w:u w:color="0000FF"/>
          </w:rPr>
          <w:t>http://legalsolutions.thomsonreuters.com/law-products/support/user-guides</w:t>
        </w:r>
      </w:hyperlink>
    </w:p>
    <w:p w14:paraId="430C6C38" w14:textId="60030684" w:rsidR="00AB6C43" w:rsidRPr="00D510F5" w:rsidRDefault="00AB6C43" w:rsidP="00AB6C43">
      <w:pPr>
        <w:pStyle w:val="ListParagraph"/>
        <w:numPr>
          <w:ilvl w:val="1"/>
          <w:numId w:val="2"/>
        </w:numPr>
        <w:rPr>
          <w:rFonts w:cstheme="minorHAnsi"/>
        </w:rPr>
      </w:pPr>
      <w:r w:rsidRPr="00D510F5">
        <w:rPr>
          <w:rFonts w:cstheme="minorHAnsi"/>
        </w:rPr>
        <w:t xml:space="preserve">LexisNexis Risk Solutions FL Inc &amp; RELX Inc. Support Center </w:t>
      </w:r>
      <w:hyperlink r:id="rId22" w:history="1">
        <w:r w:rsidRPr="00D510F5">
          <w:rPr>
            <w:rStyle w:val="Hyperlink"/>
            <w:rFonts w:cstheme="minorHAnsi"/>
          </w:rPr>
          <w:t>https://support.lexisnexis.com</w:t>
        </w:r>
      </w:hyperlink>
    </w:p>
    <w:p w14:paraId="689C5CF4" w14:textId="1D0E5E89" w:rsidR="00AB6C43" w:rsidRPr="00D510F5" w:rsidRDefault="00AB6C43" w:rsidP="006678AF">
      <w:pPr>
        <w:spacing w:after="240"/>
        <w:rPr>
          <w:rFonts w:cstheme="minorHAnsi"/>
          <w:szCs w:val="24"/>
        </w:rPr>
      </w:pPr>
    </w:p>
    <w:p w14:paraId="575DBA57" w14:textId="77777777" w:rsidR="00834054" w:rsidRPr="00D510F5" w:rsidRDefault="00834054" w:rsidP="00834054">
      <w:pPr>
        <w:pStyle w:val="Heading2"/>
        <w:rPr>
          <w:rFonts w:asciiTheme="minorHAnsi" w:hAnsiTheme="minorHAnsi" w:cstheme="minorHAnsi"/>
        </w:rPr>
      </w:pPr>
      <w:r w:rsidRPr="00D510F5">
        <w:rPr>
          <w:rFonts w:asciiTheme="minorHAnsi" w:hAnsiTheme="minorHAnsi" w:cstheme="minorHAnsi"/>
        </w:rPr>
        <w:t>Requisition and Purchase Order Generation:</w:t>
      </w:r>
    </w:p>
    <w:p w14:paraId="2BB2D8CB" w14:textId="41328AC3" w:rsidR="002B3F02" w:rsidRPr="00D510F5" w:rsidRDefault="00AB6C43" w:rsidP="00834054">
      <w:pPr>
        <w:rPr>
          <w:rFonts w:cstheme="minorHAnsi"/>
        </w:rPr>
      </w:pPr>
      <w:r w:rsidRPr="00D510F5">
        <w:rPr>
          <w:rFonts w:cstheme="minorHAnsi"/>
          <w:szCs w:val="24"/>
        </w:rPr>
        <w:t xml:space="preserve">All orders are considered catalog items and will need to be processed using the </w:t>
      </w:r>
      <w:r w:rsidRPr="00D510F5">
        <w:rPr>
          <w:rFonts w:cstheme="minorHAnsi"/>
          <w:b/>
          <w:bCs/>
          <w:szCs w:val="24"/>
        </w:rPr>
        <w:t>Special Requests</w:t>
      </w:r>
      <w:r w:rsidRPr="00D510F5">
        <w:rPr>
          <w:rFonts w:cstheme="minorHAnsi"/>
          <w:szCs w:val="24"/>
        </w:rPr>
        <w:t xml:space="preserve"> option. Special Requests will need to be tagged against the contract number, the Supplier ID number, and UNSPSC Code 80121609 Legal Research Services. For</w:t>
      </w:r>
      <w:r w:rsidR="00834054" w:rsidRPr="00D510F5">
        <w:rPr>
          <w:rFonts w:cstheme="minorHAnsi"/>
          <w:szCs w:val="24"/>
        </w:rPr>
        <w:t xml:space="preserve"> information on how to create a requisition and/or purchase order please use the “Agency Upgrade User Guide” link on our </w:t>
      </w:r>
      <w:hyperlink r:id="rId23" w:history="1">
        <w:r w:rsidR="00834054" w:rsidRPr="00D510F5">
          <w:rPr>
            <w:rStyle w:val="Hyperlink"/>
            <w:rFonts w:cstheme="minorHAnsi"/>
            <w:szCs w:val="24"/>
          </w:rPr>
          <w:t>reference material webpage.</w:t>
        </w:r>
      </w:hyperlink>
    </w:p>
    <w:p w14:paraId="6582F58B" w14:textId="77777777" w:rsidR="00AB6C43" w:rsidRPr="00D510F5" w:rsidRDefault="00AB6C43" w:rsidP="00834054">
      <w:pPr>
        <w:rPr>
          <w:rFonts w:cstheme="minorHAnsi"/>
        </w:rPr>
      </w:pPr>
    </w:p>
    <w:p w14:paraId="58D5BEC0" w14:textId="22ABDE51" w:rsidR="00AB6C43" w:rsidRPr="00D510F5" w:rsidRDefault="00AB6C43" w:rsidP="00AB6C43">
      <w:pPr>
        <w:pStyle w:val="Heading2"/>
        <w:rPr>
          <w:rFonts w:asciiTheme="minorHAnsi" w:hAnsiTheme="minorHAnsi" w:cstheme="minorHAnsi"/>
        </w:rPr>
      </w:pPr>
      <w:r w:rsidRPr="00D510F5">
        <w:rPr>
          <w:rFonts w:asciiTheme="minorHAnsi" w:hAnsiTheme="minorHAnsi" w:cstheme="minorHAnsi"/>
        </w:rPr>
        <w:t>Billing and Payment Instructions:</w:t>
      </w:r>
    </w:p>
    <w:p w14:paraId="5FF05DC2" w14:textId="77777777" w:rsidR="00AB6C43" w:rsidRPr="00D510F5" w:rsidRDefault="00AB6C43" w:rsidP="00AB6C43">
      <w:pPr>
        <w:rPr>
          <w:rFonts w:cstheme="minorHAnsi"/>
        </w:rPr>
      </w:pPr>
      <w:r w:rsidRPr="00D510F5">
        <w:rPr>
          <w:rFonts w:cstheme="minorHAnsi"/>
        </w:rPr>
        <w:t>Net 45 Payments; Multiple contracts &amp; Suppliers</w:t>
      </w:r>
    </w:p>
    <w:p w14:paraId="2349BB9D" w14:textId="77777777" w:rsidR="00AB6C43" w:rsidRPr="00D510F5" w:rsidRDefault="00AB6C43" w:rsidP="00AB6C43">
      <w:pPr>
        <w:rPr>
          <w:rFonts w:cstheme="minorHAnsi"/>
        </w:rPr>
      </w:pPr>
    </w:p>
    <w:p w14:paraId="28AB9090" w14:textId="5EAF2B3C" w:rsidR="00AB6C43" w:rsidRPr="00D510F5" w:rsidRDefault="00AB6C43" w:rsidP="00AB6C43">
      <w:pPr>
        <w:rPr>
          <w:rFonts w:cstheme="minorHAnsi"/>
        </w:rPr>
      </w:pPr>
      <w:r w:rsidRPr="00D510F5">
        <w:rPr>
          <w:rFonts w:cstheme="minorHAnsi"/>
        </w:rPr>
        <w:t>The Contractor shall submit an itemized invoice, with all necessary supporting documentation, to the state agency billing address provided in the PO. The invoice will also include only charges for service described in the PO. Once the agency is in possession of the invoice the timeframe for payment begins and the agency will then follow their normal procedures for invoice payment. If you have questions regarding invoices or payments, please refer to the pricing documents, contact the contract administrator, or contact the individual Suppliers.</w:t>
      </w:r>
    </w:p>
    <w:sectPr w:rsidR="00AB6C43" w:rsidRPr="00D510F5" w:rsidSect="00834054">
      <w:headerReference w:type="default" r:id="rId24"/>
      <w:footerReference w:type="default" r:id="rId25"/>
      <w:type w:val="continuous"/>
      <w:pgSz w:w="12240" w:h="15840"/>
      <w:pgMar w:top="720" w:right="1440" w:bottom="1220" w:left="1440" w:header="720" w:footer="1021"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9DD35" w14:textId="77777777" w:rsidR="006E216D" w:rsidRDefault="006E216D">
      <w:r>
        <w:separator/>
      </w:r>
    </w:p>
  </w:endnote>
  <w:endnote w:type="continuationSeparator" w:id="0">
    <w:p w14:paraId="4C46A968" w14:textId="77777777" w:rsidR="006E216D" w:rsidRDefault="006E21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panose1 w:val="020B0606030504020204"/>
    <w:charset w:val="00"/>
    <w:family w:val="swiss"/>
    <w:pitch w:val="variable"/>
    <w:sig w:usb0="E00002EF" w:usb1="4000205B" w:usb2="00000028"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ermianSlabSerifTypeface-Bold">
    <w:altName w:val="PermianSlabSerifTypeface-Bold"/>
    <w:panose1 w:val="02000000000000000000"/>
    <w:charset w:val="00"/>
    <w:family w:val="auto"/>
    <w:pitch w:val="variable"/>
    <w:sig w:usb0="A00002AF" w:usb1="4000A07A" w:usb2="00000000" w:usb3="00000000" w:csb0="0000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F5265" w14:textId="544BC71D" w:rsidR="006B0660" w:rsidRPr="006B0660" w:rsidRDefault="002B3F02" w:rsidP="006B0660">
    <w:pPr>
      <w:rPr>
        <w:rFonts w:cstheme="minorHAnsi"/>
      </w:rPr>
    </w:pPr>
    <w:r w:rsidRPr="006B0660">
      <w:rPr>
        <w:rFonts w:cstheme="minorHAnsi"/>
        <w:noProof/>
      </w:rPr>
      <mc:AlternateContent>
        <mc:Choice Requires="wps">
          <w:drawing>
            <wp:anchor distT="0" distB="0" distL="0" distR="0" simplePos="0" relativeHeight="251657216" behindDoc="1" locked="0" layoutInCell="1" allowOverlap="1" wp14:anchorId="1666374A" wp14:editId="09AF5020">
              <wp:simplePos x="0" y="0"/>
              <wp:positionH relativeFrom="margin">
                <wp:align>left</wp:align>
              </wp:positionH>
              <wp:positionV relativeFrom="page">
                <wp:posOffset>8844915</wp:posOffset>
              </wp:positionV>
              <wp:extent cx="5692140" cy="1270"/>
              <wp:effectExtent l="0" t="0" r="0" b="0"/>
              <wp:wrapNone/>
              <wp:docPr id="1"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92140" cy="1270"/>
                      </a:xfrm>
                      <a:custGeom>
                        <a:avLst/>
                        <a:gdLst/>
                        <a:ahLst/>
                        <a:cxnLst/>
                        <a:rect l="l" t="t" r="r" b="b"/>
                        <a:pathLst>
                          <a:path w="5692140">
                            <a:moveTo>
                              <a:pt x="0" y="0"/>
                            </a:moveTo>
                            <a:lnTo>
                              <a:pt x="5692140" y="0"/>
                            </a:lnTo>
                          </a:path>
                        </a:pathLst>
                      </a:custGeom>
                      <a:ln w="6350">
                        <a:solidFill>
                          <a:srgbClr val="DB333A"/>
                        </a:solidFill>
                        <a:prstDash val="solid"/>
                      </a:ln>
                    </wps:spPr>
                    <wps:bodyPr wrap="square" lIns="0" tIns="0" rIns="0" bIns="0" rtlCol="0">
                      <a:prstTxWarp prst="textNoShape">
                        <a:avLst/>
                      </a:prstTxWarp>
                      <a:noAutofit/>
                    </wps:bodyPr>
                  </wps:wsp>
                </a:graphicData>
              </a:graphic>
            </wp:anchor>
          </w:drawing>
        </mc:Choice>
        <mc:Fallback>
          <w:pict>
            <v:shape w14:anchorId="7B3EEAFD" id="Graphic 1" o:spid="_x0000_s1026" alt="&quot;&quot;" style="position:absolute;margin-left:0;margin-top:696.45pt;width:448.2pt;height:.1pt;z-index:-251659264;visibility:visible;mso-wrap-style:square;mso-wrap-distance-left:0;mso-wrap-distance-top:0;mso-wrap-distance-right:0;mso-wrap-distance-bottom:0;mso-position-horizontal:left;mso-position-horizontal-relative:margin;mso-position-vertical:absolute;mso-position-vertical-relative:page;v-text-anchor:top" coordsize="56921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" path="m,l5692140,e" filled="f" strokecolor="#db333a" strokeweight=".5pt">
              <v:path arrowok="t"/>
              <w10:wrap anchorx="margin" anchory="page"/>
            </v:shape>
          </w:pict>
        </mc:Fallback>
      </mc:AlternateContent>
    </w:r>
    <w:r w:rsidR="006B0660" w:rsidRPr="006B0660">
      <w:rPr>
        <w:rFonts w:cstheme="minorHAnsi"/>
      </w:rPr>
      <w:t>Central Procurement Office • Tennessee Tower, 3</w:t>
    </w:r>
    <w:r w:rsidR="006B0660" w:rsidRPr="006B0660">
      <w:rPr>
        <w:rFonts w:cstheme="minorHAnsi"/>
        <w:vertAlign w:val="superscript"/>
      </w:rPr>
      <w:t>rd</w:t>
    </w:r>
    <w:r w:rsidR="006B0660" w:rsidRPr="006B0660">
      <w:rPr>
        <w:rFonts w:cstheme="minorHAnsi"/>
      </w:rPr>
      <w:t xml:space="preserve"> Floor</w:t>
    </w:r>
  </w:p>
  <w:p w14:paraId="1E88B812" w14:textId="77777777" w:rsidR="006B0660" w:rsidRPr="006B0660" w:rsidRDefault="006B0660" w:rsidP="006B0660">
    <w:pPr>
      <w:rPr>
        <w:rFonts w:cstheme="minorHAnsi"/>
      </w:rPr>
    </w:pPr>
    <w:r w:rsidRPr="006B0660">
      <w:rPr>
        <w:rFonts w:cstheme="minorHAnsi"/>
      </w:rPr>
      <w:t>312 Rosa L. Parks Avenue, Nashville, TN 37243</w:t>
    </w:r>
  </w:p>
  <w:p w14:paraId="7E0A5A09" w14:textId="7FA2D573" w:rsidR="006B0660" w:rsidRPr="006B0660" w:rsidRDefault="006B0660" w:rsidP="006B0660">
    <w:pPr>
      <w:rPr>
        <w:rFonts w:cstheme="minorHAnsi"/>
      </w:rPr>
    </w:pPr>
    <w:r w:rsidRPr="006B0660">
      <w:rPr>
        <w:rFonts w:cstheme="minorHAnsi"/>
      </w:rPr>
      <w:t xml:space="preserve">Tel: 615-741-1035 • Fax: 615-741-0684 Website: </w:t>
    </w:r>
    <w:hyperlink r:id="rId1" w:history="1">
      <w:r w:rsidRPr="006B0660">
        <w:rPr>
          <w:rStyle w:val="Hyperlink"/>
          <w:rFonts w:cstheme="minorHAnsi"/>
        </w:rPr>
        <w:t>tn.gov/</w:t>
      </w:r>
      <w:proofErr w:type="spellStart"/>
      <w:r w:rsidRPr="006B0660">
        <w:rPr>
          <w:rStyle w:val="Hyperlink"/>
          <w:rFonts w:cstheme="minorHAnsi"/>
        </w:rPr>
        <w:t>generalservices</w:t>
      </w:r>
      <w:proofErr w:type="spellEnd"/>
      <w:r w:rsidRPr="006B0660">
        <w:rPr>
          <w:rStyle w:val="Hyperlink"/>
          <w:rFonts w:cstheme="minorHAnsi"/>
        </w:rPr>
        <w:t>/</w:t>
      </w:r>
    </w:hyperlink>
  </w:p>
  <w:p w14:paraId="0B3510D9" w14:textId="436D5467" w:rsidR="00DE7308" w:rsidRPr="006B0660" w:rsidRDefault="00DE7308">
    <w:pPr>
      <w:pStyle w:val="BodyText"/>
      <w:spacing w:line="14" w:lineRule="auto"/>
      <w:rPr>
        <w:rFonts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99167" w14:textId="77777777" w:rsidR="006E216D" w:rsidRDefault="006E216D">
      <w:r>
        <w:separator/>
      </w:r>
    </w:p>
  </w:footnote>
  <w:footnote w:type="continuationSeparator" w:id="0">
    <w:p w14:paraId="52730F65" w14:textId="77777777" w:rsidR="006E216D" w:rsidRDefault="006E21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28B54" w14:textId="4B50325C" w:rsidR="00E419F2" w:rsidRDefault="00E419F2" w:rsidP="00E419F2">
    <w:pPr>
      <w:pStyle w:val="Header"/>
      <w:ind w:left="-720"/>
    </w:pPr>
    <w:r>
      <w:rPr>
        <w:noProof/>
      </w:rPr>
      <w:drawing>
        <wp:inline distT="0" distB="0" distL="0" distR="0" wp14:anchorId="495D49A3" wp14:editId="4F611AA3">
          <wp:extent cx="3585405" cy="590823"/>
          <wp:effectExtent l="0" t="0" r="0" b="6350"/>
          <wp:docPr id="1997545469" name="Picture 4" descr="Department of General Services, Central Procurement Off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914393" name="Picture 4" descr="Department of General Services, Central Procurement Office logo"/>
                  <pic:cNvPicPr/>
                </pic:nvPicPr>
                <pic:blipFill>
                  <a:blip r:embed="rId1">
                    <a:extLst>
                      <a:ext uri="{28A0092B-C50C-407E-A947-70E740481C1C}">
                        <a14:useLocalDpi xmlns:a14="http://schemas.microsoft.com/office/drawing/2010/main" val="0"/>
                      </a:ext>
                    </a:extLst>
                  </a:blip>
                  <a:stretch>
                    <a:fillRect/>
                  </a:stretch>
                </pic:blipFill>
                <pic:spPr>
                  <a:xfrm>
                    <a:off x="0" y="0"/>
                    <a:ext cx="3722264" cy="6133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BE107E"/>
    <w:multiLevelType w:val="hybridMultilevel"/>
    <w:tmpl w:val="C7DA74E0"/>
    <w:lvl w:ilvl="0" w:tplc="33E2CA30">
      <w:start w:val="1"/>
      <w:numFmt w:val="decimal"/>
      <w:lvlText w:val="%1."/>
      <w:lvlJc w:val="left"/>
      <w:pPr>
        <w:ind w:left="719" w:hanging="360"/>
        <w:jc w:val="left"/>
      </w:pPr>
      <w:rPr>
        <w:rFonts w:ascii="Open Sans" w:eastAsia="Open Sans" w:hAnsi="Open Sans" w:cs="Open Sans" w:hint="default"/>
        <w:b w:val="0"/>
        <w:bCs w:val="0"/>
        <w:i w:val="0"/>
        <w:iCs w:val="0"/>
        <w:spacing w:val="0"/>
        <w:w w:val="100"/>
        <w:sz w:val="22"/>
        <w:szCs w:val="22"/>
        <w:lang w:val="en-US" w:eastAsia="en-US" w:bidi="ar-SA"/>
      </w:rPr>
    </w:lvl>
    <w:lvl w:ilvl="1" w:tplc="2BD4F1A2">
      <w:numFmt w:val="bullet"/>
      <w:lvlText w:val=""/>
      <w:lvlJc w:val="left"/>
      <w:pPr>
        <w:ind w:left="720" w:hanging="361"/>
      </w:pPr>
      <w:rPr>
        <w:rFonts w:ascii="Symbol" w:eastAsia="Symbol" w:hAnsi="Symbol" w:cs="Symbol" w:hint="default"/>
        <w:b w:val="0"/>
        <w:bCs w:val="0"/>
        <w:i w:val="0"/>
        <w:iCs w:val="0"/>
        <w:spacing w:val="0"/>
        <w:w w:val="100"/>
        <w:sz w:val="22"/>
        <w:szCs w:val="22"/>
        <w:lang w:val="en-US" w:eastAsia="en-US" w:bidi="ar-SA"/>
      </w:rPr>
    </w:lvl>
    <w:lvl w:ilvl="2" w:tplc="9B7A361C">
      <w:numFmt w:val="bullet"/>
      <w:lvlText w:val="•"/>
      <w:lvlJc w:val="left"/>
      <w:pPr>
        <w:ind w:left="2520" w:hanging="361"/>
      </w:pPr>
      <w:rPr>
        <w:rFonts w:hint="default"/>
        <w:lang w:val="en-US" w:eastAsia="en-US" w:bidi="ar-SA"/>
      </w:rPr>
    </w:lvl>
    <w:lvl w:ilvl="3" w:tplc="4ACE426C">
      <w:numFmt w:val="bullet"/>
      <w:lvlText w:val="•"/>
      <w:lvlJc w:val="left"/>
      <w:pPr>
        <w:ind w:left="3420" w:hanging="361"/>
      </w:pPr>
      <w:rPr>
        <w:rFonts w:hint="default"/>
        <w:lang w:val="en-US" w:eastAsia="en-US" w:bidi="ar-SA"/>
      </w:rPr>
    </w:lvl>
    <w:lvl w:ilvl="4" w:tplc="7ADCED7C">
      <w:numFmt w:val="bullet"/>
      <w:lvlText w:val="•"/>
      <w:lvlJc w:val="left"/>
      <w:pPr>
        <w:ind w:left="4320" w:hanging="361"/>
      </w:pPr>
      <w:rPr>
        <w:rFonts w:hint="default"/>
        <w:lang w:val="en-US" w:eastAsia="en-US" w:bidi="ar-SA"/>
      </w:rPr>
    </w:lvl>
    <w:lvl w:ilvl="5" w:tplc="38126B2E">
      <w:numFmt w:val="bullet"/>
      <w:lvlText w:val="•"/>
      <w:lvlJc w:val="left"/>
      <w:pPr>
        <w:ind w:left="5220" w:hanging="361"/>
      </w:pPr>
      <w:rPr>
        <w:rFonts w:hint="default"/>
        <w:lang w:val="en-US" w:eastAsia="en-US" w:bidi="ar-SA"/>
      </w:rPr>
    </w:lvl>
    <w:lvl w:ilvl="6" w:tplc="64626D2C">
      <w:numFmt w:val="bullet"/>
      <w:lvlText w:val="•"/>
      <w:lvlJc w:val="left"/>
      <w:pPr>
        <w:ind w:left="6120" w:hanging="361"/>
      </w:pPr>
      <w:rPr>
        <w:rFonts w:hint="default"/>
        <w:lang w:val="en-US" w:eastAsia="en-US" w:bidi="ar-SA"/>
      </w:rPr>
    </w:lvl>
    <w:lvl w:ilvl="7" w:tplc="C91EF766">
      <w:numFmt w:val="bullet"/>
      <w:lvlText w:val="•"/>
      <w:lvlJc w:val="left"/>
      <w:pPr>
        <w:ind w:left="7020" w:hanging="361"/>
      </w:pPr>
      <w:rPr>
        <w:rFonts w:hint="default"/>
        <w:lang w:val="en-US" w:eastAsia="en-US" w:bidi="ar-SA"/>
      </w:rPr>
    </w:lvl>
    <w:lvl w:ilvl="8" w:tplc="9F389660">
      <w:numFmt w:val="bullet"/>
      <w:lvlText w:val="•"/>
      <w:lvlJc w:val="left"/>
      <w:pPr>
        <w:ind w:left="7920" w:hanging="361"/>
      </w:pPr>
      <w:rPr>
        <w:rFonts w:hint="default"/>
        <w:lang w:val="en-US" w:eastAsia="en-US" w:bidi="ar-SA"/>
      </w:rPr>
    </w:lvl>
  </w:abstractNum>
  <w:abstractNum w:abstractNumId="1" w15:restartNumberingAfterBreak="0">
    <w:nsid w:val="562171E6"/>
    <w:multiLevelType w:val="hybridMultilevel"/>
    <w:tmpl w:val="444EF4D0"/>
    <w:lvl w:ilvl="0" w:tplc="98F8F6F4">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04079133">
    <w:abstractNumId w:val="1"/>
  </w:num>
  <w:num w:numId="2" w16cid:durableId="331837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308"/>
    <w:rsid w:val="000634C5"/>
    <w:rsid w:val="00104B86"/>
    <w:rsid w:val="00121EBC"/>
    <w:rsid w:val="0027416F"/>
    <w:rsid w:val="002B3F02"/>
    <w:rsid w:val="002D720E"/>
    <w:rsid w:val="003308F3"/>
    <w:rsid w:val="00433409"/>
    <w:rsid w:val="004B29A2"/>
    <w:rsid w:val="00581AF8"/>
    <w:rsid w:val="00631839"/>
    <w:rsid w:val="006678AF"/>
    <w:rsid w:val="006A00A1"/>
    <w:rsid w:val="006B0660"/>
    <w:rsid w:val="006E216D"/>
    <w:rsid w:val="0074213E"/>
    <w:rsid w:val="00753CA6"/>
    <w:rsid w:val="008007A9"/>
    <w:rsid w:val="00834054"/>
    <w:rsid w:val="00884DC4"/>
    <w:rsid w:val="009806C4"/>
    <w:rsid w:val="009B21C0"/>
    <w:rsid w:val="009B4819"/>
    <w:rsid w:val="009C0C37"/>
    <w:rsid w:val="00A23E80"/>
    <w:rsid w:val="00AB6C43"/>
    <w:rsid w:val="00AD3B10"/>
    <w:rsid w:val="00B144AB"/>
    <w:rsid w:val="00CC2F03"/>
    <w:rsid w:val="00D0146F"/>
    <w:rsid w:val="00D23329"/>
    <w:rsid w:val="00D510F5"/>
    <w:rsid w:val="00DE7308"/>
    <w:rsid w:val="00E419F2"/>
    <w:rsid w:val="00EE3B0B"/>
    <w:rsid w:val="00EF4644"/>
    <w:rsid w:val="00F6607F"/>
    <w:rsid w:val="00FB67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7DE49A"/>
  <w15:docId w15:val="{6111779C-89DA-034E-A944-81F686F28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06C4"/>
    <w:rPr>
      <w:rFonts w:eastAsia="Open Sans" w:cs="Open Sans"/>
      <w:sz w:val="24"/>
    </w:rPr>
  </w:style>
  <w:style w:type="paragraph" w:styleId="Heading1">
    <w:name w:val="heading 1"/>
    <w:basedOn w:val="Normal"/>
    <w:next w:val="Normal"/>
    <w:link w:val="Heading1Char"/>
    <w:uiPriority w:val="9"/>
    <w:qFormat/>
    <w:rsid w:val="00834054"/>
    <w:pPr>
      <w:keepNext/>
      <w:keepLines/>
      <w:spacing w:before="240"/>
      <w:outlineLvl w:val="0"/>
    </w:pPr>
    <w:rPr>
      <w:rFonts w:asciiTheme="majorHAnsi" w:eastAsiaTheme="majorEastAsia" w:hAnsiTheme="majorHAnsi" w:cstheme="majorBidi"/>
      <w:b/>
      <w:color w:val="000000"/>
      <w:sz w:val="36"/>
      <w:szCs w:val="32"/>
    </w:rPr>
  </w:style>
  <w:style w:type="paragraph" w:styleId="Heading2">
    <w:name w:val="heading 2"/>
    <w:basedOn w:val="Normal"/>
    <w:next w:val="Normal"/>
    <w:link w:val="Heading2Char"/>
    <w:uiPriority w:val="9"/>
    <w:unhideWhenUsed/>
    <w:qFormat/>
    <w:rsid w:val="00834054"/>
    <w:pPr>
      <w:keepNext/>
      <w:keepLines/>
      <w:spacing w:before="40"/>
      <w:outlineLvl w:val="1"/>
    </w:pPr>
    <w:rPr>
      <w:rFonts w:asciiTheme="majorHAnsi" w:eastAsiaTheme="majorEastAsia" w:hAnsiTheme="majorHAnsi" w:cstheme="majorBidi"/>
      <w:b/>
      <w:sz w:val="28"/>
      <w:szCs w:val="26"/>
    </w:rPr>
  </w:style>
  <w:style w:type="paragraph" w:styleId="Heading3">
    <w:name w:val="heading 3"/>
    <w:basedOn w:val="Normal"/>
    <w:next w:val="Normal"/>
    <w:link w:val="Heading3Char"/>
    <w:uiPriority w:val="9"/>
    <w:unhideWhenUsed/>
    <w:qFormat/>
    <w:rsid w:val="00834054"/>
    <w:pPr>
      <w:keepNext/>
      <w:keepLines/>
      <w:spacing w:before="40"/>
      <w:outlineLvl w:val="2"/>
    </w:pPr>
    <w:rPr>
      <w:rFonts w:asciiTheme="majorHAnsi" w:eastAsiaTheme="majorEastAsia" w:hAnsiTheme="majorHAnsi"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rsid w:val="00B144AB"/>
    <w:pPr>
      <w:spacing w:before="294"/>
      <w:ind w:right="177"/>
      <w:jc w:val="right"/>
    </w:pPr>
    <w:rPr>
      <w:rFonts w:ascii="PermianSlabSerifTypeface-Bold" w:eastAsia="PermianSlabSerifTypeface-Bold" w:hAnsi="PermianSlabSerifTypeface-Bold" w:cs="PermianSlabSerifTypeface-Bold"/>
      <w:b/>
      <w:bCs/>
      <w:color w:val="767779" w:themeColor="accent3"/>
      <w:sz w:val="60"/>
      <w:szCs w:val="6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419F2"/>
    <w:pPr>
      <w:tabs>
        <w:tab w:val="center" w:pos="4680"/>
        <w:tab w:val="right" w:pos="9360"/>
      </w:tabs>
    </w:pPr>
  </w:style>
  <w:style w:type="character" w:customStyle="1" w:styleId="HeaderChar">
    <w:name w:val="Header Char"/>
    <w:basedOn w:val="DefaultParagraphFont"/>
    <w:link w:val="Header"/>
    <w:uiPriority w:val="99"/>
    <w:rsid w:val="00E419F2"/>
    <w:rPr>
      <w:rFonts w:ascii="Open Sans" w:eastAsia="Open Sans" w:hAnsi="Open Sans" w:cs="Open Sans"/>
    </w:rPr>
  </w:style>
  <w:style w:type="paragraph" w:styleId="Footer">
    <w:name w:val="footer"/>
    <w:basedOn w:val="Normal"/>
    <w:link w:val="FooterChar"/>
    <w:uiPriority w:val="99"/>
    <w:unhideWhenUsed/>
    <w:rsid w:val="00E419F2"/>
    <w:pPr>
      <w:tabs>
        <w:tab w:val="center" w:pos="4680"/>
        <w:tab w:val="right" w:pos="9360"/>
      </w:tabs>
    </w:pPr>
  </w:style>
  <w:style w:type="character" w:customStyle="1" w:styleId="FooterChar">
    <w:name w:val="Footer Char"/>
    <w:basedOn w:val="DefaultParagraphFont"/>
    <w:link w:val="Footer"/>
    <w:uiPriority w:val="99"/>
    <w:rsid w:val="00E419F2"/>
    <w:rPr>
      <w:rFonts w:ascii="Open Sans" w:eastAsia="Open Sans" w:hAnsi="Open Sans" w:cs="Open Sans"/>
    </w:rPr>
  </w:style>
  <w:style w:type="character" w:customStyle="1" w:styleId="Heading1Char">
    <w:name w:val="Heading 1 Char"/>
    <w:basedOn w:val="DefaultParagraphFont"/>
    <w:link w:val="Heading1"/>
    <w:uiPriority w:val="9"/>
    <w:rsid w:val="00834054"/>
    <w:rPr>
      <w:rFonts w:asciiTheme="majorHAnsi" w:eastAsiaTheme="majorEastAsia" w:hAnsiTheme="majorHAnsi" w:cstheme="majorBidi"/>
      <w:b/>
      <w:color w:val="000000"/>
      <w:sz w:val="36"/>
      <w:szCs w:val="32"/>
    </w:rPr>
  </w:style>
  <w:style w:type="character" w:customStyle="1" w:styleId="Heading2Char">
    <w:name w:val="Heading 2 Char"/>
    <w:basedOn w:val="DefaultParagraphFont"/>
    <w:link w:val="Heading2"/>
    <w:uiPriority w:val="9"/>
    <w:rsid w:val="00834054"/>
    <w:rPr>
      <w:rFonts w:asciiTheme="majorHAnsi" w:eastAsiaTheme="majorEastAsia" w:hAnsiTheme="majorHAnsi" w:cstheme="majorBidi"/>
      <w:b/>
      <w:sz w:val="28"/>
      <w:szCs w:val="26"/>
    </w:rPr>
  </w:style>
  <w:style w:type="character" w:customStyle="1" w:styleId="Heading3Char">
    <w:name w:val="Heading 3 Char"/>
    <w:basedOn w:val="DefaultParagraphFont"/>
    <w:link w:val="Heading3"/>
    <w:uiPriority w:val="9"/>
    <w:rsid w:val="00834054"/>
    <w:rPr>
      <w:rFonts w:asciiTheme="majorHAnsi" w:eastAsiaTheme="majorEastAsia" w:hAnsiTheme="majorHAnsi" w:cstheme="majorBidi"/>
      <w:b/>
      <w:sz w:val="24"/>
      <w:szCs w:val="24"/>
    </w:rPr>
  </w:style>
  <w:style w:type="character" w:styleId="Hyperlink">
    <w:name w:val="Hyperlink"/>
    <w:unhideWhenUsed/>
    <w:rsid w:val="00834054"/>
    <w:rPr>
      <w:color w:val="0000FF"/>
      <w:u w:val="single"/>
    </w:rPr>
  </w:style>
  <w:style w:type="character" w:styleId="UnresolvedMention">
    <w:name w:val="Unresolved Mention"/>
    <w:basedOn w:val="DefaultParagraphFont"/>
    <w:uiPriority w:val="99"/>
    <w:semiHidden/>
    <w:unhideWhenUsed/>
    <w:rsid w:val="006B0660"/>
    <w:rPr>
      <w:color w:val="605E5C"/>
      <w:shd w:val="clear" w:color="auto" w:fill="E1DFDD"/>
    </w:rPr>
  </w:style>
  <w:style w:type="character" w:styleId="CommentReference">
    <w:name w:val="annotation reference"/>
    <w:basedOn w:val="DefaultParagraphFont"/>
    <w:uiPriority w:val="99"/>
    <w:semiHidden/>
    <w:unhideWhenUsed/>
    <w:rsid w:val="00A23E80"/>
    <w:rPr>
      <w:sz w:val="16"/>
      <w:szCs w:val="16"/>
    </w:rPr>
  </w:style>
  <w:style w:type="paragraph" w:styleId="CommentText">
    <w:name w:val="annotation text"/>
    <w:basedOn w:val="Normal"/>
    <w:link w:val="CommentTextChar"/>
    <w:uiPriority w:val="99"/>
    <w:semiHidden/>
    <w:unhideWhenUsed/>
    <w:rsid w:val="00A23E80"/>
    <w:rPr>
      <w:sz w:val="20"/>
      <w:szCs w:val="20"/>
    </w:rPr>
  </w:style>
  <w:style w:type="character" w:customStyle="1" w:styleId="CommentTextChar">
    <w:name w:val="Comment Text Char"/>
    <w:basedOn w:val="DefaultParagraphFont"/>
    <w:link w:val="CommentText"/>
    <w:uiPriority w:val="99"/>
    <w:semiHidden/>
    <w:rsid w:val="00A23E80"/>
    <w:rPr>
      <w:rFonts w:eastAsia="Open Sans" w:cs="Open Sans"/>
      <w:sz w:val="20"/>
      <w:szCs w:val="20"/>
    </w:rPr>
  </w:style>
  <w:style w:type="paragraph" w:styleId="CommentSubject">
    <w:name w:val="annotation subject"/>
    <w:basedOn w:val="CommentText"/>
    <w:next w:val="CommentText"/>
    <w:link w:val="CommentSubjectChar"/>
    <w:uiPriority w:val="99"/>
    <w:semiHidden/>
    <w:unhideWhenUsed/>
    <w:rsid w:val="00A23E80"/>
    <w:rPr>
      <w:b/>
      <w:bCs/>
    </w:rPr>
  </w:style>
  <w:style w:type="character" w:customStyle="1" w:styleId="CommentSubjectChar">
    <w:name w:val="Comment Subject Char"/>
    <w:basedOn w:val="CommentTextChar"/>
    <w:link w:val="CommentSubject"/>
    <w:uiPriority w:val="99"/>
    <w:semiHidden/>
    <w:rsid w:val="00A23E80"/>
    <w:rPr>
      <w:rFonts w:eastAsia="Open Sans" w:cs="Open San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n.gov/generalservices/procurement/central-procurement-office--%20cpo-/state-agencies-/statewide-contract-instruction--swc-.html" TargetMode="External"/><Relationship Id="rId13" Type="http://schemas.openxmlformats.org/officeDocument/2006/relationships/hyperlink" Target="mailto:Cynthia.Guerrero@lexisnexis.com" TargetMode="External"/><Relationship Id="rId18" Type="http://schemas.openxmlformats.org/officeDocument/2006/relationships/hyperlink" Target="https://www.tn.gov/generalservices/procurement/central-procurement-office--cpo-/state-agencies-/statewide-contract-instruction--swc-.htm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legalsolutions.thomsonreuters.com/law-products/support/user-guides" TargetMode="External"/><Relationship Id="rId7" Type="http://schemas.openxmlformats.org/officeDocument/2006/relationships/endnotes" Target="endnotes.xml"/><Relationship Id="rId12" Type="http://schemas.openxmlformats.org/officeDocument/2006/relationships/hyperlink" Target="mailto:Zachary.Thurston@lexisnexis.com" TargetMode="External"/><Relationship Id="rId17" Type="http://schemas.openxmlformats.org/officeDocument/2006/relationships/hyperlink" Target="https://www.tn.gov/generalservices/procurement/central-procurement-office--cpo-/state-agencies-/statewide-contract-instruction--swc-.html"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tn.gov/generalservices/procurement/central-procurement-office--cpo-/state-agencies-/statewide-contract-instruction--swc-.html" TargetMode="External"/><Relationship Id="rId20" Type="http://schemas.openxmlformats.org/officeDocument/2006/relationships/hyperlink" Target="http://legalsolutions.thomsonreuters.com/law-products/suppor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imothy.Bishop@lexisnexisrisk.com"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tn.gov/generalservices/procurement/central-procurement-office--cpo-/state-agencies-/statewide-contract-instruction--swc-.html" TargetMode="External"/><Relationship Id="rId23" Type="http://schemas.openxmlformats.org/officeDocument/2006/relationships/hyperlink" Target="https://www.tn.gov/generalservices/procurement/central-procurement-office--cpo-/helpful-links-/reference-material.html" TargetMode="External"/><Relationship Id="rId10" Type="http://schemas.openxmlformats.org/officeDocument/2006/relationships/hyperlink" Target="mailto:John.Perry@thompsonreuters.com" TargetMode="External"/><Relationship Id="rId19" Type="http://schemas.openxmlformats.org/officeDocument/2006/relationships/hyperlink" Target="https://www.tn.gov/generalservices/procurement/central-procurement-office--cpo-/state-agencies-/statewide-contract-instruction--swc-.html" TargetMode="External"/><Relationship Id="rId4" Type="http://schemas.openxmlformats.org/officeDocument/2006/relationships/settings" Target="settings.xml"/><Relationship Id="rId9" Type="http://schemas.openxmlformats.org/officeDocument/2006/relationships/hyperlink" Target="file:///C:\Users\ba1000p\Downloads\Email@tn.gov" TargetMode="External"/><Relationship Id="rId14" Type="http://schemas.openxmlformats.org/officeDocument/2006/relationships/hyperlink" Target="https://www.tn.gov/generalservices/procurement/central-procurement-office--cpo-/state-agencies-/statewide-contract-instruction--swc-.html" TargetMode="External"/><Relationship Id="rId22" Type="http://schemas.openxmlformats.org/officeDocument/2006/relationships/hyperlink" Target="https://support.lexisnexis.com"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file:///C:\Users\ba1000p\Downloads\tn.gov\generalservic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N State Theme">
  <a:themeElements>
    <a:clrScheme name="TN State Primary Color Set">
      <a:dk1>
        <a:srgbClr val="002C71"/>
      </a:dk1>
      <a:lt1>
        <a:srgbClr val="FFFFFF"/>
      </a:lt1>
      <a:dk2>
        <a:srgbClr val="002C71"/>
      </a:dk2>
      <a:lt2>
        <a:srgbClr val="767779"/>
      </a:lt2>
      <a:accent1>
        <a:srgbClr val="D22730"/>
      </a:accent1>
      <a:accent2>
        <a:srgbClr val="002C71"/>
      </a:accent2>
      <a:accent3>
        <a:srgbClr val="767779"/>
      </a:accent3>
      <a:accent4>
        <a:srgbClr val="FFFFFF"/>
      </a:accent4>
      <a:accent5>
        <a:srgbClr val="FFFFFF"/>
      </a:accent5>
      <a:accent6>
        <a:srgbClr val="FFFFFF"/>
      </a:accent6>
      <a:hlink>
        <a:srgbClr val="51728F"/>
      </a:hlink>
      <a:folHlink>
        <a:srgbClr val="E36B66"/>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tx2"/>
        </a:solidFill>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TN State Theme" id="{2863D5C0-0AFC-B041-8694-0E5CA3776D94}" vid="{F645E7B4-93B2-D545-AAAF-7FF6B7020A7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9E91FB-50A8-8C45-AD78-532FFEB45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897</Words>
  <Characters>5113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SWC XXX Usage Instructions</vt:lpstr>
    </vt:vector>
  </TitlesOfParts>
  <Company/>
  <LinksUpToDate>false</LinksUpToDate>
  <CharactersWithSpaces>5999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SWC 396 Usage Instructions</dc:title>
  <dc:creator>Taylor.Dozier@tn.gov</dc:creator>
  <cp:lastModifiedBy>Wesam G. Youssif</cp:lastModifiedBy>
  <cp:revision>2</cp:revision>
  <dcterms:created xsi:type="dcterms:W3CDTF">2026-03-17T21:00:00Z</dcterms:created>
  <dcterms:modified xsi:type="dcterms:W3CDTF">2026-03-17T21:00:00Z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2025-09-15T00:00:00Z</vt:filetime>
  </property>
  <property fmtid="{D5CDD505-2E9C-101B-9397-08002B2CF9AE}" pid="3" name="Creator">
    <vt:lpwstr>Adobe InDesign 20.2 (Macintosh)</vt:lpwstr>
  </property>
  <property fmtid="{D5CDD505-2E9C-101B-9397-08002B2CF9AE}" pid="4" name="LastSaved">
    <vt:filetime>2025-09-15T00:00:00Z</vt:filetime>
  </property>
  <property fmtid="{D5CDD505-2E9C-101B-9397-08002B2CF9AE}" pid="5" name="Producer">
    <vt:lpwstr>Adobe PDF Library 17.0</vt:lpwstr>
  </property>
  <property fmtid="{D5CDD505-2E9C-101B-9397-08002B2CF9AE}" pid="6" name="GrammarlyDocumentId">
    <vt:lpwstr>ef52b205-2d56-46bf-afab-8c147d88efa9</vt:lpwstr>
  </property>
</Properties>
</file>