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D1FC" w14:textId="569C30D8" w:rsidR="00DE7308" w:rsidRDefault="00834054" w:rsidP="00834054">
      <w:pPr>
        <w:pStyle w:val="Heading1"/>
        <w:jc w:val="center"/>
      </w:pPr>
      <w:r>
        <w:t xml:space="preserve">SWC # </w:t>
      </w:r>
      <w:r w:rsidR="00C6049A">
        <w:t>191 Slope Stabilization Services</w:t>
      </w:r>
      <w:r w:rsidR="0074694B">
        <w:br/>
        <w:t>Contract Information and Usage Instructions</w:t>
      </w:r>
    </w:p>
    <w:p w14:paraId="3509D4F7" w14:textId="77777777" w:rsidR="00834054" w:rsidRPr="00834054" w:rsidRDefault="00834054" w:rsidP="00834054">
      <w:pPr>
        <w:pStyle w:val="Heading2"/>
      </w:pPr>
      <w:r w:rsidRPr="00834054">
        <w:rPr>
          <w:rStyle w:val="Heading2Char"/>
          <w:b/>
        </w:rPr>
        <w:t>Contract Period:</w:t>
      </w:r>
    </w:p>
    <w:p w14:paraId="553BE65D" w14:textId="72ED6274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This is a </w:t>
      </w:r>
      <w:r w:rsidR="00C6049A" w:rsidRPr="00456B47">
        <w:rPr>
          <w:rFonts w:cstheme="minorHAnsi"/>
          <w:szCs w:val="24"/>
        </w:rPr>
        <w:t>three</w:t>
      </w:r>
      <w:r w:rsidRPr="00456B47">
        <w:rPr>
          <w:rFonts w:cstheme="minorHAnsi"/>
          <w:szCs w:val="24"/>
        </w:rPr>
        <w:t xml:space="preserve"> (</w:t>
      </w:r>
      <w:r w:rsidR="00C6049A" w:rsidRPr="00456B47">
        <w:rPr>
          <w:rFonts w:cstheme="minorHAnsi"/>
          <w:szCs w:val="24"/>
        </w:rPr>
        <w:t>3</w:t>
      </w:r>
      <w:r w:rsidRPr="00456B47">
        <w:rPr>
          <w:rFonts w:cstheme="minorHAnsi"/>
          <w:szCs w:val="24"/>
        </w:rPr>
        <w:t>) year contract with two (2) one-year (1) options to renew.</w:t>
      </w:r>
      <w:r w:rsidR="0098730D">
        <w:rPr>
          <w:rFonts w:cstheme="minorHAnsi"/>
          <w:szCs w:val="24"/>
        </w:rPr>
        <w:t xml:space="preserve"> Two (2) renewal options remain. </w:t>
      </w:r>
    </w:p>
    <w:p w14:paraId="7601676E" w14:textId="7B39F456" w:rsidR="00834054" w:rsidRPr="00456B47" w:rsidRDefault="00834054" w:rsidP="00834054">
      <w:pPr>
        <w:jc w:val="center"/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Start date: </w:t>
      </w:r>
      <w:r w:rsidR="00C6049A" w:rsidRPr="00456B47">
        <w:rPr>
          <w:rFonts w:cstheme="minorHAnsi"/>
          <w:szCs w:val="24"/>
        </w:rPr>
        <w:t>December 13, 2025</w:t>
      </w:r>
    </w:p>
    <w:p w14:paraId="2EE9EB83" w14:textId="5955BE23" w:rsidR="00834054" w:rsidRPr="00456B47" w:rsidRDefault="0098730D" w:rsidP="00834054">
      <w:pPr>
        <w:jc w:val="center"/>
        <w:rPr>
          <w:rFonts w:cstheme="minorHAnsi"/>
          <w:szCs w:val="24"/>
        </w:rPr>
      </w:pPr>
      <w:r>
        <w:rPr>
          <w:rFonts w:cstheme="minorHAnsi"/>
          <w:szCs w:val="24"/>
        </w:rPr>
        <w:t>Current</w:t>
      </w:r>
      <w:r w:rsidR="00834054" w:rsidRPr="00456B47">
        <w:rPr>
          <w:rFonts w:cstheme="minorHAnsi"/>
          <w:szCs w:val="24"/>
        </w:rPr>
        <w:t xml:space="preserve"> End Date: </w:t>
      </w:r>
      <w:r w:rsidR="00C6049A" w:rsidRPr="00456B47">
        <w:rPr>
          <w:rFonts w:cstheme="minorHAnsi"/>
          <w:szCs w:val="24"/>
        </w:rPr>
        <w:t>December 12, 2028</w:t>
      </w:r>
      <w:r w:rsidR="005A1C93">
        <w:rPr>
          <w:rFonts w:cstheme="minorHAnsi"/>
          <w:szCs w:val="24"/>
        </w:rPr>
        <w:br/>
      </w:r>
    </w:p>
    <w:p w14:paraId="2171EC62" w14:textId="77777777" w:rsidR="00834054" w:rsidRPr="00456B47" w:rsidRDefault="00834054" w:rsidP="00834054">
      <w:pPr>
        <w:pStyle w:val="Heading2"/>
      </w:pPr>
      <w:r w:rsidRPr="00456B47">
        <w:t>Summary/Background Information:</w:t>
      </w:r>
    </w:p>
    <w:p w14:paraId="6FD4B94E" w14:textId="3DA58484" w:rsidR="009806C4" w:rsidRPr="00456B47" w:rsidRDefault="00834054" w:rsidP="00834054">
      <w:pPr>
        <w:spacing w:after="240"/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SWC </w:t>
      </w:r>
      <w:r w:rsidR="00DC5D53" w:rsidRPr="00456B47">
        <w:rPr>
          <w:rFonts w:cstheme="minorHAnsi"/>
          <w:szCs w:val="24"/>
        </w:rPr>
        <w:t xml:space="preserve">191 includes five (5) different groups for slope stabilization services: Group 1- Soil Nailing, Group 2- Horizontal Drains, Group 3- Railroad Rails and </w:t>
      </w:r>
      <w:r w:rsidR="004B40FE" w:rsidRPr="00456B47">
        <w:rPr>
          <w:rFonts w:cstheme="minorHAnsi"/>
          <w:szCs w:val="24"/>
        </w:rPr>
        <w:t>Cribbing</w:t>
      </w:r>
      <w:r w:rsidR="00DC5D53" w:rsidRPr="00456B47">
        <w:rPr>
          <w:rFonts w:cstheme="minorHAnsi"/>
          <w:szCs w:val="24"/>
        </w:rPr>
        <w:t>, Group 4 – Rockfall Mitigation, and Group 5- Compaction Grouting. This contract is available for all State agencies, local governmental units, higher education institutions, and eligible 501(c)(3) tax-exempt corporations.</w:t>
      </w:r>
    </w:p>
    <w:p w14:paraId="77490997" w14:textId="77777777" w:rsidR="00834054" w:rsidRPr="00456B47" w:rsidRDefault="00834054" w:rsidP="00834054">
      <w:pPr>
        <w:pStyle w:val="Heading2"/>
      </w:pPr>
      <w:r w:rsidRPr="00456B47">
        <w:t>State Contact Information</w:t>
      </w:r>
    </w:p>
    <w:p w14:paraId="4801CED4" w14:textId="77777777" w:rsidR="00834054" w:rsidRPr="00456B47" w:rsidRDefault="00834054" w:rsidP="00834054">
      <w:pPr>
        <w:pStyle w:val="Heading3"/>
      </w:pPr>
      <w:r w:rsidRPr="00456B47">
        <w:t>Contract Administrator:</w:t>
      </w:r>
    </w:p>
    <w:p w14:paraId="0868874A" w14:textId="1FF12D66" w:rsidR="00834054" w:rsidRPr="00456B47" w:rsidRDefault="00456B47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>Amber Lovell</w:t>
      </w:r>
    </w:p>
    <w:p w14:paraId="2D1AE76B" w14:textId="77777777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>Category Specialist</w:t>
      </w:r>
    </w:p>
    <w:p w14:paraId="7C2CBCEC" w14:textId="77777777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>Central Procurement Office</w:t>
      </w:r>
    </w:p>
    <w:p w14:paraId="5B58ADC2" w14:textId="0A73AC15" w:rsidR="00834054" w:rsidRPr="00456B47" w:rsidRDefault="00834054" w:rsidP="00834054">
      <w:pPr>
        <w:rPr>
          <w:rFonts w:cstheme="minorHAnsi"/>
          <w:szCs w:val="24"/>
        </w:rPr>
      </w:pPr>
      <w:r w:rsidRPr="00456B47">
        <w:rPr>
          <w:rFonts w:cstheme="minorHAnsi"/>
          <w:szCs w:val="24"/>
        </w:rPr>
        <w:t xml:space="preserve">(615) </w:t>
      </w:r>
      <w:r w:rsidR="00456B47" w:rsidRPr="00456B47">
        <w:rPr>
          <w:rFonts w:cstheme="minorHAnsi"/>
          <w:szCs w:val="24"/>
        </w:rPr>
        <w:t>741-1184</w:t>
      </w:r>
    </w:p>
    <w:p w14:paraId="740EC769" w14:textId="2FBB4BD9" w:rsidR="00834054" w:rsidRPr="006B0660" w:rsidRDefault="00456B47" w:rsidP="00834054">
      <w:pPr>
        <w:spacing w:after="240"/>
        <w:rPr>
          <w:rFonts w:cstheme="minorHAnsi"/>
          <w:szCs w:val="24"/>
        </w:rPr>
      </w:pPr>
      <w:hyperlink r:id="rId8" w:history="1">
        <w:r w:rsidRPr="00456B47">
          <w:rPr>
            <w:rStyle w:val="Hyperlink"/>
            <w:rFonts w:cstheme="minorHAnsi"/>
            <w:szCs w:val="24"/>
          </w:rPr>
          <w:t>Amber.Lovell@tn.gov</w:t>
        </w:r>
      </w:hyperlink>
    </w:p>
    <w:p w14:paraId="76050279" w14:textId="77777777" w:rsidR="00834054" w:rsidRPr="00404943" w:rsidRDefault="00834054" w:rsidP="00834054">
      <w:pPr>
        <w:pStyle w:val="Heading3"/>
      </w:pPr>
      <w:r w:rsidRPr="00404943">
        <w:t>Vendor Contact Information:</w:t>
      </w:r>
    </w:p>
    <w:p w14:paraId="393CDB90" w14:textId="26327592" w:rsidR="00834054" w:rsidRPr="006B0660" w:rsidRDefault="00245B28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>GEOSTABILIZATION INTERNATIONAL LLC</w:t>
      </w:r>
    </w:p>
    <w:p w14:paraId="6EBFE3AC" w14:textId="5D4F8C31" w:rsidR="00834054" w:rsidRPr="006B0660" w:rsidRDefault="00834054" w:rsidP="00834054">
      <w:pPr>
        <w:rPr>
          <w:rFonts w:cstheme="minorHAnsi"/>
          <w:szCs w:val="24"/>
        </w:rPr>
      </w:pPr>
      <w:r w:rsidRPr="006B0660">
        <w:rPr>
          <w:rFonts w:cstheme="minorHAnsi"/>
          <w:szCs w:val="24"/>
        </w:rPr>
        <w:t xml:space="preserve">Edison Contract Number: </w:t>
      </w:r>
      <w:r w:rsidR="00245B28">
        <w:rPr>
          <w:rFonts w:cstheme="minorHAnsi"/>
          <w:szCs w:val="24"/>
        </w:rPr>
        <w:t>89136</w:t>
      </w:r>
    </w:p>
    <w:p w14:paraId="528E3ECF" w14:textId="4E2ACFCD" w:rsidR="00834054" w:rsidRPr="006B0660" w:rsidRDefault="00245B28" w:rsidP="00834054">
      <w:pPr>
        <w:rPr>
          <w:rFonts w:cstheme="minorHAnsi"/>
          <w:szCs w:val="24"/>
          <w:highlight w:val="yellow"/>
        </w:rPr>
      </w:pPr>
      <w:r w:rsidRPr="00245B28">
        <w:rPr>
          <w:rFonts w:cstheme="minorHAnsi"/>
          <w:szCs w:val="24"/>
        </w:rPr>
        <w:t xml:space="preserve">Sara </w:t>
      </w:r>
      <w:proofErr w:type="spellStart"/>
      <w:r w:rsidRPr="00245B28">
        <w:rPr>
          <w:rFonts w:cstheme="minorHAnsi"/>
          <w:szCs w:val="24"/>
        </w:rPr>
        <w:t>Magallón</w:t>
      </w:r>
      <w:proofErr w:type="spellEnd"/>
      <w:r w:rsidRPr="00245B28">
        <w:rPr>
          <w:rFonts w:cstheme="minorHAnsi"/>
          <w:szCs w:val="24"/>
        </w:rPr>
        <w:t>, M.S.</w:t>
      </w:r>
    </w:p>
    <w:p w14:paraId="360C78D2" w14:textId="5DCA6FAF" w:rsidR="00834054" w:rsidRPr="00245B28" w:rsidRDefault="00245B28" w:rsidP="00834054">
      <w:pPr>
        <w:rPr>
          <w:rFonts w:cstheme="minorHAnsi"/>
          <w:szCs w:val="24"/>
        </w:rPr>
      </w:pPr>
      <w:r w:rsidRPr="00245B28">
        <w:rPr>
          <w:rFonts w:cstheme="minorHAnsi"/>
          <w:szCs w:val="24"/>
        </w:rPr>
        <w:t>Project Development Engineer</w:t>
      </w:r>
      <w:r w:rsidR="00684219">
        <w:rPr>
          <w:rFonts w:cstheme="minorHAnsi"/>
          <w:szCs w:val="24"/>
        </w:rPr>
        <w:br/>
        <w:t xml:space="preserve">Office: </w:t>
      </w:r>
      <w:r w:rsidR="00E2299C">
        <w:rPr>
          <w:rFonts w:cstheme="minorHAnsi"/>
          <w:szCs w:val="24"/>
        </w:rPr>
        <w:t>(855) 579-0536</w:t>
      </w:r>
    </w:p>
    <w:p w14:paraId="1783E02A" w14:textId="1CF9FAF1" w:rsidR="00834054" w:rsidRPr="00245B28" w:rsidRDefault="00684219" w:rsidP="00834054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Cell: </w:t>
      </w:r>
      <w:r w:rsidR="00245B28" w:rsidRPr="00245B28">
        <w:rPr>
          <w:rFonts w:cstheme="minorHAnsi"/>
          <w:szCs w:val="24"/>
        </w:rPr>
        <w:t>(423) 814-8269</w:t>
      </w:r>
    </w:p>
    <w:p w14:paraId="393B76DC" w14:textId="5AF4CEDE" w:rsidR="00834054" w:rsidRPr="00245B28" w:rsidRDefault="00245B28" w:rsidP="00834054">
      <w:pPr>
        <w:rPr>
          <w:rFonts w:cstheme="minorHAnsi"/>
          <w:szCs w:val="24"/>
        </w:rPr>
      </w:pPr>
      <w:r w:rsidRPr="00245B28">
        <w:rPr>
          <w:rFonts w:cstheme="minorHAnsi"/>
          <w:szCs w:val="24"/>
        </w:rPr>
        <w:t>Sara.Magallon@gsi.us</w:t>
      </w:r>
    </w:p>
    <w:p w14:paraId="0C705481" w14:textId="2CA64AC4" w:rsidR="00245B28" w:rsidRPr="00245B28" w:rsidRDefault="00245B28" w:rsidP="00834054">
      <w:pPr>
        <w:rPr>
          <w:rFonts w:cstheme="minorHAnsi"/>
          <w:szCs w:val="24"/>
        </w:rPr>
      </w:pPr>
      <w:r w:rsidRPr="00245B28">
        <w:rPr>
          <w:rFonts w:cstheme="minorHAnsi"/>
          <w:szCs w:val="24"/>
        </w:rPr>
        <w:t>7423 Old Cleveland Pike</w:t>
      </w:r>
    </w:p>
    <w:p w14:paraId="0B2A0259" w14:textId="77777777" w:rsidR="00F43F31" w:rsidRDefault="00245B28" w:rsidP="00834054">
      <w:pPr>
        <w:spacing w:after="240"/>
        <w:rPr>
          <w:rFonts w:cstheme="minorHAnsi"/>
          <w:szCs w:val="24"/>
        </w:rPr>
      </w:pPr>
      <w:r>
        <w:rPr>
          <w:rFonts w:cstheme="minorHAnsi"/>
          <w:szCs w:val="24"/>
        </w:rPr>
        <w:t>Chattanooga, TN 37421</w:t>
      </w:r>
      <w:r w:rsidR="004C6CB4">
        <w:rPr>
          <w:rFonts w:cstheme="minorHAnsi"/>
          <w:szCs w:val="24"/>
        </w:rPr>
        <w:br/>
      </w:r>
    </w:p>
    <w:p w14:paraId="17EDDC8B" w14:textId="77777777" w:rsidR="00F43F31" w:rsidRDefault="00F43F31">
      <w:pPr>
        <w:rPr>
          <w:rFonts w:cstheme="minorHAnsi"/>
          <w:szCs w:val="24"/>
        </w:rPr>
      </w:pPr>
      <w:r>
        <w:rPr>
          <w:rFonts w:cstheme="minorHAnsi"/>
          <w:szCs w:val="24"/>
        </w:rPr>
        <w:br w:type="page"/>
      </w:r>
    </w:p>
    <w:p w14:paraId="21D776EE" w14:textId="420AFF9D" w:rsidR="0098730D" w:rsidRDefault="00245B28" w:rsidP="0098730D">
      <w:pPr>
        <w:rPr>
          <w:rFonts w:cstheme="minorHAnsi"/>
          <w:szCs w:val="24"/>
        </w:rPr>
      </w:pPr>
      <w:r>
        <w:rPr>
          <w:rFonts w:cstheme="minorHAnsi"/>
          <w:szCs w:val="24"/>
        </w:rPr>
        <w:lastRenderedPageBreak/>
        <w:br/>
        <w:t>GUARDIAN FENCE AND CONSTRUCTION</w:t>
      </w:r>
      <w:r w:rsidR="009B4614">
        <w:rPr>
          <w:rFonts w:cstheme="minorHAnsi"/>
          <w:szCs w:val="24"/>
        </w:rPr>
        <w:t xml:space="preserve"> dba GEOSPECIALTIES</w:t>
      </w:r>
      <w:r>
        <w:rPr>
          <w:rFonts w:cstheme="minorHAnsi"/>
          <w:szCs w:val="24"/>
        </w:rPr>
        <w:br/>
        <w:t>Edison Contract Number: 89137</w:t>
      </w:r>
      <w:r>
        <w:rPr>
          <w:rFonts w:cstheme="minorHAnsi"/>
          <w:szCs w:val="24"/>
        </w:rPr>
        <w:br/>
        <w:t>Jordan Middleton</w:t>
      </w:r>
      <w:r>
        <w:rPr>
          <w:rFonts w:cstheme="minorHAnsi"/>
          <w:szCs w:val="24"/>
        </w:rPr>
        <w:br/>
        <w:t>Business Development Engineer</w:t>
      </w:r>
      <w:r>
        <w:rPr>
          <w:rFonts w:cstheme="minorHAnsi"/>
          <w:szCs w:val="24"/>
        </w:rPr>
        <w:br/>
      </w:r>
      <w:r w:rsidR="00684219">
        <w:rPr>
          <w:rFonts w:cstheme="minorHAnsi"/>
          <w:szCs w:val="24"/>
        </w:rPr>
        <w:t xml:space="preserve">Office: </w:t>
      </w:r>
      <w:r>
        <w:rPr>
          <w:rFonts w:cstheme="minorHAnsi"/>
          <w:szCs w:val="24"/>
        </w:rPr>
        <w:t>(859) 361-2465</w:t>
      </w:r>
      <w:r w:rsidR="00684219">
        <w:rPr>
          <w:rFonts w:cstheme="minorHAnsi"/>
          <w:szCs w:val="24"/>
        </w:rPr>
        <w:br/>
        <w:t xml:space="preserve">Cell: </w:t>
      </w:r>
      <w:r w:rsidR="00E2299C">
        <w:rPr>
          <w:rFonts w:cstheme="minorHAnsi"/>
          <w:szCs w:val="24"/>
        </w:rPr>
        <w:t>(205) 441-0249</w:t>
      </w:r>
      <w:r>
        <w:rPr>
          <w:rFonts w:cstheme="minorHAnsi"/>
          <w:szCs w:val="24"/>
        </w:rPr>
        <w:br/>
      </w:r>
      <w:hyperlink r:id="rId9" w:history="1">
        <w:r w:rsidRPr="00455370">
          <w:rPr>
            <w:rStyle w:val="Hyperlink"/>
            <w:rFonts w:cstheme="minorHAnsi"/>
            <w:szCs w:val="24"/>
          </w:rPr>
          <w:t>Jordan.Middleton@geospecialties.com</w:t>
        </w:r>
      </w:hyperlink>
      <w:r>
        <w:rPr>
          <w:rFonts w:cstheme="minorHAnsi"/>
          <w:szCs w:val="24"/>
        </w:rPr>
        <w:br/>
        <w:t>1060 Elizabeth St., Unit 8</w:t>
      </w:r>
      <w:r>
        <w:rPr>
          <w:rFonts w:cstheme="minorHAnsi"/>
          <w:szCs w:val="24"/>
        </w:rPr>
        <w:br/>
        <w:t>Nicholasville, KY 40356</w:t>
      </w:r>
      <w:r w:rsidR="00684219">
        <w:rPr>
          <w:rFonts w:cstheme="minorHAnsi"/>
          <w:szCs w:val="24"/>
        </w:rPr>
        <w:br/>
      </w:r>
      <w:r w:rsidR="00684219">
        <w:rPr>
          <w:rFonts w:cstheme="minorHAnsi"/>
          <w:szCs w:val="24"/>
        </w:rPr>
        <w:br/>
      </w:r>
      <w:r w:rsidR="00E2299C">
        <w:rPr>
          <w:rFonts w:cstheme="minorHAnsi"/>
          <w:szCs w:val="24"/>
        </w:rPr>
        <w:t>HARRISON WESTERN CONSTRUCTION CORP</w:t>
      </w:r>
      <w:r w:rsidR="00E2299C">
        <w:rPr>
          <w:rFonts w:cstheme="minorHAnsi"/>
          <w:szCs w:val="24"/>
        </w:rPr>
        <w:br/>
        <w:t>Edison Contract Number: 89138</w:t>
      </w:r>
      <w:r w:rsidR="00E2299C">
        <w:rPr>
          <w:rFonts w:cstheme="minorHAnsi"/>
          <w:szCs w:val="24"/>
        </w:rPr>
        <w:br/>
        <w:t>Jason Langer</w:t>
      </w:r>
      <w:r w:rsidR="00E2299C">
        <w:rPr>
          <w:rFonts w:cstheme="minorHAnsi"/>
          <w:szCs w:val="24"/>
        </w:rPr>
        <w:br/>
        <w:t>Manager of Preconstruction Services</w:t>
      </w:r>
      <w:r w:rsidR="00E2299C">
        <w:rPr>
          <w:rFonts w:cstheme="minorHAnsi"/>
          <w:szCs w:val="24"/>
        </w:rPr>
        <w:br/>
        <w:t>(720) 552-0490</w:t>
      </w:r>
      <w:r w:rsidR="00E2299C">
        <w:rPr>
          <w:rFonts w:cstheme="minorHAnsi"/>
          <w:szCs w:val="24"/>
        </w:rPr>
        <w:br/>
      </w:r>
      <w:hyperlink r:id="rId10" w:history="1">
        <w:r w:rsidR="00E2299C" w:rsidRPr="00455370">
          <w:rPr>
            <w:rStyle w:val="Hyperlink"/>
            <w:rFonts w:cstheme="minorHAnsi"/>
            <w:szCs w:val="24"/>
          </w:rPr>
          <w:t>Jlanger@harwest.com</w:t>
        </w:r>
      </w:hyperlink>
      <w:r w:rsidR="00E2299C">
        <w:rPr>
          <w:rFonts w:cstheme="minorHAnsi"/>
          <w:szCs w:val="24"/>
        </w:rPr>
        <w:br/>
        <w:t>1208 Quail Street</w:t>
      </w:r>
      <w:r w:rsidR="00E2299C">
        <w:rPr>
          <w:rFonts w:cstheme="minorHAnsi"/>
          <w:szCs w:val="24"/>
        </w:rPr>
        <w:br/>
        <w:t>Lakewood, Colorado 80215</w:t>
      </w:r>
      <w:r w:rsidR="008959E7">
        <w:rPr>
          <w:rFonts w:cstheme="minorHAnsi"/>
          <w:szCs w:val="24"/>
        </w:rPr>
        <w:br/>
      </w:r>
      <w:r w:rsidR="008959E7">
        <w:rPr>
          <w:rFonts w:cstheme="minorHAnsi"/>
          <w:szCs w:val="24"/>
        </w:rPr>
        <w:br/>
        <w:t>Hinkle Environmental Services, LLC</w:t>
      </w:r>
      <w:r w:rsidR="008959E7">
        <w:rPr>
          <w:rFonts w:cstheme="minorHAnsi"/>
          <w:szCs w:val="24"/>
        </w:rPr>
        <w:br/>
        <w:t>Edison Contract Number: 89139</w:t>
      </w:r>
      <w:r w:rsidR="008959E7">
        <w:rPr>
          <w:rFonts w:cstheme="minorHAnsi"/>
          <w:szCs w:val="24"/>
        </w:rPr>
        <w:br/>
        <w:t>Wes Moore</w:t>
      </w:r>
      <w:r w:rsidR="008959E7">
        <w:rPr>
          <w:rFonts w:cstheme="minorHAnsi"/>
          <w:szCs w:val="24"/>
        </w:rPr>
        <w:br/>
        <w:t>Vice President</w:t>
      </w:r>
      <w:r w:rsidR="008959E7">
        <w:rPr>
          <w:rFonts w:cstheme="minorHAnsi"/>
          <w:szCs w:val="24"/>
        </w:rPr>
        <w:br/>
        <w:t>Office: (859) 624-8010</w:t>
      </w:r>
      <w:r w:rsidR="008959E7">
        <w:rPr>
          <w:rFonts w:cstheme="minorHAnsi"/>
          <w:szCs w:val="24"/>
        </w:rPr>
        <w:br/>
        <w:t>Cell: (859) 749-8234</w:t>
      </w:r>
      <w:r w:rsidR="008959E7">
        <w:rPr>
          <w:rFonts w:cstheme="minorHAnsi"/>
          <w:szCs w:val="24"/>
        </w:rPr>
        <w:br/>
      </w:r>
      <w:hyperlink r:id="rId11" w:history="1">
        <w:r w:rsidR="008959E7" w:rsidRPr="00455370">
          <w:rPr>
            <w:rStyle w:val="Hyperlink"/>
            <w:rFonts w:cstheme="minorHAnsi"/>
            <w:szCs w:val="24"/>
          </w:rPr>
          <w:t>Wes.Moore@hinkle-env.com</w:t>
        </w:r>
      </w:hyperlink>
      <w:r w:rsidR="008959E7">
        <w:rPr>
          <w:rFonts w:cstheme="minorHAnsi"/>
          <w:szCs w:val="24"/>
        </w:rPr>
        <w:br/>
        <w:t>300 Anna Hume Blvd</w:t>
      </w:r>
      <w:r w:rsidR="008959E7">
        <w:rPr>
          <w:rFonts w:cstheme="minorHAnsi"/>
          <w:szCs w:val="24"/>
        </w:rPr>
        <w:br/>
        <w:t>Richmond, KY 40475</w:t>
      </w:r>
    </w:p>
    <w:p w14:paraId="7C068C0C" w14:textId="7BD42162" w:rsidR="0098730D" w:rsidRPr="005C0B40" w:rsidRDefault="0098730D" w:rsidP="0098730D">
      <w:pPr>
        <w:rPr>
          <w:rFonts w:cstheme="minorHAnsi"/>
          <w:szCs w:val="24"/>
        </w:rPr>
      </w:pPr>
      <w:r w:rsidRPr="0098730D">
        <w:rPr>
          <w:rFonts w:cstheme="minorHAnsi"/>
          <w:szCs w:val="24"/>
        </w:rPr>
        <w:br/>
      </w:r>
      <w:r w:rsidRPr="002365B7">
        <w:rPr>
          <w:b/>
          <w:bCs/>
        </w:rPr>
        <w:t>Group Award Structure:</w:t>
      </w:r>
      <w:r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CE43D6">
        <w:rPr>
          <w:rFonts w:asciiTheme="majorHAnsi" w:hAnsiTheme="majorHAnsi" w:cstheme="majorHAnsi"/>
          <w:szCs w:val="24"/>
        </w:rPr>
        <w:t>Group 1: Soil Nailing</w:t>
      </w:r>
    </w:p>
    <w:p w14:paraId="2237AEDC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4D3BE332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B. HARRISON WESTERN CONSTRUCTION CORP</w:t>
      </w:r>
    </w:p>
    <w:p w14:paraId="0D87D4A0" w14:textId="6B02DA8A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C. GUARDIAN FENCE AND CONSTRUCTION</w:t>
      </w:r>
      <w:r w:rsidR="009B4614">
        <w:rPr>
          <w:rFonts w:asciiTheme="majorHAnsi" w:hAnsiTheme="majorHAnsi" w:cstheme="majorHAnsi"/>
          <w:szCs w:val="24"/>
        </w:rPr>
        <w:t xml:space="preserve"> </w:t>
      </w:r>
      <w:proofErr w:type="gramStart"/>
      <w:r w:rsidR="009B4614" w:rsidRPr="009B4614">
        <w:rPr>
          <w:rFonts w:asciiTheme="majorHAnsi" w:hAnsiTheme="majorHAnsi" w:cstheme="majorHAnsi"/>
          <w:szCs w:val="24"/>
        </w:rPr>
        <w:t>dba</w:t>
      </w:r>
      <w:proofErr w:type="gramEnd"/>
      <w:r w:rsidR="009B4614" w:rsidRPr="009B4614">
        <w:rPr>
          <w:rFonts w:asciiTheme="majorHAnsi" w:hAnsiTheme="majorHAnsi" w:cstheme="majorHAnsi"/>
          <w:szCs w:val="24"/>
        </w:rPr>
        <w:t xml:space="preserve"> GEOSPECIALTIES</w:t>
      </w:r>
    </w:p>
    <w:p w14:paraId="2EF4C156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2: Horizontal Drains</w:t>
      </w:r>
    </w:p>
    <w:p w14:paraId="7EA9D775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54BB8DD4" w14:textId="11DBBF7A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B. GUARDIAN FENCE AND CONSTRUCTION</w:t>
      </w:r>
      <w:r w:rsidR="009B4614">
        <w:rPr>
          <w:rFonts w:asciiTheme="majorHAnsi" w:hAnsiTheme="majorHAnsi" w:cstheme="majorHAnsi"/>
          <w:szCs w:val="24"/>
        </w:rPr>
        <w:t xml:space="preserve"> </w:t>
      </w:r>
      <w:proofErr w:type="gramStart"/>
      <w:r w:rsidR="009B4614" w:rsidRPr="009B4614">
        <w:rPr>
          <w:rFonts w:asciiTheme="majorHAnsi" w:hAnsiTheme="majorHAnsi" w:cstheme="majorHAnsi"/>
          <w:szCs w:val="24"/>
        </w:rPr>
        <w:t>dba</w:t>
      </w:r>
      <w:proofErr w:type="gramEnd"/>
      <w:r w:rsidR="009B4614" w:rsidRPr="009B4614">
        <w:rPr>
          <w:rFonts w:asciiTheme="majorHAnsi" w:hAnsiTheme="majorHAnsi" w:cstheme="majorHAnsi"/>
          <w:szCs w:val="24"/>
        </w:rPr>
        <w:t xml:space="preserve"> GEOSPECIALTIES</w:t>
      </w:r>
    </w:p>
    <w:p w14:paraId="3A3CCE44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3: Railroad Rails and Cribbing</w:t>
      </w:r>
    </w:p>
    <w:p w14:paraId="49C1CEC9" w14:textId="7858CC65" w:rsidR="005C0B40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Hinkle Environmental Services, LLC</w:t>
      </w:r>
    </w:p>
    <w:p w14:paraId="01A62486" w14:textId="77777777" w:rsidR="005C0B40" w:rsidRDefault="005C0B40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br w:type="page"/>
      </w:r>
    </w:p>
    <w:p w14:paraId="05F3E304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</w:p>
    <w:p w14:paraId="2B26C4D2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4: Rockfall Mitigation</w:t>
      </w:r>
    </w:p>
    <w:p w14:paraId="095970ED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474DF642" w14:textId="40D58E58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 xml:space="preserve">B. GUARDIAN FENCE AND CONSTRUCTION </w:t>
      </w:r>
      <w:proofErr w:type="gramStart"/>
      <w:r w:rsidR="009B4614" w:rsidRPr="009B4614">
        <w:rPr>
          <w:rFonts w:asciiTheme="majorHAnsi" w:hAnsiTheme="majorHAnsi" w:cstheme="majorHAnsi"/>
          <w:szCs w:val="24"/>
        </w:rPr>
        <w:t>dba</w:t>
      </w:r>
      <w:proofErr w:type="gramEnd"/>
      <w:r w:rsidR="009B4614" w:rsidRPr="009B4614">
        <w:rPr>
          <w:rFonts w:asciiTheme="majorHAnsi" w:hAnsiTheme="majorHAnsi" w:cstheme="majorHAnsi"/>
          <w:szCs w:val="24"/>
        </w:rPr>
        <w:t xml:space="preserve"> GEOSPECIALTIES</w:t>
      </w:r>
    </w:p>
    <w:p w14:paraId="14ED2ABB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C. HARRISON WESTERN CONSTRUCTION CORP</w:t>
      </w:r>
    </w:p>
    <w:p w14:paraId="698CF8DC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Group 5: Compaction Grouting</w:t>
      </w:r>
    </w:p>
    <w:p w14:paraId="60340136" w14:textId="77777777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>A. GEOSTABILIZATION INTERNATIONAL LLC</w:t>
      </w:r>
    </w:p>
    <w:p w14:paraId="461F6708" w14:textId="10A15C89" w:rsidR="0098730D" w:rsidRPr="00CE43D6" w:rsidRDefault="0098730D" w:rsidP="0098730D">
      <w:pPr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ab/>
        <w:t xml:space="preserve">B. GUARDIAN FENCE AND CONSTRUCTION </w:t>
      </w:r>
      <w:proofErr w:type="gramStart"/>
      <w:r w:rsidR="009B4614" w:rsidRPr="009B4614">
        <w:rPr>
          <w:rFonts w:asciiTheme="majorHAnsi" w:hAnsiTheme="majorHAnsi" w:cstheme="majorHAnsi"/>
          <w:szCs w:val="24"/>
        </w:rPr>
        <w:t>dba</w:t>
      </w:r>
      <w:proofErr w:type="gramEnd"/>
      <w:r w:rsidR="009B4614" w:rsidRPr="009B4614">
        <w:rPr>
          <w:rFonts w:asciiTheme="majorHAnsi" w:hAnsiTheme="majorHAnsi" w:cstheme="majorHAnsi"/>
          <w:szCs w:val="24"/>
        </w:rPr>
        <w:t xml:space="preserve"> GEOSPECIALTIES</w:t>
      </w:r>
    </w:p>
    <w:p w14:paraId="34E4546C" w14:textId="505324EE" w:rsidR="008959E7" w:rsidRPr="0098730D" w:rsidRDefault="0098730D" w:rsidP="0098730D">
      <w:pPr>
        <w:ind w:firstLine="720"/>
        <w:rPr>
          <w:rFonts w:asciiTheme="majorHAnsi" w:hAnsiTheme="majorHAnsi" w:cstheme="majorHAnsi"/>
          <w:szCs w:val="24"/>
        </w:rPr>
      </w:pPr>
      <w:r w:rsidRPr="00CE43D6">
        <w:rPr>
          <w:rFonts w:asciiTheme="majorHAnsi" w:hAnsiTheme="majorHAnsi" w:cstheme="majorHAnsi"/>
          <w:szCs w:val="24"/>
        </w:rPr>
        <w:t>C. HARRISON WESTERN CONSTRUCTION CORP</w:t>
      </w:r>
      <w:r>
        <w:rPr>
          <w:rFonts w:asciiTheme="majorHAnsi" w:hAnsiTheme="majorHAnsi" w:cstheme="majorHAnsi"/>
          <w:szCs w:val="24"/>
        </w:rPr>
        <w:br/>
      </w:r>
    </w:p>
    <w:p w14:paraId="6149D690" w14:textId="117CD6D5" w:rsidR="00834054" w:rsidRPr="00E663AB" w:rsidRDefault="006B0660" w:rsidP="00834054">
      <w:pPr>
        <w:pStyle w:val="Heading2"/>
      </w:pPr>
      <w:bookmarkStart w:id="0" w:name="_Hlk216780040"/>
      <w:r>
        <w:t>Usage Instructions:</w:t>
      </w:r>
    </w:p>
    <w:p w14:paraId="4B291EC1" w14:textId="77777777" w:rsidR="0033296D" w:rsidRDefault="006C46A0" w:rsidP="006C46A0">
      <w:r>
        <w:t xml:space="preserve">Locate the Contractor that is </w:t>
      </w:r>
      <w:r w:rsidRPr="006C46A0">
        <w:t>appropriate for the group(s) needed for specific job needs</w:t>
      </w:r>
      <w:r>
        <w:t>.</w:t>
      </w:r>
      <w:r w:rsidR="004309E1">
        <w:t xml:space="preserve"> Contact the appropriate Contractor(s) to request an estimate and </w:t>
      </w:r>
      <w:r w:rsidR="004309E1" w:rsidRPr="006C46A0">
        <w:t>submit a purchase order for your needs.</w:t>
      </w:r>
      <w:r w:rsidR="004309E1">
        <w:br/>
      </w:r>
      <w:r w:rsidRPr="006C46A0">
        <w:t xml:space="preserve">Any updates to this document will be on the following website; </w:t>
      </w:r>
      <w:hyperlink r:id="rId12" w:history="1">
        <w:r w:rsidRPr="0009214F">
          <w:rPr>
            <w:rStyle w:val="Hyperlink"/>
          </w:rPr>
          <w:t>https://www.tn.gov/generalservices/procurement/central-procurement-office--cpo-/state-agencies-/statewide-contract-instruction--swc-.html</w:t>
        </w:r>
      </w:hyperlink>
      <w:r>
        <w:t xml:space="preserve"> </w:t>
      </w:r>
      <w:r>
        <w:br/>
        <w:t>Please see the contract line items for pricing information</w:t>
      </w:r>
      <w:r w:rsidR="0033296D">
        <w:t xml:space="preserve"> on the following website;</w:t>
      </w:r>
      <w:r w:rsidR="0033296D" w:rsidRPr="0033296D">
        <w:t xml:space="preserve"> </w:t>
      </w:r>
      <w:hyperlink r:id="rId13" w:history="1">
        <w:r w:rsidR="0033296D" w:rsidRPr="00EC5D32">
          <w:rPr>
            <w:rStyle w:val="Hyperlink"/>
          </w:rPr>
          <w:t>https://hub.edison.tn.gov/psp/fsprd_2/SUPPLIER/ERP/c/TN_PUBLIC_SUPPLIER.TN_ACTIVE_SWC_CMP2.GBL?Page=TN_CNTRCT_EVAL&amp;Action=U&amp;ForceSearch=Y&amp;ExactKeys=Y&amp;SETID=&amp;TN_SWC_NBR=191</w:t>
        </w:r>
      </w:hyperlink>
      <w:r w:rsidR="0033296D">
        <w:t xml:space="preserve"> </w:t>
      </w:r>
      <w:r>
        <w:br/>
        <w:t xml:space="preserve">For </w:t>
      </w:r>
      <w:r w:rsidRPr="006C46A0">
        <w:rPr>
          <w:i/>
          <w:iCs/>
        </w:rPr>
        <w:t>non-emergency jobs</w:t>
      </w:r>
      <w:r>
        <w:t xml:space="preserve">, note that each group has up to three (3) Contractors, designated Contractors A, B, and C. For each group, Contractor A shall be given the first opportunity </w:t>
      </w:r>
      <w:r w:rsidRPr="006C46A0">
        <w:t xml:space="preserve">to perform all non-emergency jobs. Jobs involving a mix of work from more than one </w:t>
      </w:r>
      <w:r>
        <w:t>g</w:t>
      </w:r>
      <w:r w:rsidRPr="006C46A0">
        <w:t xml:space="preserve">roup may be quoted among all </w:t>
      </w:r>
      <w:r>
        <w:t>Contractors</w:t>
      </w:r>
      <w:r w:rsidRPr="006C46A0">
        <w:t xml:space="preserve"> awarded within the applicable </w:t>
      </w:r>
      <w:r>
        <w:t>g</w:t>
      </w:r>
      <w:r w:rsidRPr="006C46A0">
        <w:t xml:space="preserve">roups and award of the job will be </w:t>
      </w:r>
      <w:proofErr w:type="gramStart"/>
      <w:r w:rsidRPr="006C46A0">
        <w:t>made</w:t>
      </w:r>
      <w:proofErr w:type="gramEnd"/>
      <w:r w:rsidRPr="006C46A0">
        <w:t xml:space="preserve"> to the </w:t>
      </w:r>
      <w:r>
        <w:t>Contractor</w:t>
      </w:r>
      <w:r w:rsidRPr="006C46A0">
        <w:t xml:space="preserve"> who is able to complete the job in the most time efficient manner. (See </w:t>
      </w:r>
      <w:proofErr w:type="spellStart"/>
      <w:r w:rsidRPr="006C46A0">
        <w:t>ProForma</w:t>
      </w:r>
      <w:proofErr w:type="spellEnd"/>
      <w:r w:rsidRPr="006C46A0">
        <w:t xml:space="preserve"> A.5. for more details).</w:t>
      </w:r>
      <w:r>
        <w:br/>
        <w:t xml:space="preserve">For </w:t>
      </w:r>
      <w:r w:rsidRPr="006C46A0">
        <w:rPr>
          <w:i/>
          <w:iCs/>
        </w:rPr>
        <w:t>emergency jobs</w:t>
      </w:r>
      <w:r>
        <w:t xml:space="preserve">, </w:t>
      </w:r>
      <w:r w:rsidRPr="006C46A0">
        <w:t xml:space="preserve">Authorized Users will use “constant compete” based on time, when dealing with emergency situations. The Authorized User will send the </w:t>
      </w:r>
      <w:r>
        <w:t>Contractors</w:t>
      </w:r>
      <w:r w:rsidRPr="006C46A0">
        <w:t xml:space="preserve"> a detailed scope of the emergency job. The </w:t>
      </w:r>
      <w:r>
        <w:t>Contractors</w:t>
      </w:r>
      <w:r w:rsidRPr="006C46A0">
        <w:t xml:space="preserve"> will respond back with the date they can start the job, as well as the estimated completion date. The job will be awarded to the </w:t>
      </w:r>
      <w:r>
        <w:t>Contractor</w:t>
      </w:r>
      <w:r w:rsidRPr="006C46A0">
        <w:t xml:space="preserve"> who is able to complete the job in the most time efficient manner. (See </w:t>
      </w:r>
      <w:proofErr w:type="spellStart"/>
      <w:r w:rsidRPr="006C46A0">
        <w:t>ProForma</w:t>
      </w:r>
      <w:proofErr w:type="spellEnd"/>
      <w:r w:rsidRPr="006C46A0">
        <w:t xml:space="preserve"> A.6. for more details).</w:t>
      </w:r>
    </w:p>
    <w:p w14:paraId="75CA6AE9" w14:textId="5B719609" w:rsidR="00197E34" w:rsidRPr="00472DED" w:rsidRDefault="0033296D" w:rsidP="00AE1EC3">
      <w:pPr>
        <w:contextualSpacing/>
        <w:rPr>
          <w:rFonts w:ascii="Aptos Display" w:eastAsia="Times New Roman" w:hAnsi="Aptos Display"/>
          <w:b/>
          <w:szCs w:val="24"/>
        </w:rPr>
      </w:pPr>
      <w:r>
        <w:t>No minimum order requirements exist in the Contract.</w:t>
      </w:r>
      <w:r w:rsidR="00C65444">
        <w:br/>
      </w:r>
      <w:r w:rsidR="00197E34" w:rsidRPr="00472DED">
        <w:rPr>
          <w:rFonts w:ascii="Aptos Display" w:eastAsia="Times New Roman" w:hAnsi="Aptos Display"/>
          <w:b/>
          <w:szCs w:val="24"/>
        </w:rPr>
        <w:t>Payment &amp; Performance Bonds:</w:t>
      </w:r>
    </w:p>
    <w:p w14:paraId="71746F8B" w14:textId="77777777" w:rsidR="00197E34" w:rsidRDefault="00197E34" w:rsidP="00197E34">
      <w:pPr>
        <w:ind w:left="360"/>
        <w:contextualSpacing/>
        <w:rPr>
          <w:rFonts w:ascii="Aptos Display" w:eastAsia="Times New Roman" w:hAnsi="Aptos Display"/>
          <w:bCs/>
          <w:szCs w:val="24"/>
          <w:u w:val="single"/>
        </w:rPr>
      </w:pPr>
      <w:r w:rsidRPr="00472DED">
        <w:rPr>
          <w:rFonts w:ascii="Aptos Display" w:eastAsia="Times New Roman" w:hAnsi="Aptos Display"/>
          <w:bCs/>
          <w:szCs w:val="24"/>
          <w:u w:val="single"/>
        </w:rPr>
        <w:t>Performance Bonds</w:t>
      </w:r>
    </w:p>
    <w:p w14:paraId="1434494A" w14:textId="04A607F9" w:rsidR="00197E34" w:rsidRDefault="00197E34" w:rsidP="00197E34">
      <w:pPr>
        <w:ind w:left="360"/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>Per Pro Forma Section E.6</w:t>
      </w:r>
      <w:r w:rsidR="005E4162">
        <w:rPr>
          <w:rFonts w:ascii="Aptos Display" w:eastAsia="Times New Roman" w:hAnsi="Aptos Display"/>
          <w:bCs/>
          <w:szCs w:val="24"/>
        </w:rPr>
        <w:t>.</w:t>
      </w:r>
      <w:r>
        <w:rPr>
          <w:rFonts w:ascii="Aptos Display" w:eastAsia="Times New Roman" w:hAnsi="Aptos Display"/>
          <w:bCs/>
          <w:szCs w:val="24"/>
        </w:rPr>
        <w:t xml:space="preserve">, any job </w:t>
      </w:r>
      <w:proofErr w:type="gramStart"/>
      <w:r>
        <w:rPr>
          <w:rFonts w:ascii="Aptos Display" w:eastAsia="Times New Roman" w:hAnsi="Aptos Display"/>
          <w:bCs/>
          <w:szCs w:val="24"/>
        </w:rPr>
        <w:t>in excess of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$50,000 requires the collection of a performance bond </w:t>
      </w:r>
      <w:proofErr w:type="gramStart"/>
      <w:r>
        <w:rPr>
          <w:rFonts w:ascii="Aptos Display" w:eastAsia="Times New Roman" w:hAnsi="Aptos Display"/>
          <w:bCs/>
          <w:szCs w:val="24"/>
        </w:rPr>
        <w:t>in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the amount of 100% the job price. Please follow the steps below for collecting performance bonds:</w:t>
      </w:r>
    </w:p>
    <w:p w14:paraId="61E44DDC" w14:textId="18B5E474" w:rsidR="00197E34" w:rsidRDefault="00197E34" w:rsidP="00197E34">
      <w:pPr>
        <w:pStyle w:val="ListParagraph"/>
        <w:numPr>
          <w:ilvl w:val="0"/>
          <w:numId w:val="1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>Upon</w:t>
      </w:r>
      <w:r w:rsidR="00826527">
        <w:rPr>
          <w:rFonts w:ascii="Aptos Display" w:eastAsia="Times New Roman" w:hAnsi="Aptos Display"/>
          <w:bCs/>
          <w:szCs w:val="24"/>
        </w:rPr>
        <w:t xml:space="preserve"> anticipation or</w:t>
      </w:r>
      <w:r>
        <w:rPr>
          <w:rFonts w:ascii="Aptos Display" w:eastAsia="Times New Roman" w:hAnsi="Aptos Display"/>
          <w:bCs/>
          <w:szCs w:val="24"/>
        </w:rPr>
        <w:t xml:space="preserve"> receipt of a </w:t>
      </w:r>
      <w:proofErr w:type="gramStart"/>
      <w:r>
        <w:rPr>
          <w:rFonts w:ascii="Aptos Display" w:eastAsia="Times New Roman" w:hAnsi="Aptos Display"/>
          <w:bCs/>
          <w:szCs w:val="24"/>
        </w:rPr>
        <w:t>quote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over $50,000, please include a reference </w:t>
      </w:r>
      <w:r w:rsidR="00F64218">
        <w:rPr>
          <w:rFonts w:ascii="Aptos Display" w:eastAsia="Times New Roman" w:hAnsi="Aptos Display"/>
          <w:bCs/>
          <w:szCs w:val="24"/>
        </w:rPr>
        <w:t>Pro Forma Section E.6</w:t>
      </w:r>
      <w:r w:rsidR="005E4162">
        <w:rPr>
          <w:rFonts w:ascii="Aptos Display" w:eastAsia="Times New Roman" w:hAnsi="Aptos Display"/>
          <w:bCs/>
          <w:szCs w:val="24"/>
        </w:rPr>
        <w:t xml:space="preserve">. </w:t>
      </w:r>
      <w:r w:rsidR="00826527">
        <w:rPr>
          <w:rFonts w:ascii="Aptos Display" w:eastAsia="Times New Roman" w:hAnsi="Aptos Display"/>
          <w:bCs/>
          <w:szCs w:val="24"/>
        </w:rPr>
        <w:t xml:space="preserve">when requesting the performance bond from the awarded supplier. The awarded supplier will need the PO and PO# to request the bond on their </w:t>
      </w:r>
      <w:r w:rsidR="00826527">
        <w:rPr>
          <w:rFonts w:ascii="Aptos Display" w:eastAsia="Times New Roman" w:hAnsi="Aptos Display"/>
          <w:bCs/>
          <w:szCs w:val="24"/>
        </w:rPr>
        <w:lastRenderedPageBreak/>
        <w:t>end, and this should be provided.</w:t>
      </w:r>
    </w:p>
    <w:p w14:paraId="5874B852" w14:textId="67A804C7" w:rsidR="00DF391E" w:rsidRDefault="00826527" w:rsidP="00826527">
      <w:pPr>
        <w:pStyle w:val="ListParagraph"/>
        <w:numPr>
          <w:ilvl w:val="0"/>
          <w:numId w:val="1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 xml:space="preserve">Once the supplier has a digital, pdf copy of the signed performance bond, they should send this to the buyer to </w:t>
      </w:r>
      <w:proofErr w:type="gramStart"/>
      <w:r>
        <w:rPr>
          <w:rFonts w:ascii="Aptos Display" w:eastAsia="Times New Roman" w:hAnsi="Aptos Display"/>
          <w:bCs/>
          <w:szCs w:val="24"/>
        </w:rPr>
        <w:t>retain for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their own records and to pass along to the contract administrato</w:t>
      </w:r>
      <w:r w:rsidR="000E6932">
        <w:rPr>
          <w:rFonts w:ascii="Aptos Display" w:eastAsia="Times New Roman" w:hAnsi="Aptos Display"/>
          <w:bCs/>
          <w:szCs w:val="24"/>
        </w:rPr>
        <w:t>r</w:t>
      </w:r>
      <w:r>
        <w:rPr>
          <w:rFonts w:ascii="Aptos Display" w:eastAsia="Times New Roman" w:hAnsi="Aptos Display"/>
          <w:bCs/>
          <w:szCs w:val="24"/>
        </w:rPr>
        <w:t>.</w:t>
      </w:r>
      <w:r w:rsidR="00DF391E">
        <w:rPr>
          <w:rFonts w:ascii="Aptos Display" w:eastAsia="Times New Roman" w:hAnsi="Aptos Display"/>
          <w:bCs/>
          <w:szCs w:val="24"/>
        </w:rPr>
        <w:t xml:space="preserve"> </w:t>
      </w:r>
      <w:r w:rsidR="00DF391E" w:rsidRPr="00DF391E">
        <w:rPr>
          <w:rFonts w:ascii="Aptos Display" w:eastAsia="Times New Roman" w:hAnsi="Aptos Display"/>
          <w:bCs/>
          <w:i/>
          <w:iCs/>
          <w:szCs w:val="24"/>
        </w:rPr>
        <w:t>There should be no mailing of hard copy bonds at this point in the process.</w:t>
      </w:r>
    </w:p>
    <w:p w14:paraId="3AAA092C" w14:textId="043A0344" w:rsidR="00826527" w:rsidRDefault="00DF391E" w:rsidP="00DF391E">
      <w:pPr>
        <w:pStyle w:val="ListParagraph"/>
        <w:numPr>
          <w:ilvl w:val="0"/>
          <w:numId w:val="1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>Upon receipt of the digital copy of the performance bond</w:t>
      </w:r>
      <w:r w:rsidR="000E6932">
        <w:rPr>
          <w:rFonts w:ascii="Aptos Display" w:eastAsia="Times New Roman" w:hAnsi="Aptos Display"/>
          <w:bCs/>
          <w:szCs w:val="24"/>
        </w:rPr>
        <w:t xml:space="preserve"> and job documentation that shows the full job price</w:t>
      </w:r>
      <w:r w:rsidR="000C4F74">
        <w:rPr>
          <w:rFonts w:ascii="Aptos Display" w:eastAsia="Times New Roman" w:hAnsi="Aptos Display"/>
          <w:bCs/>
          <w:szCs w:val="24"/>
        </w:rPr>
        <w:t xml:space="preserve"> from the buyer</w:t>
      </w:r>
      <w:r>
        <w:rPr>
          <w:rFonts w:ascii="Aptos Display" w:eastAsia="Times New Roman" w:hAnsi="Aptos Display"/>
          <w:bCs/>
          <w:szCs w:val="24"/>
        </w:rPr>
        <w:t>, t</w:t>
      </w:r>
      <w:r w:rsidR="00826527" w:rsidRPr="00DF391E">
        <w:rPr>
          <w:rFonts w:ascii="Aptos Display" w:eastAsia="Times New Roman" w:hAnsi="Aptos Display"/>
          <w:bCs/>
          <w:szCs w:val="24"/>
        </w:rPr>
        <w:t>he contract administrator will then</w:t>
      </w:r>
      <w:r w:rsidR="0017086C" w:rsidRPr="00DF391E">
        <w:rPr>
          <w:rFonts w:ascii="Aptos Display" w:eastAsia="Times New Roman" w:hAnsi="Aptos Display"/>
          <w:bCs/>
          <w:szCs w:val="24"/>
        </w:rPr>
        <w:t xml:space="preserve"> pass this along internally</w:t>
      </w:r>
      <w:r>
        <w:rPr>
          <w:rFonts w:ascii="Aptos Display" w:eastAsia="Times New Roman" w:hAnsi="Aptos Display"/>
          <w:bCs/>
          <w:szCs w:val="24"/>
        </w:rPr>
        <w:t xml:space="preserve"> to the CPO Risk Manager</w:t>
      </w:r>
      <w:r w:rsidR="000E6932">
        <w:rPr>
          <w:rFonts w:ascii="Aptos Display" w:eastAsia="Times New Roman" w:hAnsi="Aptos Display"/>
          <w:bCs/>
          <w:szCs w:val="24"/>
        </w:rPr>
        <w:t xml:space="preserve"> to confirm compliance with the contract requirements. If the bond is not fully compliant </w:t>
      </w:r>
      <w:proofErr w:type="gramStart"/>
      <w:r w:rsidR="000E6932">
        <w:rPr>
          <w:rFonts w:ascii="Aptos Display" w:eastAsia="Times New Roman" w:hAnsi="Aptos Display"/>
          <w:bCs/>
          <w:szCs w:val="24"/>
        </w:rPr>
        <w:t>per</w:t>
      </w:r>
      <w:proofErr w:type="gramEnd"/>
      <w:r w:rsidR="000E6932">
        <w:rPr>
          <w:rFonts w:ascii="Aptos Display" w:eastAsia="Times New Roman" w:hAnsi="Aptos Display"/>
          <w:bCs/>
          <w:szCs w:val="24"/>
        </w:rPr>
        <w:t xml:space="preserve"> the Risk Manager, </w:t>
      </w:r>
      <w:proofErr w:type="gramStart"/>
      <w:r w:rsidR="000E6932">
        <w:rPr>
          <w:rFonts w:ascii="Aptos Display" w:eastAsia="Times New Roman" w:hAnsi="Aptos Display"/>
          <w:bCs/>
          <w:szCs w:val="24"/>
        </w:rPr>
        <w:t>edits</w:t>
      </w:r>
      <w:proofErr w:type="gramEnd"/>
      <w:r w:rsidR="000E6932">
        <w:rPr>
          <w:rFonts w:ascii="Aptos Display" w:eastAsia="Times New Roman" w:hAnsi="Aptos Display"/>
          <w:bCs/>
          <w:szCs w:val="24"/>
        </w:rPr>
        <w:t xml:space="preserve"> to the bond may be necessary. The contract administrator will pass on all information and instructions </w:t>
      </w:r>
      <w:r w:rsidR="003601E4">
        <w:rPr>
          <w:rFonts w:ascii="Aptos Display" w:eastAsia="Times New Roman" w:hAnsi="Aptos Display"/>
          <w:bCs/>
          <w:szCs w:val="24"/>
        </w:rPr>
        <w:t xml:space="preserve">to the buyer </w:t>
      </w:r>
      <w:r w:rsidR="000E6932">
        <w:rPr>
          <w:rFonts w:ascii="Aptos Display" w:eastAsia="Times New Roman" w:hAnsi="Aptos Display"/>
          <w:bCs/>
          <w:szCs w:val="24"/>
        </w:rPr>
        <w:t>to</w:t>
      </w:r>
      <w:r w:rsidR="003601E4">
        <w:rPr>
          <w:rFonts w:ascii="Aptos Display" w:eastAsia="Times New Roman" w:hAnsi="Aptos Display"/>
          <w:bCs/>
          <w:szCs w:val="24"/>
        </w:rPr>
        <w:t xml:space="preserve"> help the supplier</w:t>
      </w:r>
      <w:r w:rsidR="000E6932">
        <w:rPr>
          <w:rFonts w:ascii="Aptos Display" w:eastAsia="Times New Roman" w:hAnsi="Aptos Display"/>
          <w:bCs/>
          <w:szCs w:val="24"/>
        </w:rPr>
        <w:t xml:space="preserve"> bring the bond into compliance.</w:t>
      </w:r>
    </w:p>
    <w:p w14:paraId="56C48AF5" w14:textId="042DFFC3" w:rsidR="006C46A0" w:rsidRDefault="000E6932" w:rsidP="006C46A0">
      <w:pPr>
        <w:pStyle w:val="ListParagraph"/>
        <w:numPr>
          <w:ilvl w:val="0"/>
          <w:numId w:val="1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 xml:space="preserve">Upon receipt of confirmation the bond </w:t>
      </w:r>
      <w:proofErr w:type="gramStart"/>
      <w:r>
        <w:rPr>
          <w:rFonts w:ascii="Aptos Display" w:eastAsia="Times New Roman" w:hAnsi="Aptos Display"/>
          <w:bCs/>
          <w:szCs w:val="24"/>
        </w:rPr>
        <w:t>is in compliance</w:t>
      </w:r>
      <w:r w:rsidR="000C4F74">
        <w:rPr>
          <w:rFonts w:ascii="Aptos Display" w:eastAsia="Times New Roman" w:hAnsi="Aptos Display"/>
          <w:bCs/>
          <w:szCs w:val="24"/>
        </w:rPr>
        <w:t xml:space="preserve"> with</w:t>
      </w:r>
      <w:proofErr w:type="gramEnd"/>
      <w:r w:rsidR="000C4F74">
        <w:rPr>
          <w:rFonts w:ascii="Aptos Display" w:eastAsia="Times New Roman" w:hAnsi="Aptos Display"/>
          <w:bCs/>
          <w:szCs w:val="24"/>
        </w:rPr>
        <w:t xml:space="preserve"> the requirements from the contract administrator, the buyer will notify the supplier that a hard copy can now be mailed to CPO.</w:t>
      </w:r>
      <w:r w:rsidR="00AE1EC3">
        <w:rPr>
          <w:rFonts w:ascii="Aptos Display" w:eastAsia="Times New Roman" w:hAnsi="Aptos Display"/>
          <w:bCs/>
          <w:szCs w:val="24"/>
        </w:rPr>
        <w:t xml:space="preserve"> The contract administrator will confirm the address in the email.</w:t>
      </w:r>
    </w:p>
    <w:p w14:paraId="2AA56C0B" w14:textId="6C8732DC" w:rsidR="00AE1EC3" w:rsidRDefault="00AE1EC3" w:rsidP="00AE1EC3">
      <w:pPr>
        <w:ind w:left="360"/>
        <w:contextualSpacing/>
        <w:rPr>
          <w:rFonts w:ascii="Aptos Display" w:eastAsia="Times New Roman" w:hAnsi="Aptos Display"/>
          <w:bCs/>
          <w:szCs w:val="24"/>
          <w:u w:val="single"/>
        </w:rPr>
      </w:pPr>
      <w:r>
        <w:rPr>
          <w:rFonts w:ascii="Aptos Display" w:eastAsia="Times New Roman" w:hAnsi="Aptos Display"/>
          <w:bCs/>
          <w:szCs w:val="24"/>
          <w:u w:val="single"/>
        </w:rPr>
        <w:t>Payment</w:t>
      </w:r>
      <w:r w:rsidRPr="00472DED">
        <w:rPr>
          <w:rFonts w:ascii="Aptos Display" w:eastAsia="Times New Roman" w:hAnsi="Aptos Display"/>
          <w:bCs/>
          <w:szCs w:val="24"/>
          <w:u w:val="single"/>
        </w:rPr>
        <w:t xml:space="preserve"> Bonds</w:t>
      </w:r>
    </w:p>
    <w:p w14:paraId="272EB4A5" w14:textId="47048947" w:rsidR="00AE1EC3" w:rsidRDefault="00AE1EC3" w:rsidP="00AE1EC3">
      <w:pPr>
        <w:ind w:left="360"/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 xml:space="preserve">Per Pro Forma Section E.7., any job </w:t>
      </w:r>
      <w:proofErr w:type="gramStart"/>
      <w:r>
        <w:rPr>
          <w:rFonts w:ascii="Aptos Display" w:eastAsia="Times New Roman" w:hAnsi="Aptos Display"/>
          <w:bCs/>
          <w:szCs w:val="24"/>
        </w:rPr>
        <w:t>in excess of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$100,000 requires the collection of a payment bond in the amount of 25% the job price. Please follow the steps below for collecting payment bonds:</w:t>
      </w:r>
    </w:p>
    <w:p w14:paraId="45D4DED4" w14:textId="0580EA9C" w:rsidR="00AE1EC3" w:rsidRDefault="00AE1EC3" w:rsidP="00AE1EC3">
      <w:pPr>
        <w:pStyle w:val="ListParagraph"/>
        <w:numPr>
          <w:ilvl w:val="0"/>
          <w:numId w:val="3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>Upon anticipation or receipt of a quote over $100,000, please include a reference Pro Forma Section E.7. when requesting the payment bond from the awarded supplier. The awarded supplier will need the PO and PO# to request the bond on their end, and this should be provided.</w:t>
      </w:r>
    </w:p>
    <w:p w14:paraId="12755066" w14:textId="001D7E02" w:rsidR="00AE1EC3" w:rsidRDefault="00AE1EC3" w:rsidP="00AE1EC3">
      <w:pPr>
        <w:pStyle w:val="ListParagraph"/>
        <w:numPr>
          <w:ilvl w:val="0"/>
          <w:numId w:val="3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 xml:space="preserve">Once the supplier has a digital, pdf copy of the signed payment bond, they should send this to the buyer to </w:t>
      </w:r>
      <w:proofErr w:type="gramStart"/>
      <w:r>
        <w:rPr>
          <w:rFonts w:ascii="Aptos Display" w:eastAsia="Times New Roman" w:hAnsi="Aptos Display"/>
          <w:bCs/>
          <w:szCs w:val="24"/>
        </w:rPr>
        <w:t>retain for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their own records and to pass along to the contract administrator. </w:t>
      </w:r>
      <w:r w:rsidRPr="00DF391E">
        <w:rPr>
          <w:rFonts w:ascii="Aptos Display" w:eastAsia="Times New Roman" w:hAnsi="Aptos Display"/>
          <w:bCs/>
          <w:i/>
          <w:iCs/>
          <w:szCs w:val="24"/>
        </w:rPr>
        <w:t>There should be no mailing of hard copy bonds at this point in the process.</w:t>
      </w:r>
    </w:p>
    <w:p w14:paraId="399A0351" w14:textId="765BAEE9" w:rsidR="00AE1EC3" w:rsidRDefault="00AE1EC3" w:rsidP="00AE1EC3">
      <w:pPr>
        <w:pStyle w:val="ListParagraph"/>
        <w:numPr>
          <w:ilvl w:val="0"/>
          <w:numId w:val="3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>Upon receipt of the digital copy of the payment bond and job documentation that shows the full job price from the buyer, t</w:t>
      </w:r>
      <w:r w:rsidRPr="00DF391E">
        <w:rPr>
          <w:rFonts w:ascii="Aptos Display" w:eastAsia="Times New Roman" w:hAnsi="Aptos Display"/>
          <w:bCs/>
          <w:szCs w:val="24"/>
        </w:rPr>
        <w:t>he contract administrator will then pass this along internally</w:t>
      </w:r>
      <w:r>
        <w:rPr>
          <w:rFonts w:ascii="Aptos Display" w:eastAsia="Times New Roman" w:hAnsi="Aptos Display"/>
          <w:bCs/>
          <w:szCs w:val="24"/>
        </w:rPr>
        <w:t xml:space="preserve"> to the CPO Risk Manager to confirm compliance with the contract requirements. If the bond is not fully compliant </w:t>
      </w:r>
      <w:proofErr w:type="gramStart"/>
      <w:r>
        <w:rPr>
          <w:rFonts w:ascii="Aptos Display" w:eastAsia="Times New Roman" w:hAnsi="Aptos Display"/>
          <w:bCs/>
          <w:szCs w:val="24"/>
        </w:rPr>
        <w:t>per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the Risk Manager, </w:t>
      </w:r>
      <w:proofErr w:type="gramStart"/>
      <w:r>
        <w:rPr>
          <w:rFonts w:ascii="Aptos Display" w:eastAsia="Times New Roman" w:hAnsi="Aptos Display"/>
          <w:bCs/>
          <w:szCs w:val="24"/>
        </w:rPr>
        <w:t>edits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to the bond may be necessary. The contract administrator will pass on all information and instructions to the buyer to help the supplier bring the bond into compliance.</w:t>
      </w:r>
    </w:p>
    <w:p w14:paraId="647DFEFC" w14:textId="77777777" w:rsidR="00AE1EC3" w:rsidRPr="00DF391E" w:rsidRDefault="00AE1EC3" w:rsidP="00AE1EC3">
      <w:pPr>
        <w:pStyle w:val="ListParagraph"/>
        <w:numPr>
          <w:ilvl w:val="0"/>
          <w:numId w:val="3"/>
        </w:numPr>
        <w:contextualSpacing/>
        <w:rPr>
          <w:rFonts w:ascii="Aptos Display" w:eastAsia="Times New Roman" w:hAnsi="Aptos Display"/>
          <w:bCs/>
          <w:szCs w:val="24"/>
        </w:rPr>
      </w:pPr>
      <w:r>
        <w:rPr>
          <w:rFonts w:ascii="Aptos Display" w:eastAsia="Times New Roman" w:hAnsi="Aptos Display"/>
          <w:bCs/>
          <w:szCs w:val="24"/>
        </w:rPr>
        <w:t xml:space="preserve">Upon receipt of confirmation the bond </w:t>
      </w:r>
      <w:proofErr w:type="gramStart"/>
      <w:r>
        <w:rPr>
          <w:rFonts w:ascii="Aptos Display" w:eastAsia="Times New Roman" w:hAnsi="Aptos Display"/>
          <w:bCs/>
          <w:szCs w:val="24"/>
        </w:rPr>
        <w:t>is in compliance with</w:t>
      </w:r>
      <w:proofErr w:type="gramEnd"/>
      <w:r>
        <w:rPr>
          <w:rFonts w:ascii="Aptos Display" w:eastAsia="Times New Roman" w:hAnsi="Aptos Display"/>
          <w:bCs/>
          <w:szCs w:val="24"/>
        </w:rPr>
        <w:t xml:space="preserve"> the requirements from the contract administrator, the buyer will notify the supplier that a hard copy can now be mailed to CPO. The contract administrator will confirm the address in the email.</w:t>
      </w:r>
    </w:p>
    <w:p w14:paraId="11A19649" w14:textId="77777777" w:rsidR="00AE1EC3" w:rsidRPr="00AE1EC3" w:rsidRDefault="00AE1EC3" w:rsidP="00AE1EC3">
      <w:pPr>
        <w:ind w:left="720"/>
        <w:contextualSpacing/>
        <w:rPr>
          <w:rFonts w:ascii="Aptos Display" w:eastAsia="Times New Roman" w:hAnsi="Aptos Display"/>
          <w:bCs/>
          <w:szCs w:val="24"/>
        </w:rPr>
      </w:pPr>
    </w:p>
    <w:bookmarkEnd w:id="0"/>
    <w:p w14:paraId="575DBA57" w14:textId="77777777" w:rsidR="00834054" w:rsidRPr="00404943" w:rsidRDefault="00834054" w:rsidP="00834054">
      <w:pPr>
        <w:pStyle w:val="Heading2"/>
      </w:pPr>
      <w:r w:rsidRPr="00404943">
        <w:t>Requisition and Purchase Order Generation:</w:t>
      </w:r>
    </w:p>
    <w:p w14:paraId="1FB28220" w14:textId="071BDA40" w:rsidR="00642EA6" w:rsidRPr="00D36BB4" w:rsidRDefault="00834054" w:rsidP="00D36BB4">
      <w:r w:rsidRPr="006B0660">
        <w:rPr>
          <w:rFonts w:cstheme="minorHAnsi"/>
          <w:szCs w:val="24"/>
        </w:rPr>
        <w:t xml:space="preserve">For information on how to create a requisition and/or purchase order please use the “Agency Upgrade User Guide” link on our </w:t>
      </w:r>
      <w:hyperlink r:id="rId14" w:history="1">
        <w:r w:rsidRPr="006B0660">
          <w:rPr>
            <w:rStyle w:val="Hyperlink"/>
            <w:rFonts w:cstheme="minorHAnsi"/>
            <w:szCs w:val="24"/>
          </w:rPr>
          <w:t>reference material webpage.</w:t>
        </w:r>
      </w:hyperlink>
    </w:p>
    <w:sectPr w:rsidR="00642EA6" w:rsidRPr="00D36BB4" w:rsidSect="00834054">
      <w:headerReference w:type="default" r:id="rId15"/>
      <w:footerReference w:type="default" r:id="rId16"/>
      <w:type w:val="continuous"/>
      <w:pgSz w:w="12240" w:h="15840"/>
      <w:pgMar w:top="720" w:right="1440" w:bottom="1220" w:left="1440" w:header="720" w:footer="102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9DD35" w14:textId="77777777" w:rsidR="006E216D" w:rsidRDefault="006E216D">
      <w:r>
        <w:separator/>
      </w:r>
    </w:p>
  </w:endnote>
  <w:endnote w:type="continuationSeparator" w:id="0">
    <w:p w14:paraId="4C46A968" w14:textId="77777777" w:rsidR="006E216D" w:rsidRDefault="006E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-Bold">
    <w:altName w:val="PermianSlabSerifTypeface-Bold"/>
    <w:panose1 w:val="02000000000000000000"/>
    <w:charset w:val="00"/>
    <w:family w:val="auto"/>
    <w:pitch w:val="variable"/>
    <w:sig w:usb0="A00002AF" w:usb1="4000A07A" w:usb2="00000000" w:usb3="00000000" w:csb0="0000000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5265" w14:textId="544BC71D" w:rsidR="006B0660" w:rsidRPr="006B0660" w:rsidRDefault="002B3F02" w:rsidP="006B0660">
    <w:pPr>
      <w:rPr>
        <w:rFonts w:cstheme="minorHAnsi"/>
      </w:rPr>
    </w:pPr>
    <w:r w:rsidRPr="006B0660">
      <w:rPr>
        <w:rFonts w:cstheme="minorHAnsi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666374A" wp14:editId="09AF5020">
              <wp:simplePos x="0" y="0"/>
              <wp:positionH relativeFrom="margin">
                <wp:align>left</wp:align>
              </wp:positionH>
              <wp:positionV relativeFrom="page">
                <wp:posOffset>8844915</wp:posOffset>
              </wp:positionV>
              <wp:extent cx="5692140" cy="1270"/>
              <wp:effectExtent l="0" t="0" r="0" b="0"/>
              <wp:wrapNone/>
              <wp:docPr id="1" name="Graphic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921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92140">
                            <a:moveTo>
                              <a:pt x="0" y="0"/>
                            </a:moveTo>
                            <a:lnTo>
                              <a:pt x="5692140" y="0"/>
                            </a:lnTo>
                          </a:path>
                        </a:pathLst>
                      </a:custGeom>
                      <a:ln w="6350">
                        <a:solidFill>
                          <a:srgbClr val="DB333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3EEAFD" id="Graphic 1" o:spid="_x0000_s1026" alt="&quot;&quot;" style="position:absolute;margin-left:0;margin-top:696.45pt;width:448.2pt;height:.1pt;z-index:-251659264;visibility:visible;mso-wrap-style:square;mso-wrap-distance-left:0;mso-wrap-distance-top:0;mso-wrap-distance-right:0;mso-wrap-distance-bottom:0;mso-position-horizontal:left;mso-position-horizontal-relative:margin;mso-position-vertical:absolute;mso-position-vertical-relative:page;v-text-anchor:top" coordsize="5692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" path="m,l5692140,e" filled="f" strokecolor="#db333a" strokeweight=".5pt">
              <v:path arrowok="t"/>
              <w10:wrap anchorx="margin" anchory="page"/>
            </v:shape>
          </w:pict>
        </mc:Fallback>
      </mc:AlternateContent>
    </w:r>
    <w:r w:rsidR="006B0660" w:rsidRPr="006B0660">
      <w:rPr>
        <w:rFonts w:cstheme="minorHAnsi"/>
      </w:rPr>
      <w:t>Central Procurement Office • Tennessee Tower, 3</w:t>
    </w:r>
    <w:r w:rsidR="006B0660" w:rsidRPr="006B0660">
      <w:rPr>
        <w:rFonts w:cstheme="minorHAnsi"/>
        <w:vertAlign w:val="superscript"/>
      </w:rPr>
      <w:t>rd</w:t>
    </w:r>
    <w:r w:rsidR="006B0660" w:rsidRPr="006B0660">
      <w:rPr>
        <w:rFonts w:cstheme="minorHAnsi"/>
      </w:rPr>
      <w:t xml:space="preserve"> Floor</w:t>
    </w:r>
  </w:p>
  <w:p w14:paraId="1E88B812" w14:textId="77777777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>312 Rosa L. Parks Avenue, Nashville, TN 37243</w:t>
    </w:r>
  </w:p>
  <w:p w14:paraId="7E0A5A09" w14:textId="7FA2D573" w:rsidR="006B0660" w:rsidRPr="006B0660" w:rsidRDefault="006B0660" w:rsidP="006B0660">
    <w:pPr>
      <w:rPr>
        <w:rFonts w:cstheme="minorHAnsi"/>
      </w:rPr>
    </w:pPr>
    <w:r w:rsidRPr="006B0660">
      <w:rPr>
        <w:rFonts w:cstheme="minorHAnsi"/>
      </w:rPr>
      <w:t xml:space="preserve">Tel: 615-741-1035 • Fax: 615-741-0684 Website: </w:t>
    </w:r>
    <w:hyperlink r:id="rId1" w:history="1">
      <w:r w:rsidRPr="006B0660">
        <w:rPr>
          <w:rStyle w:val="Hyperlink"/>
          <w:rFonts w:cstheme="minorHAnsi"/>
        </w:rPr>
        <w:t>tn.gov/</w:t>
      </w:r>
      <w:proofErr w:type="spellStart"/>
      <w:r w:rsidRPr="006B0660">
        <w:rPr>
          <w:rStyle w:val="Hyperlink"/>
          <w:rFonts w:cstheme="minorHAnsi"/>
        </w:rPr>
        <w:t>generalservices</w:t>
      </w:r>
      <w:proofErr w:type="spellEnd"/>
      <w:r w:rsidRPr="006B0660">
        <w:rPr>
          <w:rStyle w:val="Hyperlink"/>
          <w:rFonts w:cstheme="minorHAnsi"/>
        </w:rPr>
        <w:t>/</w:t>
      </w:r>
    </w:hyperlink>
  </w:p>
  <w:p w14:paraId="0B3510D9" w14:textId="436D5467" w:rsidR="00DE7308" w:rsidRPr="006B0660" w:rsidRDefault="00DE7308">
    <w:pPr>
      <w:pStyle w:val="BodyText"/>
      <w:spacing w:line="14" w:lineRule="auto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99167" w14:textId="77777777" w:rsidR="006E216D" w:rsidRDefault="006E216D">
      <w:r>
        <w:separator/>
      </w:r>
    </w:p>
  </w:footnote>
  <w:footnote w:type="continuationSeparator" w:id="0">
    <w:p w14:paraId="52730F65" w14:textId="77777777" w:rsidR="006E216D" w:rsidRDefault="006E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8B54" w14:textId="4B50325C" w:rsidR="00E419F2" w:rsidRDefault="00E419F2" w:rsidP="00E419F2">
    <w:pPr>
      <w:pStyle w:val="Header"/>
      <w:ind w:left="-720"/>
    </w:pPr>
    <w:r>
      <w:rPr>
        <w:noProof/>
      </w:rPr>
      <w:drawing>
        <wp:inline distT="0" distB="0" distL="0" distR="0" wp14:anchorId="495D49A3" wp14:editId="4F611AA3">
          <wp:extent cx="3585405" cy="590823"/>
          <wp:effectExtent l="0" t="0" r="0" b="6350"/>
          <wp:docPr id="1997545469" name="Picture 4" descr="Department of General Services, Central Procurement Offi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8914393" name="Picture 4" descr="Department of General Services, Central Procurement Office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2264" cy="61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81B2A"/>
    <w:multiLevelType w:val="hybridMultilevel"/>
    <w:tmpl w:val="612E83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97448B"/>
    <w:multiLevelType w:val="hybridMultilevel"/>
    <w:tmpl w:val="9AD8EE3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83B08"/>
    <w:multiLevelType w:val="hybridMultilevel"/>
    <w:tmpl w:val="612E838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4000286">
    <w:abstractNumId w:val="0"/>
  </w:num>
  <w:num w:numId="2" w16cid:durableId="1039477778">
    <w:abstractNumId w:val="1"/>
  </w:num>
  <w:num w:numId="3" w16cid:durableId="1577787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08"/>
    <w:rsid w:val="000210FF"/>
    <w:rsid w:val="000C4F74"/>
    <w:rsid w:val="000E6932"/>
    <w:rsid w:val="00104B86"/>
    <w:rsid w:val="00121EBC"/>
    <w:rsid w:val="0017086C"/>
    <w:rsid w:val="00197E34"/>
    <w:rsid w:val="0022115A"/>
    <w:rsid w:val="002365B7"/>
    <w:rsid w:val="00245B28"/>
    <w:rsid w:val="0027416F"/>
    <w:rsid w:val="00293140"/>
    <w:rsid w:val="00296508"/>
    <w:rsid w:val="002B14F0"/>
    <w:rsid w:val="002B3F02"/>
    <w:rsid w:val="002D720E"/>
    <w:rsid w:val="003308F3"/>
    <w:rsid w:val="0033296D"/>
    <w:rsid w:val="00347517"/>
    <w:rsid w:val="00360116"/>
    <w:rsid w:val="003601E4"/>
    <w:rsid w:val="003A2933"/>
    <w:rsid w:val="004309E1"/>
    <w:rsid w:val="00433409"/>
    <w:rsid w:val="00456B47"/>
    <w:rsid w:val="004B29A2"/>
    <w:rsid w:val="004B40FE"/>
    <w:rsid w:val="004C6CB4"/>
    <w:rsid w:val="00581AF8"/>
    <w:rsid w:val="005A0A03"/>
    <w:rsid w:val="005A1C93"/>
    <w:rsid w:val="005C0B40"/>
    <w:rsid w:val="005E0101"/>
    <w:rsid w:val="005E4162"/>
    <w:rsid w:val="00631839"/>
    <w:rsid w:val="00642EA6"/>
    <w:rsid w:val="00684219"/>
    <w:rsid w:val="006B0660"/>
    <w:rsid w:val="006C46A0"/>
    <w:rsid w:val="006E216D"/>
    <w:rsid w:val="0074213E"/>
    <w:rsid w:val="0074694B"/>
    <w:rsid w:val="008007A9"/>
    <w:rsid w:val="00826527"/>
    <w:rsid w:val="008337D6"/>
    <w:rsid w:val="00834054"/>
    <w:rsid w:val="00884DC4"/>
    <w:rsid w:val="008959E7"/>
    <w:rsid w:val="00963724"/>
    <w:rsid w:val="009806C4"/>
    <w:rsid w:val="0098730D"/>
    <w:rsid w:val="009B21C0"/>
    <w:rsid w:val="009B4614"/>
    <w:rsid w:val="009B4819"/>
    <w:rsid w:val="009C0C37"/>
    <w:rsid w:val="00AE1EC3"/>
    <w:rsid w:val="00B144AB"/>
    <w:rsid w:val="00B76E4D"/>
    <w:rsid w:val="00C6049A"/>
    <w:rsid w:val="00C65444"/>
    <w:rsid w:val="00CE43D6"/>
    <w:rsid w:val="00D23329"/>
    <w:rsid w:val="00D36BB4"/>
    <w:rsid w:val="00DA541B"/>
    <w:rsid w:val="00DC5D53"/>
    <w:rsid w:val="00DE7308"/>
    <w:rsid w:val="00DF391E"/>
    <w:rsid w:val="00E2299C"/>
    <w:rsid w:val="00E419F2"/>
    <w:rsid w:val="00E55F06"/>
    <w:rsid w:val="00EA1B51"/>
    <w:rsid w:val="00EE3B0B"/>
    <w:rsid w:val="00EF4644"/>
    <w:rsid w:val="00F43F31"/>
    <w:rsid w:val="00F64218"/>
    <w:rsid w:val="00F6607F"/>
    <w:rsid w:val="00F9667F"/>
    <w:rsid w:val="00FB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DE49A"/>
  <w15:docId w15:val="{6111779C-89DA-034E-A944-81F686F2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6C4"/>
    <w:rPr>
      <w:rFonts w:eastAsia="Open Sans" w:cs="Open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0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0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0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rsid w:val="00B144AB"/>
    <w:pPr>
      <w:spacing w:before="294"/>
      <w:ind w:right="177"/>
      <w:jc w:val="right"/>
    </w:pPr>
    <w:rPr>
      <w:rFonts w:ascii="PermianSlabSerifTypeface-Bold" w:eastAsia="PermianSlabSerifTypeface-Bold" w:hAnsi="PermianSlabSerifTypeface-Bold" w:cs="PermianSlabSerifTypeface-Bold"/>
      <w:b/>
      <w:bCs/>
      <w:color w:val="767779" w:themeColor="accent3"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9F2"/>
    <w:rPr>
      <w:rFonts w:ascii="Open Sans" w:eastAsia="Open Sans" w:hAnsi="Open Sans" w:cs="Open Sans"/>
    </w:rPr>
  </w:style>
  <w:style w:type="paragraph" w:styleId="Footer">
    <w:name w:val="footer"/>
    <w:basedOn w:val="Normal"/>
    <w:link w:val="FooterChar"/>
    <w:uiPriority w:val="99"/>
    <w:unhideWhenUsed/>
    <w:rsid w:val="00E41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9F2"/>
    <w:rPr>
      <w:rFonts w:ascii="Open Sans" w:eastAsia="Open Sans" w:hAnsi="Open Sans" w:cs="Open Sans"/>
    </w:rPr>
  </w:style>
  <w:style w:type="character" w:customStyle="1" w:styleId="Heading1Char">
    <w:name w:val="Heading 1 Char"/>
    <w:basedOn w:val="DefaultParagraphFont"/>
    <w:link w:val="Heading1"/>
    <w:uiPriority w:val="9"/>
    <w:rsid w:val="00834054"/>
    <w:rPr>
      <w:rFonts w:asciiTheme="majorHAnsi" w:eastAsiaTheme="majorEastAsia" w:hAnsiTheme="majorHAnsi" w:cstheme="majorBidi"/>
      <w:b/>
      <w:color w:val="00000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34054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054"/>
    <w:rPr>
      <w:rFonts w:asciiTheme="majorHAnsi" w:eastAsiaTheme="majorEastAsia" w:hAnsiTheme="majorHAnsi" w:cstheme="majorBidi"/>
      <w:b/>
      <w:sz w:val="24"/>
      <w:szCs w:val="24"/>
    </w:rPr>
  </w:style>
  <w:style w:type="character" w:styleId="Hyperlink">
    <w:name w:val="Hyperlink"/>
    <w:unhideWhenUsed/>
    <w:rsid w:val="008340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0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6A0"/>
    <w:rPr>
      <w:color w:val="E36B6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er.Lovell@tn.gov" TargetMode="External"/><Relationship Id="rId13" Type="http://schemas.openxmlformats.org/officeDocument/2006/relationships/hyperlink" Target="https://hub.edison.tn.gov/psp/fsprd_2/SUPPLIER/ERP/c/TN_PUBLIC_SUPPLIER.TN_ACTIVE_SWC_CMP2.GBL?Page=TN_CNTRCT_EVAL&amp;Action=U&amp;ForceSearch=Y&amp;ExactKeys=Y&amp;SETID=&amp;TN_SWC_NBR=19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n.gov/generalservices/procurement/central-procurement-office--cpo-/state-agencies-/statewide-contract-instruction--swc-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.Moore@hinkle-env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langer@harwes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rdan.Middleton@geospecialties.com" TargetMode="External"/><Relationship Id="rId14" Type="http://schemas.openxmlformats.org/officeDocument/2006/relationships/hyperlink" Target="https://www.tn.gov/generalservices/procurement/central-procurement-office--cpo-/helpful-links-/reference-materia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ba1000p\Downloads\tn.gov\generalservices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N State Theme">
  <a:themeElements>
    <a:clrScheme name="TN State Primary Color Set">
      <a:dk1>
        <a:srgbClr val="002C71"/>
      </a:dk1>
      <a:lt1>
        <a:srgbClr val="FFFFFF"/>
      </a:lt1>
      <a:dk2>
        <a:srgbClr val="002C71"/>
      </a:dk2>
      <a:lt2>
        <a:srgbClr val="767779"/>
      </a:lt2>
      <a:accent1>
        <a:srgbClr val="D22730"/>
      </a:accent1>
      <a:accent2>
        <a:srgbClr val="002C71"/>
      </a:accent2>
      <a:accent3>
        <a:srgbClr val="767779"/>
      </a:accent3>
      <a:accent4>
        <a:srgbClr val="FFFFFF"/>
      </a:accent4>
      <a:accent5>
        <a:srgbClr val="FFFFFF"/>
      </a:accent5>
      <a:accent6>
        <a:srgbClr val="FFFFFF"/>
      </a:accent6>
      <a:hlink>
        <a:srgbClr val="51728F"/>
      </a:hlink>
      <a:folHlink>
        <a:srgbClr val="E36B66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TN State Theme" id="{2863D5C0-0AFC-B041-8694-0E5CA3776D94}" vid="{F645E7B4-93B2-D545-AAAF-7FF6B7020A7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9E91FB-50A8-8C45-AD78-532FFEB4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SWC XXX Usage Instructions</vt:lpstr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SWC XXX Usage Instructions</dc:title>
  <dc:creator>Christopher Baertlein</dc:creator>
  <cp:lastModifiedBy>Wesam G. Youssif</cp:lastModifiedBy>
  <cp:revision>2</cp:revision>
  <dcterms:created xsi:type="dcterms:W3CDTF">2026-05-05T21:30:00Z</dcterms:created>
  <dcterms:modified xsi:type="dcterms:W3CDTF">2026-05-05T21:30:00Z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2025-09-15T00:00:00Z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bde67edb-6256-41e2-b369-615047c154f1</vt:lpwstr>
  </property>
</Properties>
</file>