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1B43" w14:textId="77777777" w:rsidR="00AD0105" w:rsidRPr="00CA1A90" w:rsidRDefault="00AD0105" w:rsidP="005252AB">
      <w:pPr>
        <w:rPr>
          <w:rFonts w:ascii="Open Sans" w:hAnsi="Open Sans" w:cs="Open Sans"/>
          <w:b/>
          <w:sz w:val="20"/>
          <w:szCs w:val="20"/>
        </w:rPr>
      </w:pPr>
    </w:p>
    <w:p w14:paraId="7BB6D15F" w14:textId="28AFAB96" w:rsidR="00CA1A90" w:rsidRDefault="005A5BDD" w:rsidP="00CA1A90">
      <w:pPr>
        <w:jc w:val="center"/>
        <w:rPr>
          <w:rFonts w:ascii="Open Sans" w:hAnsi="Open Sans" w:cs="Open Sans"/>
          <w:b/>
          <w:sz w:val="32"/>
          <w:szCs w:val="32"/>
          <w:u w:val="single"/>
        </w:rPr>
      </w:pPr>
      <w:r>
        <w:rPr>
          <w:rFonts w:ascii="Open Sans" w:hAnsi="Open Sans" w:cs="Open Sans"/>
          <w:b/>
          <w:sz w:val="32"/>
          <w:szCs w:val="32"/>
          <w:u w:val="single"/>
        </w:rPr>
        <w:t>SWC# 172</w:t>
      </w:r>
      <w:r w:rsidR="00CA1A90" w:rsidRPr="00CA1A90">
        <w:rPr>
          <w:rFonts w:ascii="Open Sans" w:hAnsi="Open Sans" w:cs="Open Sans"/>
          <w:b/>
          <w:sz w:val="32"/>
          <w:szCs w:val="32"/>
          <w:u w:val="single"/>
        </w:rPr>
        <w:t xml:space="preserve"> </w:t>
      </w:r>
      <w:r w:rsidR="00692609">
        <w:rPr>
          <w:rFonts w:ascii="Open Sans" w:hAnsi="Open Sans" w:cs="Open Sans"/>
          <w:b/>
          <w:sz w:val="32"/>
          <w:szCs w:val="32"/>
          <w:u w:val="single"/>
        </w:rPr>
        <w:t>Security and Fire Protection Services</w:t>
      </w:r>
    </w:p>
    <w:p w14:paraId="2F8B2944" w14:textId="77777777" w:rsidR="00CA1A90" w:rsidRPr="00CA1A90" w:rsidRDefault="00CA1A90" w:rsidP="00CA1A90">
      <w:pPr>
        <w:jc w:val="center"/>
        <w:rPr>
          <w:rFonts w:ascii="Open Sans" w:hAnsi="Open Sans" w:cs="Open Sans"/>
          <w:b/>
          <w:sz w:val="32"/>
          <w:szCs w:val="32"/>
          <w:u w:val="single"/>
        </w:rPr>
      </w:pPr>
      <w:r w:rsidRPr="00CA1A90">
        <w:rPr>
          <w:rFonts w:ascii="Open Sans" w:hAnsi="Open Sans" w:cs="Open Sans"/>
          <w:b/>
          <w:sz w:val="32"/>
          <w:szCs w:val="32"/>
          <w:u w:val="single"/>
        </w:rPr>
        <w:t>Contract Information and Usage Instructions</w:t>
      </w:r>
    </w:p>
    <w:p w14:paraId="08BAE402" w14:textId="77777777" w:rsidR="00CA1A90" w:rsidRPr="00CA1A90" w:rsidRDefault="00CA1A90" w:rsidP="00CA1A90">
      <w:pPr>
        <w:rPr>
          <w:rFonts w:ascii="Open Sans" w:hAnsi="Open Sans" w:cs="Open Sans"/>
          <w:b/>
          <w:sz w:val="32"/>
          <w:szCs w:val="32"/>
          <w:u w:val="single"/>
        </w:rPr>
      </w:pPr>
    </w:p>
    <w:p w14:paraId="04C9CD17" w14:textId="69E10956" w:rsidR="00CA1A90" w:rsidRDefault="00CA1A90" w:rsidP="00CA1A90">
      <w:pPr>
        <w:rPr>
          <w:rFonts w:ascii="Open Sans" w:hAnsi="Open Sans" w:cs="Open Sans"/>
          <w:bCs/>
        </w:rPr>
      </w:pPr>
      <w:r w:rsidRPr="00CA1A90">
        <w:rPr>
          <w:rFonts w:ascii="Open Sans" w:hAnsi="Open Sans" w:cs="Open Sans"/>
          <w:b/>
        </w:rPr>
        <w:t xml:space="preserve">Contract Period: </w:t>
      </w:r>
      <w:r w:rsidR="00692609" w:rsidRPr="00A70F43">
        <w:rPr>
          <w:rFonts w:ascii="Open Sans" w:hAnsi="Open Sans" w:cs="Open Sans"/>
          <w:bCs/>
        </w:rPr>
        <w:t>This contract has a total five-year term</w:t>
      </w:r>
      <w:r w:rsidR="00A54C03">
        <w:rPr>
          <w:rFonts w:ascii="Open Sans" w:hAnsi="Open Sans" w:cs="Open Sans"/>
          <w:bCs/>
        </w:rPr>
        <w:t xml:space="preserve"> beginning </w:t>
      </w:r>
      <w:r w:rsidR="00A54C03">
        <w:rPr>
          <w:rFonts w:ascii="Open Sans" w:hAnsi="Open Sans" w:cs="Open Sans"/>
        </w:rPr>
        <w:t>August 1, 2024</w:t>
      </w:r>
      <w:r w:rsidR="002C5A31">
        <w:rPr>
          <w:rFonts w:ascii="Open Sans" w:hAnsi="Open Sans" w:cs="Open Sans"/>
          <w:bCs/>
        </w:rPr>
        <w:t>. T</w:t>
      </w:r>
      <w:r w:rsidR="00692609" w:rsidRPr="00A70F43">
        <w:rPr>
          <w:rFonts w:ascii="Open Sans" w:hAnsi="Open Sans" w:cs="Open Sans"/>
          <w:bCs/>
        </w:rPr>
        <w:t xml:space="preserve">he initial term </w:t>
      </w:r>
      <w:r w:rsidR="002C5A31">
        <w:rPr>
          <w:rFonts w:ascii="Open Sans" w:hAnsi="Open Sans" w:cs="Open Sans"/>
          <w:bCs/>
        </w:rPr>
        <w:t>is</w:t>
      </w:r>
      <w:r w:rsidR="00692609" w:rsidRPr="00A70F43">
        <w:rPr>
          <w:rFonts w:ascii="Open Sans" w:hAnsi="Open Sans" w:cs="Open Sans"/>
          <w:bCs/>
        </w:rPr>
        <w:t xml:space="preserve"> </w:t>
      </w:r>
      <w:r w:rsidR="00692609">
        <w:rPr>
          <w:rFonts w:ascii="Open Sans" w:hAnsi="Open Sans" w:cs="Open Sans"/>
          <w:bCs/>
        </w:rPr>
        <w:t>four</w:t>
      </w:r>
      <w:r w:rsidR="00692609" w:rsidRPr="00A70F43">
        <w:rPr>
          <w:rFonts w:ascii="Open Sans" w:hAnsi="Open Sans" w:cs="Open Sans"/>
          <w:bCs/>
        </w:rPr>
        <w:t xml:space="preserve"> years </w:t>
      </w:r>
      <w:r w:rsidR="002C5A31">
        <w:rPr>
          <w:rFonts w:ascii="Open Sans" w:hAnsi="Open Sans" w:cs="Open Sans"/>
          <w:bCs/>
        </w:rPr>
        <w:t xml:space="preserve">with </w:t>
      </w:r>
      <w:r w:rsidR="005D34CA">
        <w:rPr>
          <w:rFonts w:ascii="Open Sans" w:hAnsi="Open Sans" w:cs="Open Sans"/>
          <w:bCs/>
        </w:rPr>
        <w:t xml:space="preserve">an </w:t>
      </w:r>
      <w:r w:rsidR="002C5A31">
        <w:rPr>
          <w:rFonts w:ascii="Open Sans" w:hAnsi="Open Sans" w:cs="Open Sans"/>
          <w:bCs/>
        </w:rPr>
        <w:t>optional</w:t>
      </w:r>
      <w:r w:rsidR="00692609">
        <w:rPr>
          <w:rFonts w:ascii="Open Sans" w:hAnsi="Open Sans" w:cs="Open Sans"/>
          <w:bCs/>
        </w:rPr>
        <w:t xml:space="preserve"> </w:t>
      </w:r>
      <w:r w:rsidR="00692609" w:rsidRPr="00A70F43">
        <w:rPr>
          <w:rFonts w:ascii="Open Sans" w:hAnsi="Open Sans" w:cs="Open Sans"/>
          <w:bCs/>
        </w:rPr>
        <w:t>one-year renewal.</w:t>
      </w:r>
    </w:p>
    <w:p w14:paraId="11A6DEB6" w14:textId="77777777" w:rsidR="00692609" w:rsidRDefault="00692609" w:rsidP="00CA1A90">
      <w:pPr>
        <w:rPr>
          <w:rFonts w:ascii="Open Sans" w:hAnsi="Open Sans" w:cs="Open Sans"/>
        </w:rPr>
      </w:pPr>
    </w:p>
    <w:p w14:paraId="4CCD8CD9" w14:textId="5817A78B" w:rsidR="00B249BC" w:rsidRDefault="002C5A31" w:rsidP="002C5A31">
      <w:pPr>
        <w:jc w:val="center"/>
        <w:rPr>
          <w:rFonts w:ascii="Open Sans" w:hAnsi="Open Sans" w:cs="Open Sans"/>
        </w:rPr>
      </w:pPr>
      <w:r w:rsidRPr="002C5A31">
        <w:rPr>
          <w:rFonts w:ascii="Open Sans" w:hAnsi="Open Sans" w:cs="Open Sans"/>
          <w:b/>
        </w:rPr>
        <w:t>Current Contract Expiry Date:</w:t>
      </w:r>
      <w:r w:rsidR="00D013BC">
        <w:rPr>
          <w:rFonts w:ascii="Open Sans" w:hAnsi="Open Sans" w:cs="Open Sans"/>
        </w:rPr>
        <w:t xml:space="preserve"> </w:t>
      </w:r>
      <w:r w:rsidR="003B4C0E">
        <w:rPr>
          <w:rFonts w:ascii="Open Sans" w:hAnsi="Open Sans" w:cs="Open Sans"/>
        </w:rPr>
        <w:t>J</w:t>
      </w:r>
      <w:r w:rsidR="001F1666">
        <w:rPr>
          <w:rFonts w:ascii="Open Sans" w:hAnsi="Open Sans" w:cs="Open Sans"/>
        </w:rPr>
        <w:t>ul</w:t>
      </w:r>
      <w:r w:rsidR="00F65005">
        <w:rPr>
          <w:rFonts w:ascii="Open Sans" w:hAnsi="Open Sans" w:cs="Open Sans"/>
        </w:rPr>
        <w:t>y</w:t>
      </w:r>
      <w:r w:rsidR="003B4C0E">
        <w:rPr>
          <w:rFonts w:ascii="Open Sans" w:hAnsi="Open Sans" w:cs="Open Sans"/>
        </w:rPr>
        <w:t xml:space="preserve"> 31</w:t>
      </w:r>
      <w:r w:rsidR="005A5BDD">
        <w:rPr>
          <w:rFonts w:ascii="Open Sans" w:hAnsi="Open Sans" w:cs="Open Sans"/>
        </w:rPr>
        <w:t>, 202</w:t>
      </w:r>
      <w:r>
        <w:rPr>
          <w:rFonts w:ascii="Open Sans" w:hAnsi="Open Sans" w:cs="Open Sans"/>
        </w:rPr>
        <w:t>8</w:t>
      </w:r>
    </w:p>
    <w:p w14:paraId="39713D5B" w14:textId="77777777" w:rsidR="005A5BDD" w:rsidRPr="00CA1A90" w:rsidRDefault="005A5BDD" w:rsidP="00CA1A90">
      <w:pPr>
        <w:rPr>
          <w:rFonts w:ascii="Open Sans" w:hAnsi="Open Sans" w:cs="Open Sans"/>
        </w:rPr>
      </w:pPr>
    </w:p>
    <w:p w14:paraId="484B8D19" w14:textId="77777777" w:rsidR="00DD7260" w:rsidRDefault="00CA1A90" w:rsidP="00CA1A90">
      <w:pPr>
        <w:rPr>
          <w:rFonts w:ascii="Open Sans" w:hAnsi="Open Sans" w:cs="Open Sans"/>
        </w:rPr>
      </w:pPr>
      <w:r w:rsidRPr="00CA1A90">
        <w:rPr>
          <w:rFonts w:ascii="Open Sans" w:hAnsi="Open Sans" w:cs="Open Sans"/>
          <w:b/>
        </w:rPr>
        <w:t>Summary/Background Information</w:t>
      </w:r>
      <w:r w:rsidRPr="00CA1A90">
        <w:rPr>
          <w:rFonts w:ascii="Open Sans" w:hAnsi="Open Sans" w:cs="Open Sans"/>
        </w:rPr>
        <w:t xml:space="preserve">: </w:t>
      </w:r>
    </w:p>
    <w:p w14:paraId="1570C509" w14:textId="32E80A5D" w:rsidR="00CA1A90" w:rsidRDefault="00DD7260" w:rsidP="00CA1A90">
      <w:pPr>
        <w:rPr>
          <w:rFonts w:ascii="Open Sans" w:hAnsi="Open Sans" w:cs="Open Sans"/>
        </w:rPr>
      </w:pPr>
      <w:r>
        <w:rPr>
          <w:rFonts w:ascii="Open Sans" w:hAnsi="Open Sans" w:cs="Open Sans"/>
        </w:rPr>
        <w:t>The purpose of this constant compet</w:t>
      </w:r>
      <w:r w:rsidR="00696E65">
        <w:rPr>
          <w:rFonts w:ascii="Open Sans" w:hAnsi="Open Sans" w:cs="Open Sans"/>
        </w:rPr>
        <w:t>e</w:t>
      </w:r>
      <w:r>
        <w:rPr>
          <w:rFonts w:ascii="Open Sans" w:hAnsi="Open Sans" w:cs="Open Sans"/>
        </w:rPr>
        <w:t xml:space="preserve"> contract is to provide</w:t>
      </w:r>
      <w:r w:rsidR="00696E65" w:rsidRPr="00696E65">
        <w:rPr>
          <w:rFonts w:ascii="Open Sans" w:hAnsi="Open Sans" w:cs="Open Sans"/>
        </w:rPr>
        <w:t xml:space="preserve"> </w:t>
      </w:r>
      <w:r w:rsidR="00696E65">
        <w:rPr>
          <w:rFonts w:ascii="Open Sans" w:hAnsi="Open Sans" w:cs="Open Sans"/>
        </w:rPr>
        <w:t>fire, security, and life safety system services/products</w:t>
      </w:r>
      <w:r>
        <w:rPr>
          <w:rFonts w:ascii="Open Sans" w:hAnsi="Open Sans" w:cs="Open Sans"/>
        </w:rPr>
        <w:t xml:space="preserve"> to the State and its Authorized Users </w:t>
      </w:r>
      <w:r w:rsidR="00696E65">
        <w:rPr>
          <w:rFonts w:ascii="Open Sans" w:hAnsi="Open Sans" w:cs="Open Sans"/>
        </w:rPr>
        <w:t>in efforts of</w:t>
      </w:r>
      <w:r>
        <w:rPr>
          <w:rFonts w:ascii="Open Sans" w:hAnsi="Open Sans" w:cs="Open Sans"/>
        </w:rPr>
        <w:t xml:space="preserve"> keeping facilities compliant with all applicable safety codes and regulations. This contract is open to Local Government</w:t>
      </w:r>
      <w:r w:rsidR="00696E65">
        <w:rPr>
          <w:rFonts w:ascii="Open Sans" w:hAnsi="Open Sans" w:cs="Open Sans"/>
        </w:rPr>
        <w:t>s</w:t>
      </w:r>
      <w:r>
        <w:rPr>
          <w:rFonts w:ascii="Open Sans" w:hAnsi="Open Sans" w:cs="Open Sans"/>
        </w:rPr>
        <w:t>.</w:t>
      </w:r>
    </w:p>
    <w:p w14:paraId="3CD7B20A" w14:textId="77777777" w:rsidR="002C5A31" w:rsidRDefault="002C5A31" w:rsidP="00CA1A90">
      <w:pPr>
        <w:rPr>
          <w:rFonts w:ascii="Open Sans" w:hAnsi="Open Sans" w:cs="Open Sans"/>
          <w:b/>
        </w:rPr>
      </w:pPr>
    </w:p>
    <w:p w14:paraId="065537A3" w14:textId="5D2A5A51" w:rsidR="00CA1A90" w:rsidRPr="00CA1A90" w:rsidRDefault="00CA1A90" w:rsidP="00CA1A90">
      <w:pPr>
        <w:rPr>
          <w:rFonts w:ascii="Open Sans" w:hAnsi="Open Sans" w:cs="Open Sans"/>
          <w:b/>
        </w:rPr>
      </w:pPr>
      <w:r w:rsidRPr="00CA1A90">
        <w:rPr>
          <w:rFonts w:ascii="Open Sans" w:hAnsi="Open Sans" w:cs="Open Sans"/>
          <w:b/>
        </w:rPr>
        <w:t>State Contract Administrator:</w:t>
      </w:r>
    </w:p>
    <w:p w14:paraId="0E44128D" w14:textId="77777777" w:rsidR="004B1250" w:rsidRPr="00CA1A90" w:rsidRDefault="004B1250" w:rsidP="004B1250">
      <w:pPr>
        <w:rPr>
          <w:rFonts w:ascii="Open Sans" w:hAnsi="Open Sans" w:cs="Open Sans"/>
        </w:rPr>
      </w:pPr>
      <w:r>
        <w:rPr>
          <w:rFonts w:ascii="Open Sans" w:hAnsi="Open Sans" w:cs="Open Sans"/>
        </w:rPr>
        <w:t>Lauryen Harris</w:t>
      </w:r>
    </w:p>
    <w:p w14:paraId="648876C0" w14:textId="77777777" w:rsidR="004B1250" w:rsidRPr="00CA1A90" w:rsidRDefault="004B1250" w:rsidP="004B1250">
      <w:pPr>
        <w:rPr>
          <w:rFonts w:ascii="Open Sans" w:hAnsi="Open Sans" w:cs="Open Sans"/>
        </w:rPr>
      </w:pPr>
      <w:r w:rsidRPr="00CA1A90">
        <w:rPr>
          <w:rFonts w:ascii="Open Sans" w:hAnsi="Open Sans" w:cs="Open Sans"/>
        </w:rPr>
        <w:t>Category Specialist</w:t>
      </w:r>
    </w:p>
    <w:p w14:paraId="6240812F" w14:textId="77777777" w:rsidR="004B1250" w:rsidRPr="00CA1A90" w:rsidRDefault="004B1250" w:rsidP="004B1250">
      <w:pPr>
        <w:rPr>
          <w:rFonts w:ascii="Open Sans" w:hAnsi="Open Sans" w:cs="Open Sans"/>
        </w:rPr>
      </w:pPr>
      <w:r w:rsidRPr="00CA1A90">
        <w:rPr>
          <w:rFonts w:ascii="Open Sans" w:hAnsi="Open Sans" w:cs="Open Sans"/>
        </w:rPr>
        <w:t>Central Procurement Office</w:t>
      </w:r>
    </w:p>
    <w:p w14:paraId="5FA8D551" w14:textId="514D301E" w:rsidR="004B1250" w:rsidRPr="00CA1A90" w:rsidRDefault="004B1250" w:rsidP="004B1250">
      <w:pPr>
        <w:rPr>
          <w:rFonts w:ascii="Open Sans" w:hAnsi="Open Sans" w:cs="Open Sans"/>
        </w:rPr>
      </w:pPr>
      <w:r>
        <w:rPr>
          <w:rFonts w:ascii="Open Sans" w:hAnsi="Open Sans" w:cs="Open Sans"/>
        </w:rPr>
        <w:t>615</w:t>
      </w:r>
      <w:r w:rsidR="00FF13D8">
        <w:rPr>
          <w:rFonts w:ascii="Open Sans" w:hAnsi="Open Sans" w:cs="Open Sans"/>
        </w:rPr>
        <w:t>-</w:t>
      </w:r>
      <w:r>
        <w:rPr>
          <w:rFonts w:ascii="Open Sans" w:hAnsi="Open Sans" w:cs="Open Sans"/>
        </w:rPr>
        <w:t>361-4868</w:t>
      </w:r>
    </w:p>
    <w:p w14:paraId="6B0C7E2F" w14:textId="77777777" w:rsidR="004B1250" w:rsidRPr="00CA1A90" w:rsidRDefault="004B1250" w:rsidP="004B1250">
      <w:pPr>
        <w:rPr>
          <w:rFonts w:ascii="Open Sans" w:hAnsi="Open Sans" w:cs="Open Sans"/>
        </w:rPr>
      </w:pPr>
      <w:r w:rsidRPr="00F65005">
        <w:rPr>
          <w:rFonts w:ascii="Open Sans" w:hAnsi="Open Sans" w:cs="Open Sans"/>
        </w:rPr>
        <w:t>Lauryen.Harris@tn.gov</w:t>
      </w:r>
      <w:r>
        <w:rPr>
          <w:rFonts w:ascii="Open Sans" w:hAnsi="Open Sans" w:cs="Open Sans"/>
        </w:rPr>
        <w:t xml:space="preserve"> </w:t>
      </w:r>
    </w:p>
    <w:p w14:paraId="395334AB" w14:textId="77777777" w:rsidR="005A5D23" w:rsidRPr="00C70D27" w:rsidRDefault="005A5D23" w:rsidP="00CA1A90">
      <w:pPr>
        <w:rPr>
          <w:rFonts w:ascii="Open Sans" w:hAnsi="Open Sans" w:cs="Open Sans"/>
          <w:b/>
          <w:sz w:val="20"/>
          <w:szCs w:val="20"/>
        </w:rPr>
      </w:pPr>
    </w:p>
    <w:p w14:paraId="616FD5C5" w14:textId="77777777" w:rsidR="00CA1A90" w:rsidRDefault="00430771" w:rsidP="00CA1A90">
      <w:pPr>
        <w:rPr>
          <w:rFonts w:ascii="Open Sans" w:hAnsi="Open Sans" w:cs="Open Sans"/>
          <w:b/>
        </w:rPr>
      </w:pPr>
      <w:r>
        <w:rPr>
          <w:rFonts w:ascii="Open Sans" w:hAnsi="Open Sans" w:cs="Open Sans"/>
          <w:b/>
        </w:rPr>
        <w:t>Contractor</w:t>
      </w:r>
      <w:r w:rsidR="00CA1A90" w:rsidRPr="00CA1A90">
        <w:rPr>
          <w:rFonts w:ascii="Open Sans" w:hAnsi="Open Sans" w:cs="Open Sans"/>
          <w:b/>
        </w:rPr>
        <w:t xml:space="preserve"> Contact Information:</w:t>
      </w:r>
    </w:p>
    <w:p w14:paraId="1A68E041" w14:textId="77777777" w:rsidR="00F65005" w:rsidRPr="00CA1A90" w:rsidRDefault="00F65005" w:rsidP="00CA1A90">
      <w:pPr>
        <w:rPr>
          <w:rFonts w:ascii="Open Sans" w:hAnsi="Open Sans" w:cs="Open Sans"/>
          <w:b/>
        </w:rPr>
      </w:pPr>
    </w:p>
    <w:p w14:paraId="71D566AF" w14:textId="77777777" w:rsidR="00DF2122" w:rsidRDefault="0076799F" w:rsidP="0076799F">
      <w:pPr>
        <w:rPr>
          <w:rFonts w:ascii="Open Sans" w:hAnsi="Open Sans" w:cs="Open Sans"/>
          <w:b/>
          <w:u w:val="single"/>
        </w:rPr>
      </w:pPr>
      <w:r>
        <w:rPr>
          <w:rFonts w:ascii="Open Sans" w:hAnsi="Open Sans" w:cs="Open Sans"/>
          <w:b/>
          <w:u w:val="single"/>
        </w:rPr>
        <w:t>A</w:t>
      </w:r>
      <w:r w:rsidR="00DF2122">
        <w:rPr>
          <w:rFonts w:ascii="Open Sans" w:hAnsi="Open Sans" w:cs="Open Sans"/>
          <w:b/>
          <w:u w:val="single"/>
        </w:rPr>
        <w:t xml:space="preserve">3 Communications </w:t>
      </w:r>
    </w:p>
    <w:p w14:paraId="501BCF7D" w14:textId="77777777" w:rsidR="00F46AE7" w:rsidRDefault="00F46AE7" w:rsidP="0076799F">
      <w:pPr>
        <w:rPr>
          <w:rFonts w:ascii="Open Sans" w:hAnsi="Open Sans" w:cs="Open Sans"/>
        </w:rPr>
      </w:pPr>
      <w:r>
        <w:rPr>
          <w:rFonts w:ascii="Open Sans" w:hAnsi="Open Sans" w:cs="Open Sans"/>
        </w:rPr>
        <w:t>Ed</w:t>
      </w:r>
      <w:r w:rsidR="00F65005" w:rsidRPr="00F65005">
        <w:rPr>
          <w:rFonts w:ascii="Open Sans" w:hAnsi="Open Sans" w:cs="Open Sans"/>
        </w:rPr>
        <w:t xml:space="preserve">ison Contract </w:t>
      </w:r>
      <w:r>
        <w:rPr>
          <w:rFonts w:ascii="Open Sans" w:hAnsi="Open Sans" w:cs="Open Sans"/>
        </w:rPr>
        <w:t>Number</w:t>
      </w:r>
      <w:r w:rsidR="00F65005" w:rsidRPr="00F65005">
        <w:rPr>
          <w:rFonts w:ascii="Open Sans" w:hAnsi="Open Sans" w:cs="Open Sans"/>
        </w:rPr>
        <w:t xml:space="preserve">: </w:t>
      </w:r>
      <w:r>
        <w:rPr>
          <w:rFonts w:ascii="Open Sans" w:hAnsi="Open Sans" w:cs="Open Sans"/>
        </w:rPr>
        <w:t xml:space="preserve">83644 </w:t>
      </w:r>
    </w:p>
    <w:p w14:paraId="5516BEDC" w14:textId="1FB23D15" w:rsidR="005F6B2C" w:rsidRDefault="005F6B2C" w:rsidP="0076799F">
      <w:pPr>
        <w:rPr>
          <w:rFonts w:ascii="Open Sans" w:hAnsi="Open Sans" w:cs="Open Sans"/>
        </w:rPr>
      </w:pPr>
      <w:r w:rsidRPr="005F6B2C">
        <w:rPr>
          <w:rFonts w:ascii="Open Sans" w:hAnsi="Open Sans" w:cs="Open Sans"/>
        </w:rPr>
        <w:t xml:space="preserve">Gary Cail </w:t>
      </w:r>
      <w:r>
        <w:rPr>
          <w:rFonts w:ascii="Open Sans" w:hAnsi="Open Sans" w:cs="Open Sans"/>
        </w:rPr>
        <w:t>(</w:t>
      </w:r>
      <w:r w:rsidRPr="005F6B2C">
        <w:rPr>
          <w:rFonts w:ascii="Open Sans" w:hAnsi="Open Sans" w:cs="Open Sans"/>
        </w:rPr>
        <w:t>Sr. Account Manager Tennessee/Mississippi</w:t>
      </w:r>
      <w:r>
        <w:rPr>
          <w:rFonts w:ascii="Open Sans" w:hAnsi="Open Sans" w:cs="Open Sans"/>
        </w:rPr>
        <w:t>)</w:t>
      </w:r>
    </w:p>
    <w:p w14:paraId="25EB782C" w14:textId="3EA0F2A1" w:rsidR="005F6B2C" w:rsidRDefault="005F6B2C" w:rsidP="00A807A8">
      <w:pPr>
        <w:rPr>
          <w:rFonts w:ascii="Open Sans" w:hAnsi="Open Sans" w:cs="Open Sans"/>
        </w:rPr>
      </w:pPr>
      <w:r w:rsidRPr="005F6B2C">
        <w:rPr>
          <w:rFonts w:ascii="Open Sans" w:hAnsi="Open Sans" w:cs="Open Sans"/>
        </w:rPr>
        <w:t xml:space="preserve">gcail@a3communications.com </w:t>
      </w:r>
    </w:p>
    <w:p w14:paraId="09B22FEF" w14:textId="46017528" w:rsidR="00F65005" w:rsidRDefault="005F6B2C" w:rsidP="00A807A8">
      <w:pPr>
        <w:rPr>
          <w:rFonts w:ascii="Open Sans" w:hAnsi="Open Sans" w:cs="Open Sans"/>
        </w:rPr>
      </w:pPr>
      <w:r w:rsidRPr="005F6B2C">
        <w:rPr>
          <w:rFonts w:ascii="Open Sans" w:hAnsi="Open Sans" w:cs="Open Sans"/>
        </w:rPr>
        <w:t>901</w:t>
      </w:r>
      <w:r>
        <w:rPr>
          <w:rFonts w:ascii="Open Sans" w:hAnsi="Open Sans" w:cs="Open Sans"/>
        </w:rPr>
        <w:t>-</w:t>
      </w:r>
      <w:r w:rsidRPr="005F6B2C">
        <w:rPr>
          <w:rFonts w:ascii="Open Sans" w:hAnsi="Open Sans" w:cs="Open Sans"/>
        </w:rPr>
        <w:t>651-1353</w:t>
      </w:r>
    </w:p>
    <w:p w14:paraId="33593E3B" w14:textId="77777777" w:rsidR="0074624B" w:rsidRDefault="0074624B" w:rsidP="00A807A8">
      <w:pPr>
        <w:rPr>
          <w:rFonts w:ascii="Open Sans" w:hAnsi="Open Sans" w:cs="Open Sans"/>
        </w:rPr>
      </w:pPr>
    </w:p>
    <w:p w14:paraId="13E58D30" w14:textId="30602818" w:rsidR="00F65005" w:rsidRPr="00F65005" w:rsidRDefault="00950154" w:rsidP="00F65005">
      <w:pPr>
        <w:rPr>
          <w:rFonts w:ascii="Open Sans" w:hAnsi="Open Sans" w:cs="Open Sans"/>
          <w:b/>
          <w:bCs/>
          <w:u w:val="single"/>
        </w:rPr>
      </w:pPr>
      <w:r>
        <w:rPr>
          <w:rFonts w:ascii="Open Sans" w:hAnsi="Open Sans" w:cs="Open Sans"/>
          <w:b/>
          <w:bCs/>
          <w:u w:val="single"/>
        </w:rPr>
        <w:t>Everon, LLC (FKA ADT Commerical LLC)</w:t>
      </w:r>
    </w:p>
    <w:p w14:paraId="2B160CBB" w14:textId="6AB477E8" w:rsidR="00F65005" w:rsidRDefault="00F65005" w:rsidP="00A807A8">
      <w:pPr>
        <w:rPr>
          <w:rFonts w:ascii="Open Sans" w:hAnsi="Open Sans" w:cs="Open Sans"/>
        </w:rPr>
      </w:pPr>
      <w:r w:rsidRPr="00F65005">
        <w:rPr>
          <w:rFonts w:ascii="Open Sans" w:hAnsi="Open Sans" w:cs="Open Sans"/>
        </w:rPr>
        <w:t>Edison Contract Number:</w:t>
      </w:r>
      <w:r w:rsidR="006E3177">
        <w:rPr>
          <w:rFonts w:ascii="Open Sans" w:hAnsi="Open Sans" w:cs="Open Sans"/>
        </w:rPr>
        <w:t xml:space="preserve"> </w:t>
      </w:r>
      <w:r w:rsidR="005A09D5">
        <w:rPr>
          <w:rFonts w:ascii="Open Sans" w:hAnsi="Open Sans" w:cs="Open Sans"/>
        </w:rPr>
        <w:t>NV</w:t>
      </w:r>
      <w:r w:rsidR="006E3177">
        <w:rPr>
          <w:rFonts w:ascii="Open Sans" w:hAnsi="Open Sans" w:cs="Open Sans"/>
        </w:rPr>
        <w:t>83834</w:t>
      </w:r>
    </w:p>
    <w:p w14:paraId="418FD925" w14:textId="6D8CC864" w:rsidR="005F6B2C" w:rsidRPr="008148A5" w:rsidRDefault="00950154" w:rsidP="00F65005">
      <w:pPr>
        <w:rPr>
          <w:rFonts w:ascii="Open Sans" w:hAnsi="Open Sans" w:cs="Open Sans"/>
        </w:rPr>
      </w:pPr>
      <w:r w:rsidRPr="00950154">
        <w:rPr>
          <w:rFonts w:ascii="Open Sans" w:hAnsi="Open Sans" w:cs="Open Sans"/>
        </w:rPr>
        <w:t xml:space="preserve">tn.gov.requests@everonsolutions.com </w:t>
      </w:r>
      <w:r>
        <w:rPr>
          <w:rFonts w:ascii="Open Sans" w:hAnsi="Open Sans" w:cs="Open Sans"/>
        </w:rPr>
        <w:t>(7:30 am-4:30 pm)</w:t>
      </w:r>
    </w:p>
    <w:p w14:paraId="3FB1306A" w14:textId="77777777" w:rsidR="005F6B2C" w:rsidRDefault="005F6B2C" w:rsidP="00F65005">
      <w:pPr>
        <w:rPr>
          <w:rFonts w:ascii="Open Sans" w:hAnsi="Open Sans" w:cs="Open Sans"/>
          <w:b/>
          <w:bCs/>
          <w:u w:val="single"/>
        </w:rPr>
      </w:pPr>
    </w:p>
    <w:p w14:paraId="373D09EA" w14:textId="468A38C8" w:rsidR="00F65005" w:rsidRPr="00F65005" w:rsidRDefault="00DF2122" w:rsidP="00F65005">
      <w:pPr>
        <w:rPr>
          <w:rFonts w:ascii="Open Sans" w:hAnsi="Open Sans" w:cs="Open Sans"/>
          <w:b/>
          <w:bCs/>
          <w:u w:val="single"/>
        </w:rPr>
      </w:pPr>
      <w:r>
        <w:rPr>
          <w:rFonts w:ascii="Open Sans" w:hAnsi="Open Sans" w:cs="Open Sans"/>
          <w:b/>
          <w:bCs/>
          <w:u w:val="single"/>
        </w:rPr>
        <w:t>Convergint Technologies LLC</w:t>
      </w:r>
    </w:p>
    <w:p w14:paraId="3BB2291B" w14:textId="45C88B8A" w:rsidR="00F65005" w:rsidRPr="00F65005" w:rsidRDefault="00F65005" w:rsidP="00F65005">
      <w:pPr>
        <w:rPr>
          <w:rFonts w:ascii="Open Sans" w:hAnsi="Open Sans" w:cs="Open Sans"/>
        </w:rPr>
      </w:pPr>
      <w:r w:rsidRPr="00F65005">
        <w:rPr>
          <w:rFonts w:ascii="Open Sans" w:hAnsi="Open Sans" w:cs="Open Sans"/>
        </w:rPr>
        <w:t xml:space="preserve">Edison Contract Number: </w:t>
      </w:r>
      <w:r w:rsidR="00DF2122">
        <w:rPr>
          <w:rFonts w:ascii="Open Sans" w:hAnsi="Open Sans" w:cs="Open Sans"/>
        </w:rPr>
        <w:t>83713</w:t>
      </w:r>
    </w:p>
    <w:p w14:paraId="6D351917" w14:textId="451232A9" w:rsidR="00F65005" w:rsidRPr="00F65005" w:rsidRDefault="00F46AE7" w:rsidP="00F65005">
      <w:pPr>
        <w:rPr>
          <w:rFonts w:ascii="Open Sans" w:hAnsi="Open Sans" w:cs="Open Sans"/>
        </w:rPr>
      </w:pPr>
      <w:r>
        <w:rPr>
          <w:rFonts w:ascii="Open Sans" w:hAnsi="Open Sans" w:cs="Open Sans"/>
        </w:rPr>
        <w:t xml:space="preserve">Services: </w:t>
      </w:r>
      <w:r w:rsidR="00950154" w:rsidRPr="00950154">
        <w:rPr>
          <w:rFonts w:ascii="Open Sans" w:hAnsi="Open Sans" w:cs="Open Sans"/>
        </w:rPr>
        <w:t>tnswc172@convergint.com</w:t>
      </w:r>
    </w:p>
    <w:p w14:paraId="6D7F8D3C" w14:textId="01D45471" w:rsidR="00F46AE7" w:rsidRDefault="009E53FA" w:rsidP="00F65005">
      <w:pPr>
        <w:rPr>
          <w:rFonts w:ascii="Open Sans" w:hAnsi="Open Sans" w:cs="Open Sans"/>
        </w:rPr>
      </w:pPr>
      <w:r>
        <w:rPr>
          <w:rFonts w:ascii="Open Sans" w:hAnsi="Open Sans" w:cs="Open Sans"/>
        </w:rPr>
        <w:t>Billing</w:t>
      </w:r>
      <w:r w:rsidR="00F46AE7">
        <w:rPr>
          <w:rFonts w:ascii="Open Sans" w:hAnsi="Open Sans" w:cs="Open Sans"/>
        </w:rPr>
        <w:t xml:space="preserve">: </w:t>
      </w:r>
      <w:r w:rsidR="00FB563B" w:rsidRPr="00DE713B">
        <w:rPr>
          <w:rFonts w:ascii="Open Sans" w:hAnsi="Open Sans" w:cs="Open Sans"/>
        </w:rPr>
        <w:t>contractvehicles@convergint.com</w:t>
      </w:r>
    </w:p>
    <w:p w14:paraId="5E0959FE" w14:textId="77777777" w:rsidR="00FB563B" w:rsidRDefault="00FB563B" w:rsidP="00F65005">
      <w:pPr>
        <w:rPr>
          <w:rFonts w:ascii="Open Sans" w:hAnsi="Open Sans" w:cs="Open Sans"/>
        </w:rPr>
      </w:pPr>
    </w:p>
    <w:p w14:paraId="3684B225" w14:textId="534CBCE9" w:rsidR="00FB563B" w:rsidRDefault="00FB563B" w:rsidP="00F65005">
      <w:pPr>
        <w:rPr>
          <w:rFonts w:ascii="Open Sans" w:hAnsi="Open Sans" w:cs="Open Sans"/>
          <w:b/>
          <w:bCs/>
          <w:u w:val="single"/>
        </w:rPr>
      </w:pPr>
      <w:r w:rsidRPr="00FB563B">
        <w:rPr>
          <w:rFonts w:ascii="Open Sans" w:hAnsi="Open Sans" w:cs="Open Sans"/>
          <w:b/>
          <w:bCs/>
          <w:u w:val="single"/>
        </w:rPr>
        <w:lastRenderedPageBreak/>
        <w:t>Johnson Controls Fire Protection LP</w:t>
      </w:r>
    </w:p>
    <w:p w14:paraId="67E1B115" w14:textId="1C92AA0B" w:rsidR="00FB563B" w:rsidRDefault="00FB563B" w:rsidP="00F65005">
      <w:pPr>
        <w:rPr>
          <w:rFonts w:ascii="Open Sans" w:hAnsi="Open Sans" w:cs="Open Sans"/>
        </w:rPr>
      </w:pPr>
      <w:r w:rsidRPr="00FB563B">
        <w:rPr>
          <w:rFonts w:ascii="Open Sans" w:hAnsi="Open Sans" w:cs="Open Sans"/>
        </w:rPr>
        <w:t>Edison Contract Number: 8</w:t>
      </w:r>
      <w:r w:rsidR="00DE713B">
        <w:rPr>
          <w:rFonts w:ascii="Open Sans" w:hAnsi="Open Sans" w:cs="Open Sans"/>
        </w:rPr>
        <w:t>4823</w:t>
      </w:r>
    </w:p>
    <w:p w14:paraId="6BA1C2B9" w14:textId="4CB63B66" w:rsidR="0031376B" w:rsidRDefault="008148A5" w:rsidP="00F65005">
      <w:pPr>
        <w:rPr>
          <w:rFonts w:ascii="Open Sans" w:hAnsi="Open Sans" w:cs="Open Sans"/>
        </w:rPr>
      </w:pPr>
      <w:r w:rsidRPr="008148A5">
        <w:rPr>
          <w:rFonts w:ascii="Open Sans" w:hAnsi="Open Sans" w:cs="Open Sans"/>
        </w:rPr>
        <w:t>Darron Ewing</w:t>
      </w:r>
    </w:p>
    <w:p w14:paraId="6C9ADE67" w14:textId="20494515" w:rsidR="008148A5" w:rsidRDefault="008148A5" w:rsidP="00F65005">
      <w:pPr>
        <w:rPr>
          <w:rFonts w:ascii="Open Sans" w:hAnsi="Open Sans" w:cs="Open Sans"/>
        </w:rPr>
      </w:pPr>
      <w:r w:rsidRPr="008148A5">
        <w:rPr>
          <w:rFonts w:ascii="Open Sans" w:hAnsi="Open Sans" w:cs="Open Sans"/>
        </w:rPr>
        <w:t>Hugh.ewing@jci.com</w:t>
      </w:r>
    </w:p>
    <w:p w14:paraId="071E6157" w14:textId="50D654FE" w:rsidR="00DE713B" w:rsidRDefault="008148A5" w:rsidP="00F65005">
      <w:pPr>
        <w:rPr>
          <w:rFonts w:ascii="Open Sans" w:hAnsi="Open Sans" w:cs="Open Sans"/>
        </w:rPr>
      </w:pPr>
      <w:r w:rsidRPr="008148A5">
        <w:rPr>
          <w:rFonts w:ascii="Open Sans" w:hAnsi="Open Sans" w:cs="Open Sans"/>
        </w:rPr>
        <w:t>615</w:t>
      </w:r>
      <w:r>
        <w:rPr>
          <w:rFonts w:ascii="Open Sans" w:hAnsi="Open Sans" w:cs="Open Sans"/>
        </w:rPr>
        <w:t>-</w:t>
      </w:r>
      <w:r w:rsidRPr="008148A5">
        <w:rPr>
          <w:rFonts w:ascii="Open Sans" w:hAnsi="Open Sans" w:cs="Open Sans"/>
        </w:rPr>
        <w:t>493</w:t>
      </w:r>
      <w:r>
        <w:rPr>
          <w:rFonts w:ascii="Open Sans" w:hAnsi="Open Sans" w:cs="Open Sans"/>
        </w:rPr>
        <w:t>-</w:t>
      </w:r>
      <w:r w:rsidRPr="008148A5">
        <w:rPr>
          <w:rFonts w:ascii="Open Sans" w:hAnsi="Open Sans" w:cs="Open Sans"/>
        </w:rPr>
        <w:t>2974</w:t>
      </w:r>
    </w:p>
    <w:p w14:paraId="3D8672E2" w14:textId="77777777" w:rsidR="008148A5" w:rsidRDefault="008148A5" w:rsidP="00F65005">
      <w:pPr>
        <w:rPr>
          <w:rFonts w:ascii="Open Sans" w:hAnsi="Open Sans" w:cs="Open Sans"/>
        </w:rPr>
      </w:pPr>
    </w:p>
    <w:p w14:paraId="2705D710" w14:textId="12C62F13" w:rsidR="00F65005" w:rsidRPr="00F65005" w:rsidRDefault="006E3177" w:rsidP="00F65005">
      <w:pPr>
        <w:rPr>
          <w:rFonts w:ascii="Open Sans" w:hAnsi="Open Sans" w:cs="Open Sans"/>
          <w:b/>
          <w:bCs/>
          <w:u w:val="single"/>
        </w:rPr>
      </w:pPr>
      <w:r>
        <w:rPr>
          <w:rFonts w:ascii="Open Sans" w:hAnsi="Open Sans" w:cs="Open Sans"/>
          <w:b/>
          <w:bCs/>
          <w:u w:val="single"/>
        </w:rPr>
        <w:t xml:space="preserve">Mobile Communications America </w:t>
      </w:r>
      <w:r w:rsidR="00F65005">
        <w:rPr>
          <w:rFonts w:ascii="Open Sans" w:hAnsi="Open Sans" w:cs="Open Sans"/>
          <w:b/>
          <w:bCs/>
          <w:u w:val="single"/>
        </w:rPr>
        <w:t>Inc.</w:t>
      </w:r>
    </w:p>
    <w:p w14:paraId="26184A78" w14:textId="37BAC78E" w:rsidR="00F65005" w:rsidRPr="00F65005" w:rsidRDefault="00F65005" w:rsidP="00F65005">
      <w:pPr>
        <w:rPr>
          <w:rFonts w:ascii="Open Sans" w:hAnsi="Open Sans" w:cs="Open Sans"/>
        </w:rPr>
      </w:pPr>
      <w:r w:rsidRPr="00F65005">
        <w:rPr>
          <w:rFonts w:ascii="Open Sans" w:hAnsi="Open Sans" w:cs="Open Sans"/>
        </w:rPr>
        <w:t xml:space="preserve">Edison Contract Number: </w:t>
      </w:r>
      <w:r w:rsidR="006E3177">
        <w:rPr>
          <w:rFonts w:ascii="Open Sans" w:hAnsi="Open Sans" w:cs="Open Sans"/>
        </w:rPr>
        <w:t>83739</w:t>
      </w:r>
      <w:r w:rsidRPr="00F65005">
        <w:rPr>
          <w:rFonts w:ascii="Open Sans" w:hAnsi="Open Sans" w:cs="Open Sans"/>
        </w:rPr>
        <w:t xml:space="preserve"> </w:t>
      </w:r>
    </w:p>
    <w:p w14:paraId="42EC2BD0" w14:textId="681E59F2" w:rsidR="005D34CA" w:rsidRDefault="006E3177" w:rsidP="00F65005">
      <w:pPr>
        <w:rPr>
          <w:rFonts w:ascii="Open Sans" w:hAnsi="Open Sans" w:cs="Open Sans"/>
        </w:rPr>
      </w:pPr>
      <w:r>
        <w:rPr>
          <w:rFonts w:ascii="Open Sans" w:hAnsi="Open Sans" w:cs="Open Sans"/>
        </w:rPr>
        <w:t>Jamie Beadles</w:t>
      </w:r>
      <w:r w:rsidR="005D34CA">
        <w:rPr>
          <w:rFonts w:ascii="Open Sans" w:hAnsi="Open Sans" w:cs="Open Sans"/>
        </w:rPr>
        <w:t xml:space="preserve"> </w:t>
      </w:r>
      <w:r w:rsidR="0000652C">
        <w:rPr>
          <w:rFonts w:ascii="Open Sans" w:hAnsi="Open Sans" w:cs="Open Sans"/>
        </w:rPr>
        <w:t>(Operations Manager)</w:t>
      </w:r>
    </w:p>
    <w:p w14:paraId="5EBACD10" w14:textId="5AA76A22" w:rsidR="00F65005" w:rsidRDefault="0000652C" w:rsidP="00F65005">
      <w:pPr>
        <w:rPr>
          <w:rFonts w:ascii="Open Sans" w:hAnsi="Open Sans" w:cs="Open Sans"/>
        </w:rPr>
      </w:pPr>
      <w:r w:rsidRPr="0000652C">
        <w:rPr>
          <w:rFonts w:ascii="Open Sans" w:hAnsi="Open Sans" w:cs="Open Sans"/>
        </w:rPr>
        <w:t>jaimebeadles@callmc.com</w:t>
      </w:r>
    </w:p>
    <w:p w14:paraId="36469F76" w14:textId="77777777" w:rsidR="0000652C" w:rsidRDefault="0000652C" w:rsidP="00F65005">
      <w:pPr>
        <w:rPr>
          <w:rFonts w:ascii="Open Sans" w:hAnsi="Open Sans" w:cs="Open Sans"/>
        </w:rPr>
      </w:pPr>
      <w:r w:rsidRPr="0000652C">
        <w:rPr>
          <w:rFonts w:ascii="Open Sans" w:hAnsi="Open Sans" w:cs="Open Sans"/>
        </w:rPr>
        <w:t>Mid-South Security Support</w:t>
      </w:r>
    </w:p>
    <w:p w14:paraId="56C6918A" w14:textId="4FF99E9C" w:rsidR="0000652C" w:rsidRDefault="0000652C" w:rsidP="00F65005">
      <w:pPr>
        <w:rPr>
          <w:rFonts w:ascii="Open Sans" w:hAnsi="Open Sans" w:cs="Open Sans"/>
        </w:rPr>
      </w:pPr>
      <w:r w:rsidRPr="0000652C">
        <w:rPr>
          <w:rFonts w:ascii="Open Sans" w:hAnsi="Open Sans" w:cs="Open Sans"/>
        </w:rPr>
        <w:t>mssecuritysupport@callmc.com</w:t>
      </w:r>
    </w:p>
    <w:p w14:paraId="72B411D1" w14:textId="77777777" w:rsidR="001F1666" w:rsidRDefault="001F1666" w:rsidP="00F65005">
      <w:pPr>
        <w:rPr>
          <w:rFonts w:ascii="Open Sans" w:hAnsi="Open Sans" w:cs="Open Sans"/>
        </w:rPr>
      </w:pPr>
    </w:p>
    <w:p w14:paraId="011C7132" w14:textId="37DF1FFA" w:rsidR="00F65005" w:rsidRPr="00F65005" w:rsidRDefault="005D34CA" w:rsidP="00F65005">
      <w:pPr>
        <w:rPr>
          <w:rFonts w:ascii="Open Sans" w:hAnsi="Open Sans" w:cs="Open Sans"/>
          <w:b/>
          <w:bCs/>
          <w:u w:val="single"/>
        </w:rPr>
      </w:pPr>
      <w:r>
        <w:rPr>
          <w:rFonts w:ascii="Open Sans" w:hAnsi="Open Sans" w:cs="Open Sans"/>
          <w:b/>
          <w:bCs/>
          <w:u w:val="single"/>
        </w:rPr>
        <w:t>Stone Security</w:t>
      </w:r>
    </w:p>
    <w:p w14:paraId="3B2F3ECA" w14:textId="21568F8A" w:rsidR="00F65005" w:rsidRPr="00F65005" w:rsidRDefault="00F65005" w:rsidP="00F65005">
      <w:pPr>
        <w:rPr>
          <w:rFonts w:ascii="Open Sans" w:hAnsi="Open Sans" w:cs="Open Sans"/>
        </w:rPr>
      </w:pPr>
      <w:bookmarkStart w:id="0" w:name="_Hlk141368385"/>
      <w:r w:rsidRPr="00F65005">
        <w:rPr>
          <w:rFonts w:ascii="Open Sans" w:hAnsi="Open Sans" w:cs="Open Sans"/>
        </w:rPr>
        <w:t xml:space="preserve">Edison Contract Number: </w:t>
      </w:r>
      <w:r w:rsidR="005D34CA">
        <w:rPr>
          <w:rFonts w:ascii="Open Sans" w:hAnsi="Open Sans" w:cs="Open Sans"/>
        </w:rPr>
        <w:t>83934</w:t>
      </w:r>
    </w:p>
    <w:p w14:paraId="15B7A5A7" w14:textId="4A7C1B56" w:rsidR="005D34CA" w:rsidRDefault="005A09D5" w:rsidP="00F65005">
      <w:pPr>
        <w:rPr>
          <w:rFonts w:ascii="Open Sans" w:hAnsi="Open Sans" w:cs="Open Sans"/>
        </w:rPr>
      </w:pPr>
      <w:r>
        <w:rPr>
          <w:rFonts w:ascii="Open Sans" w:hAnsi="Open Sans" w:cs="Open Sans"/>
        </w:rPr>
        <w:t xml:space="preserve">Services: </w:t>
      </w:r>
      <w:r w:rsidR="005D34CA">
        <w:rPr>
          <w:rFonts w:ascii="Open Sans" w:hAnsi="Open Sans" w:cs="Open Sans"/>
        </w:rPr>
        <w:t>Andy Schreyer</w:t>
      </w:r>
      <w:r w:rsidR="0074624B">
        <w:rPr>
          <w:rFonts w:ascii="Open Sans" w:hAnsi="Open Sans" w:cs="Open Sans"/>
        </w:rPr>
        <w:t xml:space="preserve"> (</w:t>
      </w:r>
      <w:r w:rsidR="0074624B" w:rsidRPr="0074624B">
        <w:rPr>
          <w:rFonts w:ascii="Open Sans" w:hAnsi="Open Sans" w:cs="Open Sans"/>
        </w:rPr>
        <w:t>Vice President of Security Technology &amp; Marketing</w:t>
      </w:r>
      <w:r w:rsidR="0074624B">
        <w:rPr>
          <w:rFonts w:ascii="Open Sans" w:hAnsi="Open Sans" w:cs="Open Sans"/>
        </w:rPr>
        <w:t>)</w:t>
      </w:r>
    </w:p>
    <w:p w14:paraId="5649B084" w14:textId="4D51D33C" w:rsidR="00F04226" w:rsidRDefault="0074624B" w:rsidP="00F04226">
      <w:pPr>
        <w:rPr>
          <w:rFonts w:ascii="Open Sans" w:hAnsi="Open Sans" w:cs="Open Sans"/>
        </w:rPr>
      </w:pPr>
      <w:r w:rsidRPr="0074624B">
        <w:rPr>
          <w:rFonts w:ascii="Open Sans" w:hAnsi="Open Sans" w:cs="Open Sans"/>
        </w:rPr>
        <w:t>andy@stonesecurity.net</w:t>
      </w:r>
      <w:bookmarkEnd w:id="0"/>
    </w:p>
    <w:p w14:paraId="060B90FA" w14:textId="1CCE9AF5" w:rsidR="0074624B" w:rsidRPr="00F04226" w:rsidRDefault="0074624B" w:rsidP="00F04226">
      <w:pPr>
        <w:rPr>
          <w:rFonts w:ascii="Open Sans" w:hAnsi="Open Sans" w:cs="Open Sans"/>
        </w:rPr>
      </w:pPr>
      <w:r>
        <w:rPr>
          <w:rFonts w:ascii="Open Sans" w:hAnsi="Open Sans" w:cs="Open Sans"/>
        </w:rPr>
        <w:t xml:space="preserve">Office: </w:t>
      </w:r>
      <w:r w:rsidRPr="0074624B">
        <w:rPr>
          <w:rFonts w:ascii="Open Sans" w:hAnsi="Open Sans" w:cs="Open Sans"/>
        </w:rPr>
        <w:t>877</w:t>
      </w:r>
      <w:r w:rsidR="00FC11F1">
        <w:rPr>
          <w:rFonts w:ascii="Open Sans" w:hAnsi="Open Sans" w:cs="Open Sans"/>
        </w:rPr>
        <w:t>-</w:t>
      </w:r>
      <w:r w:rsidRPr="0074624B">
        <w:rPr>
          <w:rFonts w:ascii="Open Sans" w:hAnsi="Open Sans" w:cs="Open Sans"/>
        </w:rPr>
        <w:t>888</w:t>
      </w:r>
      <w:r w:rsidR="00FC11F1">
        <w:rPr>
          <w:rFonts w:ascii="Open Sans" w:hAnsi="Open Sans" w:cs="Open Sans"/>
        </w:rPr>
        <w:t>-</w:t>
      </w:r>
      <w:r w:rsidRPr="0074624B">
        <w:rPr>
          <w:rFonts w:ascii="Open Sans" w:hAnsi="Open Sans" w:cs="Open Sans"/>
        </w:rPr>
        <w:t>0129</w:t>
      </w:r>
    </w:p>
    <w:p w14:paraId="589D049D" w14:textId="53EE69B3" w:rsidR="00F66318" w:rsidRDefault="00F04226" w:rsidP="00F04226">
      <w:pPr>
        <w:rPr>
          <w:rFonts w:ascii="Open Sans" w:hAnsi="Open Sans" w:cs="Open Sans"/>
        </w:rPr>
      </w:pPr>
      <w:r w:rsidRPr="00F04226">
        <w:rPr>
          <w:rFonts w:ascii="Open Sans" w:hAnsi="Open Sans" w:cs="Open Sans"/>
        </w:rPr>
        <w:t>Cell: 801</w:t>
      </w:r>
      <w:r>
        <w:rPr>
          <w:rFonts w:ascii="Open Sans" w:hAnsi="Open Sans" w:cs="Open Sans"/>
        </w:rPr>
        <w:t>-</w:t>
      </w:r>
      <w:r w:rsidRPr="00F04226">
        <w:rPr>
          <w:rFonts w:ascii="Open Sans" w:hAnsi="Open Sans" w:cs="Open Sans"/>
        </w:rPr>
        <w:t>647</w:t>
      </w:r>
      <w:r>
        <w:rPr>
          <w:rFonts w:ascii="Open Sans" w:hAnsi="Open Sans" w:cs="Open Sans"/>
        </w:rPr>
        <w:t>-</w:t>
      </w:r>
      <w:r w:rsidRPr="00F04226">
        <w:rPr>
          <w:rFonts w:ascii="Open Sans" w:hAnsi="Open Sans" w:cs="Open Sans"/>
        </w:rPr>
        <w:t>5114</w:t>
      </w:r>
    </w:p>
    <w:p w14:paraId="1341E172" w14:textId="32E5A990" w:rsidR="00F04226" w:rsidRDefault="005A09D5" w:rsidP="00F04226">
      <w:pPr>
        <w:rPr>
          <w:rFonts w:ascii="Open Sans" w:hAnsi="Open Sans" w:cs="Open Sans"/>
        </w:rPr>
      </w:pPr>
      <w:r>
        <w:rPr>
          <w:rFonts w:ascii="Open Sans" w:hAnsi="Open Sans" w:cs="Open Sans"/>
        </w:rPr>
        <w:t xml:space="preserve">Billing: </w:t>
      </w:r>
      <w:r w:rsidR="00642391" w:rsidRPr="00642391">
        <w:rPr>
          <w:rFonts w:ascii="Open Sans" w:hAnsi="Open Sans" w:cs="Open Sans"/>
        </w:rPr>
        <w:t>Kelli Lacerda</w:t>
      </w:r>
    </w:p>
    <w:p w14:paraId="659239DE" w14:textId="57AE74CC" w:rsidR="00642391" w:rsidRDefault="00642391" w:rsidP="00F04226">
      <w:pPr>
        <w:rPr>
          <w:rFonts w:ascii="Open Sans" w:hAnsi="Open Sans" w:cs="Open Sans"/>
        </w:rPr>
      </w:pPr>
      <w:r w:rsidRPr="009E53FA">
        <w:rPr>
          <w:rFonts w:ascii="Open Sans" w:hAnsi="Open Sans" w:cs="Open Sans"/>
        </w:rPr>
        <w:t>AccountsReceivable@stonesecurity.net</w:t>
      </w:r>
    </w:p>
    <w:p w14:paraId="1E36C691" w14:textId="77777777" w:rsidR="00642391" w:rsidRDefault="00642391" w:rsidP="00F04226">
      <w:pPr>
        <w:rPr>
          <w:rFonts w:ascii="Open Sans" w:hAnsi="Open Sans" w:cs="Open Sans"/>
        </w:rPr>
      </w:pPr>
    </w:p>
    <w:p w14:paraId="2DB6C776" w14:textId="268C56F7" w:rsidR="00F66318" w:rsidRPr="00575BD5" w:rsidRDefault="005A5D23" w:rsidP="00F65005">
      <w:pPr>
        <w:rPr>
          <w:rFonts w:ascii="Open Sans" w:hAnsi="Open Sans" w:cs="Open Sans"/>
          <w:b/>
          <w:bCs/>
        </w:rPr>
      </w:pPr>
      <w:r w:rsidRPr="00575BD5">
        <w:rPr>
          <w:rFonts w:ascii="Open Sans" w:hAnsi="Open Sans" w:cs="Open Sans"/>
          <w:b/>
          <w:bCs/>
        </w:rPr>
        <w:t>Service Categories</w:t>
      </w:r>
      <w:r w:rsidR="00575BD5">
        <w:rPr>
          <w:rFonts w:ascii="Open Sans" w:hAnsi="Open Sans" w:cs="Open Sans"/>
          <w:b/>
          <w:bCs/>
        </w:rPr>
        <w:t>:</w:t>
      </w:r>
    </w:p>
    <w:p w14:paraId="145B97E4" w14:textId="08229A29" w:rsidR="00F66318" w:rsidRDefault="00F66318" w:rsidP="00F66318">
      <w:pPr>
        <w:rPr>
          <w:rFonts w:ascii="Open Sans" w:hAnsi="Open Sans" w:cs="Open Sans"/>
        </w:rPr>
      </w:pPr>
      <w:r>
        <w:rPr>
          <w:rFonts w:ascii="Open Sans" w:hAnsi="Open Sans" w:cs="Open Sans"/>
        </w:rPr>
        <w:t>There are 16 categories covered under this contract. Suppliers’ names are listed next to each of their awarded categories below</w:t>
      </w:r>
      <w:r w:rsidR="005A5D23">
        <w:rPr>
          <w:rFonts w:ascii="Open Sans" w:hAnsi="Open Sans" w:cs="Open Sans"/>
        </w:rPr>
        <w:t>:</w:t>
      </w:r>
    </w:p>
    <w:p w14:paraId="18DECE36" w14:textId="77777777" w:rsidR="00F66318" w:rsidRDefault="00F66318" w:rsidP="00F66318">
      <w:pPr>
        <w:rPr>
          <w:rFonts w:ascii="Open Sans" w:hAnsi="Open Sans" w:cs="Open Sans"/>
        </w:rPr>
      </w:pPr>
      <w:r>
        <w:rPr>
          <w:rFonts w:ascii="Open Sans" w:hAnsi="Open Sans" w:cs="Open Sans"/>
        </w:rPr>
        <w:t xml:space="preserve"> </w:t>
      </w:r>
    </w:p>
    <w:p w14:paraId="3699B2ED" w14:textId="575F6168"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1:</w:t>
      </w:r>
      <w:r w:rsidRPr="00C70D27">
        <w:rPr>
          <w:rFonts w:ascii="Open Sans" w:hAnsi="Open Sans" w:cs="Open Sans"/>
          <w:sz w:val="20"/>
          <w:szCs w:val="20"/>
        </w:rPr>
        <w:t xml:space="preserve"> </w:t>
      </w:r>
      <w:r w:rsidRPr="00BC156D">
        <w:rPr>
          <w:rFonts w:ascii="Open Sans" w:hAnsi="Open Sans" w:cs="Open Sans"/>
          <w:b/>
          <w:bCs/>
          <w:sz w:val="20"/>
          <w:szCs w:val="20"/>
        </w:rPr>
        <w:t>Backflow Prevention System</w:t>
      </w:r>
      <w:r>
        <w:rPr>
          <w:rFonts w:ascii="Open Sans" w:hAnsi="Open Sans" w:cs="Open Sans"/>
          <w:sz w:val="20"/>
          <w:szCs w:val="20"/>
        </w:rPr>
        <w:t xml:space="preserve"> </w:t>
      </w:r>
      <w:bookmarkStart w:id="1" w:name="_Hlk187670347"/>
      <w:r w:rsidR="00BC156D">
        <w:rPr>
          <w:rFonts w:ascii="Open Sans" w:hAnsi="Open Sans" w:cs="Open Sans"/>
          <w:sz w:val="20"/>
          <w:szCs w:val="20"/>
        </w:rPr>
        <w:t xml:space="preserve">- </w:t>
      </w:r>
      <w:r w:rsidR="00BC156D" w:rsidRPr="00BC156D">
        <w:rPr>
          <w:rFonts w:ascii="Open Sans" w:hAnsi="Open Sans" w:cs="Open Sans"/>
          <w:sz w:val="20"/>
          <w:szCs w:val="20"/>
        </w:rPr>
        <w:t xml:space="preserve">Backflow prevention systems prevent contamination of the potable water distribution through infiltration of stagnant water or substances from industrial or fire protection piping. </w:t>
      </w:r>
      <w:bookmarkStart w:id="2" w:name="_Hlk202259151"/>
      <w:r w:rsidRPr="007D3013">
        <w:rPr>
          <w:rFonts w:ascii="Open Sans" w:hAnsi="Open Sans" w:cs="Open Sans"/>
          <w:i/>
          <w:iCs/>
          <w:sz w:val="20"/>
          <w:szCs w:val="20"/>
        </w:rPr>
        <w:t>(</w:t>
      </w:r>
      <w:r w:rsidR="00186D8D">
        <w:rPr>
          <w:rFonts w:ascii="Open Sans" w:hAnsi="Open Sans" w:cs="Open Sans"/>
          <w:i/>
          <w:iCs/>
          <w:sz w:val="20"/>
          <w:szCs w:val="20"/>
        </w:rPr>
        <w:t>Everon</w:t>
      </w:r>
      <w:r w:rsidR="00BC156D">
        <w:rPr>
          <w:rFonts w:ascii="Open Sans" w:hAnsi="Open Sans" w:cs="Open Sans"/>
          <w:i/>
          <w:iCs/>
          <w:sz w:val="20"/>
          <w:szCs w:val="20"/>
        </w:rPr>
        <w:t>, Johnson Controls</w:t>
      </w:r>
      <w:r w:rsidRPr="007D3013">
        <w:rPr>
          <w:rFonts w:ascii="Open Sans" w:hAnsi="Open Sans" w:cs="Open Sans"/>
          <w:i/>
          <w:iCs/>
          <w:sz w:val="20"/>
          <w:szCs w:val="20"/>
        </w:rPr>
        <w:t>)</w:t>
      </w:r>
      <w:bookmarkEnd w:id="1"/>
      <w:bookmarkEnd w:id="2"/>
    </w:p>
    <w:p w14:paraId="4172089C" w14:textId="27BB079F" w:rsidR="00F66318" w:rsidRPr="00C70D27" w:rsidRDefault="00F66318" w:rsidP="00F66318">
      <w:pPr>
        <w:rPr>
          <w:rFonts w:ascii="Open Sans" w:hAnsi="Open Sans" w:cs="Open Sans"/>
          <w:b/>
          <w:sz w:val="20"/>
          <w:szCs w:val="20"/>
        </w:rPr>
      </w:pPr>
      <w:r w:rsidRPr="00C70D27">
        <w:rPr>
          <w:rFonts w:ascii="Open Sans" w:hAnsi="Open Sans" w:cs="Open Sans"/>
          <w:b/>
          <w:bCs/>
          <w:sz w:val="20"/>
          <w:szCs w:val="20"/>
          <w:u w:val="single"/>
        </w:rPr>
        <w:t>Category 2:</w:t>
      </w:r>
      <w:r w:rsidRPr="00C70D27">
        <w:rPr>
          <w:rFonts w:ascii="Open Sans" w:hAnsi="Open Sans" w:cs="Open Sans"/>
          <w:sz w:val="20"/>
          <w:szCs w:val="20"/>
        </w:rPr>
        <w:t xml:space="preserve"> </w:t>
      </w:r>
      <w:r w:rsidRPr="00BC156D">
        <w:rPr>
          <w:rFonts w:ascii="Open Sans" w:hAnsi="Open Sans" w:cs="Open Sans"/>
          <w:b/>
          <w:bCs/>
          <w:sz w:val="20"/>
          <w:szCs w:val="20"/>
        </w:rPr>
        <w:t>Sandpiper Inspections</w:t>
      </w:r>
      <w:r>
        <w:rPr>
          <w:rFonts w:ascii="Open Sans" w:hAnsi="Open Sans" w:cs="Open Sans"/>
          <w:sz w:val="20"/>
          <w:szCs w:val="20"/>
        </w:rPr>
        <w:t xml:space="preserve"> </w:t>
      </w:r>
      <w:r w:rsidR="00BC156D">
        <w:rPr>
          <w:rFonts w:ascii="Open Sans" w:hAnsi="Open Sans" w:cs="Open Sans"/>
          <w:sz w:val="20"/>
          <w:szCs w:val="20"/>
        </w:rPr>
        <w:t xml:space="preserve">- </w:t>
      </w:r>
      <w:r w:rsidR="00BC156D" w:rsidRPr="00BC156D">
        <w:rPr>
          <w:rFonts w:ascii="Open Sans" w:hAnsi="Open Sans" w:cs="Open Sans"/>
          <w:sz w:val="20"/>
          <w:szCs w:val="20"/>
        </w:rPr>
        <w:t xml:space="preserve">For entities with existing standpipes and fire hose systems in-service to be tested annually. </w:t>
      </w:r>
      <w:r w:rsidR="00BC156D" w:rsidRPr="00BC156D">
        <w:rPr>
          <w:rFonts w:ascii="Open Sans" w:hAnsi="Open Sans" w:cs="Open Sans"/>
          <w:i/>
          <w:iCs/>
          <w:sz w:val="20"/>
          <w:szCs w:val="20"/>
        </w:rPr>
        <w:t>(Everon, Johnson Controls)</w:t>
      </w:r>
    </w:p>
    <w:p w14:paraId="4EC132B2" w14:textId="0DE23696" w:rsidR="00F66318" w:rsidRPr="00C70D27" w:rsidRDefault="00F66318" w:rsidP="00F66318">
      <w:pPr>
        <w:rPr>
          <w:rFonts w:ascii="Open Sans" w:hAnsi="Open Sans" w:cs="Open Sans"/>
          <w:b/>
          <w:sz w:val="20"/>
          <w:szCs w:val="20"/>
        </w:rPr>
      </w:pPr>
      <w:r w:rsidRPr="00C70D27">
        <w:rPr>
          <w:rFonts w:ascii="Open Sans" w:hAnsi="Open Sans" w:cs="Open Sans"/>
          <w:b/>
          <w:bCs/>
          <w:sz w:val="20"/>
          <w:szCs w:val="20"/>
          <w:u w:val="single"/>
        </w:rPr>
        <w:t>Category 3:</w:t>
      </w:r>
      <w:r w:rsidRPr="00C70D27">
        <w:rPr>
          <w:rFonts w:ascii="Open Sans" w:hAnsi="Open Sans" w:cs="Open Sans"/>
          <w:sz w:val="20"/>
          <w:szCs w:val="20"/>
        </w:rPr>
        <w:t xml:space="preserve"> </w:t>
      </w:r>
      <w:r w:rsidRPr="00BC156D">
        <w:rPr>
          <w:rFonts w:ascii="Open Sans" w:hAnsi="Open Sans" w:cs="Open Sans"/>
          <w:b/>
          <w:bCs/>
          <w:sz w:val="20"/>
          <w:szCs w:val="20"/>
        </w:rPr>
        <w:t>Automatic Fire Pumps</w:t>
      </w:r>
      <w:r>
        <w:rPr>
          <w:rFonts w:ascii="Open Sans" w:hAnsi="Open Sans" w:cs="Open Sans"/>
          <w:sz w:val="20"/>
          <w:szCs w:val="20"/>
        </w:rPr>
        <w:t xml:space="preserve"> </w:t>
      </w:r>
      <w:r w:rsidR="00BC156D">
        <w:rPr>
          <w:rFonts w:ascii="Open Sans" w:hAnsi="Open Sans" w:cs="Open Sans"/>
          <w:sz w:val="20"/>
          <w:szCs w:val="20"/>
        </w:rPr>
        <w:t xml:space="preserve">- </w:t>
      </w:r>
      <w:r w:rsidR="00BC156D" w:rsidRPr="00BC156D">
        <w:rPr>
          <w:rFonts w:ascii="Open Sans" w:hAnsi="Open Sans" w:cs="Open Sans"/>
          <w:sz w:val="20"/>
          <w:szCs w:val="20"/>
        </w:rPr>
        <w:t xml:space="preserve">Automatic fire pumps boost water pressure for high hazard areas and where water demand exceeds available pressure. In the event of pump failure, a sprinkler system will not perform at the required levels established for adequate protection of a facility and its occupants. </w:t>
      </w:r>
      <w:r w:rsidR="00BC156D" w:rsidRPr="00BC156D">
        <w:rPr>
          <w:rFonts w:ascii="Open Sans" w:hAnsi="Open Sans" w:cs="Open Sans"/>
          <w:i/>
          <w:iCs/>
          <w:sz w:val="20"/>
          <w:szCs w:val="20"/>
        </w:rPr>
        <w:t>(Everon, Johnson Controls)</w:t>
      </w:r>
    </w:p>
    <w:p w14:paraId="64C2B153" w14:textId="403DB5AA" w:rsidR="00F66318" w:rsidRPr="00C70D27" w:rsidRDefault="00F66318" w:rsidP="00F66318">
      <w:pPr>
        <w:rPr>
          <w:rFonts w:ascii="Open Sans" w:hAnsi="Open Sans" w:cs="Open Sans"/>
          <w:b/>
          <w:sz w:val="20"/>
          <w:szCs w:val="20"/>
        </w:rPr>
      </w:pPr>
      <w:r w:rsidRPr="00C70D27">
        <w:rPr>
          <w:rFonts w:ascii="Open Sans" w:hAnsi="Open Sans" w:cs="Open Sans"/>
          <w:b/>
          <w:bCs/>
          <w:sz w:val="20"/>
          <w:szCs w:val="20"/>
          <w:u w:val="single"/>
        </w:rPr>
        <w:t>Category 4:</w:t>
      </w:r>
      <w:r w:rsidRPr="00C70D27">
        <w:rPr>
          <w:rFonts w:ascii="Open Sans" w:hAnsi="Open Sans" w:cs="Open Sans"/>
          <w:sz w:val="20"/>
          <w:szCs w:val="20"/>
        </w:rPr>
        <w:t xml:space="preserve"> </w:t>
      </w:r>
      <w:r w:rsidRPr="00BC156D">
        <w:rPr>
          <w:rFonts w:ascii="Open Sans" w:hAnsi="Open Sans" w:cs="Open Sans"/>
          <w:b/>
          <w:bCs/>
          <w:sz w:val="20"/>
          <w:szCs w:val="20"/>
        </w:rPr>
        <w:t>Fire Sprinkler Systems</w:t>
      </w:r>
      <w:r>
        <w:rPr>
          <w:rFonts w:ascii="Open Sans" w:hAnsi="Open Sans" w:cs="Open Sans"/>
          <w:sz w:val="20"/>
          <w:szCs w:val="20"/>
        </w:rPr>
        <w:t xml:space="preserve"> </w:t>
      </w:r>
      <w:r w:rsidR="00BC156D">
        <w:rPr>
          <w:rFonts w:ascii="Open Sans" w:hAnsi="Open Sans" w:cs="Open Sans"/>
          <w:sz w:val="20"/>
          <w:szCs w:val="20"/>
        </w:rPr>
        <w:t xml:space="preserve">- </w:t>
      </w:r>
      <w:r w:rsidR="00935F24" w:rsidRPr="00935F24">
        <w:rPr>
          <w:rFonts w:ascii="Open Sans" w:hAnsi="Open Sans" w:cs="Open Sans"/>
          <w:sz w:val="20"/>
          <w:szCs w:val="20"/>
        </w:rPr>
        <w:t xml:space="preserve">Inspecting </w:t>
      </w:r>
      <w:r w:rsidR="00935F24">
        <w:rPr>
          <w:rFonts w:ascii="Open Sans" w:hAnsi="Open Sans" w:cs="Open Sans"/>
          <w:sz w:val="20"/>
          <w:szCs w:val="20"/>
        </w:rPr>
        <w:t xml:space="preserve">sprinkler </w:t>
      </w:r>
      <w:r w:rsidR="00935F24" w:rsidRPr="00935F24">
        <w:rPr>
          <w:rFonts w:ascii="Open Sans" w:hAnsi="Open Sans" w:cs="Open Sans"/>
          <w:sz w:val="20"/>
          <w:szCs w:val="20"/>
        </w:rPr>
        <w:t>system</w:t>
      </w:r>
      <w:r w:rsidR="00935F24">
        <w:rPr>
          <w:rFonts w:ascii="Open Sans" w:hAnsi="Open Sans" w:cs="Open Sans"/>
          <w:sz w:val="20"/>
          <w:szCs w:val="20"/>
        </w:rPr>
        <w:t>s</w:t>
      </w:r>
      <w:r w:rsidR="00935F24" w:rsidRPr="00935F24">
        <w:rPr>
          <w:rFonts w:ascii="Open Sans" w:hAnsi="Open Sans" w:cs="Open Sans"/>
          <w:sz w:val="20"/>
          <w:szCs w:val="20"/>
        </w:rPr>
        <w:t xml:space="preserve"> to determine whether it is in service, and all components are in satisfactory condition in accordance with NFPA standards. </w:t>
      </w:r>
      <w:r w:rsidR="00BC156D" w:rsidRPr="00BC156D">
        <w:rPr>
          <w:rFonts w:ascii="Open Sans" w:hAnsi="Open Sans" w:cs="Open Sans"/>
          <w:i/>
          <w:iCs/>
          <w:sz w:val="20"/>
          <w:szCs w:val="20"/>
        </w:rPr>
        <w:t>(Everon, Johnson Controls)</w:t>
      </w:r>
    </w:p>
    <w:p w14:paraId="1C19B51D" w14:textId="5E45B913"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5:</w:t>
      </w:r>
      <w:r w:rsidRPr="00C70D27">
        <w:rPr>
          <w:rFonts w:ascii="Open Sans" w:hAnsi="Open Sans" w:cs="Open Sans"/>
          <w:sz w:val="20"/>
          <w:szCs w:val="20"/>
        </w:rPr>
        <w:t xml:space="preserve"> </w:t>
      </w:r>
      <w:r w:rsidRPr="00BC156D">
        <w:rPr>
          <w:rFonts w:ascii="Open Sans" w:hAnsi="Open Sans" w:cs="Open Sans"/>
          <w:b/>
          <w:bCs/>
          <w:sz w:val="20"/>
          <w:szCs w:val="20"/>
        </w:rPr>
        <w:t>Fire Detection – Fire Alarm Systems</w:t>
      </w:r>
      <w:r w:rsidRPr="007D3013">
        <w:rPr>
          <w:rFonts w:ascii="Open Sans" w:hAnsi="Open Sans" w:cs="Open Sans"/>
          <w:i/>
          <w:iCs/>
          <w:sz w:val="20"/>
          <w:szCs w:val="20"/>
        </w:rPr>
        <w:t xml:space="preserve"> </w:t>
      </w:r>
      <w:r w:rsidR="00935F24">
        <w:rPr>
          <w:rFonts w:ascii="Open Sans" w:hAnsi="Open Sans" w:cs="Open Sans"/>
          <w:i/>
          <w:iCs/>
          <w:sz w:val="20"/>
          <w:szCs w:val="20"/>
        </w:rPr>
        <w:t>-</w:t>
      </w:r>
      <w:r w:rsidR="00935F24" w:rsidRPr="00935F24">
        <w:t xml:space="preserve"> </w:t>
      </w:r>
      <w:r w:rsidR="00935F24">
        <w:rPr>
          <w:rFonts w:ascii="Open Sans" w:hAnsi="Open Sans" w:cs="Open Sans"/>
          <w:sz w:val="20"/>
          <w:szCs w:val="20"/>
        </w:rPr>
        <w:t>S</w:t>
      </w:r>
      <w:r w:rsidR="00935F24" w:rsidRPr="00935F24">
        <w:rPr>
          <w:rFonts w:ascii="Open Sans" w:hAnsi="Open Sans" w:cs="Open Sans"/>
          <w:sz w:val="20"/>
          <w:szCs w:val="20"/>
        </w:rPr>
        <w:t>pecifically for installed devices and equipment including, but not limited to, all smoke detectors, heat detectors, carbon monoxide detectors, flame detectors, water flow switches, pull stations, remote annunciators, horns, strobes, fuses, lamps, LEDs, control panels, control equipment, batteries, and wiring or cabling</w:t>
      </w:r>
      <w:r w:rsidR="00935F24" w:rsidRPr="00935F24">
        <w:rPr>
          <w:rFonts w:ascii="Open Sans" w:hAnsi="Open Sans" w:cs="Open Sans"/>
          <w:i/>
          <w:iCs/>
          <w:sz w:val="20"/>
          <w:szCs w:val="20"/>
        </w:rPr>
        <w:t>.</w:t>
      </w:r>
      <w:r w:rsidR="00935F24">
        <w:rPr>
          <w:rFonts w:ascii="Open Sans" w:hAnsi="Open Sans" w:cs="Open Sans"/>
          <w:i/>
          <w:iCs/>
          <w:sz w:val="20"/>
          <w:szCs w:val="20"/>
        </w:rPr>
        <w:t xml:space="preserve"> </w:t>
      </w:r>
      <w:r w:rsidR="00186D8D" w:rsidRPr="00186D8D">
        <w:rPr>
          <w:rFonts w:ascii="Open Sans" w:hAnsi="Open Sans" w:cs="Open Sans"/>
          <w:i/>
          <w:iCs/>
          <w:sz w:val="20"/>
          <w:szCs w:val="20"/>
        </w:rPr>
        <w:t>(Everon</w:t>
      </w:r>
      <w:r w:rsidRPr="007D3013">
        <w:rPr>
          <w:rFonts w:ascii="Open Sans" w:hAnsi="Open Sans" w:cs="Open Sans"/>
          <w:i/>
          <w:iCs/>
          <w:sz w:val="20"/>
          <w:szCs w:val="20"/>
        </w:rPr>
        <w:t>, A3, Convergint</w:t>
      </w:r>
      <w:bookmarkStart w:id="3" w:name="_Hlk202259225"/>
      <w:r w:rsidR="00BC156D">
        <w:rPr>
          <w:rFonts w:ascii="Open Sans" w:hAnsi="Open Sans" w:cs="Open Sans"/>
          <w:i/>
          <w:iCs/>
          <w:sz w:val="20"/>
          <w:szCs w:val="20"/>
        </w:rPr>
        <w:t>, Johnson Controls</w:t>
      </w:r>
      <w:bookmarkEnd w:id="3"/>
      <w:r w:rsidRPr="007D3013">
        <w:rPr>
          <w:rFonts w:ascii="Open Sans" w:hAnsi="Open Sans" w:cs="Open Sans"/>
          <w:i/>
          <w:iCs/>
          <w:sz w:val="20"/>
          <w:szCs w:val="20"/>
        </w:rPr>
        <w:t>)</w:t>
      </w:r>
    </w:p>
    <w:p w14:paraId="2145EBF5" w14:textId="462E85CA"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6:</w:t>
      </w:r>
      <w:r w:rsidRPr="00C70D27">
        <w:rPr>
          <w:rFonts w:ascii="Open Sans" w:hAnsi="Open Sans" w:cs="Open Sans"/>
          <w:sz w:val="20"/>
          <w:szCs w:val="20"/>
        </w:rPr>
        <w:t xml:space="preserve"> </w:t>
      </w:r>
      <w:r w:rsidRPr="00BC156D">
        <w:rPr>
          <w:rFonts w:ascii="Open Sans" w:hAnsi="Open Sans" w:cs="Open Sans"/>
          <w:b/>
          <w:bCs/>
          <w:sz w:val="20"/>
          <w:szCs w:val="20"/>
        </w:rPr>
        <w:t>Emergency Lighting</w:t>
      </w:r>
      <w:r>
        <w:rPr>
          <w:rFonts w:ascii="Open Sans" w:hAnsi="Open Sans" w:cs="Open Sans"/>
          <w:sz w:val="20"/>
          <w:szCs w:val="20"/>
        </w:rPr>
        <w:t xml:space="preserve"> </w:t>
      </w:r>
      <w:r w:rsidR="00935F24">
        <w:rPr>
          <w:rFonts w:ascii="Open Sans" w:hAnsi="Open Sans" w:cs="Open Sans"/>
          <w:sz w:val="20"/>
          <w:szCs w:val="20"/>
        </w:rPr>
        <w:t xml:space="preserve">- </w:t>
      </w:r>
      <w:r w:rsidR="00935F24" w:rsidRPr="00935F24">
        <w:rPr>
          <w:rFonts w:ascii="Open Sans" w:hAnsi="Open Sans" w:cs="Open Sans"/>
          <w:sz w:val="20"/>
          <w:szCs w:val="20"/>
        </w:rPr>
        <w:t xml:space="preserve">Identify any issues that could compromise the performance of </w:t>
      </w:r>
      <w:r w:rsidR="00935F24" w:rsidRPr="00935F24">
        <w:rPr>
          <w:rFonts w:ascii="Open Sans" w:hAnsi="Open Sans" w:cs="Open Sans"/>
          <w:sz w:val="20"/>
          <w:szCs w:val="20"/>
        </w:rPr>
        <w:lastRenderedPageBreak/>
        <w:t xml:space="preserve">mechanical and/or electronic components of the emergency lighting system </w:t>
      </w:r>
      <w:r w:rsidR="00BC156D" w:rsidRPr="00BC156D">
        <w:rPr>
          <w:rFonts w:ascii="Open Sans" w:hAnsi="Open Sans" w:cs="Open Sans"/>
          <w:i/>
          <w:iCs/>
          <w:sz w:val="20"/>
          <w:szCs w:val="20"/>
        </w:rPr>
        <w:t>(Everon, Johnson Controls)</w:t>
      </w:r>
    </w:p>
    <w:p w14:paraId="1279E85A" w14:textId="6A597DFD"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7:</w:t>
      </w:r>
      <w:r w:rsidRPr="00C70D27">
        <w:rPr>
          <w:rFonts w:ascii="Open Sans" w:hAnsi="Open Sans" w:cs="Open Sans"/>
          <w:sz w:val="20"/>
          <w:szCs w:val="20"/>
        </w:rPr>
        <w:t xml:space="preserve"> </w:t>
      </w:r>
      <w:r w:rsidRPr="00BC156D">
        <w:rPr>
          <w:rFonts w:ascii="Open Sans" w:hAnsi="Open Sans" w:cs="Open Sans"/>
          <w:b/>
          <w:bCs/>
          <w:sz w:val="20"/>
          <w:szCs w:val="20"/>
        </w:rPr>
        <w:t>Special Hazard Fire Suppression Systems</w:t>
      </w:r>
      <w:r>
        <w:rPr>
          <w:rFonts w:ascii="Open Sans" w:hAnsi="Open Sans" w:cs="Open Sans"/>
          <w:sz w:val="20"/>
          <w:szCs w:val="20"/>
        </w:rPr>
        <w:t xml:space="preserve"> </w:t>
      </w:r>
      <w:r w:rsidR="00935F24">
        <w:rPr>
          <w:rFonts w:ascii="Open Sans" w:hAnsi="Open Sans" w:cs="Open Sans"/>
          <w:sz w:val="20"/>
          <w:szCs w:val="20"/>
        </w:rPr>
        <w:t>-</w:t>
      </w:r>
      <w:r w:rsidR="00935F24" w:rsidRPr="00935F24">
        <w:t xml:space="preserve"> </w:t>
      </w:r>
      <w:r w:rsidR="00935F24" w:rsidRPr="00935F24">
        <w:rPr>
          <w:rFonts w:ascii="Open Sans" w:hAnsi="Open Sans" w:cs="Open Sans"/>
          <w:sz w:val="20"/>
          <w:szCs w:val="20"/>
        </w:rPr>
        <w:t>These systems protect aircraft, computer rooms, fuel pump islands, clean rooms, rare documents, telecommunications centers, power plants, tire storage facilities and many other high-values and/or high-hazard assets.</w:t>
      </w:r>
      <w:r w:rsidR="00B74E4A" w:rsidRPr="00B74E4A">
        <w:t xml:space="preserve"> </w:t>
      </w:r>
      <w:r w:rsidR="00B74E4A" w:rsidRPr="00B74E4A">
        <w:rPr>
          <w:rFonts w:ascii="Open Sans" w:hAnsi="Open Sans" w:cs="Open Sans"/>
          <w:sz w:val="20"/>
          <w:szCs w:val="20"/>
        </w:rPr>
        <w:t>Used where chemicals, flammables, equipment or processes require specialized fire suppression strategies</w:t>
      </w:r>
      <w:r w:rsidR="00935F24">
        <w:rPr>
          <w:rFonts w:ascii="Open Sans" w:hAnsi="Open Sans" w:cs="Open Sans"/>
          <w:sz w:val="20"/>
          <w:szCs w:val="20"/>
        </w:rPr>
        <w:t xml:space="preserve"> </w:t>
      </w:r>
      <w:r w:rsidR="00BC156D" w:rsidRPr="00BC156D">
        <w:rPr>
          <w:rFonts w:ascii="Open Sans" w:hAnsi="Open Sans" w:cs="Open Sans"/>
          <w:i/>
          <w:iCs/>
          <w:sz w:val="20"/>
          <w:szCs w:val="20"/>
        </w:rPr>
        <w:t>(Everon, Johnson Controls)</w:t>
      </w:r>
    </w:p>
    <w:p w14:paraId="69D39012" w14:textId="3D6809B5"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8:</w:t>
      </w:r>
      <w:r w:rsidRPr="00C70D27">
        <w:rPr>
          <w:rFonts w:ascii="Open Sans" w:hAnsi="Open Sans" w:cs="Open Sans"/>
          <w:sz w:val="20"/>
          <w:szCs w:val="20"/>
        </w:rPr>
        <w:t xml:space="preserve"> </w:t>
      </w:r>
      <w:r w:rsidRPr="00BC156D">
        <w:rPr>
          <w:rFonts w:ascii="Open Sans" w:hAnsi="Open Sans" w:cs="Open Sans"/>
          <w:b/>
          <w:bCs/>
          <w:sz w:val="20"/>
          <w:szCs w:val="20"/>
        </w:rPr>
        <w:t>Portable Fire Extinguisher Inspection</w:t>
      </w:r>
      <w:r>
        <w:rPr>
          <w:rFonts w:ascii="Open Sans" w:hAnsi="Open Sans" w:cs="Open Sans"/>
          <w:sz w:val="20"/>
          <w:szCs w:val="20"/>
        </w:rPr>
        <w:t xml:space="preserve"> </w:t>
      </w:r>
      <w:r w:rsidR="00B74E4A">
        <w:rPr>
          <w:rFonts w:ascii="Open Sans" w:hAnsi="Open Sans" w:cs="Open Sans"/>
          <w:sz w:val="20"/>
          <w:szCs w:val="20"/>
        </w:rPr>
        <w:t>-</w:t>
      </w:r>
      <w:r w:rsidR="00B74E4A" w:rsidRPr="00B74E4A">
        <w:t xml:space="preserve"> </w:t>
      </w:r>
      <w:r w:rsidR="00B74E4A" w:rsidRPr="00B74E4A">
        <w:rPr>
          <w:rFonts w:ascii="Open Sans" w:hAnsi="Open Sans" w:cs="Open Sans"/>
          <w:sz w:val="20"/>
          <w:szCs w:val="20"/>
        </w:rPr>
        <w:t>Portable extinguishers must be tested to be certain that they are charged and in proper working order, and suitably located according to their potential hazard environment.</w:t>
      </w:r>
      <w:r w:rsidR="00B74E4A">
        <w:rPr>
          <w:rFonts w:ascii="Open Sans" w:hAnsi="Open Sans" w:cs="Open Sans"/>
          <w:sz w:val="20"/>
          <w:szCs w:val="20"/>
        </w:rPr>
        <w:t xml:space="preserve"> </w:t>
      </w:r>
      <w:r w:rsidR="00BC156D" w:rsidRPr="00BC156D">
        <w:rPr>
          <w:rFonts w:ascii="Open Sans" w:hAnsi="Open Sans" w:cs="Open Sans"/>
          <w:i/>
          <w:iCs/>
          <w:sz w:val="20"/>
          <w:szCs w:val="20"/>
        </w:rPr>
        <w:t>(Everon, Johnson Controls)</w:t>
      </w:r>
    </w:p>
    <w:p w14:paraId="744AF866" w14:textId="09ADF689"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9:</w:t>
      </w:r>
      <w:r w:rsidRPr="00C70D27">
        <w:rPr>
          <w:rFonts w:ascii="Open Sans" w:hAnsi="Open Sans" w:cs="Open Sans"/>
          <w:sz w:val="20"/>
          <w:szCs w:val="20"/>
        </w:rPr>
        <w:t xml:space="preserve"> </w:t>
      </w:r>
      <w:r w:rsidRPr="00BC156D">
        <w:rPr>
          <w:rFonts w:ascii="Open Sans" w:hAnsi="Open Sans" w:cs="Open Sans"/>
          <w:b/>
          <w:bCs/>
          <w:sz w:val="20"/>
          <w:szCs w:val="20"/>
        </w:rPr>
        <w:t>New Portable Fire Extinguishers</w:t>
      </w:r>
      <w:r>
        <w:rPr>
          <w:rFonts w:ascii="Open Sans" w:hAnsi="Open Sans" w:cs="Open Sans"/>
          <w:sz w:val="20"/>
          <w:szCs w:val="20"/>
        </w:rPr>
        <w:t xml:space="preserve"> </w:t>
      </w:r>
      <w:r w:rsidR="00B74E4A">
        <w:rPr>
          <w:rFonts w:ascii="Open Sans" w:hAnsi="Open Sans" w:cs="Open Sans"/>
          <w:sz w:val="20"/>
          <w:szCs w:val="20"/>
        </w:rPr>
        <w:t xml:space="preserve">- </w:t>
      </w:r>
      <w:r w:rsidR="00B74E4A" w:rsidRPr="00B74E4A">
        <w:rPr>
          <w:rFonts w:ascii="Open Sans" w:hAnsi="Open Sans" w:cs="Open Sans"/>
          <w:sz w:val="20"/>
          <w:szCs w:val="20"/>
        </w:rPr>
        <w:t xml:space="preserve">New portable fire extinguishers purchased under this contract must include all component hardware, charge, and propellant, have a minimum six-year factory warranty, meet UL, DOT, NFPA, OSHA, FEMA, etc. standards, be corrosion resistant, and have metal valve assemblies. </w:t>
      </w:r>
      <w:r w:rsidR="00BC156D" w:rsidRPr="00BC156D">
        <w:rPr>
          <w:rFonts w:ascii="Open Sans" w:hAnsi="Open Sans" w:cs="Open Sans"/>
          <w:i/>
          <w:iCs/>
          <w:sz w:val="20"/>
          <w:szCs w:val="20"/>
        </w:rPr>
        <w:t>(Everon, Johnson Controls)</w:t>
      </w:r>
    </w:p>
    <w:p w14:paraId="7B28568A" w14:textId="24A3CFCF"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10:</w:t>
      </w:r>
      <w:r w:rsidRPr="00C70D27">
        <w:rPr>
          <w:rFonts w:ascii="Open Sans" w:hAnsi="Open Sans" w:cs="Open Sans"/>
          <w:sz w:val="20"/>
          <w:szCs w:val="20"/>
        </w:rPr>
        <w:t xml:space="preserve"> </w:t>
      </w:r>
      <w:r w:rsidRPr="00BC156D">
        <w:rPr>
          <w:rFonts w:ascii="Open Sans" w:hAnsi="Open Sans" w:cs="Open Sans"/>
          <w:b/>
          <w:bCs/>
          <w:sz w:val="20"/>
          <w:szCs w:val="20"/>
        </w:rPr>
        <w:t>Kitchen Fire Suppression Commercial Hood System</w:t>
      </w:r>
      <w:r>
        <w:rPr>
          <w:rFonts w:ascii="Open Sans" w:hAnsi="Open Sans" w:cs="Open Sans"/>
          <w:sz w:val="20"/>
          <w:szCs w:val="20"/>
        </w:rPr>
        <w:t xml:space="preserve"> </w:t>
      </w:r>
      <w:r w:rsidR="00B74E4A">
        <w:rPr>
          <w:rFonts w:ascii="Open Sans" w:hAnsi="Open Sans" w:cs="Open Sans"/>
          <w:sz w:val="20"/>
          <w:szCs w:val="20"/>
        </w:rPr>
        <w:t>-</w:t>
      </w:r>
      <w:r w:rsidR="00B74E4A" w:rsidRPr="00B74E4A">
        <w:t xml:space="preserve"> </w:t>
      </w:r>
      <w:r w:rsidR="00B74E4A" w:rsidRPr="00B74E4A">
        <w:rPr>
          <w:rFonts w:ascii="Open Sans" w:hAnsi="Open Sans" w:cs="Open Sans"/>
          <w:sz w:val="20"/>
          <w:szCs w:val="20"/>
        </w:rPr>
        <w:t>Kitchen fire suppression systems must be in peak working condition to ensure the safety of employees and patrons alike. Inspections must be performed in accordance with applicable standards, current codes and requirements for this equipment, including use of dry chemical extinguishing agents.</w:t>
      </w:r>
      <w:r w:rsidR="00B74E4A">
        <w:rPr>
          <w:rFonts w:ascii="Open Sans" w:hAnsi="Open Sans" w:cs="Open Sans"/>
          <w:sz w:val="20"/>
          <w:szCs w:val="20"/>
        </w:rPr>
        <w:t xml:space="preserve"> </w:t>
      </w:r>
      <w:r w:rsidR="00186D8D" w:rsidRPr="00186D8D">
        <w:rPr>
          <w:rFonts w:ascii="Open Sans" w:hAnsi="Open Sans" w:cs="Open Sans"/>
          <w:i/>
          <w:iCs/>
          <w:sz w:val="20"/>
          <w:szCs w:val="20"/>
        </w:rPr>
        <w:t>(Everon</w:t>
      </w:r>
      <w:r w:rsidR="00B74E4A" w:rsidRPr="00B74E4A">
        <w:rPr>
          <w:rFonts w:ascii="Open Sans" w:hAnsi="Open Sans" w:cs="Open Sans"/>
          <w:i/>
          <w:iCs/>
          <w:sz w:val="20"/>
          <w:szCs w:val="20"/>
        </w:rPr>
        <w:t>, Johnson Controls</w:t>
      </w:r>
      <w:r w:rsidR="00186D8D" w:rsidRPr="00186D8D">
        <w:rPr>
          <w:rFonts w:ascii="Open Sans" w:hAnsi="Open Sans" w:cs="Open Sans"/>
          <w:i/>
          <w:iCs/>
          <w:sz w:val="20"/>
          <w:szCs w:val="20"/>
        </w:rPr>
        <w:t>)</w:t>
      </w:r>
    </w:p>
    <w:p w14:paraId="558CE524" w14:textId="72BFF882"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11:</w:t>
      </w:r>
      <w:r w:rsidRPr="00C70D27">
        <w:rPr>
          <w:rFonts w:ascii="Open Sans" w:hAnsi="Open Sans" w:cs="Open Sans"/>
          <w:sz w:val="20"/>
          <w:szCs w:val="20"/>
        </w:rPr>
        <w:t xml:space="preserve"> </w:t>
      </w:r>
      <w:r w:rsidRPr="00BC156D">
        <w:rPr>
          <w:rFonts w:ascii="Open Sans" w:hAnsi="Open Sans" w:cs="Open Sans"/>
          <w:b/>
          <w:bCs/>
          <w:sz w:val="20"/>
          <w:szCs w:val="20"/>
        </w:rPr>
        <w:t>Commercial Hood System Cleaning</w:t>
      </w:r>
      <w:r>
        <w:rPr>
          <w:rFonts w:ascii="Open Sans" w:hAnsi="Open Sans" w:cs="Open Sans"/>
          <w:sz w:val="20"/>
          <w:szCs w:val="20"/>
        </w:rPr>
        <w:t xml:space="preserve"> </w:t>
      </w:r>
      <w:r w:rsidR="00B74E4A">
        <w:rPr>
          <w:rFonts w:ascii="Open Sans" w:hAnsi="Open Sans" w:cs="Open Sans"/>
          <w:sz w:val="20"/>
          <w:szCs w:val="20"/>
        </w:rPr>
        <w:t xml:space="preserve">- </w:t>
      </w:r>
      <w:r w:rsidR="00B74E4A" w:rsidRPr="00B74E4A">
        <w:rPr>
          <w:rFonts w:ascii="Open Sans" w:hAnsi="Open Sans" w:cs="Open Sans"/>
          <w:sz w:val="20"/>
          <w:szCs w:val="20"/>
        </w:rPr>
        <w:t xml:space="preserve">In accordance with State EPP Policy, the cleaning products used for Commercial Hood Systems Cleaning should be in accord with the standards and recommendations of the United States Environmental Protection Agency EPP program, the Green Seal organization, and standards and practices specified by the U.S. Green Building Council. Hood cleaning products registered under NSF International are also acceptable. </w:t>
      </w:r>
      <w:r w:rsidR="00186D8D" w:rsidRPr="00186D8D">
        <w:rPr>
          <w:rFonts w:ascii="Open Sans" w:hAnsi="Open Sans" w:cs="Open Sans"/>
          <w:i/>
          <w:iCs/>
          <w:sz w:val="20"/>
          <w:szCs w:val="20"/>
        </w:rPr>
        <w:t>(</w:t>
      </w:r>
      <w:bookmarkStart w:id="4" w:name="_Hlk187670414"/>
      <w:r w:rsidR="00186D8D" w:rsidRPr="00186D8D">
        <w:rPr>
          <w:rFonts w:ascii="Open Sans" w:hAnsi="Open Sans" w:cs="Open Sans"/>
          <w:i/>
          <w:iCs/>
          <w:sz w:val="20"/>
          <w:szCs w:val="20"/>
        </w:rPr>
        <w:t>Everon</w:t>
      </w:r>
      <w:bookmarkEnd w:id="4"/>
      <w:r w:rsidR="00186D8D" w:rsidRPr="00186D8D">
        <w:rPr>
          <w:rFonts w:ascii="Open Sans" w:hAnsi="Open Sans" w:cs="Open Sans"/>
          <w:i/>
          <w:iCs/>
          <w:sz w:val="20"/>
          <w:szCs w:val="20"/>
        </w:rPr>
        <w:t>)</w:t>
      </w:r>
    </w:p>
    <w:p w14:paraId="193F7D68" w14:textId="0B8FE434" w:rsidR="00F66318" w:rsidRPr="00C70D27" w:rsidRDefault="00F66318" w:rsidP="00B74E4A">
      <w:pPr>
        <w:rPr>
          <w:rFonts w:ascii="Open Sans" w:hAnsi="Open Sans" w:cs="Open Sans"/>
          <w:sz w:val="20"/>
          <w:szCs w:val="20"/>
        </w:rPr>
      </w:pPr>
      <w:r w:rsidRPr="00C70D27">
        <w:rPr>
          <w:rFonts w:ascii="Open Sans" w:hAnsi="Open Sans" w:cs="Open Sans"/>
          <w:b/>
          <w:bCs/>
          <w:sz w:val="20"/>
          <w:szCs w:val="20"/>
          <w:u w:val="single"/>
        </w:rPr>
        <w:t>Category 12:</w:t>
      </w:r>
      <w:r w:rsidRPr="00C70D27">
        <w:rPr>
          <w:rFonts w:ascii="Open Sans" w:hAnsi="Open Sans" w:cs="Open Sans"/>
          <w:sz w:val="20"/>
          <w:szCs w:val="20"/>
        </w:rPr>
        <w:t xml:space="preserve"> </w:t>
      </w:r>
      <w:r w:rsidRPr="00BC156D">
        <w:rPr>
          <w:rFonts w:ascii="Open Sans" w:hAnsi="Open Sans" w:cs="Open Sans"/>
          <w:b/>
          <w:bCs/>
          <w:sz w:val="20"/>
          <w:szCs w:val="20"/>
        </w:rPr>
        <w:t>Access Control Systems</w:t>
      </w:r>
      <w:r>
        <w:rPr>
          <w:rFonts w:ascii="Open Sans" w:hAnsi="Open Sans" w:cs="Open Sans"/>
          <w:sz w:val="20"/>
          <w:szCs w:val="20"/>
        </w:rPr>
        <w:t xml:space="preserve"> </w:t>
      </w:r>
      <w:r w:rsidR="00B74E4A">
        <w:rPr>
          <w:rFonts w:ascii="Open Sans" w:hAnsi="Open Sans" w:cs="Open Sans"/>
          <w:sz w:val="20"/>
          <w:szCs w:val="20"/>
        </w:rPr>
        <w:t xml:space="preserve">- </w:t>
      </w:r>
      <w:r w:rsidR="00B74E4A" w:rsidRPr="00B74E4A">
        <w:rPr>
          <w:rFonts w:ascii="Open Sans" w:hAnsi="Open Sans" w:cs="Open Sans"/>
          <w:sz w:val="20"/>
          <w:szCs w:val="20"/>
        </w:rPr>
        <w:t>Access Control System (TACACS) is a centralized access control system that requires users to send an ID and static</w:t>
      </w:r>
      <w:r w:rsidR="00B74E4A">
        <w:rPr>
          <w:rFonts w:ascii="Open Sans" w:hAnsi="Open Sans" w:cs="Open Sans"/>
          <w:sz w:val="20"/>
          <w:szCs w:val="20"/>
        </w:rPr>
        <w:t xml:space="preserve"> </w:t>
      </w:r>
      <w:r w:rsidR="00B74E4A" w:rsidRPr="00B74E4A">
        <w:rPr>
          <w:rFonts w:ascii="Open Sans" w:hAnsi="Open Sans" w:cs="Open Sans"/>
          <w:sz w:val="20"/>
          <w:szCs w:val="20"/>
        </w:rPr>
        <w:t>(reusable) password for authentication. TACACS uses UDP port 49 (and may also use TCP). Reusable passwords are a</w:t>
      </w:r>
      <w:r w:rsidR="00B74E4A">
        <w:rPr>
          <w:rFonts w:ascii="Open Sans" w:hAnsi="Open Sans" w:cs="Open Sans"/>
          <w:sz w:val="20"/>
          <w:szCs w:val="20"/>
        </w:rPr>
        <w:t xml:space="preserve"> </w:t>
      </w:r>
      <w:r w:rsidR="00B74E4A" w:rsidRPr="00B74E4A">
        <w:rPr>
          <w:rFonts w:ascii="Open Sans" w:hAnsi="Open Sans" w:cs="Open Sans"/>
          <w:sz w:val="20"/>
          <w:szCs w:val="20"/>
        </w:rPr>
        <w:t>vulnerability: the improved TACACS+ provides better password protection by allowing multifactor authentication.</w:t>
      </w:r>
      <w:r w:rsidR="00B74E4A" w:rsidRPr="00B74E4A">
        <w:rPr>
          <w:rFonts w:ascii="Open Sans" w:hAnsi="Open Sans" w:cs="Open Sans"/>
          <w:i/>
          <w:iCs/>
          <w:sz w:val="20"/>
          <w:szCs w:val="20"/>
        </w:rPr>
        <w:t xml:space="preserve"> </w:t>
      </w:r>
      <w:r w:rsidRPr="007D3013">
        <w:rPr>
          <w:rFonts w:ascii="Open Sans" w:hAnsi="Open Sans" w:cs="Open Sans"/>
          <w:i/>
          <w:iCs/>
          <w:sz w:val="20"/>
          <w:szCs w:val="20"/>
        </w:rPr>
        <w:t>(</w:t>
      </w:r>
      <w:r w:rsidR="00186D8D" w:rsidRPr="00186D8D">
        <w:rPr>
          <w:rFonts w:ascii="Open Sans" w:hAnsi="Open Sans" w:cs="Open Sans"/>
          <w:i/>
          <w:iCs/>
          <w:sz w:val="20"/>
          <w:szCs w:val="20"/>
        </w:rPr>
        <w:t>Everon</w:t>
      </w:r>
      <w:r w:rsidRPr="007D3013">
        <w:rPr>
          <w:rFonts w:ascii="Open Sans" w:hAnsi="Open Sans" w:cs="Open Sans"/>
          <w:i/>
          <w:iCs/>
          <w:sz w:val="20"/>
          <w:szCs w:val="20"/>
        </w:rPr>
        <w:t>, A3, Convergint, MCA, Stone Security</w:t>
      </w:r>
      <w:bookmarkStart w:id="5" w:name="_Hlk202260333"/>
      <w:r w:rsidR="00BC156D" w:rsidRPr="00BC156D">
        <w:rPr>
          <w:rFonts w:ascii="Open Sans" w:hAnsi="Open Sans" w:cs="Open Sans"/>
          <w:i/>
          <w:iCs/>
          <w:sz w:val="20"/>
          <w:szCs w:val="20"/>
        </w:rPr>
        <w:t>, Johnson Controls</w:t>
      </w:r>
      <w:bookmarkEnd w:id="5"/>
      <w:r w:rsidRPr="007D3013">
        <w:rPr>
          <w:rFonts w:ascii="Open Sans" w:hAnsi="Open Sans" w:cs="Open Sans"/>
          <w:i/>
          <w:iCs/>
          <w:sz w:val="20"/>
          <w:szCs w:val="20"/>
        </w:rPr>
        <w:t>)</w:t>
      </w:r>
    </w:p>
    <w:p w14:paraId="33BAC4C4" w14:textId="646AE0CF"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13:</w:t>
      </w:r>
      <w:r w:rsidRPr="00C70D27">
        <w:rPr>
          <w:rFonts w:ascii="Open Sans" w:hAnsi="Open Sans" w:cs="Open Sans"/>
          <w:sz w:val="20"/>
          <w:szCs w:val="20"/>
        </w:rPr>
        <w:t xml:space="preserve"> </w:t>
      </w:r>
      <w:r w:rsidRPr="00BC156D">
        <w:rPr>
          <w:rFonts w:ascii="Open Sans" w:hAnsi="Open Sans" w:cs="Open Sans"/>
          <w:b/>
          <w:bCs/>
          <w:sz w:val="20"/>
          <w:szCs w:val="20"/>
        </w:rPr>
        <w:t>Burglar Alarm Systems</w:t>
      </w:r>
      <w:r>
        <w:rPr>
          <w:rFonts w:ascii="Open Sans" w:hAnsi="Open Sans" w:cs="Open Sans"/>
          <w:sz w:val="20"/>
          <w:szCs w:val="20"/>
        </w:rPr>
        <w:t xml:space="preserve"> </w:t>
      </w:r>
      <w:r w:rsidR="00B74E4A">
        <w:rPr>
          <w:rFonts w:ascii="Open Sans" w:hAnsi="Open Sans" w:cs="Open Sans"/>
          <w:sz w:val="20"/>
          <w:szCs w:val="20"/>
        </w:rPr>
        <w:t xml:space="preserve">- </w:t>
      </w:r>
      <w:r w:rsidR="00B74E4A" w:rsidRPr="00B74E4A">
        <w:rPr>
          <w:rFonts w:ascii="Open Sans" w:hAnsi="Open Sans" w:cs="Open Sans"/>
          <w:sz w:val="20"/>
          <w:szCs w:val="20"/>
        </w:rPr>
        <w:t>The Burglar Alarm Systems category includes, but is not limited to the following services: System Monitoring</w:t>
      </w:r>
      <w:r w:rsidR="00B74E4A">
        <w:rPr>
          <w:rFonts w:ascii="Open Sans" w:hAnsi="Open Sans" w:cs="Open Sans"/>
          <w:sz w:val="20"/>
          <w:szCs w:val="20"/>
        </w:rPr>
        <w:t xml:space="preserve">, </w:t>
      </w:r>
      <w:bookmarkStart w:id="6" w:name="_Hlk202261000"/>
      <w:r w:rsidR="00133372">
        <w:rPr>
          <w:rFonts w:ascii="Open Sans" w:hAnsi="Open Sans" w:cs="Open Sans"/>
          <w:sz w:val="20"/>
          <w:szCs w:val="20"/>
        </w:rPr>
        <w:t>i</w:t>
      </w:r>
      <w:r w:rsidR="00B74E4A" w:rsidRPr="00B74E4A">
        <w:rPr>
          <w:rFonts w:ascii="Open Sans" w:hAnsi="Open Sans" w:cs="Open Sans"/>
          <w:sz w:val="20"/>
          <w:szCs w:val="20"/>
        </w:rPr>
        <w:t>nstallation of new systems</w:t>
      </w:r>
      <w:r w:rsidR="00B74E4A">
        <w:rPr>
          <w:rFonts w:ascii="Open Sans" w:hAnsi="Open Sans" w:cs="Open Sans"/>
          <w:sz w:val="20"/>
          <w:szCs w:val="20"/>
        </w:rPr>
        <w:t xml:space="preserve">, </w:t>
      </w:r>
      <w:r w:rsidR="00133372">
        <w:rPr>
          <w:rFonts w:ascii="Open Sans" w:hAnsi="Open Sans" w:cs="Open Sans"/>
          <w:sz w:val="20"/>
          <w:szCs w:val="20"/>
        </w:rPr>
        <w:t>r</w:t>
      </w:r>
      <w:r w:rsidR="00B74E4A" w:rsidRPr="00B74E4A">
        <w:rPr>
          <w:rFonts w:ascii="Open Sans" w:hAnsi="Open Sans" w:cs="Open Sans"/>
          <w:sz w:val="20"/>
          <w:szCs w:val="20"/>
        </w:rPr>
        <w:t>eplac</w:t>
      </w:r>
      <w:r w:rsidR="00133372">
        <w:rPr>
          <w:rFonts w:ascii="Open Sans" w:hAnsi="Open Sans" w:cs="Open Sans"/>
          <w:sz w:val="20"/>
          <w:szCs w:val="20"/>
        </w:rPr>
        <w:t>ing</w:t>
      </w:r>
      <w:r w:rsidR="00B74E4A" w:rsidRPr="00B74E4A">
        <w:rPr>
          <w:rFonts w:ascii="Open Sans" w:hAnsi="Open Sans" w:cs="Open Sans"/>
          <w:sz w:val="20"/>
          <w:szCs w:val="20"/>
        </w:rPr>
        <w:t xml:space="preserve"> or upgrad</w:t>
      </w:r>
      <w:r w:rsidR="00133372">
        <w:rPr>
          <w:rFonts w:ascii="Open Sans" w:hAnsi="Open Sans" w:cs="Open Sans"/>
          <w:sz w:val="20"/>
          <w:szCs w:val="20"/>
        </w:rPr>
        <w:t>ing</w:t>
      </w:r>
      <w:r w:rsidR="00B74E4A" w:rsidRPr="00B74E4A">
        <w:rPr>
          <w:rFonts w:ascii="Open Sans" w:hAnsi="Open Sans" w:cs="Open Sans"/>
          <w:sz w:val="20"/>
          <w:szCs w:val="20"/>
        </w:rPr>
        <w:t xml:space="preserve"> of systems</w:t>
      </w:r>
      <w:r w:rsidR="00B74E4A">
        <w:rPr>
          <w:rFonts w:ascii="Open Sans" w:hAnsi="Open Sans" w:cs="Open Sans"/>
          <w:sz w:val="20"/>
          <w:szCs w:val="20"/>
        </w:rPr>
        <w:t xml:space="preserve">, </w:t>
      </w:r>
      <w:r w:rsidR="00133372">
        <w:rPr>
          <w:rFonts w:ascii="Open Sans" w:hAnsi="Open Sans" w:cs="Open Sans"/>
          <w:sz w:val="20"/>
          <w:szCs w:val="20"/>
        </w:rPr>
        <w:t>r</w:t>
      </w:r>
      <w:r w:rsidR="00B74E4A" w:rsidRPr="00B74E4A">
        <w:rPr>
          <w:rFonts w:ascii="Open Sans" w:hAnsi="Open Sans" w:cs="Open Sans"/>
          <w:sz w:val="20"/>
          <w:szCs w:val="20"/>
        </w:rPr>
        <w:t>emoval of existing systems</w:t>
      </w:r>
      <w:r w:rsidR="00B74E4A">
        <w:rPr>
          <w:rFonts w:ascii="Open Sans" w:hAnsi="Open Sans" w:cs="Open Sans"/>
          <w:sz w:val="20"/>
          <w:szCs w:val="20"/>
        </w:rPr>
        <w:t xml:space="preserve">, </w:t>
      </w:r>
      <w:r w:rsidR="00133372">
        <w:rPr>
          <w:rFonts w:ascii="Open Sans" w:hAnsi="Open Sans" w:cs="Open Sans"/>
          <w:sz w:val="20"/>
          <w:szCs w:val="20"/>
        </w:rPr>
        <w:t>m</w:t>
      </w:r>
      <w:r w:rsidR="00B74E4A" w:rsidRPr="00B74E4A">
        <w:rPr>
          <w:rFonts w:ascii="Open Sans" w:hAnsi="Open Sans" w:cs="Open Sans"/>
          <w:sz w:val="20"/>
          <w:szCs w:val="20"/>
        </w:rPr>
        <w:t>aintenance and repair (including emergency repairs) of systems</w:t>
      </w:r>
      <w:r w:rsidR="00B74E4A">
        <w:rPr>
          <w:rFonts w:ascii="Open Sans" w:hAnsi="Open Sans" w:cs="Open Sans"/>
          <w:sz w:val="20"/>
          <w:szCs w:val="20"/>
        </w:rPr>
        <w:t>,</w:t>
      </w:r>
      <w:r w:rsidR="00B74E4A" w:rsidRPr="00B74E4A">
        <w:t xml:space="preserve"> </w:t>
      </w:r>
      <w:r w:rsidR="00133372">
        <w:rPr>
          <w:rFonts w:ascii="Open Sans" w:hAnsi="Open Sans" w:cs="Open Sans"/>
          <w:sz w:val="20"/>
          <w:szCs w:val="20"/>
        </w:rPr>
        <w:t>i</w:t>
      </w:r>
      <w:r w:rsidR="00B74E4A" w:rsidRPr="00B74E4A">
        <w:rPr>
          <w:rFonts w:ascii="Open Sans" w:hAnsi="Open Sans" w:cs="Open Sans"/>
          <w:sz w:val="20"/>
          <w:szCs w:val="20"/>
        </w:rPr>
        <w:t>ntegrati</w:t>
      </w:r>
      <w:r w:rsidR="00133372">
        <w:rPr>
          <w:rFonts w:ascii="Open Sans" w:hAnsi="Open Sans" w:cs="Open Sans"/>
          <w:sz w:val="20"/>
          <w:szCs w:val="20"/>
        </w:rPr>
        <w:t>ng</w:t>
      </w:r>
      <w:r w:rsidR="00B74E4A" w:rsidRPr="00B74E4A">
        <w:rPr>
          <w:rFonts w:ascii="Open Sans" w:hAnsi="Open Sans" w:cs="Open Sans"/>
          <w:sz w:val="20"/>
          <w:szCs w:val="20"/>
        </w:rPr>
        <w:t xml:space="preserve"> to existing systems as requested</w:t>
      </w:r>
      <w:r w:rsidR="00B74E4A">
        <w:rPr>
          <w:rFonts w:ascii="Open Sans" w:hAnsi="Open Sans" w:cs="Open Sans"/>
          <w:sz w:val="20"/>
          <w:szCs w:val="20"/>
        </w:rPr>
        <w:t>, p</w:t>
      </w:r>
      <w:r w:rsidR="00B74E4A" w:rsidRPr="00B74E4A">
        <w:rPr>
          <w:rFonts w:ascii="Open Sans" w:hAnsi="Open Sans" w:cs="Open Sans"/>
          <w:sz w:val="20"/>
          <w:szCs w:val="20"/>
        </w:rPr>
        <w:t>rovid</w:t>
      </w:r>
      <w:r w:rsidR="00B74E4A">
        <w:rPr>
          <w:rFonts w:ascii="Open Sans" w:hAnsi="Open Sans" w:cs="Open Sans"/>
          <w:sz w:val="20"/>
          <w:szCs w:val="20"/>
        </w:rPr>
        <w:t>ing</w:t>
      </w:r>
      <w:r w:rsidR="00B74E4A" w:rsidRPr="00B74E4A">
        <w:rPr>
          <w:rFonts w:ascii="Open Sans" w:hAnsi="Open Sans" w:cs="Open Sans"/>
          <w:sz w:val="20"/>
          <w:szCs w:val="20"/>
        </w:rPr>
        <w:t xml:space="preserve"> and install</w:t>
      </w:r>
      <w:r w:rsidR="00B74E4A">
        <w:rPr>
          <w:rFonts w:ascii="Open Sans" w:hAnsi="Open Sans" w:cs="Open Sans"/>
          <w:sz w:val="20"/>
          <w:szCs w:val="20"/>
        </w:rPr>
        <w:t>ing</w:t>
      </w:r>
      <w:r w:rsidR="00B74E4A" w:rsidRPr="00B74E4A">
        <w:rPr>
          <w:rFonts w:ascii="Open Sans" w:hAnsi="Open Sans" w:cs="Open Sans"/>
          <w:sz w:val="20"/>
          <w:szCs w:val="20"/>
        </w:rPr>
        <w:t xml:space="preserve"> all related equipment and items that are needed to complete work</w:t>
      </w:r>
      <w:r w:rsidR="00B74E4A">
        <w:rPr>
          <w:rFonts w:ascii="Open Sans" w:hAnsi="Open Sans" w:cs="Open Sans"/>
          <w:sz w:val="20"/>
          <w:szCs w:val="20"/>
        </w:rPr>
        <w:t>, etc.</w:t>
      </w:r>
      <w:bookmarkEnd w:id="6"/>
      <w:r w:rsidR="00B74E4A">
        <w:rPr>
          <w:rFonts w:ascii="Open Sans" w:hAnsi="Open Sans" w:cs="Open Sans"/>
          <w:sz w:val="20"/>
          <w:szCs w:val="20"/>
        </w:rPr>
        <w:t xml:space="preserve"> </w:t>
      </w:r>
      <w:r w:rsidRPr="007D3013">
        <w:rPr>
          <w:rFonts w:ascii="Open Sans" w:hAnsi="Open Sans" w:cs="Open Sans"/>
          <w:i/>
          <w:iCs/>
          <w:sz w:val="20"/>
          <w:szCs w:val="20"/>
        </w:rPr>
        <w:t>(</w:t>
      </w:r>
      <w:r w:rsidR="00186D8D" w:rsidRPr="00186D8D">
        <w:rPr>
          <w:rFonts w:ascii="Open Sans" w:hAnsi="Open Sans" w:cs="Open Sans"/>
          <w:i/>
          <w:iCs/>
          <w:sz w:val="20"/>
          <w:szCs w:val="20"/>
        </w:rPr>
        <w:t>Everon</w:t>
      </w:r>
      <w:r w:rsidRPr="007D3013">
        <w:rPr>
          <w:rFonts w:ascii="Open Sans" w:hAnsi="Open Sans" w:cs="Open Sans"/>
          <w:i/>
          <w:iCs/>
          <w:sz w:val="20"/>
          <w:szCs w:val="20"/>
        </w:rPr>
        <w:t>, A3, Convergint, MCA, Stone Security</w:t>
      </w:r>
      <w:r w:rsidR="00BC156D" w:rsidRPr="00BC156D">
        <w:rPr>
          <w:rFonts w:ascii="Open Sans" w:hAnsi="Open Sans" w:cs="Open Sans"/>
          <w:i/>
          <w:iCs/>
          <w:sz w:val="20"/>
          <w:szCs w:val="20"/>
        </w:rPr>
        <w:t>, Johnson Controls</w:t>
      </w:r>
      <w:r w:rsidRPr="007D3013">
        <w:rPr>
          <w:rFonts w:ascii="Open Sans" w:hAnsi="Open Sans" w:cs="Open Sans"/>
          <w:i/>
          <w:iCs/>
          <w:sz w:val="20"/>
          <w:szCs w:val="20"/>
        </w:rPr>
        <w:t>)</w:t>
      </w:r>
    </w:p>
    <w:p w14:paraId="1F1B5FB5" w14:textId="64D3ACCF" w:rsidR="00F66318" w:rsidRPr="00C70D27" w:rsidRDefault="00F66318" w:rsidP="00F66318">
      <w:pPr>
        <w:rPr>
          <w:rFonts w:ascii="Open Sans" w:hAnsi="Open Sans" w:cs="Open Sans"/>
          <w:sz w:val="20"/>
          <w:szCs w:val="20"/>
        </w:rPr>
      </w:pPr>
      <w:r w:rsidRPr="00C70D27">
        <w:rPr>
          <w:rFonts w:ascii="Open Sans" w:hAnsi="Open Sans" w:cs="Open Sans"/>
          <w:b/>
          <w:bCs/>
          <w:sz w:val="20"/>
          <w:szCs w:val="20"/>
          <w:u w:val="single"/>
        </w:rPr>
        <w:t>Category 14:</w:t>
      </w:r>
      <w:r w:rsidRPr="00C70D27">
        <w:rPr>
          <w:rFonts w:ascii="Open Sans" w:hAnsi="Open Sans" w:cs="Open Sans"/>
          <w:sz w:val="20"/>
          <w:szCs w:val="20"/>
        </w:rPr>
        <w:t xml:space="preserve"> </w:t>
      </w:r>
      <w:r w:rsidRPr="00BC156D">
        <w:rPr>
          <w:rFonts w:ascii="Open Sans" w:hAnsi="Open Sans" w:cs="Open Sans"/>
          <w:b/>
          <w:bCs/>
          <w:sz w:val="20"/>
          <w:szCs w:val="20"/>
        </w:rPr>
        <w:t>Surveillance Services and Equipment</w:t>
      </w:r>
      <w:r>
        <w:rPr>
          <w:rFonts w:ascii="Open Sans" w:hAnsi="Open Sans" w:cs="Open Sans"/>
          <w:sz w:val="20"/>
          <w:szCs w:val="20"/>
        </w:rPr>
        <w:t xml:space="preserve"> </w:t>
      </w:r>
      <w:r w:rsidR="00733DB5">
        <w:rPr>
          <w:rFonts w:ascii="Open Sans" w:hAnsi="Open Sans" w:cs="Open Sans"/>
          <w:sz w:val="20"/>
          <w:szCs w:val="20"/>
        </w:rPr>
        <w:t xml:space="preserve">- </w:t>
      </w:r>
      <w:r w:rsidR="00733DB5" w:rsidRPr="00733DB5">
        <w:rPr>
          <w:rFonts w:ascii="Open Sans" w:hAnsi="Open Sans" w:cs="Open Sans"/>
          <w:sz w:val="20"/>
          <w:szCs w:val="20"/>
        </w:rPr>
        <w:t>This category includes, but is not limited to the following services:</w:t>
      </w:r>
      <w:r w:rsidR="00733DB5" w:rsidRPr="00733DB5">
        <w:t xml:space="preserve"> </w:t>
      </w:r>
      <w:r w:rsidR="00733DB5" w:rsidRPr="00733DB5">
        <w:rPr>
          <w:rFonts w:ascii="Open Sans" w:hAnsi="Open Sans" w:cs="Open Sans"/>
          <w:sz w:val="20"/>
          <w:szCs w:val="20"/>
        </w:rPr>
        <w:t>All aspects of cloud-based and video surveillance systems, services, and equipment</w:t>
      </w:r>
      <w:r w:rsidR="00733DB5">
        <w:rPr>
          <w:rFonts w:ascii="Open Sans" w:hAnsi="Open Sans" w:cs="Open Sans"/>
          <w:sz w:val="20"/>
          <w:szCs w:val="20"/>
        </w:rPr>
        <w:t>,</w:t>
      </w:r>
      <w:r w:rsidR="00733DB5" w:rsidRPr="00733DB5">
        <w:rPr>
          <w:rFonts w:ascii="Open Sans" w:hAnsi="Open Sans" w:cs="Open Sans"/>
          <w:sz w:val="20"/>
          <w:szCs w:val="20"/>
        </w:rPr>
        <w:t xml:space="preserve"> installation of new systems, replacing or upgrading of systems, removal of existing systems, maintenance and repair (including emergency repairs) of systems, integrating to existing systems as requested, providing and installing all related equipment and items that are needed to complete work, etc. </w:t>
      </w:r>
      <w:r w:rsidRPr="007D3013">
        <w:rPr>
          <w:rFonts w:ascii="Open Sans" w:hAnsi="Open Sans" w:cs="Open Sans"/>
          <w:i/>
          <w:iCs/>
          <w:sz w:val="20"/>
          <w:szCs w:val="20"/>
        </w:rPr>
        <w:t>(</w:t>
      </w:r>
      <w:r w:rsidR="00186D8D" w:rsidRPr="00186D8D">
        <w:rPr>
          <w:rFonts w:ascii="Open Sans" w:hAnsi="Open Sans" w:cs="Open Sans"/>
          <w:i/>
          <w:iCs/>
          <w:sz w:val="20"/>
          <w:szCs w:val="20"/>
        </w:rPr>
        <w:t>Everon</w:t>
      </w:r>
      <w:r w:rsidRPr="007D3013">
        <w:rPr>
          <w:rFonts w:ascii="Open Sans" w:hAnsi="Open Sans" w:cs="Open Sans"/>
          <w:i/>
          <w:iCs/>
          <w:sz w:val="20"/>
          <w:szCs w:val="20"/>
        </w:rPr>
        <w:t>, A3, Convergint, MCA, Stone Security</w:t>
      </w:r>
      <w:r w:rsidR="00BC156D" w:rsidRPr="00BC156D">
        <w:rPr>
          <w:rFonts w:ascii="Open Sans" w:hAnsi="Open Sans" w:cs="Open Sans"/>
          <w:i/>
          <w:iCs/>
          <w:sz w:val="20"/>
          <w:szCs w:val="20"/>
        </w:rPr>
        <w:t>, Johnson Controls</w:t>
      </w:r>
      <w:r w:rsidRPr="007D3013">
        <w:rPr>
          <w:rFonts w:ascii="Open Sans" w:hAnsi="Open Sans" w:cs="Open Sans"/>
          <w:i/>
          <w:iCs/>
          <w:sz w:val="20"/>
          <w:szCs w:val="20"/>
        </w:rPr>
        <w:t>)</w:t>
      </w:r>
    </w:p>
    <w:p w14:paraId="510629E6" w14:textId="3534472F" w:rsidR="00733DB5" w:rsidRPr="00733DB5" w:rsidRDefault="00F66318" w:rsidP="00733DB5">
      <w:pPr>
        <w:rPr>
          <w:rFonts w:ascii="Open Sans" w:hAnsi="Open Sans" w:cs="Open Sans"/>
          <w:sz w:val="20"/>
          <w:szCs w:val="20"/>
        </w:rPr>
      </w:pPr>
      <w:r w:rsidRPr="00C70D27">
        <w:rPr>
          <w:rFonts w:ascii="Open Sans" w:hAnsi="Open Sans" w:cs="Open Sans"/>
          <w:b/>
          <w:bCs/>
          <w:sz w:val="20"/>
          <w:szCs w:val="20"/>
          <w:u w:val="single"/>
        </w:rPr>
        <w:t>Category 15:</w:t>
      </w:r>
      <w:r w:rsidRPr="00C70D27">
        <w:rPr>
          <w:rFonts w:ascii="Open Sans" w:hAnsi="Open Sans" w:cs="Open Sans"/>
          <w:sz w:val="20"/>
          <w:szCs w:val="20"/>
        </w:rPr>
        <w:t xml:space="preserve"> </w:t>
      </w:r>
      <w:r w:rsidRPr="00BC156D">
        <w:rPr>
          <w:rFonts w:ascii="Open Sans" w:hAnsi="Open Sans" w:cs="Open Sans"/>
          <w:b/>
          <w:bCs/>
          <w:sz w:val="20"/>
          <w:szCs w:val="20"/>
        </w:rPr>
        <w:t>High Security Controls Systems</w:t>
      </w:r>
      <w:r>
        <w:rPr>
          <w:rFonts w:ascii="Open Sans" w:hAnsi="Open Sans" w:cs="Open Sans"/>
          <w:sz w:val="20"/>
          <w:szCs w:val="20"/>
        </w:rPr>
        <w:t xml:space="preserve"> </w:t>
      </w:r>
      <w:r w:rsidR="00733DB5">
        <w:rPr>
          <w:rFonts w:ascii="Open Sans" w:hAnsi="Open Sans" w:cs="Open Sans"/>
          <w:sz w:val="20"/>
          <w:szCs w:val="20"/>
        </w:rPr>
        <w:t xml:space="preserve">- </w:t>
      </w:r>
      <w:r w:rsidR="00733DB5" w:rsidRPr="00733DB5">
        <w:rPr>
          <w:rFonts w:ascii="Open Sans" w:hAnsi="Open Sans" w:cs="Open Sans"/>
          <w:sz w:val="20"/>
          <w:szCs w:val="20"/>
        </w:rPr>
        <w:t>The High Security Control Systems category includes, but is not limited to the following services: Replacement or upgrade of systems</w:t>
      </w:r>
      <w:r w:rsidR="00733DB5">
        <w:rPr>
          <w:rFonts w:ascii="Open Sans" w:hAnsi="Open Sans" w:cs="Open Sans"/>
          <w:sz w:val="20"/>
          <w:szCs w:val="20"/>
        </w:rPr>
        <w:t xml:space="preserve">, </w:t>
      </w:r>
      <w:r w:rsidR="00733DB5" w:rsidRPr="00733DB5">
        <w:rPr>
          <w:rFonts w:ascii="Open Sans" w:hAnsi="Open Sans" w:cs="Open Sans"/>
          <w:sz w:val="20"/>
          <w:szCs w:val="20"/>
        </w:rPr>
        <w:t>Testing, training</w:t>
      </w:r>
      <w:r w:rsidR="00733DB5">
        <w:rPr>
          <w:rFonts w:ascii="Open Sans" w:hAnsi="Open Sans" w:cs="Open Sans"/>
          <w:sz w:val="20"/>
          <w:szCs w:val="20"/>
        </w:rPr>
        <w:t>, t</w:t>
      </w:r>
      <w:r w:rsidR="00733DB5" w:rsidRPr="00733DB5">
        <w:rPr>
          <w:rFonts w:ascii="Open Sans" w:hAnsi="Open Sans" w:cs="Open Sans"/>
          <w:sz w:val="20"/>
          <w:szCs w:val="20"/>
        </w:rPr>
        <w:t>he DCS category custom-integrates HMI /SCADA operator interfaces with programmable logic controllers (PLCs)</w:t>
      </w:r>
      <w:r w:rsidR="00733DB5">
        <w:rPr>
          <w:rFonts w:ascii="Open Sans" w:hAnsi="Open Sans" w:cs="Open Sans"/>
          <w:sz w:val="20"/>
          <w:szCs w:val="20"/>
        </w:rPr>
        <w:t>, c</w:t>
      </w:r>
      <w:r w:rsidR="00733DB5" w:rsidRPr="00733DB5">
        <w:rPr>
          <w:rFonts w:ascii="Open Sans" w:hAnsi="Open Sans" w:cs="Open Sans"/>
          <w:sz w:val="20"/>
          <w:szCs w:val="20"/>
        </w:rPr>
        <w:t>ustom tailor</w:t>
      </w:r>
      <w:r w:rsidR="00733DB5">
        <w:rPr>
          <w:rFonts w:ascii="Open Sans" w:hAnsi="Open Sans" w:cs="Open Sans"/>
          <w:sz w:val="20"/>
          <w:szCs w:val="20"/>
        </w:rPr>
        <w:t>ing</w:t>
      </w:r>
      <w:r w:rsidR="00733DB5" w:rsidRPr="00733DB5">
        <w:rPr>
          <w:rFonts w:ascii="Open Sans" w:hAnsi="Open Sans" w:cs="Open Sans"/>
          <w:sz w:val="20"/>
          <w:szCs w:val="20"/>
        </w:rPr>
        <w:t>, program</w:t>
      </w:r>
      <w:r w:rsidR="00733DB5">
        <w:rPr>
          <w:rFonts w:ascii="Open Sans" w:hAnsi="Open Sans" w:cs="Open Sans"/>
          <w:sz w:val="20"/>
          <w:szCs w:val="20"/>
        </w:rPr>
        <w:t>ming</w:t>
      </w:r>
      <w:r w:rsidR="00733DB5" w:rsidRPr="00733DB5">
        <w:rPr>
          <w:rFonts w:ascii="Open Sans" w:hAnsi="Open Sans" w:cs="Open Sans"/>
          <w:sz w:val="20"/>
          <w:szCs w:val="20"/>
        </w:rPr>
        <w:t>, and</w:t>
      </w:r>
      <w:r w:rsidR="00733DB5">
        <w:rPr>
          <w:rFonts w:ascii="Open Sans" w:hAnsi="Open Sans" w:cs="Open Sans"/>
          <w:sz w:val="20"/>
          <w:szCs w:val="20"/>
        </w:rPr>
        <w:t xml:space="preserve"> </w:t>
      </w:r>
      <w:r w:rsidR="00733DB5" w:rsidRPr="00733DB5">
        <w:rPr>
          <w:rFonts w:ascii="Open Sans" w:hAnsi="Open Sans" w:cs="Open Sans"/>
          <w:sz w:val="20"/>
          <w:szCs w:val="20"/>
        </w:rPr>
        <w:t>configur</w:t>
      </w:r>
      <w:r w:rsidR="00733DB5">
        <w:rPr>
          <w:rFonts w:ascii="Open Sans" w:hAnsi="Open Sans" w:cs="Open Sans"/>
          <w:sz w:val="20"/>
          <w:szCs w:val="20"/>
        </w:rPr>
        <w:t>ing</w:t>
      </w:r>
      <w:r w:rsidR="00733DB5" w:rsidRPr="00733DB5">
        <w:rPr>
          <w:rFonts w:ascii="Open Sans" w:hAnsi="Open Sans" w:cs="Open Sans"/>
          <w:sz w:val="20"/>
          <w:szCs w:val="20"/>
        </w:rPr>
        <w:t xml:space="preserve"> to remotely move and secure confined individuals in a specific detention,</w:t>
      </w:r>
      <w:r w:rsidR="00733DB5" w:rsidRPr="00733DB5">
        <w:t xml:space="preserve"> </w:t>
      </w:r>
      <w:r w:rsidR="00733DB5" w:rsidRPr="00733DB5">
        <w:rPr>
          <w:rFonts w:ascii="Open Sans" w:hAnsi="Open Sans" w:cs="Open Sans"/>
          <w:sz w:val="20"/>
          <w:szCs w:val="20"/>
        </w:rPr>
        <w:t>correctional, courts holding, mental</w:t>
      </w:r>
    </w:p>
    <w:p w14:paraId="783367AF" w14:textId="335511F2" w:rsidR="00F66318" w:rsidRDefault="00733DB5" w:rsidP="00733DB5">
      <w:pPr>
        <w:rPr>
          <w:rFonts w:ascii="Open Sans" w:hAnsi="Open Sans" w:cs="Open Sans"/>
          <w:sz w:val="20"/>
          <w:szCs w:val="20"/>
        </w:rPr>
      </w:pPr>
      <w:r w:rsidRPr="00733DB5">
        <w:rPr>
          <w:rFonts w:ascii="Open Sans" w:hAnsi="Open Sans" w:cs="Open Sans"/>
          <w:sz w:val="20"/>
          <w:szCs w:val="20"/>
        </w:rPr>
        <w:lastRenderedPageBreak/>
        <w:t>health, or similar secure facilit</w:t>
      </w:r>
      <w:r>
        <w:rPr>
          <w:rFonts w:ascii="Open Sans" w:hAnsi="Open Sans" w:cs="Open Sans"/>
          <w:sz w:val="20"/>
          <w:szCs w:val="20"/>
        </w:rPr>
        <w:t>ies, and m</w:t>
      </w:r>
      <w:r w:rsidRPr="00733DB5">
        <w:rPr>
          <w:rFonts w:ascii="Open Sans" w:hAnsi="Open Sans" w:cs="Open Sans"/>
          <w:sz w:val="20"/>
          <w:szCs w:val="20"/>
        </w:rPr>
        <w:t>aintenance and repair, including emergency repairs of system</w:t>
      </w:r>
      <w:r>
        <w:rPr>
          <w:rFonts w:ascii="Open Sans" w:hAnsi="Open Sans" w:cs="Open Sans"/>
          <w:sz w:val="20"/>
          <w:szCs w:val="20"/>
        </w:rPr>
        <w:t xml:space="preserve">s. </w:t>
      </w:r>
      <w:r w:rsidRPr="00733DB5">
        <w:rPr>
          <w:rFonts w:ascii="Open Sans" w:hAnsi="Open Sans" w:cs="Open Sans"/>
          <w:sz w:val="20"/>
          <w:szCs w:val="20"/>
        </w:rPr>
        <w:t xml:space="preserve"> </w:t>
      </w:r>
      <w:r w:rsidR="00F66318" w:rsidRPr="007D3013">
        <w:rPr>
          <w:rFonts w:ascii="Open Sans" w:hAnsi="Open Sans" w:cs="Open Sans"/>
          <w:i/>
          <w:iCs/>
          <w:sz w:val="20"/>
          <w:szCs w:val="20"/>
        </w:rPr>
        <w:t>(</w:t>
      </w:r>
      <w:r w:rsidR="00186D8D" w:rsidRPr="00186D8D">
        <w:rPr>
          <w:rFonts w:ascii="Open Sans" w:hAnsi="Open Sans" w:cs="Open Sans"/>
          <w:i/>
          <w:iCs/>
          <w:sz w:val="20"/>
          <w:szCs w:val="20"/>
        </w:rPr>
        <w:t>Everon</w:t>
      </w:r>
      <w:r w:rsidR="00F66318" w:rsidRPr="007D3013">
        <w:rPr>
          <w:rFonts w:ascii="Open Sans" w:hAnsi="Open Sans" w:cs="Open Sans"/>
          <w:i/>
          <w:iCs/>
          <w:sz w:val="20"/>
          <w:szCs w:val="20"/>
        </w:rPr>
        <w:t>, A3, MCA</w:t>
      </w:r>
      <w:r w:rsidR="00BC156D" w:rsidRPr="00BC156D">
        <w:rPr>
          <w:rFonts w:ascii="Open Sans" w:hAnsi="Open Sans" w:cs="Open Sans"/>
          <w:i/>
          <w:iCs/>
          <w:sz w:val="20"/>
          <w:szCs w:val="20"/>
        </w:rPr>
        <w:t>, Johnson Controls</w:t>
      </w:r>
      <w:r w:rsidR="000A738C" w:rsidRPr="007D3013">
        <w:rPr>
          <w:rFonts w:ascii="Open Sans" w:hAnsi="Open Sans" w:cs="Open Sans"/>
          <w:i/>
          <w:iCs/>
          <w:sz w:val="20"/>
          <w:szCs w:val="20"/>
        </w:rPr>
        <w:t>)</w:t>
      </w:r>
    </w:p>
    <w:p w14:paraId="5BCA5AF3" w14:textId="696B8D17" w:rsidR="005F6B2C" w:rsidRPr="003613B7" w:rsidRDefault="000A738C" w:rsidP="00CA1A90">
      <w:pPr>
        <w:rPr>
          <w:rFonts w:ascii="Open Sans" w:hAnsi="Open Sans" w:cs="Open Sans"/>
          <w:sz w:val="20"/>
          <w:szCs w:val="20"/>
        </w:rPr>
      </w:pPr>
      <w:r w:rsidRPr="000A738C">
        <w:rPr>
          <w:rFonts w:ascii="Open Sans" w:hAnsi="Open Sans" w:cs="Open Sans"/>
          <w:b/>
          <w:bCs/>
          <w:sz w:val="20"/>
          <w:szCs w:val="20"/>
          <w:u w:val="single"/>
        </w:rPr>
        <w:t>Category 16:</w:t>
      </w:r>
      <w:r w:rsidRPr="000A738C">
        <w:rPr>
          <w:rFonts w:ascii="Open Sans" w:hAnsi="Open Sans" w:cs="Open Sans"/>
          <w:sz w:val="20"/>
          <w:szCs w:val="20"/>
        </w:rPr>
        <w:t xml:space="preserve"> </w:t>
      </w:r>
      <w:r w:rsidRPr="00BC156D">
        <w:rPr>
          <w:rFonts w:ascii="Open Sans" w:hAnsi="Open Sans" w:cs="Open Sans"/>
          <w:b/>
          <w:bCs/>
          <w:sz w:val="20"/>
          <w:szCs w:val="20"/>
        </w:rPr>
        <w:t>Inspections &amp; Monitoring</w:t>
      </w:r>
      <w:r>
        <w:rPr>
          <w:rFonts w:ascii="Open Sans" w:hAnsi="Open Sans" w:cs="Open Sans"/>
          <w:sz w:val="20"/>
          <w:szCs w:val="20"/>
        </w:rPr>
        <w:t xml:space="preserve"> </w:t>
      </w:r>
      <w:r w:rsidR="00C07C05">
        <w:rPr>
          <w:rFonts w:ascii="Open Sans" w:hAnsi="Open Sans" w:cs="Open Sans"/>
          <w:sz w:val="20"/>
          <w:szCs w:val="20"/>
        </w:rPr>
        <w:t>–</w:t>
      </w:r>
      <w:r w:rsidR="00733DB5">
        <w:rPr>
          <w:rFonts w:ascii="Open Sans" w:hAnsi="Open Sans" w:cs="Open Sans"/>
          <w:sz w:val="20"/>
          <w:szCs w:val="20"/>
        </w:rPr>
        <w:t xml:space="preserve"> </w:t>
      </w:r>
      <w:r w:rsidR="00575BD5" w:rsidRPr="00575BD5">
        <w:rPr>
          <w:rFonts w:ascii="Open Sans" w:hAnsi="Open Sans" w:cs="Open Sans"/>
          <w:b/>
          <w:bCs/>
          <w:sz w:val="20"/>
          <w:szCs w:val="20"/>
        </w:rPr>
        <w:t>(</w:t>
      </w:r>
      <w:r w:rsidR="00C07C05" w:rsidRPr="00C07C05">
        <w:rPr>
          <w:rFonts w:ascii="Open Sans" w:hAnsi="Open Sans" w:cs="Open Sans"/>
          <w:b/>
          <w:bCs/>
          <w:sz w:val="20"/>
          <w:szCs w:val="20"/>
        </w:rPr>
        <w:t>1)</w:t>
      </w:r>
      <w:r w:rsidR="00C07C05" w:rsidRPr="00C07C05">
        <w:rPr>
          <w:rFonts w:ascii="Open Sans" w:hAnsi="Open Sans" w:cs="Open Sans"/>
          <w:sz w:val="20"/>
          <w:szCs w:val="20"/>
        </w:rPr>
        <w:t>The Fire Extinguishing System</w:t>
      </w:r>
      <w:r w:rsidR="000E2DAF">
        <w:rPr>
          <w:rFonts w:ascii="Open Sans" w:hAnsi="Open Sans" w:cs="Open Sans"/>
          <w:sz w:val="20"/>
          <w:szCs w:val="20"/>
        </w:rPr>
        <w:t xml:space="preserve"> </w:t>
      </w:r>
      <w:r w:rsidR="00C07C05" w:rsidRPr="00C07C05">
        <w:rPr>
          <w:rFonts w:ascii="Open Sans" w:hAnsi="Open Sans" w:cs="Open Sans"/>
          <w:sz w:val="20"/>
          <w:szCs w:val="20"/>
        </w:rPr>
        <w:t>category includes inspections of new extinguishing</w:t>
      </w:r>
      <w:r w:rsidR="00C07C05">
        <w:rPr>
          <w:rFonts w:ascii="Open Sans" w:hAnsi="Open Sans" w:cs="Open Sans"/>
          <w:sz w:val="20"/>
          <w:szCs w:val="20"/>
        </w:rPr>
        <w:t xml:space="preserve"> </w:t>
      </w:r>
      <w:r w:rsidR="00C07C05" w:rsidRPr="00C07C05">
        <w:rPr>
          <w:rFonts w:ascii="Open Sans" w:hAnsi="Open Sans" w:cs="Open Sans"/>
          <w:sz w:val="20"/>
          <w:szCs w:val="20"/>
        </w:rPr>
        <w:t>systems, including:</w:t>
      </w:r>
      <w:r w:rsidR="00C07C05" w:rsidRPr="00C07C05">
        <w:t xml:space="preserve"> </w:t>
      </w:r>
      <w:r w:rsidR="00C07C05" w:rsidRPr="00C07C05">
        <w:rPr>
          <w:rFonts w:ascii="Open Sans" w:hAnsi="Open Sans" w:cs="Open Sans"/>
          <w:sz w:val="20"/>
          <w:szCs w:val="20"/>
        </w:rPr>
        <w:t>Pre-engineered systems</w:t>
      </w:r>
      <w:r w:rsidR="00C07C05">
        <w:rPr>
          <w:rFonts w:ascii="Open Sans" w:hAnsi="Open Sans" w:cs="Open Sans"/>
          <w:sz w:val="20"/>
          <w:szCs w:val="20"/>
        </w:rPr>
        <w:t xml:space="preserve"> and</w:t>
      </w:r>
      <w:r w:rsidR="00C07C05" w:rsidRPr="00C07C05">
        <w:t xml:space="preserve"> </w:t>
      </w:r>
      <w:r w:rsidR="00C07C05" w:rsidRPr="00C07C05">
        <w:rPr>
          <w:rFonts w:ascii="Open Sans" w:hAnsi="Open Sans" w:cs="Open Sans"/>
          <w:sz w:val="20"/>
          <w:szCs w:val="20"/>
        </w:rPr>
        <w:t>Engineered systems</w:t>
      </w:r>
      <w:r w:rsidR="00C07C05">
        <w:rPr>
          <w:rFonts w:ascii="Open Sans" w:hAnsi="Open Sans" w:cs="Open Sans"/>
          <w:sz w:val="20"/>
          <w:szCs w:val="20"/>
        </w:rPr>
        <w:t xml:space="preserve">. </w:t>
      </w:r>
      <w:r w:rsidR="00575BD5" w:rsidRPr="00575BD5">
        <w:rPr>
          <w:rFonts w:ascii="Open Sans" w:hAnsi="Open Sans" w:cs="Open Sans"/>
          <w:b/>
          <w:bCs/>
          <w:sz w:val="20"/>
          <w:szCs w:val="20"/>
        </w:rPr>
        <w:t>(</w:t>
      </w:r>
      <w:r w:rsidR="00C07C05" w:rsidRPr="00C07C05">
        <w:rPr>
          <w:rFonts w:ascii="Open Sans" w:hAnsi="Open Sans" w:cs="Open Sans"/>
          <w:b/>
          <w:bCs/>
          <w:sz w:val="20"/>
          <w:szCs w:val="20"/>
        </w:rPr>
        <w:t>2)</w:t>
      </w:r>
      <w:r w:rsidR="00C07C05">
        <w:rPr>
          <w:rFonts w:ascii="Open Sans" w:hAnsi="Open Sans" w:cs="Open Sans"/>
          <w:sz w:val="20"/>
          <w:szCs w:val="20"/>
        </w:rPr>
        <w:t xml:space="preserve"> For </w:t>
      </w:r>
      <w:r w:rsidR="00C07C05" w:rsidRPr="00C07C05">
        <w:rPr>
          <w:rFonts w:ascii="Open Sans" w:hAnsi="Open Sans" w:cs="Open Sans"/>
          <w:sz w:val="20"/>
          <w:szCs w:val="20"/>
        </w:rPr>
        <w:t>Fire Sprinkler Systems</w:t>
      </w:r>
      <w:r w:rsidR="00C07C05">
        <w:rPr>
          <w:rFonts w:ascii="Open Sans" w:hAnsi="Open Sans" w:cs="Open Sans"/>
          <w:sz w:val="20"/>
          <w:szCs w:val="20"/>
        </w:rPr>
        <w:t>, a</w:t>
      </w:r>
      <w:r w:rsidR="00C07C05" w:rsidRPr="00C07C05">
        <w:rPr>
          <w:rFonts w:ascii="Open Sans" w:hAnsi="Open Sans" w:cs="Open Sans"/>
          <w:sz w:val="20"/>
          <w:szCs w:val="20"/>
        </w:rPr>
        <w:t>warded vendors will be required to perform the following annual services:</w:t>
      </w:r>
      <w:r w:rsidR="00C07C05">
        <w:rPr>
          <w:rFonts w:ascii="Open Sans" w:hAnsi="Open Sans" w:cs="Open Sans"/>
          <w:sz w:val="20"/>
          <w:szCs w:val="20"/>
        </w:rPr>
        <w:t xml:space="preserve"> </w:t>
      </w:r>
      <w:r w:rsidR="00C07C05" w:rsidRPr="00C07C05">
        <w:rPr>
          <w:rFonts w:ascii="Open Sans" w:hAnsi="Open Sans" w:cs="Open Sans"/>
          <w:sz w:val="20"/>
          <w:szCs w:val="20"/>
        </w:rPr>
        <w:t>Inspect installed equipment, including alarm devices, sprinkler heads, pipes, insulation, line pressure, unusual</w:t>
      </w:r>
      <w:r w:rsidR="00C07C05">
        <w:rPr>
          <w:rFonts w:ascii="Open Sans" w:hAnsi="Open Sans" w:cs="Open Sans"/>
          <w:sz w:val="20"/>
          <w:szCs w:val="20"/>
        </w:rPr>
        <w:t xml:space="preserve"> </w:t>
      </w:r>
      <w:r w:rsidR="00C07C05" w:rsidRPr="00C07C05">
        <w:rPr>
          <w:rFonts w:ascii="Open Sans" w:hAnsi="Open Sans" w:cs="Open Sans"/>
          <w:sz w:val="20"/>
          <w:szCs w:val="20"/>
        </w:rPr>
        <w:t>wear/corrosion, hose connections, hose racks, fire department connections, and other equipment</w:t>
      </w:r>
      <w:r w:rsidR="00C07C05">
        <w:t>, p</w:t>
      </w:r>
      <w:r w:rsidR="00C07C05" w:rsidRPr="00C07C05">
        <w:rPr>
          <w:rFonts w:ascii="Open Sans" w:hAnsi="Open Sans" w:cs="Open Sans"/>
          <w:sz w:val="20"/>
          <w:szCs w:val="20"/>
        </w:rPr>
        <w:t>rovide condition analysis report for all equipment inspected</w:t>
      </w:r>
      <w:r w:rsidR="00C07C05">
        <w:rPr>
          <w:rFonts w:ascii="Open Sans" w:hAnsi="Open Sans" w:cs="Open Sans"/>
          <w:sz w:val="20"/>
          <w:szCs w:val="20"/>
        </w:rPr>
        <w:t>, and e</w:t>
      </w:r>
      <w:r w:rsidR="00C07C05" w:rsidRPr="00C07C05">
        <w:rPr>
          <w:rFonts w:ascii="Open Sans" w:hAnsi="Open Sans" w:cs="Open Sans"/>
          <w:sz w:val="20"/>
          <w:szCs w:val="20"/>
        </w:rPr>
        <w:t>nsure that systems are constantly operational</w:t>
      </w:r>
      <w:r w:rsidR="00C07C05">
        <w:rPr>
          <w:rFonts w:ascii="Open Sans" w:hAnsi="Open Sans" w:cs="Open Sans"/>
          <w:sz w:val="20"/>
          <w:szCs w:val="20"/>
        </w:rPr>
        <w:t xml:space="preserve">. </w:t>
      </w:r>
      <w:r w:rsidR="00575BD5" w:rsidRPr="00575BD5">
        <w:rPr>
          <w:rFonts w:ascii="Open Sans" w:hAnsi="Open Sans" w:cs="Open Sans"/>
          <w:b/>
          <w:bCs/>
          <w:sz w:val="20"/>
          <w:szCs w:val="20"/>
        </w:rPr>
        <w:t>(</w:t>
      </w:r>
      <w:r w:rsidR="00C07C05" w:rsidRPr="00C07C05">
        <w:rPr>
          <w:rFonts w:ascii="Open Sans" w:hAnsi="Open Sans" w:cs="Open Sans"/>
          <w:b/>
          <w:bCs/>
          <w:sz w:val="20"/>
          <w:szCs w:val="20"/>
        </w:rPr>
        <w:t>3)</w:t>
      </w:r>
      <w:r w:rsidR="00C07C05">
        <w:rPr>
          <w:rFonts w:ascii="Open Sans" w:hAnsi="Open Sans" w:cs="Open Sans"/>
          <w:sz w:val="20"/>
          <w:szCs w:val="20"/>
        </w:rPr>
        <w:t xml:space="preserve"> For </w:t>
      </w:r>
      <w:r w:rsidR="00C07C05" w:rsidRPr="00C07C05">
        <w:rPr>
          <w:rFonts w:ascii="Open Sans" w:hAnsi="Open Sans" w:cs="Open Sans"/>
          <w:sz w:val="20"/>
          <w:szCs w:val="20"/>
        </w:rPr>
        <w:t>Fire Alarm/Protective Signaling Systems</w:t>
      </w:r>
      <w:r w:rsidR="00C07C05">
        <w:rPr>
          <w:rFonts w:ascii="Open Sans" w:hAnsi="Open Sans" w:cs="Open Sans"/>
          <w:sz w:val="20"/>
          <w:szCs w:val="20"/>
        </w:rPr>
        <w:t>, a</w:t>
      </w:r>
      <w:r w:rsidR="00C07C05" w:rsidRPr="00C07C05">
        <w:rPr>
          <w:rFonts w:ascii="Open Sans" w:hAnsi="Open Sans" w:cs="Open Sans"/>
          <w:sz w:val="20"/>
          <w:szCs w:val="20"/>
        </w:rPr>
        <w:t>warded vendors will be required to perform the following</w:t>
      </w:r>
      <w:r w:rsidR="00C07C05">
        <w:rPr>
          <w:rFonts w:ascii="Open Sans" w:hAnsi="Open Sans" w:cs="Open Sans"/>
          <w:sz w:val="20"/>
          <w:szCs w:val="20"/>
        </w:rPr>
        <w:t xml:space="preserve"> </w:t>
      </w:r>
      <w:r w:rsidR="00C07C05" w:rsidRPr="00C07C05">
        <w:rPr>
          <w:rFonts w:ascii="Open Sans" w:hAnsi="Open Sans" w:cs="Open Sans"/>
          <w:sz w:val="20"/>
          <w:szCs w:val="20"/>
        </w:rPr>
        <w:t>semiannual/annual inspection services:</w:t>
      </w:r>
      <w:r w:rsidR="00C07C05" w:rsidRPr="00C07C05">
        <w:t xml:space="preserve"> </w:t>
      </w:r>
      <w:r w:rsidR="00C07C05" w:rsidRPr="00C07C05">
        <w:rPr>
          <w:rFonts w:ascii="Open Sans" w:hAnsi="Open Sans" w:cs="Open Sans"/>
          <w:sz w:val="20"/>
          <w:szCs w:val="20"/>
        </w:rPr>
        <w:t>Inspect installed equipment, including complete testing of all fire alarm initiating devices, supervisory devices, and</w:t>
      </w:r>
      <w:r w:rsidR="00C07C05">
        <w:rPr>
          <w:rFonts w:ascii="Open Sans" w:hAnsi="Open Sans" w:cs="Open Sans"/>
          <w:sz w:val="20"/>
          <w:szCs w:val="20"/>
        </w:rPr>
        <w:t xml:space="preserve"> </w:t>
      </w:r>
      <w:r w:rsidR="00C07C05" w:rsidRPr="00C07C05">
        <w:rPr>
          <w:rFonts w:ascii="Open Sans" w:hAnsi="Open Sans" w:cs="Open Sans"/>
          <w:sz w:val="20"/>
          <w:szCs w:val="20"/>
        </w:rPr>
        <w:t>notification appliances</w:t>
      </w:r>
      <w:r w:rsidR="00C07C05">
        <w:rPr>
          <w:rFonts w:ascii="Open Sans" w:hAnsi="Open Sans" w:cs="Open Sans"/>
          <w:sz w:val="20"/>
          <w:szCs w:val="20"/>
        </w:rPr>
        <w:t xml:space="preserve">, </w:t>
      </w:r>
      <w:r w:rsidR="00C07C05" w:rsidRPr="00C07C05">
        <w:rPr>
          <w:rFonts w:ascii="Open Sans" w:hAnsi="Open Sans" w:cs="Open Sans"/>
          <w:sz w:val="20"/>
          <w:szCs w:val="20"/>
        </w:rPr>
        <w:t>Inspect fuses, lamps, LEDs, control equipment including all wiring, connections, and insulation</w:t>
      </w:r>
      <w:r w:rsidR="00C07C05">
        <w:rPr>
          <w:rFonts w:ascii="Open Sans" w:hAnsi="Open Sans" w:cs="Open Sans"/>
          <w:sz w:val="20"/>
          <w:szCs w:val="20"/>
        </w:rPr>
        <w:t>, and</w:t>
      </w:r>
      <w:r w:rsidR="00C07C05" w:rsidRPr="00C07C05">
        <w:t xml:space="preserve"> </w:t>
      </w:r>
      <w:r w:rsidR="00C07C05">
        <w:rPr>
          <w:rFonts w:ascii="Open Sans" w:hAnsi="Open Sans" w:cs="Open Sans"/>
          <w:sz w:val="20"/>
          <w:szCs w:val="20"/>
        </w:rPr>
        <w:t>p</w:t>
      </w:r>
      <w:r w:rsidR="00C07C05" w:rsidRPr="00C07C05">
        <w:rPr>
          <w:rFonts w:ascii="Open Sans" w:hAnsi="Open Sans" w:cs="Open Sans"/>
          <w:sz w:val="20"/>
          <w:szCs w:val="20"/>
        </w:rPr>
        <w:t xml:space="preserve">rovide </w:t>
      </w:r>
      <w:r w:rsidR="00C07C05">
        <w:rPr>
          <w:rFonts w:ascii="Open Sans" w:hAnsi="Open Sans" w:cs="Open Sans"/>
          <w:sz w:val="20"/>
          <w:szCs w:val="20"/>
        </w:rPr>
        <w:t>agencies</w:t>
      </w:r>
      <w:r w:rsidR="00C07C05" w:rsidRPr="00C07C05">
        <w:rPr>
          <w:rFonts w:ascii="Open Sans" w:hAnsi="Open Sans" w:cs="Open Sans"/>
          <w:sz w:val="20"/>
          <w:szCs w:val="20"/>
        </w:rPr>
        <w:t xml:space="preserve"> with a test report within 24 hours of completion, unless otherwise agreed upon in</w:t>
      </w:r>
      <w:r w:rsidR="00C07C05">
        <w:rPr>
          <w:rFonts w:ascii="Open Sans" w:hAnsi="Open Sans" w:cs="Open Sans"/>
          <w:sz w:val="20"/>
          <w:szCs w:val="20"/>
        </w:rPr>
        <w:t xml:space="preserve"> </w:t>
      </w:r>
      <w:r w:rsidR="00C07C05" w:rsidRPr="00C07C05">
        <w:rPr>
          <w:rFonts w:ascii="Open Sans" w:hAnsi="Open Sans" w:cs="Open Sans"/>
          <w:sz w:val="20"/>
          <w:szCs w:val="20"/>
        </w:rPr>
        <w:t>writing by both parties</w:t>
      </w:r>
      <w:r w:rsidR="00C449B6">
        <w:rPr>
          <w:rFonts w:ascii="Open Sans" w:hAnsi="Open Sans" w:cs="Open Sans"/>
          <w:sz w:val="20"/>
          <w:szCs w:val="20"/>
        </w:rPr>
        <w:t xml:space="preserve">. </w:t>
      </w:r>
      <w:r w:rsidR="00575BD5" w:rsidRPr="00575BD5">
        <w:rPr>
          <w:rFonts w:ascii="Open Sans" w:hAnsi="Open Sans" w:cs="Open Sans"/>
          <w:b/>
          <w:bCs/>
          <w:sz w:val="20"/>
          <w:szCs w:val="20"/>
        </w:rPr>
        <w:t>(</w:t>
      </w:r>
      <w:r w:rsidR="00C449B6" w:rsidRPr="00C449B6">
        <w:rPr>
          <w:rFonts w:ascii="Open Sans" w:hAnsi="Open Sans" w:cs="Open Sans"/>
          <w:b/>
          <w:bCs/>
          <w:sz w:val="20"/>
          <w:szCs w:val="20"/>
        </w:rPr>
        <w:t>4)</w:t>
      </w:r>
      <w:r w:rsidR="00C449B6">
        <w:rPr>
          <w:rFonts w:ascii="Open Sans" w:hAnsi="Open Sans" w:cs="Open Sans"/>
          <w:sz w:val="20"/>
          <w:szCs w:val="20"/>
        </w:rPr>
        <w:t xml:space="preserve"> For </w:t>
      </w:r>
      <w:r w:rsidR="00C449B6" w:rsidRPr="00C449B6">
        <w:rPr>
          <w:rFonts w:ascii="Open Sans" w:hAnsi="Open Sans" w:cs="Open Sans"/>
          <w:sz w:val="20"/>
          <w:szCs w:val="20"/>
        </w:rPr>
        <w:t>Alarm Monitoring</w:t>
      </w:r>
      <w:r w:rsidR="00C449B6">
        <w:rPr>
          <w:rFonts w:ascii="Open Sans" w:hAnsi="Open Sans" w:cs="Open Sans"/>
          <w:sz w:val="20"/>
          <w:szCs w:val="20"/>
        </w:rPr>
        <w:t xml:space="preserve">, awarded vendors </w:t>
      </w:r>
      <w:r w:rsidR="00C449B6" w:rsidRPr="00C449B6">
        <w:rPr>
          <w:rFonts w:ascii="Open Sans" w:hAnsi="Open Sans" w:cs="Open Sans"/>
          <w:sz w:val="20"/>
          <w:szCs w:val="20"/>
        </w:rPr>
        <w:t>will be required to Provide a 24-hour, 7 day per week UL listed station for monitoring alarm systems, including providing backup</w:t>
      </w:r>
      <w:r w:rsidR="00C449B6">
        <w:rPr>
          <w:rFonts w:ascii="Open Sans" w:hAnsi="Open Sans" w:cs="Open Sans"/>
          <w:sz w:val="20"/>
          <w:szCs w:val="20"/>
        </w:rPr>
        <w:t xml:space="preserve"> </w:t>
      </w:r>
      <w:r w:rsidR="00C449B6" w:rsidRPr="00C449B6">
        <w:rPr>
          <w:rFonts w:ascii="Open Sans" w:hAnsi="Open Sans" w:cs="Open Sans"/>
          <w:sz w:val="20"/>
          <w:szCs w:val="20"/>
        </w:rPr>
        <w:t>communication using a radio or cellular service.</w:t>
      </w:r>
      <w:r w:rsidR="00C07C05">
        <w:rPr>
          <w:rFonts w:ascii="Open Sans" w:hAnsi="Open Sans" w:cs="Open Sans"/>
          <w:sz w:val="20"/>
          <w:szCs w:val="20"/>
        </w:rPr>
        <w:t xml:space="preserve"> </w:t>
      </w:r>
      <w:r w:rsidR="00C07C05" w:rsidRPr="00C07C05">
        <w:rPr>
          <w:rFonts w:ascii="Open Sans" w:hAnsi="Open Sans" w:cs="Open Sans"/>
          <w:i/>
          <w:iCs/>
          <w:sz w:val="20"/>
          <w:szCs w:val="20"/>
        </w:rPr>
        <w:t xml:space="preserve"> </w:t>
      </w:r>
      <w:r w:rsidRPr="007D3013">
        <w:rPr>
          <w:rFonts w:ascii="Open Sans" w:hAnsi="Open Sans" w:cs="Open Sans"/>
          <w:i/>
          <w:iCs/>
          <w:sz w:val="20"/>
          <w:szCs w:val="20"/>
        </w:rPr>
        <w:t>(</w:t>
      </w:r>
      <w:r w:rsidR="00186D8D" w:rsidRPr="00186D8D">
        <w:rPr>
          <w:rFonts w:ascii="Open Sans" w:hAnsi="Open Sans" w:cs="Open Sans"/>
          <w:i/>
          <w:iCs/>
          <w:sz w:val="20"/>
          <w:szCs w:val="20"/>
        </w:rPr>
        <w:t>Everon</w:t>
      </w:r>
      <w:r w:rsidR="005F6B2C">
        <w:rPr>
          <w:rFonts w:ascii="Open Sans" w:hAnsi="Open Sans" w:cs="Open Sans"/>
          <w:i/>
          <w:iCs/>
          <w:sz w:val="20"/>
          <w:szCs w:val="20"/>
        </w:rPr>
        <w:t>, A3, Convergint</w:t>
      </w:r>
      <w:r w:rsidR="00BC156D" w:rsidRPr="00BC156D">
        <w:rPr>
          <w:rFonts w:ascii="Open Sans" w:hAnsi="Open Sans" w:cs="Open Sans"/>
          <w:i/>
          <w:iCs/>
          <w:sz w:val="20"/>
          <w:szCs w:val="20"/>
        </w:rPr>
        <w:t>, Johnson Controls</w:t>
      </w:r>
      <w:r w:rsidRPr="007D3013">
        <w:rPr>
          <w:rFonts w:ascii="Open Sans" w:hAnsi="Open Sans" w:cs="Open Sans"/>
          <w:i/>
          <w:iCs/>
          <w:sz w:val="20"/>
          <w:szCs w:val="20"/>
        </w:rPr>
        <w:t>)</w:t>
      </w:r>
      <w:r w:rsidR="003613B7">
        <w:rPr>
          <w:rFonts w:ascii="Open Sans" w:hAnsi="Open Sans" w:cs="Open Sans"/>
          <w:i/>
          <w:iCs/>
          <w:sz w:val="20"/>
          <w:szCs w:val="20"/>
        </w:rPr>
        <w:t xml:space="preserve"> </w:t>
      </w:r>
      <w:r w:rsidR="003613B7" w:rsidRPr="005E278B">
        <w:rPr>
          <w:rFonts w:ascii="Open Sans" w:hAnsi="Open Sans" w:cs="Open Sans"/>
          <w:b/>
          <w:bCs/>
          <w:color w:val="FF0000"/>
          <w:sz w:val="20"/>
          <w:szCs w:val="20"/>
          <w:u w:val="single"/>
        </w:rPr>
        <w:t>NOTE</w:t>
      </w:r>
      <w:r w:rsidR="003613B7" w:rsidRPr="005E278B">
        <w:rPr>
          <w:rFonts w:ascii="Open Sans" w:hAnsi="Open Sans" w:cs="Open Sans"/>
          <w:b/>
          <w:bCs/>
          <w:color w:val="FF0000"/>
          <w:sz w:val="20"/>
          <w:szCs w:val="20"/>
        </w:rPr>
        <w:t>: Johnson Controls is awarded category 16 excluding Fire Alarm Monitoring services.</w:t>
      </w:r>
      <w:r w:rsidR="00575BD5">
        <w:rPr>
          <w:rFonts w:ascii="Open Sans" w:hAnsi="Open Sans" w:cs="Open Sans"/>
          <w:b/>
          <w:bCs/>
          <w:color w:val="FF0000"/>
          <w:sz w:val="20"/>
          <w:szCs w:val="20"/>
        </w:rPr>
        <w:t xml:space="preserve"> </w:t>
      </w:r>
    </w:p>
    <w:p w14:paraId="6B138F88" w14:textId="77777777" w:rsidR="005F6B2C" w:rsidRDefault="005F6B2C" w:rsidP="00CA1A90">
      <w:pPr>
        <w:rPr>
          <w:rFonts w:ascii="Open Sans" w:hAnsi="Open Sans" w:cs="Open Sans"/>
          <w:b/>
        </w:rPr>
      </w:pPr>
    </w:p>
    <w:p w14:paraId="6E162577" w14:textId="7D100819" w:rsidR="00CA1A90" w:rsidRPr="00CA1A90" w:rsidRDefault="00CA1A90" w:rsidP="00CA1A90">
      <w:pPr>
        <w:rPr>
          <w:rFonts w:ascii="Open Sans" w:hAnsi="Open Sans" w:cs="Open Sans"/>
          <w:b/>
        </w:rPr>
      </w:pPr>
      <w:r w:rsidRPr="00CA1A90">
        <w:rPr>
          <w:rFonts w:ascii="Open Sans" w:hAnsi="Open Sans" w:cs="Open Sans"/>
          <w:b/>
        </w:rPr>
        <w:t>Emergency Call Procedures:</w:t>
      </w:r>
    </w:p>
    <w:p w14:paraId="4777AD7E" w14:textId="55478E8B" w:rsidR="00C72E5A" w:rsidRPr="004E36B1" w:rsidRDefault="003C1F7A" w:rsidP="00CA1A90">
      <w:pPr>
        <w:rPr>
          <w:rFonts w:ascii="Open Sans" w:hAnsi="Open Sans" w:cs="Open Sans"/>
        </w:rPr>
      </w:pPr>
      <w:r>
        <w:rPr>
          <w:rFonts w:ascii="Open Sans" w:hAnsi="Open Sans" w:cs="Open Sans"/>
        </w:rPr>
        <w:t xml:space="preserve">All SWC 172 vendors are to respond to emergency calls </w:t>
      </w:r>
      <w:r w:rsidRPr="003C1F7A">
        <w:rPr>
          <w:rFonts w:ascii="Open Sans" w:hAnsi="Open Sans" w:cs="Open Sans"/>
          <w:b/>
          <w:bCs/>
          <w:color w:val="000000" w:themeColor="text1"/>
          <w:highlight w:val="yellow"/>
          <w:u w:val="single"/>
        </w:rPr>
        <w:t>within four (4) hours</w:t>
      </w:r>
      <w:r w:rsidRPr="003C1F7A">
        <w:rPr>
          <w:rFonts w:ascii="Open Sans" w:hAnsi="Open Sans" w:cs="Open Sans"/>
          <w:color w:val="000000" w:themeColor="text1"/>
        </w:rPr>
        <w:t xml:space="preserve"> </w:t>
      </w:r>
      <w:r>
        <w:rPr>
          <w:rFonts w:ascii="Open Sans" w:hAnsi="Open Sans" w:cs="Open Sans"/>
        </w:rPr>
        <w:t>of authorization by phone or email.</w:t>
      </w:r>
      <w:r w:rsidR="00F02D75">
        <w:rPr>
          <w:rFonts w:ascii="Open Sans" w:hAnsi="Open Sans" w:cs="Open Sans"/>
        </w:rPr>
        <w:t xml:space="preserve"> </w:t>
      </w:r>
      <w:r w:rsidR="00F02D75" w:rsidRPr="007958AD">
        <w:rPr>
          <w:rFonts w:ascii="Open Sans" w:hAnsi="Open Sans" w:cs="Open Sans"/>
        </w:rPr>
        <w:t>Not to Exceed Estimates</w:t>
      </w:r>
      <w:r w:rsidR="00F02D75">
        <w:rPr>
          <w:rFonts w:ascii="Open Sans" w:hAnsi="Open Sans" w:cs="Open Sans"/>
        </w:rPr>
        <w:t xml:space="preserve"> </w:t>
      </w:r>
      <w:r w:rsidR="00F02D75" w:rsidRPr="00F02D75">
        <w:rPr>
          <w:rFonts w:ascii="Open Sans" w:hAnsi="Open Sans" w:cs="Open Sans"/>
          <w:b/>
          <w:bCs/>
          <w:u w:val="single"/>
        </w:rPr>
        <w:t>are not</w:t>
      </w:r>
      <w:r w:rsidR="00F02D75" w:rsidRPr="005F6B2C">
        <w:rPr>
          <w:rFonts w:ascii="Open Sans" w:hAnsi="Open Sans" w:cs="Open Sans"/>
          <w:b/>
          <w:bCs/>
          <w:u w:val="single"/>
        </w:rPr>
        <w:t xml:space="preserve"> required</w:t>
      </w:r>
      <w:r w:rsidR="00F02D75">
        <w:rPr>
          <w:rFonts w:ascii="Open Sans" w:hAnsi="Open Sans" w:cs="Open Sans"/>
        </w:rPr>
        <w:t xml:space="preserve"> prior to authorizing emergency jobs.</w:t>
      </w:r>
      <w:r w:rsidR="005F6B2C">
        <w:rPr>
          <w:rFonts w:ascii="Open Sans" w:hAnsi="Open Sans" w:cs="Open Sans"/>
        </w:rPr>
        <w:t xml:space="preserve"> Please refer to the chart below for specific emergency contacts and procedures for each supplier.</w:t>
      </w:r>
    </w:p>
    <w:p w14:paraId="66D174CF" w14:textId="77777777" w:rsidR="00F02D75" w:rsidRDefault="00F02D75" w:rsidP="00CA1A90">
      <w:pPr>
        <w:rPr>
          <w:rFonts w:ascii="Open Sans" w:hAnsi="Open Sans" w:cs="Open Sans"/>
          <w:b/>
        </w:rPr>
      </w:pPr>
    </w:p>
    <w:tbl>
      <w:tblPr>
        <w:tblStyle w:val="TableGrid"/>
        <w:tblW w:w="9895" w:type="dxa"/>
        <w:tblLook w:val="04A0" w:firstRow="1" w:lastRow="0" w:firstColumn="1" w:lastColumn="0" w:noHBand="0" w:noVBand="1"/>
      </w:tblPr>
      <w:tblGrid>
        <w:gridCol w:w="3595"/>
        <w:gridCol w:w="3224"/>
        <w:gridCol w:w="3076"/>
      </w:tblGrid>
      <w:tr w:rsidR="00DE713B" w14:paraId="272FCF1B" w14:textId="373C9F0B" w:rsidTr="00A767C7">
        <w:trPr>
          <w:trHeight w:val="1367"/>
        </w:trPr>
        <w:tc>
          <w:tcPr>
            <w:tcW w:w="3595" w:type="dxa"/>
          </w:tcPr>
          <w:p w14:paraId="771DA8B4" w14:textId="5FD4741B" w:rsidR="00DE713B" w:rsidRPr="00EB74C8" w:rsidRDefault="00DE713B" w:rsidP="00EB74C8">
            <w:pPr>
              <w:jc w:val="center"/>
              <w:rPr>
                <w:rFonts w:ascii="Open Sans" w:hAnsi="Open Sans" w:cs="Open Sans"/>
                <w:b/>
                <w:sz w:val="20"/>
                <w:szCs w:val="20"/>
                <w:u w:val="single"/>
              </w:rPr>
            </w:pPr>
            <w:r w:rsidRPr="005F6B2C">
              <w:rPr>
                <w:rFonts w:ascii="Open Sans" w:hAnsi="Open Sans" w:cs="Open Sans"/>
                <w:b/>
                <w:sz w:val="20"/>
                <w:szCs w:val="20"/>
                <w:u w:val="single"/>
              </w:rPr>
              <w:t>A3 Communications</w:t>
            </w:r>
          </w:p>
          <w:p w14:paraId="54BDB508" w14:textId="72669CE4" w:rsidR="00DE713B" w:rsidRPr="0031376B" w:rsidRDefault="0031376B" w:rsidP="0031376B">
            <w:pPr>
              <w:pStyle w:val="ListParagraph"/>
              <w:numPr>
                <w:ilvl w:val="0"/>
                <w:numId w:val="15"/>
              </w:numPr>
              <w:rPr>
                <w:rFonts w:ascii="Open Sans" w:hAnsi="Open Sans" w:cs="Open Sans"/>
                <w:bCs/>
                <w:sz w:val="20"/>
                <w:szCs w:val="20"/>
              </w:rPr>
            </w:pPr>
            <w:r w:rsidRPr="0031376B">
              <w:rPr>
                <w:rFonts w:ascii="Open Sans" w:hAnsi="Open Sans" w:cs="Open Sans"/>
                <w:bCs/>
                <w:sz w:val="20"/>
                <w:szCs w:val="20"/>
              </w:rPr>
              <w:t>888-809-1473</w:t>
            </w:r>
            <w:r w:rsidR="005E278B">
              <w:rPr>
                <w:rFonts w:ascii="Open Sans" w:hAnsi="Open Sans" w:cs="Open Sans"/>
                <w:bCs/>
                <w:sz w:val="20"/>
                <w:szCs w:val="20"/>
              </w:rPr>
              <w:t xml:space="preserve"> (24/7)</w:t>
            </w:r>
          </w:p>
        </w:tc>
        <w:tc>
          <w:tcPr>
            <w:tcW w:w="3224" w:type="dxa"/>
          </w:tcPr>
          <w:p w14:paraId="6A23E278" w14:textId="58C2127A" w:rsidR="00DE713B" w:rsidRPr="005F6B2C" w:rsidRDefault="00DE713B" w:rsidP="005F6B2C">
            <w:pPr>
              <w:jc w:val="center"/>
              <w:rPr>
                <w:rFonts w:ascii="Open Sans" w:hAnsi="Open Sans" w:cs="Open Sans"/>
                <w:b/>
                <w:bCs/>
                <w:sz w:val="20"/>
                <w:szCs w:val="20"/>
                <w:u w:val="single"/>
              </w:rPr>
            </w:pPr>
            <w:r w:rsidRPr="00186D8D">
              <w:rPr>
                <w:rFonts w:ascii="Open Sans" w:hAnsi="Open Sans" w:cs="Open Sans"/>
                <w:b/>
                <w:bCs/>
                <w:sz w:val="20"/>
                <w:szCs w:val="20"/>
                <w:u w:val="single"/>
              </w:rPr>
              <w:t xml:space="preserve">Everon </w:t>
            </w:r>
            <w:r w:rsidRPr="005F6B2C">
              <w:rPr>
                <w:rFonts w:ascii="Open Sans" w:hAnsi="Open Sans" w:cs="Open Sans"/>
                <w:b/>
                <w:bCs/>
                <w:sz w:val="20"/>
                <w:szCs w:val="20"/>
                <w:u w:val="single"/>
              </w:rPr>
              <w:t>LLC</w:t>
            </w:r>
          </w:p>
          <w:p w14:paraId="28AF0F9B" w14:textId="77777777" w:rsidR="00DE713B" w:rsidRPr="00950154" w:rsidRDefault="00DE713B" w:rsidP="00950154">
            <w:pPr>
              <w:pStyle w:val="ListParagraph"/>
              <w:numPr>
                <w:ilvl w:val="0"/>
                <w:numId w:val="13"/>
              </w:numPr>
              <w:rPr>
                <w:rFonts w:ascii="Open Sans" w:hAnsi="Open Sans" w:cs="Open Sans"/>
                <w:b/>
              </w:rPr>
            </w:pPr>
            <w:r>
              <w:rPr>
                <w:rFonts w:ascii="Open Sans" w:hAnsi="Open Sans" w:cs="Open Sans"/>
                <w:bCs/>
                <w:sz w:val="20"/>
                <w:szCs w:val="20"/>
              </w:rPr>
              <w:t>1-844-538-3766 (after 4:30 pm)</w:t>
            </w:r>
          </w:p>
          <w:p w14:paraId="0CD6CAD4" w14:textId="3D9F93B0" w:rsidR="00DE713B" w:rsidRPr="005A09D5" w:rsidRDefault="00DE713B" w:rsidP="005A09D5">
            <w:pPr>
              <w:rPr>
                <w:rFonts w:ascii="Open Sans" w:hAnsi="Open Sans" w:cs="Open Sans"/>
                <w:b/>
              </w:rPr>
            </w:pPr>
          </w:p>
        </w:tc>
        <w:tc>
          <w:tcPr>
            <w:tcW w:w="3076" w:type="dxa"/>
          </w:tcPr>
          <w:p w14:paraId="735D8197" w14:textId="77777777" w:rsidR="00DE713B" w:rsidRDefault="00DE713B" w:rsidP="005F6B2C">
            <w:pPr>
              <w:jc w:val="center"/>
              <w:rPr>
                <w:rFonts w:ascii="Open Sans" w:hAnsi="Open Sans" w:cs="Open Sans"/>
                <w:b/>
                <w:bCs/>
                <w:sz w:val="20"/>
                <w:szCs w:val="20"/>
                <w:u w:val="single"/>
              </w:rPr>
            </w:pPr>
            <w:r>
              <w:rPr>
                <w:rFonts w:ascii="Open Sans" w:hAnsi="Open Sans" w:cs="Open Sans"/>
                <w:b/>
                <w:bCs/>
                <w:sz w:val="20"/>
                <w:szCs w:val="20"/>
                <w:u w:val="single"/>
              </w:rPr>
              <w:t>Stone Security</w:t>
            </w:r>
          </w:p>
          <w:p w14:paraId="1CBB8C04" w14:textId="77777777" w:rsidR="003A1905" w:rsidRDefault="003A1905" w:rsidP="005F6B2C">
            <w:pPr>
              <w:jc w:val="center"/>
              <w:rPr>
                <w:rFonts w:ascii="Open Sans" w:hAnsi="Open Sans" w:cs="Open Sans"/>
                <w:b/>
                <w:bCs/>
                <w:sz w:val="20"/>
                <w:szCs w:val="20"/>
              </w:rPr>
            </w:pPr>
            <w:r w:rsidRPr="003A1905">
              <w:rPr>
                <w:rFonts w:ascii="Open Sans" w:hAnsi="Open Sans" w:cs="Open Sans"/>
                <w:b/>
                <w:bCs/>
                <w:sz w:val="20"/>
                <w:szCs w:val="20"/>
              </w:rPr>
              <w:t>TBA</w:t>
            </w:r>
          </w:p>
          <w:p w14:paraId="6196A7E2" w14:textId="77777777" w:rsidR="003A1905" w:rsidRDefault="003A1905" w:rsidP="005F6B2C">
            <w:pPr>
              <w:jc w:val="center"/>
              <w:rPr>
                <w:rFonts w:ascii="Open Sans" w:hAnsi="Open Sans" w:cs="Open Sans"/>
                <w:b/>
                <w:bCs/>
                <w:sz w:val="20"/>
                <w:szCs w:val="20"/>
              </w:rPr>
            </w:pPr>
          </w:p>
          <w:p w14:paraId="2BAE4D1A" w14:textId="25057554" w:rsidR="003A1905" w:rsidRPr="0074624B" w:rsidRDefault="003A1905" w:rsidP="005F6B2C">
            <w:pPr>
              <w:jc w:val="center"/>
              <w:rPr>
                <w:rFonts w:ascii="Open Sans" w:hAnsi="Open Sans" w:cs="Open Sans"/>
                <w:sz w:val="20"/>
                <w:szCs w:val="20"/>
              </w:rPr>
            </w:pPr>
            <w:r w:rsidRPr="0074624B">
              <w:rPr>
                <w:rFonts w:ascii="Open Sans" w:hAnsi="Open Sans" w:cs="Open Sans"/>
                <w:color w:val="FF0000"/>
                <w:sz w:val="20"/>
                <w:szCs w:val="20"/>
              </w:rPr>
              <w:t>*Please continue utilizing the main contact</w:t>
            </w:r>
            <w:r w:rsidR="008F1A9A" w:rsidRPr="0074624B">
              <w:rPr>
                <w:rFonts w:ascii="Open Sans" w:hAnsi="Open Sans" w:cs="Open Sans"/>
                <w:color w:val="FF0000"/>
                <w:sz w:val="20"/>
                <w:szCs w:val="20"/>
              </w:rPr>
              <w:t>(</w:t>
            </w:r>
            <w:r w:rsidRPr="0074624B">
              <w:rPr>
                <w:rFonts w:ascii="Open Sans" w:hAnsi="Open Sans" w:cs="Open Sans"/>
                <w:color w:val="FF0000"/>
                <w:sz w:val="20"/>
                <w:szCs w:val="20"/>
              </w:rPr>
              <w:t>s</w:t>
            </w:r>
            <w:r w:rsidR="008F1A9A" w:rsidRPr="0074624B">
              <w:rPr>
                <w:rFonts w:ascii="Open Sans" w:hAnsi="Open Sans" w:cs="Open Sans"/>
                <w:color w:val="FF0000"/>
                <w:sz w:val="20"/>
                <w:szCs w:val="20"/>
              </w:rPr>
              <w:t>)</w:t>
            </w:r>
            <w:r w:rsidRPr="0074624B">
              <w:rPr>
                <w:rFonts w:ascii="Open Sans" w:hAnsi="Open Sans" w:cs="Open Sans"/>
                <w:color w:val="FF0000"/>
                <w:sz w:val="20"/>
                <w:szCs w:val="20"/>
              </w:rPr>
              <w:t xml:space="preserve"> above*</w:t>
            </w:r>
          </w:p>
        </w:tc>
      </w:tr>
      <w:tr w:rsidR="00DE713B" w14:paraId="05595152" w14:textId="58D0ABB2" w:rsidTr="00A767C7">
        <w:tc>
          <w:tcPr>
            <w:tcW w:w="3595" w:type="dxa"/>
          </w:tcPr>
          <w:p w14:paraId="677E2D7D" w14:textId="77777777" w:rsidR="00DE713B" w:rsidRPr="005F6B2C" w:rsidRDefault="00DE713B" w:rsidP="005F6B2C">
            <w:pPr>
              <w:jc w:val="center"/>
              <w:rPr>
                <w:rFonts w:ascii="Open Sans" w:hAnsi="Open Sans" w:cs="Open Sans"/>
                <w:b/>
                <w:bCs/>
                <w:sz w:val="20"/>
                <w:szCs w:val="20"/>
                <w:u w:val="single"/>
              </w:rPr>
            </w:pPr>
            <w:r w:rsidRPr="005F6B2C">
              <w:rPr>
                <w:rFonts w:ascii="Open Sans" w:hAnsi="Open Sans" w:cs="Open Sans"/>
                <w:b/>
                <w:bCs/>
                <w:sz w:val="20"/>
                <w:szCs w:val="20"/>
                <w:u w:val="single"/>
              </w:rPr>
              <w:t>Convergint Technologies LLC</w:t>
            </w:r>
          </w:p>
          <w:p w14:paraId="3FE7B7A2" w14:textId="77777777" w:rsidR="00DE713B" w:rsidRDefault="00DE713B" w:rsidP="005F6B2C">
            <w:pPr>
              <w:pStyle w:val="ListParagraph"/>
              <w:numPr>
                <w:ilvl w:val="0"/>
                <w:numId w:val="12"/>
              </w:numPr>
              <w:rPr>
                <w:rFonts w:ascii="Open Sans" w:hAnsi="Open Sans" w:cs="Open Sans"/>
                <w:bCs/>
                <w:sz w:val="20"/>
                <w:szCs w:val="20"/>
              </w:rPr>
            </w:pPr>
            <w:r w:rsidRPr="005F6B2C">
              <w:rPr>
                <w:rFonts w:ascii="Open Sans" w:hAnsi="Open Sans" w:cs="Open Sans"/>
                <w:bCs/>
                <w:sz w:val="20"/>
                <w:szCs w:val="20"/>
              </w:rPr>
              <w:t>tnswc172@convergint.com</w:t>
            </w:r>
          </w:p>
          <w:p w14:paraId="377CA967" w14:textId="77777777" w:rsidR="00DE713B" w:rsidRDefault="00DE713B" w:rsidP="005F6B2C">
            <w:pPr>
              <w:pStyle w:val="ListParagraph"/>
              <w:numPr>
                <w:ilvl w:val="0"/>
                <w:numId w:val="12"/>
              </w:numPr>
              <w:rPr>
                <w:rFonts w:ascii="Open Sans" w:hAnsi="Open Sans" w:cs="Open Sans"/>
                <w:bCs/>
                <w:sz w:val="20"/>
                <w:szCs w:val="20"/>
              </w:rPr>
            </w:pPr>
            <w:r>
              <w:rPr>
                <w:rFonts w:ascii="Open Sans" w:hAnsi="Open Sans" w:cs="Open Sans"/>
                <w:bCs/>
                <w:sz w:val="20"/>
                <w:szCs w:val="20"/>
              </w:rPr>
              <w:t>24/7 Monitored Hotline: (</w:t>
            </w:r>
            <w:r w:rsidRPr="005F6B2C">
              <w:rPr>
                <w:rFonts w:ascii="Open Sans" w:hAnsi="Open Sans" w:cs="Open Sans"/>
                <w:bCs/>
                <w:sz w:val="20"/>
                <w:szCs w:val="20"/>
              </w:rPr>
              <w:t>877</w:t>
            </w:r>
            <w:r>
              <w:rPr>
                <w:rFonts w:ascii="Open Sans" w:hAnsi="Open Sans" w:cs="Open Sans"/>
                <w:bCs/>
                <w:sz w:val="20"/>
                <w:szCs w:val="20"/>
              </w:rPr>
              <w:t xml:space="preserve">) </w:t>
            </w:r>
            <w:r w:rsidRPr="005F6B2C">
              <w:rPr>
                <w:rFonts w:ascii="Open Sans" w:hAnsi="Open Sans" w:cs="Open Sans"/>
                <w:bCs/>
                <w:sz w:val="20"/>
                <w:szCs w:val="20"/>
              </w:rPr>
              <w:t>735-1110</w:t>
            </w:r>
          </w:p>
          <w:p w14:paraId="447BAF4E" w14:textId="77777777" w:rsidR="00DE713B" w:rsidRDefault="00DE713B" w:rsidP="005F6B2C">
            <w:pPr>
              <w:rPr>
                <w:rFonts w:ascii="Open Sans" w:hAnsi="Open Sans" w:cs="Open Sans"/>
                <w:bCs/>
                <w:sz w:val="20"/>
                <w:szCs w:val="20"/>
              </w:rPr>
            </w:pPr>
          </w:p>
          <w:p w14:paraId="7028F91A" w14:textId="756FAC82" w:rsidR="00DE713B" w:rsidRDefault="00DE713B" w:rsidP="005F6B2C">
            <w:pPr>
              <w:rPr>
                <w:rFonts w:ascii="Open Sans" w:hAnsi="Open Sans" w:cs="Open Sans"/>
                <w:b/>
              </w:rPr>
            </w:pPr>
            <w:r w:rsidRPr="005F6B2C">
              <w:rPr>
                <w:rFonts w:ascii="Open Sans" w:hAnsi="Open Sans" w:cs="Open Sans"/>
                <w:b/>
                <w:color w:val="FF0000"/>
                <w:sz w:val="20"/>
                <w:szCs w:val="20"/>
              </w:rPr>
              <w:t>NOTE:</w:t>
            </w:r>
            <w:r>
              <w:rPr>
                <w:rFonts w:ascii="Open Sans" w:hAnsi="Open Sans" w:cs="Open Sans"/>
                <w:bCs/>
                <w:sz w:val="20"/>
                <w:szCs w:val="20"/>
              </w:rPr>
              <w:t xml:space="preserve"> Please send your request to the dedicated State of TN email. If you do not receive a prompt response, please follow up with a call to the 24/7 hotline.</w:t>
            </w:r>
          </w:p>
        </w:tc>
        <w:tc>
          <w:tcPr>
            <w:tcW w:w="3224" w:type="dxa"/>
          </w:tcPr>
          <w:p w14:paraId="095A0F83" w14:textId="7ACAAA8B" w:rsidR="00DE713B" w:rsidRPr="005F6B2C" w:rsidRDefault="00DE713B" w:rsidP="005F6B2C">
            <w:pPr>
              <w:jc w:val="center"/>
              <w:rPr>
                <w:rFonts w:ascii="Open Sans" w:hAnsi="Open Sans" w:cs="Open Sans"/>
                <w:b/>
                <w:bCs/>
                <w:sz w:val="20"/>
                <w:szCs w:val="20"/>
                <w:u w:val="single"/>
              </w:rPr>
            </w:pPr>
            <w:r w:rsidRPr="005F6B2C">
              <w:rPr>
                <w:rFonts w:ascii="Open Sans" w:hAnsi="Open Sans" w:cs="Open Sans"/>
                <w:b/>
                <w:bCs/>
                <w:sz w:val="20"/>
                <w:szCs w:val="20"/>
                <w:u w:val="single"/>
              </w:rPr>
              <w:t>Mobile Communications America Inc.</w:t>
            </w:r>
          </w:p>
          <w:p w14:paraId="2F348F5D" w14:textId="72BC96F9" w:rsidR="00DE713B" w:rsidRPr="005F6B2C" w:rsidRDefault="00DE713B" w:rsidP="005F6B2C">
            <w:pPr>
              <w:pStyle w:val="ListParagraph"/>
              <w:numPr>
                <w:ilvl w:val="0"/>
                <w:numId w:val="10"/>
              </w:numPr>
              <w:rPr>
                <w:rFonts w:ascii="Open Sans" w:hAnsi="Open Sans" w:cs="Open Sans"/>
                <w:b/>
                <w:sz w:val="20"/>
                <w:szCs w:val="20"/>
              </w:rPr>
            </w:pPr>
            <w:r w:rsidRPr="005F6B2C">
              <w:rPr>
                <w:rFonts w:ascii="Open Sans" w:hAnsi="Open Sans" w:cs="Open Sans"/>
                <w:sz w:val="20"/>
                <w:szCs w:val="20"/>
              </w:rPr>
              <w:t>Jaime Beadles (901) 464-3115</w:t>
            </w:r>
          </w:p>
          <w:p w14:paraId="6C3FD35A" w14:textId="77777777" w:rsidR="00DE713B" w:rsidRPr="005F6B2C" w:rsidRDefault="00DE713B" w:rsidP="005F6B2C">
            <w:pPr>
              <w:pStyle w:val="ListParagraph"/>
              <w:numPr>
                <w:ilvl w:val="0"/>
                <w:numId w:val="10"/>
              </w:numPr>
              <w:rPr>
                <w:rFonts w:ascii="Open Sans" w:hAnsi="Open Sans" w:cs="Open Sans"/>
                <w:b/>
                <w:sz w:val="20"/>
                <w:szCs w:val="20"/>
              </w:rPr>
            </w:pPr>
            <w:r w:rsidRPr="005F6B2C">
              <w:rPr>
                <w:rFonts w:ascii="Open Sans" w:hAnsi="Open Sans" w:cs="Open Sans"/>
                <w:sz w:val="20"/>
                <w:szCs w:val="20"/>
              </w:rPr>
              <w:t>Joseph Barringer (901) 229-5725</w:t>
            </w:r>
          </w:p>
          <w:p w14:paraId="3AD08ED7" w14:textId="77777777" w:rsidR="00DE713B" w:rsidRPr="005F6B2C" w:rsidRDefault="00DE713B" w:rsidP="005F6B2C">
            <w:pPr>
              <w:rPr>
                <w:rFonts w:ascii="Open Sans" w:hAnsi="Open Sans" w:cs="Open Sans"/>
                <w:b/>
                <w:sz w:val="20"/>
                <w:szCs w:val="20"/>
              </w:rPr>
            </w:pPr>
          </w:p>
          <w:p w14:paraId="6EE9406C" w14:textId="2F5A82E4" w:rsidR="00DE713B" w:rsidRPr="005F6B2C" w:rsidRDefault="00DE713B" w:rsidP="00182FF7">
            <w:pPr>
              <w:rPr>
                <w:rFonts w:ascii="Open Sans" w:hAnsi="Open Sans" w:cs="Open Sans"/>
                <w:b/>
              </w:rPr>
            </w:pPr>
            <w:r w:rsidRPr="005F6B2C">
              <w:rPr>
                <w:rFonts w:ascii="Open Sans" w:hAnsi="Open Sans" w:cs="Open Sans"/>
                <w:b/>
                <w:bCs/>
                <w:color w:val="FF0000"/>
                <w:sz w:val="20"/>
                <w:szCs w:val="20"/>
              </w:rPr>
              <w:t xml:space="preserve">NOTE: </w:t>
            </w:r>
            <w:r w:rsidRPr="005F6B2C">
              <w:rPr>
                <w:rFonts w:ascii="Open Sans" w:hAnsi="Open Sans" w:cs="Open Sans"/>
                <w:sz w:val="20"/>
                <w:szCs w:val="20"/>
              </w:rPr>
              <w:t xml:space="preserve">Please start by emailing your request. If you do not receive a prompt response, follow up with a phone call to Mr. Beadles then </w:t>
            </w:r>
            <w:r>
              <w:rPr>
                <w:rFonts w:ascii="Open Sans" w:hAnsi="Open Sans" w:cs="Open Sans"/>
                <w:sz w:val="20"/>
                <w:szCs w:val="20"/>
              </w:rPr>
              <w:t>Mr.</w:t>
            </w:r>
            <w:r w:rsidRPr="005F6B2C">
              <w:rPr>
                <w:rFonts w:ascii="Open Sans" w:hAnsi="Open Sans" w:cs="Open Sans"/>
                <w:sz w:val="20"/>
                <w:szCs w:val="20"/>
              </w:rPr>
              <w:t xml:space="preserve"> Barringer.</w:t>
            </w:r>
          </w:p>
        </w:tc>
        <w:tc>
          <w:tcPr>
            <w:tcW w:w="3076" w:type="dxa"/>
          </w:tcPr>
          <w:p w14:paraId="77166150" w14:textId="50357BE4" w:rsidR="003A1905" w:rsidRPr="00A767C7" w:rsidRDefault="00DE713B" w:rsidP="00A767C7">
            <w:pPr>
              <w:jc w:val="center"/>
              <w:rPr>
                <w:rFonts w:ascii="Open Sans" w:hAnsi="Open Sans" w:cs="Open Sans"/>
                <w:b/>
                <w:bCs/>
                <w:sz w:val="20"/>
                <w:szCs w:val="20"/>
                <w:u w:val="single"/>
              </w:rPr>
            </w:pPr>
            <w:r>
              <w:rPr>
                <w:rFonts w:ascii="Open Sans" w:hAnsi="Open Sans" w:cs="Open Sans"/>
                <w:b/>
                <w:bCs/>
                <w:sz w:val="20"/>
                <w:szCs w:val="20"/>
                <w:u w:val="single"/>
              </w:rPr>
              <w:t>Johnson Controls</w:t>
            </w:r>
          </w:p>
          <w:p w14:paraId="0F694320" w14:textId="77777777" w:rsidR="003A1905" w:rsidRDefault="003A1905" w:rsidP="005F6B2C">
            <w:pPr>
              <w:jc w:val="center"/>
              <w:rPr>
                <w:rFonts w:ascii="Open Sans" w:hAnsi="Open Sans" w:cs="Open Sans"/>
                <w:b/>
                <w:bCs/>
                <w:sz w:val="20"/>
                <w:szCs w:val="20"/>
              </w:rPr>
            </w:pPr>
          </w:p>
          <w:p w14:paraId="13528866" w14:textId="77777777" w:rsidR="003A1905" w:rsidRPr="00A767C7" w:rsidRDefault="00A767C7" w:rsidP="0031376B">
            <w:pPr>
              <w:pStyle w:val="ListParagraph"/>
              <w:numPr>
                <w:ilvl w:val="0"/>
                <w:numId w:val="14"/>
              </w:numPr>
              <w:rPr>
                <w:rFonts w:ascii="Open Sans" w:hAnsi="Open Sans" w:cs="Open Sans"/>
                <w:b/>
                <w:bCs/>
                <w:sz w:val="20"/>
                <w:szCs w:val="20"/>
              </w:rPr>
            </w:pPr>
            <w:r>
              <w:rPr>
                <w:rFonts w:ascii="Open Sans" w:hAnsi="Open Sans" w:cs="Open Sans"/>
                <w:sz w:val="20"/>
                <w:szCs w:val="20"/>
              </w:rPr>
              <w:t>Fire Emergency: 888-746-7539</w:t>
            </w:r>
          </w:p>
          <w:p w14:paraId="3FA4C560" w14:textId="77777777" w:rsidR="00A767C7" w:rsidRPr="00A767C7" w:rsidRDefault="00A767C7" w:rsidP="0031376B">
            <w:pPr>
              <w:pStyle w:val="ListParagraph"/>
              <w:numPr>
                <w:ilvl w:val="0"/>
                <w:numId w:val="14"/>
              </w:numPr>
              <w:rPr>
                <w:rFonts w:ascii="Open Sans" w:hAnsi="Open Sans" w:cs="Open Sans"/>
                <w:b/>
                <w:bCs/>
                <w:sz w:val="20"/>
                <w:szCs w:val="20"/>
              </w:rPr>
            </w:pPr>
            <w:r>
              <w:rPr>
                <w:rFonts w:ascii="Open Sans" w:hAnsi="Open Sans" w:cs="Open Sans"/>
                <w:sz w:val="20"/>
                <w:szCs w:val="20"/>
              </w:rPr>
              <w:t>Security Emergency: 800-289-2647</w:t>
            </w:r>
          </w:p>
          <w:p w14:paraId="1E3E7A21" w14:textId="77777777" w:rsidR="00A767C7" w:rsidRDefault="00A767C7" w:rsidP="00A767C7">
            <w:pPr>
              <w:rPr>
                <w:rFonts w:ascii="Open Sans" w:hAnsi="Open Sans" w:cs="Open Sans"/>
                <w:b/>
                <w:bCs/>
                <w:sz w:val="20"/>
                <w:szCs w:val="20"/>
              </w:rPr>
            </w:pPr>
          </w:p>
          <w:p w14:paraId="5857AFEB" w14:textId="2D0CACAC" w:rsidR="00A767C7" w:rsidRPr="00A767C7" w:rsidRDefault="00A767C7" w:rsidP="00A767C7">
            <w:pPr>
              <w:rPr>
                <w:rFonts w:ascii="Open Sans" w:hAnsi="Open Sans" w:cs="Open Sans"/>
                <w:b/>
                <w:bCs/>
                <w:sz w:val="20"/>
                <w:szCs w:val="20"/>
              </w:rPr>
            </w:pPr>
            <w:r w:rsidRPr="005F6B2C">
              <w:rPr>
                <w:rFonts w:ascii="Open Sans" w:hAnsi="Open Sans" w:cs="Open Sans"/>
                <w:b/>
                <w:bCs/>
                <w:color w:val="FF0000"/>
                <w:sz w:val="20"/>
                <w:szCs w:val="20"/>
              </w:rPr>
              <w:t>NOTE:</w:t>
            </w:r>
            <w:r>
              <w:rPr>
                <w:rFonts w:ascii="Open Sans" w:hAnsi="Open Sans" w:cs="Open Sans"/>
                <w:b/>
                <w:bCs/>
                <w:color w:val="FF0000"/>
                <w:sz w:val="20"/>
                <w:szCs w:val="20"/>
              </w:rPr>
              <w:t xml:space="preserve"> </w:t>
            </w:r>
            <w:r w:rsidRPr="00A767C7">
              <w:rPr>
                <w:rFonts w:ascii="Open Sans" w:hAnsi="Open Sans" w:cs="Open Sans"/>
                <w:sz w:val="20"/>
                <w:szCs w:val="20"/>
              </w:rPr>
              <w:t>These numbers are monitored 24/7.</w:t>
            </w:r>
          </w:p>
        </w:tc>
      </w:tr>
    </w:tbl>
    <w:p w14:paraId="00F63142" w14:textId="77777777" w:rsidR="005E278B" w:rsidRDefault="005E278B" w:rsidP="00CA1A90">
      <w:pPr>
        <w:rPr>
          <w:rFonts w:ascii="Open Sans" w:hAnsi="Open Sans" w:cs="Open Sans"/>
          <w:b/>
        </w:rPr>
      </w:pPr>
    </w:p>
    <w:p w14:paraId="17A1CD96" w14:textId="7584C13D" w:rsidR="001F1666" w:rsidRPr="00CA1A90" w:rsidRDefault="00CA1A90" w:rsidP="00CA1A90">
      <w:pPr>
        <w:rPr>
          <w:rFonts w:ascii="Open Sans" w:hAnsi="Open Sans" w:cs="Open Sans"/>
          <w:b/>
        </w:rPr>
      </w:pPr>
      <w:r w:rsidRPr="00CA1A90">
        <w:rPr>
          <w:rFonts w:ascii="Open Sans" w:hAnsi="Open Sans" w:cs="Open Sans"/>
          <w:b/>
        </w:rPr>
        <w:t>Usage Instructions:</w:t>
      </w:r>
    </w:p>
    <w:p w14:paraId="3558BF65" w14:textId="03408622" w:rsidR="00015F3F" w:rsidRDefault="005F6B2C" w:rsidP="00A81F6E">
      <w:pPr>
        <w:pStyle w:val="Default"/>
        <w:rPr>
          <w:rFonts w:ascii="Open Sans" w:hAnsi="Open Sans" w:cs="Open Sans"/>
          <w:sz w:val="22"/>
          <w:szCs w:val="22"/>
        </w:rPr>
      </w:pPr>
      <w:r>
        <w:rPr>
          <w:rFonts w:ascii="Open Sans" w:hAnsi="Open Sans" w:cs="Open Sans"/>
          <w:sz w:val="22"/>
          <w:szCs w:val="22"/>
        </w:rPr>
        <w:t>End Users are encouraged to utilize the constant compete award structure when procuring services unless otherwise approved by the contract administrator</w:t>
      </w:r>
      <w:r w:rsidR="009E6275">
        <w:rPr>
          <w:rFonts w:ascii="Open Sans" w:hAnsi="Open Sans" w:cs="Open Sans"/>
          <w:sz w:val="22"/>
          <w:szCs w:val="22"/>
        </w:rPr>
        <w:t xml:space="preserve">. End </w:t>
      </w:r>
      <w:r w:rsidR="0047679E" w:rsidRPr="007958AD">
        <w:rPr>
          <w:rFonts w:ascii="Open Sans" w:hAnsi="Open Sans" w:cs="Open Sans"/>
          <w:sz w:val="22"/>
          <w:szCs w:val="22"/>
        </w:rPr>
        <w:t>User</w:t>
      </w:r>
      <w:r w:rsidR="009E6275">
        <w:rPr>
          <w:rFonts w:ascii="Open Sans" w:hAnsi="Open Sans" w:cs="Open Sans"/>
          <w:sz w:val="22"/>
          <w:szCs w:val="22"/>
        </w:rPr>
        <w:t>s sh</w:t>
      </w:r>
      <w:r>
        <w:rPr>
          <w:rFonts w:ascii="Open Sans" w:hAnsi="Open Sans" w:cs="Open Sans"/>
          <w:sz w:val="22"/>
          <w:szCs w:val="22"/>
        </w:rPr>
        <w:t>ould</w:t>
      </w:r>
      <w:r w:rsidR="0047679E" w:rsidRPr="007958AD">
        <w:rPr>
          <w:rFonts w:ascii="Open Sans" w:hAnsi="Open Sans" w:cs="Open Sans"/>
          <w:sz w:val="22"/>
          <w:szCs w:val="22"/>
        </w:rPr>
        <w:t xml:space="preserve"> send </w:t>
      </w:r>
      <w:r w:rsidR="009E6275">
        <w:rPr>
          <w:rFonts w:ascii="Open Sans" w:hAnsi="Open Sans" w:cs="Open Sans"/>
          <w:sz w:val="22"/>
          <w:szCs w:val="22"/>
        </w:rPr>
        <w:t xml:space="preserve">a </w:t>
      </w:r>
      <w:r w:rsidR="009E6275">
        <w:rPr>
          <w:rFonts w:ascii="Open Sans" w:hAnsi="Open Sans" w:cs="Open Sans"/>
          <w:sz w:val="22"/>
          <w:szCs w:val="22"/>
        </w:rPr>
        <w:lastRenderedPageBreak/>
        <w:t>detailed</w:t>
      </w:r>
      <w:r w:rsidR="0047679E" w:rsidRPr="007958AD">
        <w:rPr>
          <w:rFonts w:ascii="Open Sans" w:hAnsi="Open Sans" w:cs="Open Sans"/>
          <w:sz w:val="22"/>
          <w:szCs w:val="22"/>
        </w:rPr>
        <w:t xml:space="preserve"> job scope to </w:t>
      </w:r>
      <w:r>
        <w:rPr>
          <w:rFonts w:ascii="Open Sans" w:hAnsi="Open Sans" w:cs="Open Sans"/>
          <w:sz w:val="22"/>
          <w:szCs w:val="22"/>
        </w:rPr>
        <w:t>applicable</w:t>
      </w:r>
      <w:r w:rsidR="0047679E" w:rsidRPr="007958AD">
        <w:rPr>
          <w:rFonts w:ascii="Open Sans" w:hAnsi="Open Sans" w:cs="Open Sans"/>
          <w:sz w:val="22"/>
          <w:szCs w:val="22"/>
        </w:rPr>
        <w:t xml:space="preserve"> </w:t>
      </w:r>
      <w:r w:rsidR="009E6275">
        <w:rPr>
          <w:rFonts w:ascii="Open Sans" w:hAnsi="Open Sans" w:cs="Open Sans"/>
          <w:sz w:val="22"/>
          <w:szCs w:val="22"/>
        </w:rPr>
        <w:t>awarded suppliers in that category.</w:t>
      </w:r>
      <w:r w:rsidR="0047679E" w:rsidRPr="007958AD">
        <w:rPr>
          <w:rFonts w:ascii="Open Sans" w:hAnsi="Open Sans" w:cs="Open Sans"/>
          <w:sz w:val="22"/>
          <w:szCs w:val="22"/>
        </w:rPr>
        <w:t xml:space="preserve"> </w:t>
      </w:r>
      <w:r w:rsidR="009E6275">
        <w:rPr>
          <w:rFonts w:ascii="Open Sans" w:hAnsi="Open Sans" w:cs="Open Sans"/>
          <w:sz w:val="22"/>
          <w:szCs w:val="22"/>
        </w:rPr>
        <w:t xml:space="preserve">Suppliers must respond </w:t>
      </w:r>
      <w:r w:rsidR="005A5D23">
        <w:rPr>
          <w:rFonts w:ascii="Open Sans" w:hAnsi="Open Sans" w:cs="Open Sans"/>
          <w:sz w:val="22"/>
          <w:szCs w:val="22"/>
        </w:rPr>
        <w:t xml:space="preserve">to quote requests </w:t>
      </w:r>
      <w:r w:rsidR="009E6275" w:rsidRPr="005A5D23">
        <w:rPr>
          <w:rFonts w:ascii="Open Sans" w:hAnsi="Open Sans" w:cs="Open Sans"/>
          <w:b/>
          <w:bCs/>
          <w:sz w:val="22"/>
          <w:szCs w:val="22"/>
          <w:highlight w:val="yellow"/>
          <w:u w:val="single"/>
        </w:rPr>
        <w:t>within two to five business days</w:t>
      </w:r>
      <w:r w:rsidR="005A5D23">
        <w:rPr>
          <w:rFonts w:ascii="Open Sans" w:hAnsi="Open Sans" w:cs="Open Sans"/>
          <w:sz w:val="22"/>
          <w:szCs w:val="22"/>
        </w:rPr>
        <w:t xml:space="preserve">. If no responses are submitted </w:t>
      </w:r>
      <w:r>
        <w:rPr>
          <w:rFonts w:ascii="Open Sans" w:hAnsi="Open Sans" w:cs="Open Sans"/>
          <w:sz w:val="22"/>
          <w:szCs w:val="22"/>
        </w:rPr>
        <w:t>by close of business</w:t>
      </w:r>
      <w:r w:rsidR="005A5D23">
        <w:rPr>
          <w:rFonts w:ascii="Open Sans" w:hAnsi="Open Sans" w:cs="Open Sans"/>
          <w:sz w:val="22"/>
          <w:szCs w:val="22"/>
        </w:rPr>
        <w:t xml:space="preserve"> the 5</w:t>
      </w:r>
      <w:r w:rsidR="005A5D23" w:rsidRPr="005A5D23">
        <w:rPr>
          <w:rFonts w:ascii="Open Sans" w:hAnsi="Open Sans" w:cs="Open Sans"/>
          <w:sz w:val="22"/>
          <w:szCs w:val="22"/>
          <w:vertAlign w:val="superscript"/>
        </w:rPr>
        <w:t>th</w:t>
      </w:r>
      <w:r w:rsidR="005A5D23">
        <w:rPr>
          <w:rFonts w:ascii="Open Sans" w:hAnsi="Open Sans" w:cs="Open Sans"/>
          <w:sz w:val="22"/>
          <w:szCs w:val="22"/>
        </w:rPr>
        <w:t xml:space="preserve"> business day, please contact the contract administrator. </w:t>
      </w:r>
    </w:p>
    <w:p w14:paraId="6A936424" w14:textId="77777777" w:rsidR="00DE713B" w:rsidRDefault="00DE713B" w:rsidP="00A81F6E">
      <w:pPr>
        <w:pStyle w:val="Default"/>
        <w:rPr>
          <w:rFonts w:ascii="Open Sans" w:hAnsi="Open Sans" w:cs="Open Sans"/>
          <w:b/>
          <w:bCs/>
          <w:sz w:val="22"/>
          <w:szCs w:val="22"/>
          <w:u w:val="single"/>
        </w:rPr>
      </w:pPr>
    </w:p>
    <w:p w14:paraId="1AA26DF2" w14:textId="6F960D91" w:rsidR="005A5D23" w:rsidRPr="005A5D23" w:rsidRDefault="005A5D23" w:rsidP="00B75B05">
      <w:pPr>
        <w:pStyle w:val="Default"/>
        <w:ind w:left="360"/>
        <w:rPr>
          <w:rFonts w:ascii="Open Sans" w:hAnsi="Open Sans" w:cs="Open Sans"/>
          <w:b/>
          <w:bCs/>
          <w:sz w:val="22"/>
          <w:szCs w:val="22"/>
          <w:u w:val="single"/>
        </w:rPr>
      </w:pPr>
      <w:r w:rsidRPr="005A5D23">
        <w:rPr>
          <w:rFonts w:ascii="Open Sans" w:hAnsi="Open Sans" w:cs="Open Sans"/>
          <w:b/>
          <w:bCs/>
          <w:sz w:val="22"/>
          <w:szCs w:val="22"/>
          <w:u w:val="single"/>
        </w:rPr>
        <w:t>NOTES:</w:t>
      </w:r>
    </w:p>
    <w:p w14:paraId="2DDAA09D" w14:textId="77777777" w:rsidR="00062304" w:rsidRDefault="00062304" w:rsidP="00B75B05">
      <w:pPr>
        <w:pStyle w:val="Default"/>
        <w:spacing w:after="14"/>
        <w:ind w:left="360"/>
        <w:rPr>
          <w:rFonts w:ascii="Open Sans" w:hAnsi="Open Sans" w:cs="Open Sans"/>
          <w:sz w:val="22"/>
          <w:szCs w:val="22"/>
        </w:rPr>
      </w:pPr>
    </w:p>
    <w:p w14:paraId="603F4AF6" w14:textId="2839106E" w:rsidR="00062304" w:rsidRDefault="00062304" w:rsidP="00B75B05">
      <w:pPr>
        <w:pStyle w:val="Default"/>
        <w:numPr>
          <w:ilvl w:val="0"/>
          <w:numId w:val="2"/>
        </w:numPr>
        <w:spacing w:after="14"/>
        <w:ind w:left="540" w:firstLine="0"/>
        <w:rPr>
          <w:rFonts w:ascii="Open Sans" w:hAnsi="Open Sans" w:cs="Open Sans"/>
          <w:sz w:val="22"/>
          <w:szCs w:val="22"/>
        </w:rPr>
      </w:pPr>
      <w:r>
        <w:rPr>
          <w:rFonts w:ascii="Open Sans" w:hAnsi="Open Sans" w:cs="Open Sans"/>
          <w:sz w:val="22"/>
          <w:szCs w:val="22"/>
        </w:rPr>
        <w:t xml:space="preserve">Unless deemed an emergency, </w:t>
      </w:r>
      <w:r w:rsidRPr="0034398B">
        <w:rPr>
          <w:rFonts w:ascii="Open Sans" w:hAnsi="Open Sans" w:cs="Open Sans"/>
          <w:b/>
          <w:bCs/>
          <w:color w:val="auto"/>
          <w:sz w:val="22"/>
          <w:szCs w:val="22"/>
          <w:u w:val="single"/>
        </w:rPr>
        <w:t>all jobs</w:t>
      </w:r>
      <w:r>
        <w:rPr>
          <w:rFonts w:ascii="Open Sans" w:hAnsi="Open Sans" w:cs="Open Sans"/>
          <w:sz w:val="22"/>
          <w:szCs w:val="22"/>
        </w:rPr>
        <w:t xml:space="preserve"> must be quoted using the Not to Exceed Estimate Template below. Agencies will fill out</w:t>
      </w:r>
      <w:r w:rsidR="00FE4E9F">
        <w:rPr>
          <w:rFonts w:ascii="Open Sans" w:hAnsi="Open Sans" w:cs="Open Sans"/>
          <w:sz w:val="22"/>
          <w:szCs w:val="22"/>
        </w:rPr>
        <w:t xml:space="preserve"> </w:t>
      </w:r>
      <w:r w:rsidR="0034398B">
        <w:rPr>
          <w:rFonts w:ascii="Open Sans" w:hAnsi="Open Sans" w:cs="Open Sans"/>
          <w:sz w:val="22"/>
          <w:szCs w:val="22"/>
        </w:rPr>
        <w:t>part 1</w:t>
      </w:r>
      <w:r>
        <w:rPr>
          <w:rFonts w:ascii="Open Sans" w:hAnsi="Open Sans" w:cs="Open Sans"/>
          <w:sz w:val="22"/>
          <w:szCs w:val="22"/>
        </w:rPr>
        <w:t xml:space="preserve">. </w:t>
      </w:r>
      <w:r w:rsidR="0034398B">
        <w:rPr>
          <w:rFonts w:ascii="Open Sans" w:hAnsi="Open Sans" w:cs="Open Sans"/>
          <w:sz w:val="22"/>
          <w:szCs w:val="22"/>
        </w:rPr>
        <w:t xml:space="preserve">Suppliers will complete parts 2-5. </w:t>
      </w:r>
      <w:r>
        <w:rPr>
          <w:rFonts w:ascii="Open Sans" w:hAnsi="Open Sans" w:cs="Open Sans"/>
          <w:sz w:val="22"/>
          <w:szCs w:val="22"/>
        </w:rPr>
        <w:t>Contractors may attach supporting documentation if applicable.</w:t>
      </w:r>
    </w:p>
    <w:p w14:paraId="73AFFFCC" w14:textId="77777777" w:rsidR="00062304" w:rsidRDefault="00062304" w:rsidP="00B75B05">
      <w:pPr>
        <w:pStyle w:val="ListParagraph"/>
        <w:ind w:left="540"/>
        <w:rPr>
          <w:rFonts w:ascii="Open Sans" w:hAnsi="Open Sans" w:cs="Open Sans"/>
        </w:rPr>
      </w:pPr>
    </w:p>
    <w:p w14:paraId="239DB185" w14:textId="61E1C140" w:rsidR="00062304" w:rsidRPr="00062304" w:rsidRDefault="00062304" w:rsidP="00B75B05">
      <w:pPr>
        <w:pStyle w:val="Default"/>
        <w:numPr>
          <w:ilvl w:val="0"/>
          <w:numId w:val="2"/>
        </w:numPr>
        <w:spacing w:after="14"/>
        <w:ind w:left="540" w:firstLine="0"/>
        <w:rPr>
          <w:rFonts w:ascii="Open Sans" w:hAnsi="Open Sans" w:cs="Open Sans"/>
          <w:sz w:val="22"/>
          <w:szCs w:val="22"/>
        </w:rPr>
      </w:pPr>
      <w:bookmarkStart w:id="7" w:name="_Hlk174003366"/>
      <w:r w:rsidRPr="007958AD">
        <w:rPr>
          <w:rFonts w:ascii="Open Sans" w:hAnsi="Open Sans" w:cs="Open Sans"/>
          <w:sz w:val="22"/>
          <w:szCs w:val="22"/>
        </w:rPr>
        <w:t>Not to Exceed Estimates</w:t>
      </w:r>
      <w:bookmarkEnd w:id="7"/>
      <w:r w:rsidRPr="007958AD">
        <w:rPr>
          <w:rFonts w:ascii="Open Sans" w:hAnsi="Open Sans" w:cs="Open Sans"/>
          <w:sz w:val="22"/>
          <w:szCs w:val="22"/>
        </w:rPr>
        <w:t xml:space="preserve"> </w:t>
      </w:r>
      <w:r>
        <w:rPr>
          <w:rFonts w:ascii="Open Sans" w:hAnsi="Open Sans" w:cs="Open Sans"/>
          <w:sz w:val="22"/>
          <w:szCs w:val="22"/>
        </w:rPr>
        <w:t xml:space="preserve">should always </w:t>
      </w:r>
      <w:r w:rsidRPr="007958AD">
        <w:rPr>
          <w:rFonts w:ascii="Open Sans" w:hAnsi="Open Sans" w:cs="Open Sans"/>
          <w:sz w:val="22"/>
          <w:szCs w:val="22"/>
        </w:rPr>
        <w:t xml:space="preserve">be provided </w:t>
      </w:r>
      <w:r w:rsidRPr="00062304">
        <w:rPr>
          <w:rFonts w:ascii="Open Sans" w:hAnsi="Open Sans" w:cs="Open Sans"/>
          <w:sz w:val="22"/>
          <w:szCs w:val="22"/>
        </w:rPr>
        <w:t>free of charge</w:t>
      </w:r>
      <w:r w:rsidRPr="007958AD">
        <w:rPr>
          <w:rFonts w:ascii="Open Sans" w:hAnsi="Open Sans" w:cs="Open Sans"/>
          <w:i/>
          <w:iCs/>
          <w:sz w:val="22"/>
          <w:szCs w:val="22"/>
        </w:rPr>
        <w:t xml:space="preserve"> </w:t>
      </w:r>
      <w:r w:rsidRPr="007958AD">
        <w:rPr>
          <w:rFonts w:ascii="Open Sans" w:hAnsi="Open Sans" w:cs="Open Sans"/>
          <w:sz w:val="22"/>
          <w:szCs w:val="22"/>
        </w:rPr>
        <w:t xml:space="preserve">to </w:t>
      </w:r>
      <w:r>
        <w:rPr>
          <w:rFonts w:ascii="Open Sans" w:hAnsi="Open Sans" w:cs="Open Sans"/>
          <w:sz w:val="22"/>
          <w:szCs w:val="22"/>
        </w:rPr>
        <w:t>end users</w:t>
      </w:r>
      <w:r w:rsidRPr="007958AD">
        <w:rPr>
          <w:rFonts w:ascii="Open Sans" w:hAnsi="Open Sans" w:cs="Open Sans"/>
          <w:sz w:val="22"/>
          <w:szCs w:val="22"/>
        </w:rPr>
        <w:t>.</w:t>
      </w:r>
    </w:p>
    <w:p w14:paraId="4069E098" w14:textId="77777777" w:rsidR="00062304" w:rsidRDefault="00062304" w:rsidP="00B75B05">
      <w:pPr>
        <w:pStyle w:val="ListParagraph"/>
        <w:ind w:left="540"/>
        <w:rPr>
          <w:rFonts w:ascii="Open Sans" w:hAnsi="Open Sans" w:cs="Open Sans"/>
        </w:rPr>
      </w:pPr>
    </w:p>
    <w:p w14:paraId="4BCE323B" w14:textId="515F3A58" w:rsidR="00062304" w:rsidRPr="00062304" w:rsidRDefault="00062304" w:rsidP="00B75B05">
      <w:pPr>
        <w:pStyle w:val="Default"/>
        <w:numPr>
          <w:ilvl w:val="0"/>
          <w:numId w:val="2"/>
        </w:numPr>
        <w:spacing w:after="14"/>
        <w:ind w:left="540" w:firstLine="0"/>
        <w:rPr>
          <w:rFonts w:ascii="Open Sans" w:hAnsi="Open Sans" w:cs="Open Sans"/>
          <w:sz w:val="22"/>
          <w:szCs w:val="22"/>
        </w:rPr>
      </w:pPr>
      <w:r>
        <w:rPr>
          <w:rFonts w:ascii="Open Sans" w:hAnsi="Open Sans" w:cs="Open Sans"/>
          <w:sz w:val="22"/>
          <w:szCs w:val="22"/>
        </w:rPr>
        <w:t xml:space="preserve">Suppliers have a </w:t>
      </w:r>
      <w:r w:rsidRPr="00842C1E">
        <w:rPr>
          <w:rFonts w:ascii="Open Sans" w:hAnsi="Open Sans" w:cs="Open Sans"/>
          <w:b/>
          <w:bCs/>
          <w:sz w:val="22"/>
          <w:szCs w:val="22"/>
          <w:u w:val="single"/>
        </w:rPr>
        <w:t xml:space="preserve">minimum </w:t>
      </w:r>
      <w:r w:rsidR="00696E65" w:rsidRPr="00842C1E">
        <w:rPr>
          <w:rFonts w:ascii="Open Sans" w:hAnsi="Open Sans" w:cs="Open Sans"/>
          <w:b/>
          <w:bCs/>
          <w:sz w:val="22"/>
          <w:szCs w:val="22"/>
          <w:u w:val="single"/>
        </w:rPr>
        <w:t>of 2</w:t>
      </w:r>
      <w:r w:rsidR="00696E65">
        <w:rPr>
          <w:rFonts w:ascii="Open Sans" w:hAnsi="Open Sans" w:cs="Open Sans"/>
          <w:sz w:val="22"/>
          <w:szCs w:val="22"/>
        </w:rPr>
        <w:t xml:space="preserve"> business days</w:t>
      </w:r>
      <w:r>
        <w:rPr>
          <w:rFonts w:ascii="Open Sans" w:hAnsi="Open Sans" w:cs="Open Sans"/>
          <w:sz w:val="22"/>
          <w:szCs w:val="22"/>
        </w:rPr>
        <w:t xml:space="preserve"> and a </w:t>
      </w:r>
      <w:r w:rsidRPr="00842C1E">
        <w:rPr>
          <w:rFonts w:ascii="Open Sans" w:hAnsi="Open Sans" w:cs="Open Sans"/>
          <w:b/>
          <w:bCs/>
          <w:sz w:val="22"/>
          <w:szCs w:val="22"/>
          <w:u w:val="single"/>
        </w:rPr>
        <w:t xml:space="preserve">maximum of </w:t>
      </w:r>
      <w:bookmarkStart w:id="8" w:name="_Hlk173922412"/>
      <w:r w:rsidRPr="00842C1E">
        <w:rPr>
          <w:rFonts w:ascii="Open Sans" w:hAnsi="Open Sans" w:cs="Open Sans"/>
          <w:b/>
          <w:bCs/>
          <w:sz w:val="22"/>
          <w:szCs w:val="22"/>
          <w:u w:val="single"/>
        </w:rPr>
        <w:t>5</w:t>
      </w:r>
      <w:r>
        <w:rPr>
          <w:rFonts w:ascii="Open Sans" w:hAnsi="Open Sans" w:cs="Open Sans"/>
          <w:sz w:val="22"/>
          <w:szCs w:val="22"/>
        </w:rPr>
        <w:t xml:space="preserve"> business days</w:t>
      </w:r>
      <w:bookmarkEnd w:id="8"/>
      <w:r>
        <w:rPr>
          <w:rFonts w:ascii="Open Sans" w:hAnsi="Open Sans" w:cs="Open Sans"/>
          <w:sz w:val="22"/>
          <w:szCs w:val="22"/>
        </w:rPr>
        <w:t xml:space="preserve"> to respond to quote requests.</w:t>
      </w:r>
      <w:r w:rsidR="005F6B2C">
        <w:rPr>
          <w:rFonts w:ascii="Open Sans" w:hAnsi="Open Sans" w:cs="Open Sans"/>
          <w:sz w:val="22"/>
          <w:szCs w:val="22"/>
        </w:rPr>
        <w:t xml:space="preserve"> Please be mindful of weekends, holidays, etc. when submitting quotes to suppliers as these </w:t>
      </w:r>
      <w:r w:rsidR="005F6B2C" w:rsidRPr="00FB563B">
        <w:rPr>
          <w:rFonts w:ascii="Open Sans" w:hAnsi="Open Sans" w:cs="Open Sans"/>
          <w:sz w:val="22"/>
          <w:szCs w:val="22"/>
        </w:rPr>
        <w:t>do not</w:t>
      </w:r>
      <w:r w:rsidR="005F6B2C">
        <w:rPr>
          <w:rFonts w:ascii="Open Sans" w:hAnsi="Open Sans" w:cs="Open Sans"/>
          <w:sz w:val="22"/>
          <w:szCs w:val="22"/>
        </w:rPr>
        <w:t xml:space="preserve"> count as business days.</w:t>
      </w:r>
    </w:p>
    <w:p w14:paraId="6C49A87B" w14:textId="77777777" w:rsidR="00062304" w:rsidRDefault="00062304" w:rsidP="00B75B05">
      <w:pPr>
        <w:pStyle w:val="ListParagraph"/>
        <w:ind w:left="540"/>
        <w:rPr>
          <w:rFonts w:ascii="Open Sans" w:hAnsi="Open Sans" w:cs="Open Sans"/>
        </w:rPr>
      </w:pPr>
    </w:p>
    <w:p w14:paraId="2B5854FC" w14:textId="4DA435B4" w:rsidR="00062304" w:rsidRDefault="0031376B" w:rsidP="00B75B05">
      <w:pPr>
        <w:pStyle w:val="Default"/>
        <w:numPr>
          <w:ilvl w:val="0"/>
          <w:numId w:val="2"/>
        </w:numPr>
        <w:spacing w:after="14"/>
        <w:ind w:left="540" w:firstLine="0"/>
        <w:rPr>
          <w:rFonts w:ascii="Open Sans" w:hAnsi="Open Sans" w:cs="Open Sans"/>
          <w:sz w:val="22"/>
          <w:szCs w:val="22"/>
        </w:rPr>
      </w:pPr>
      <w:r w:rsidRPr="0031376B">
        <w:rPr>
          <w:rFonts w:ascii="Open Sans" w:hAnsi="Open Sans" w:cs="Open Sans"/>
          <w:sz w:val="22"/>
          <w:szCs w:val="22"/>
        </w:rPr>
        <w:t xml:space="preserve">Agencies are permitted to fill out forms requesting </w:t>
      </w:r>
      <w:r>
        <w:rPr>
          <w:rFonts w:ascii="Open Sans" w:hAnsi="Open Sans" w:cs="Open Sans"/>
          <w:sz w:val="22"/>
          <w:szCs w:val="22"/>
        </w:rPr>
        <w:t xml:space="preserve">basic </w:t>
      </w:r>
      <w:r w:rsidRPr="0031376B">
        <w:rPr>
          <w:rFonts w:ascii="Open Sans" w:hAnsi="Open Sans" w:cs="Open Sans"/>
          <w:sz w:val="22"/>
          <w:szCs w:val="22"/>
        </w:rPr>
        <w:t xml:space="preserve">facility information (i.e. </w:t>
      </w:r>
      <w:r>
        <w:rPr>
          <w:rFonts w:ascii="Open Sans" w:hAnsi="Open Sans" w:cs="Open Sans"/>
          <w:sz w:val="22"/>
          <w:szCs w:val="22"/>
        </w:rPr>
        <w:t>facility a</w:t>
      </w:r>
      <w:r w:rsidRPr="0031376B">
        <w:rPr>
          <w:rFonts w:ascii="Open Sans" w:hAnsi="Open Sans" w:cs="Open Sans"/>
          <w:sz w:val="22"/>
          <w:szCs w:val="22"/>
        </w:rPr>
        <w:t xml:space="preserve">ddress, </w:t>
      </w:r>
      <w:r>
        <w:rPr>
          <w:rFonts w:ascii="Open Sans" w:hAnsi="Open Sans" w:cs="Open Sans"/>
          <w:sz w:val="22"/>
          <w:szCs w:val="22"/>
        </w:rPr>
        <w:t>c</w:t>
      </w:r>
      <w:r w:rsidRPr="0031376B">
        <w:rPr>
          <w:rFonts w:ascii="Open Sans" w:hAnsi="Open Sans" w:cs="Open Sans"/>
          <w:sz w:val="22"/>
          <w:szCs w:val="22"/>
        </w:rPr>
        <w:t xml:space="preserve">ontacts, </w:t>
      </w:r>
      <w:r>
        <w:rPr>
          <w:rFonts w:ascii="Open Sans" w:hAnsi="Open Sans" w:cs="Open Sans"/>
          <w:sz w:val="22"/>
          <w:szCs w:val="22"/>
        </w:rPr>
        <w:t>b</w:t>
      </w:r>
      <w:r w:rsidRPr="0031376B">
        <w:rPr>
          <w:rFonts w:ascii="Open Sans" w:hAnsi="Open Sans" w:cs="Open Sans"/>
          <w:sz w:val="22"/>
          <w:szCs w:val="22"/>
        </w:rPr>
        <w:t xml:space="preserve">usiness </w:t>
      </w:r>
      <w:r>
        <w:rPr>
          <w:rFonts w:ascii="Open Sans" w:hAnsi="Open Sans" w:cs="Open Sans"/>
          <w:sz w:val="22"/>
          <w:szCs w:val="22"/>
        </w:rPr>
        <w:t>h</w:t>
      </w:r>
      <w:r w:rsidRPr="0031376B">
        <w:rPr>
          <w:rFonts w:ascii="Open Sans" w:hAnsi="Open Sans" w:cs="Open Sans"/>
          <w:sz w:val="22"/>
          <w:szCs w:val="22"/>
        </w:rPr>
        <w:t xml:space="preserve">ours, etc.) However, </w:t>
      </w:r>
      <w:r w:rsidRPr="008148A5">
        <w:rPr>
          <w:rFonts w:ascii="Open Sans" w:hAnsi="Open Sans" w:cs="Open Sans"/>
          <w:b/>
          <w:bCs/>
          <w:sz w:val="22"/>
          <w:szCs w:val="22"/>
          <w:u w:val="single"/>
        </w:rPr>
        <w:t>please do</w:t>
      </w:r>
      <w:r w:rsidR="00062304" w:rsidRPr="008148A5">
        <w:rPr>
          <w:rFonts w:ascii="Open Sans" w:hAnsi="Open Sans" w:cs="Open Sans"/>
          <w:b/>
          <w:bCs/>
          <w:sz w:val="22"/>
          <w:szCs w:val="22"/>
          <w:u w:val="single"/>
        </w:rPr>
        <w:t xml:space="preserve"> not to sign </w:t>
      </w:r>
      <w:r w:rsidR="00F02D75" w:rsidRPr="008148A5">
        <w:rPr>
          <w:rFonts w:ascii="Open Sans" w:hAnsi="Open Sans" w:cs="Open Sans"/>
          <w:b/>
          <w:bCs/>
          <w:sz w:val="22"/>
          <w:szCs w:val="22"/>
          <w:u w:val="single"/>
        </w:rPr>
        <w:t>ANY</w:t>
      </w:r>
      <w:r w:rsidR="00062304" w:rsidRPr="008148A5">
        <w:rPr>
          <w:rFonts w:ascii="Open Sans" w:hAnsi="Open Sans" w:cs="Open Sans"/>
          <w:b/>
          <w:bCs/>
          <w:sz w:val="22"/>
          <w:szCs w:val="22"/>
          <w:u w:val="single"/>
        </w:rPr>
        <w:t xml:space="preserve"> </w:t>
      </w:r>
      <w:r w:rsidRPr="008148A5">
        <w:rPr>
          <w:rFonts w:ascii="Open Sans" w:hAnsi="Open Sans" w:cs="Open Sans"/>
          <w:b/>
          <w:bCs/>
          <w:sz w:val="22"/>
          <w:szCs w:val="22"/>
          <w:u w:val="single"/>
        </w:rPr>
        <w:t>documents requiring signature</w:t>
      </w:r>
      <w:r w:rsidR="00062304" w:rsidRPr="008148A5">
        <w:rPr>
          <w:rFonts w:ascii="Open Sans" w:hAnsi="Open Sans" w:cs="Open Sans"/>
          <w:b/>
          <w:bCs/>
          <w:sz w:val="22"/>
          <w:szCs w:val="22"/>
          <w:u w:val="single"/>
        </w:rPr>
        <w:t>.</w:t>
      </w:r>
      <w:r w:rsidR="00062304">
        <w:rPr>
          <w:rFonts w:ascii="Open Sans" w:hAnsi="Open Sans" w:cs="Open Sans"/>
          <w:sz w:val="22"/>
          <w:szCs w:val="22"/>
        </w:rPr>
        <w:t xml:space="preserve"> Please contact the contract administrator if you receive requests to do so before</w:t>
      </w:r>
      <w:r w:rsidR="00696E65">
        <w:rPr>
          <w:rFonts w:ascii="Open Sans" w:hAnsi="Open Sans" w:cs="Open Sans"/>
          <w:sz w:val="22"/>
          <w:szCs w:val="22"/>
        </w:rPr>
        <w:t xml:space="preserve"> or </w:t>
      </w:r>
      <w:r w:rsidR="00062304">
        <w:rPr>
          <w:rFonts w:ascii="Open Sans" w:hAnsi="Open Sans" w:cs="Open Sans"/>
          <w:sz w:val="22"/>
          <w:szCs w:val="22"/>
        </w:rPr>
        <w:t>after services are rendered</w:t>
      </w:r>
      <w:r>
        <w:rPr>
          <w:rFonts w:ascii="Open Sans" w:hAnsi="Open Sans" w:cs="Open Sans"/>
          <w:sz w:val="22"/>
          <w:szCs w:val="22"/>
        </w:rPr>
        <w:t xml:space="preserve"> with the document(s) attached</w:t>
      </w:r>
      <w:r w:rsidR="00062304">
        <w:rPr>
          <w:rFonts w:ascii="Open Sans" w:hAnsi="Open Sans" w:cs="Open Sans"/>
          <w:sz w:val="22"/>
          <w:szCs w:val="22"/>
        </w:rPr>
        <w:t>.</w:t>
      </w:r>
      <w:r w:rsidR="00062304" w:rsidRPr="00062304">
        <w:rPr>
          <w:rFonts w:ascii="Open Sans" w:hAnsi="Open Sans" w:cs="Open Sans"/>
          <w:sz w:val="22"/>
          <w:szCs w:val="22"/>
        </w:rPr>
        <w:t xml:space="preserve"> </w:t>
      </w:r>
    </w:p>
    <w:p w14:paraId="2B3AA912" w14:textId="77777777" w:rsidR="00062304" w:rsidRPr="00062304" w:rsidRDefault="00062304" w:rsidP="00B75B05">
      <w:pPr>
        <w:pStyle w:val="Default"/>
        <w:spacing w:after="14"/>
        <w:ind w:left="540"/>
        <w:rPr>
          <w:rFonts w:ascii="Open Sans" w:hAnsi="Open Sans" w:cs="Open Sans"/>
          <w:sz w:val="22"/>
          <w:szCs w:val="22"/>
        </w:rPr>
      </w:pPr>
    </w:p>
    <w:p w14:paraId="37191289" w14:textId="5662FFE3" w:rsidR="00CF4838" w:rsidRDefault="003458B9" w:rsidP="00B75B05">
      <w:pPr>
        <w:pStyle w:val="Default"/>
        <w:numPr>
          <w:ilvl w:val="0"/>
          <w:numId w:val="2"/>
        </w:numPr>
        <w:ind w:left="540" w:firstLine="0"/>
        <w:rPr>
          <w:rFonts w:ascii="Open Sans" w:hAnsi="Open Sans" w:cs="Open Sans"/>
          <w:sz w:val="22"/>
          <w:szCs w:val="22"/>
        </w:rPr>
      </w:pPr>
      <w:bookmarkStart w:id="9" w:name="_Hlk173921738"/>
      <w:r>
        <w:rPr>
          <w:rFonts w:ascii="Open Sans" w:hAnsi="Open Sans" w:cs="Open Sans"/>
          <w:sz w:val="22"/>
          <w:szCs w:val="22"/>
        </w:rPr>
        <w:t>End Users</w:t>
      </w:r>
      <w:r w:rsidR="00CF4838" w:rsidRPr="007958AD">
        <w:rPr>
          <w:rFonts w:ascii="Open Sans" w:hAnsi="Open Sans" w:cs="Open Sans"/>
          <w:sz w:val="22"/>
          <w:szCs w:val="22"/>
        </w:rPr>
        <w:t xml:space="preserve"> </w:t>
      </w:r>
      <w:r w:rsidR="005F6B2C">
        <w:rPr>
          <w:rFonts w:ascii="Open Sans" w:hAnsi="Open Sans" w:cs="Open Sans"/>
          <w:sz w:val="22"/>
          <w:szCs w:val="22"/>
        </w:rPr>
        <w:t>are encouraged to</w:t>
      </w:r>
      <w:r w:rsidR="00CF4838" w:rsidRPr="007958AD">
        <w:rPr>
          <w:rFonts w:ascii="Open Sans" w:hAnsi="Open Sans" w:cs="Open Sans"/>
          <w:sz w:val="22"/>
          <w:szCs w:val="22"/>
        </w:rPr>
        <w:t xml:space="preserve"> award to the </w:t>
      </w:r>
      <w:r>
        <w:rPr>
          <w:rFonts w:ascii="Open Sans" w:hAnsi="Open Sans" w:cs="Open Sans"/>
          <w:sz w:val="22"/>
          <w:szCs w:val="22"/>
        </w:rPr>
        <w:t xml:space="preserve">supplier </w:t>
      </w:r>
      <w:r w:rsidR="00CF4838" w:rsidRPr="007958AD">
        <w:rPr>
          <w:rFonts w:ascii="Open Sans" w:hAnsi="Open Sans" w:cs="Open Sans"/>
          <w:sz w:val="22"/>
          <w:szCs w:val="22"/>
        </w:rPr>
        <w:t xml:space="preserve">providing the lowest Not to Exceed Estimate and meeting specifications unless written approval is provided by the CPO Contract Administrator to utilize another Contractor. </w:t>
      </w:r>
    </w:p>
    <w:bookmarkEnd w:id="9"/>
    <w:p w14:paraId="42F0124B" w14:textId="77777777" w:rsidR="00E00028" w:rsidRDefault="00E00028" w:rsidP="00B75B05">
      <w:pPr>
        <w:pStyle w:val="ListParagraph"/>
        <w:ind w:left="540"/>
        <w:rPr>
          <w:rFonts w:ascii="Open Sans" w:hAnsi="Open Sans" w:cs="Open Sans"/>
        </w:rPr>
      </w:pPr>
    </w:p>
    <w:p w14:paraId="4B874A76" w14:textId="450004F8" w:rsidR="00062304" w:rsidRPr="00062304" w:rsidRDefault="00062304" w:rsidP="00B75B05">
      <w:pPr>
        <w:pStyle w:val="ListParagraph"/>
        <w:numPr>
          <w:ilvl w:val="0"/>
          <w:numId w:val="2"/>
        </w:numPr>
        <w:ind w:left="540" w:firstLine="0"/>
        <w:rPr>
          <w:rFonts w:ascii="Open Sans" w:hAnsi="Open Sans" w:cs="Open Sans"/>
          <w:color w:val="000000"/>
        </w:rPr>
      </w:pPr>
      <w:r w:rsidRPr="00062304">
        <w:rPr>
          <w:rFonts w:ascii="Open Sans" w:hAnsi="Open Sans" w:cs="Open Sans"/>
          <w:color w:val="000000"/>
        </w:rPr>
        <w:t xml:space="preserve">Suppliers </w:t>
      </w:r>
      <w:r w:rsidR="00696E65">
        <w:rPr>
          <w:rFonts w:ascii="Open Sans" w:hAnsi="Open Sans" w:cs="Open Sans"/>
          <w:color w:val="000000"/>
        </w:rPr>
        <w:t>should</w:t>
      </w:r>
      <w:r w:rsidRPr="00062304">
        <w:rPr>
          <w:rFonts w:ascii="Open Sans" w:hAnsi="Open Sans" w:cs="Open Sans"/>
          <w:color w:val="000000"/>
        </w:rPr>
        <w:t xml:space="preserve"> not apply surcharges for transportation, fuel, energy, insurance, or any other reason. </w:t>
      </w:r>
      <w:r w:rsidR="00FB563B">
        <w:rPr>
          <w:rFonts w:ascii="Open Sans" w:hAnsi="Open Sans" w:cs="Open Sans"/>
          <w:color w:val="000000"/>
        </w:rPr>
        <w:t>Agencies should</w:t>
      </w:r>
      <w:r w:rsidR="00696E65">
        <w:rPr>
          <w:rFonts w:ascii="Open Sans" w:hAnsi="Open Sans" w:cs="Open Sans"/>
          <w:color w:val="000000"/>
        </w:rPr>
        <w:t xml:space="preserve"> reach out for a revised invoice if these charges appear.</w:t>
      </w:r>
    </w:p>
    <w:p w14:paraId="2E6BDCE0" w14:textId="77777777" w:rsidR="00062304" w:rsidRDefault="00062304" w:rsidP="00B75B05">
      <w:pPr>
        <w:pStyle w:val="ListParagraph"/>
        <w:ind w:left="540"/>
        <w:rPr>
          <w:rFonts w:ascii="Open Sans" w:hAnsi="Open Sans" w:cs="Open Sans"/>
        </w:rPr>
      </w:pPr>
    </w:p>
    <w:p w14:paraId="76609E0D" w14:textId="75CFB330" w:rsidR="005E278B" w:rsidRPr="00C72E5A" w:rsidRDefault="00062304" w:rsidP="00CB3487">
      <w:pPr>
        <w:pStyle w:val="Default"/>
        <w:numPr>
          <w:ilvl w:val="0"/>
          <w:numId w:val="2"/>
        </w:numPr>
        <w:ind w:left="540" w:firstLine="0"/>
        <w:rPr>
          <w:rFonts w:ascii="Open Sans" w:hAnsi="Open Sans" w:cs="Open Sans"/>
          <w:sz w:val="22"/>
          <w:szCs w:val="22"/>
        </w:rPr>
      </w:pPr>
      <w:r>
        <w:rPr>
          <w:rFonts w:ascii="Open Sans" w:hAnsi="Open Sans" w:cs="Open Sans"/>
          <w:sz w:val="22"/>
          <w:szCs w:val="22"/>
        </w:rPr>
        <w:t xml:space="preserve">All suppliers/technicians </w:t>
      </w:r>
      <w:r w:rsidRPr="00842C1E">
        <w:rPr>
          <w:rFonts w:ascii="Open Sans" w:hAnsi="Open Sans" w:cs="Open Sans"/>
          <w:b/>
          <w:bCs/>
          <w:sz w:val="22"/>
          <w:szCs w:val="22"/>
          <w:u w:val="single"/>
        </w:rPr>
        <w:t>must sign in and out</w:t>
      </w:r>
      <w:r>
        <w:rPr>
          <w:rFonts w:ascii="Open Sans" w:hAnsi="Open Sans" w:cs="Open Sans"/>
          <w:sz w:val="22"/>
          <w:szCs w:val="22"/>
        </w:rPr>
        <w:t xml:space="preserve"> of a Job Log to accurately report service time on site.</w:t>
      </w:r>
    </w:p>
    <w:p w14:paraId="4EAD9D9F" w14:textId="77777777" w:rsidR="005E278B" w:rsidRDefault="005E278B" w:rsidP="00CB3487">
      <w:pPr>
        <w:pStyle w:val="Default"/>
        <w:rPr>
          <w:rFonts w:ascii="Open Sans" w:hAnsi="Open Sans" w:cs="Open Sans"/>
          <w:b/>
          <w:bCs/>
          <w:sz w:val="22"/>
          <w:szCs w:val="22"/>
        </w:rPr>
      </w:pPr>
    </w:p>
    <w:p w14:paraId="107D09B1" w14:textId="77777777" w:rsidR="00A767C7" w:rsidRDefault="00A767C7" w:rsidP="00CB3487">
      <w:pPr>
        <w:pStyle w:val="Default"/>
        <w:rPr>
          <w:rFonts w:ascii="Open Sans" w:hAnsi="Open Sans" w:cs="Open Sans"/>
          <w:b/>
          <w:bCs/>
          <w:sz w:val="22"/>
          <w:szCs w:val="22"/>
        </w:rPr>
      </w:pPr>
    </w:p>
    <w:p w14:paraId="568BD5CF" w14:textId="01E02F23" w:rsidR="00CB3487" w:rsidRPr="00CB3487" w:rsidRDefault="00CB3487" w:rsidP="00CB3487">
      <w:pPr>
        <w:pStyle w:val="Default"/>
        <w:rPr>
          <w:rFonts w:ascii="Open Sans" w:hAnsi="Open Sans" w:cs="Open Sans"/>
          <w:b/>
          <w:bCs/>
          <w:sz w:val="22"/>
          <w:szCs w:val="22"/>
        </w:rPr>
      </w:pPr>
      <w:r>
        <w:rPr>
          <w:rFonts w:ascii="Open Sans" w:hAnsi="Open Sans" w:cs="Open Sans"/>
          <w:b/>
          <w:bCs/>
          <w:sz w:val="22"/>
          <w:szCs w:val="22"/>
        </w:rPr>
        <w:t xml:space="preserve">Payment &amp; Performance </w:t>
      </w:r>
      <w:r w:rsidRPr="00CB3487">
        <w:rPr>
          <w:rFonts w:ascii="Open Sans" w:hAnsi="Open Sans" w:cs="Open Sans"/>
          <w:b/>
          <w:bCs/>
          <w:sz w:val="22"/>
          <w:szCs w:val="22"/>
        </w:rPr>
        <w:t>Bonds</w:t>
      </w:r>
      <w:r>
        <w:rPr>
          <w:rFonts w:ascii="Open Sans" w:hAnsi="Open Sans" w:cs="Open Sans"/>
          <w:b/>
          <w:bCs/>
          <w:sz w:val="22"/>
          <w:szCs w:val="22"/>
        </w:rPr>
        <w:t>:</w:t>
      </w:r>
    </w:p>
    <w:p w14:paraId="4D965458" w14:textId="77777777" w:rsidR="00CA1A90" w:rsidRPr="00CA1A90" w:rsidRDefault="00CA1A90" w:rsidP="00CA1A90">
      <w:pPr>
        <w:rPr>
          <w:rFonts w:ascii="Open Sans" w:hAnsi="Open Sans" w:cs="Open Sans"/>
        </w:rPr>
      </w:pPr>
    </w:p>
    <w:p w14:paraId="1B2E8E43" w14:textId="77777777" w:rsidR="00F65005" w:rsidRDefault="00F65005" w:rsidP="00F65005">
      <w:pPr>
        <w:rPr>
          <w:rFonts w:ascii="Open Sans" w:hAnsi="Open Sans" w:cs="Open Sans"/>
          <w:b/>
          <w:bCs/>
          <w:u w:val="single"/>
        </w:rPr>
      </w:pPr>
      <w:r w:rsidRPr="00CB3487">
        <w:rPr>
          <w:rFonts w:ascii="Open Sans" w:hAnsi="Open Sans" w:cs="Open Sans"/>
          <w:b/>
          <w:bCs/>
          <w:u w:val="single"/>
        </w:rPr>
        <w:t>P</w:t>
      </w:r>
      <w:r w:rsidR="00CB3487" w:rsidRPr="00CB3487">
        <w:rPr>
          <w:rFonts w:ascii="Open Sans" w:hAnsi="Open Sans" w:cs="Open Sans"/>
          <w:b/>
          <w:bCs/>
          <w:u w:val="single"/>
        </w:rPr>
        <w:t>ayment Bonds</w:t>
      </w:r>
    </w:p>
    <w:p w14:paraId="64144F18" w14:textId="77777777" w:rsidR="00CB3487" w:rsidRPr="00CB3487" w:rsidRDefault="00CB3487" w:rsidP="00F65005">
      <w:pPr>
        <w:rPr>
          <w:rFonts w:ascii="Open Sans" w:hAnsi="Open Sans" w:cs="Open Sans"/>
          <w:bCs/>
        </w:rPr>
      </w:pPr>
      <w:bookmarkStart w:id="10" w:name="_Hlk141265698"/>
      <w:r w:rsidRPr="00CB3487">
        <w:rPr>
          <w:rFonts w:ascii="Open Sans" w:hAnsi="Open Sans" w:cs="Open Sans"/>
          <w:bCs/>
        </w:rPr>
        <w:t>The payment bond will be in an amount equal to twenty-five percent (25%) of the job price on all jobs in excess of fifty thousand dollars ($50,000.00)</w:t>
      </w:r>
      <w:r w:rsidR="00C83316">
        <w:rPr>
          <w:rFonts w:ascii="Open Sans" w:hAnsi="Open Sans" w:cs="Open Sans"/>
          <w:bCs/>
        </w:rPr>
        <w:t>.</w:t>
      </w:r>
    </w:p>
    <w:p w14:paraId="7A2B32BE" w14:textId="77777777" w:rsidR="00F65005" w:rsidRPr="00F65005" w:rsidRDefault="00F65005" w:rsidP="00F65005">
      <w:pPr>
        <w:rPr>
          <w:rFonts w:ascii="Open Sans" w:hAnsi="Open Sans" w:cs="Open Sans"/>
          <w:b/>
        </w:rPr>
      </w:pPr>
      <w:r w:rsidRPr="00F65005">
        <w:rPr>
          <w:rFonts w:ascii="Open Sans" w:hAnsi="Open Sans" w:cs="Open Sans"/>
          <w:b/>
        </w:rPr>
        <w:t> </w:t>
      </w:r>
    </w:p>
    <w:p w14:paraId="664699DC" w14:textId="77777777" w:rsidR="00F65005" w:rsidRPr="00F65005" w:rsidRDefault="00F65005" w:rsidP="00F65005">
      <w:pPr>
        <w:numPr>
          <w:ilvl w:val="0"/>
          <w:numId w:val="5"/>
        </w:numPr>
        <w:rPr>
          <w:rFonts w:ascii="Open Sans" w:hAnsi="Open Sans" w:cs="Open Sans"/>
          <w:bCs/>
        </w:rPr>
      </w:pPr>
      <w:r w:rsidRPr="00F65005">
        <w:rPr>
          <w:rFonts w:ascii="Open Sans" w:hAnsi="Open Sans" w:cs="Open Sans"/>
          <w:bCs/>
        </w:rPr>
        <w:t xml:space="preserve">State Agency/Authorized User receives quotes over $50,000.00 for a project under </w:t>
      </w:r>
      <w:r w:rsidRPr="00F65005">
        <w:rPr>
          <w:rFonts w:ascii="Open Sans" w:hAnsi="Open Sans" w:cs="Open Sans"/>
          <w:bCs/>
        </w:rPr>
        <w:lastRenderedPageBreak/>
        <w:t xml:space="preserve">SWC </w:t>
      </w:r>
      <w:r w:rsidR="004F0BAE" w:rsidRPr="00CB3487">
        <w:rPr>
          <w:rFonts w:ascii="Open Sans" w:hAnsi="Open Sans" w:cs="Open Sans"/>
          <w:bCs/>
        </w:rPr>
        <w:t>172</w:t>
      </w:r>
      <w:r w:rsidRPr="00F65005">
        <w:rPr>
          <w:rFonts w:ascii="Open Sans" w:hAnsi="Open Sans" w:cs="Open Sans"/>
          <w:bCs/>
        </w:rPr>
        <w:t xml:space="preserve">. </w:t>
      </w:r>
    </w:p>
    <w:p w14:paraId="3D896A0F" w14:textId="77777777" w:rsidR="00F65005" w:rsidRDefault="00F65005" w:rsidP="00C83316">
      <w:pPr>
        <w:numPr>
          <w:ilvl w:val="0"/>
          <w:numId w:val="7"/>
        </w:numPr>
        <w:rPr>
          <w:rFonts w:ascii="Open Sans" w:hAnsi="Open Sans" w:cs="Open Sans"/>
          <w:bCs/>
        </w:rPr>
      </w:pPr>
      <w:r w:rsidRPr="00F65005">
        <w:rPr>
          <w:rFonts w:ascii="Open Sans" w:hAnsi="Open Sans" w:cs="Open Sans"/>
          <w:bCs/>
        </w:rPr>
        <w:t xml:space="preserve">Note: If the Authorized User anticipates quotes over $50,000.00, please include a reference to (insert applicable term reference) when the quote request is sent, to remind the supplier(s) of this requirement. </w:t>
      </w:r>
    </w:p>
    <w:p w14:paraId="5BB692D2" w14:textId="77777777" w:rsidR="00F65005" w:rsidRDefault="00F65005" w:rsidP="00F65005">
      <w:pPr>
        <w:numPr>
          <w:ilvl w:val="0"/>
          <w:numId w:val="5"/>
        </w:numPr>
        <w:rPr>
          <w:rFonts w:ascii="Open Sans" w:hAnsi="Open Sans" w:cs="Open Sans"/>
          <w:bCs/>
        </w:rPr>
      </w:pPr>
      <w:r w:rsidRPr="00CB3487">
        <w:rPr>
          <w:rFonts w:ascii="Open Sans" w:hAnsi="Open Sans" w:cs="Open Sans"/>
          <w:bCs/>
        </w:rPr>
        <w:t>“Awarded”</w:t>
      </w:r>
      <w:r w:rsidRPr="00F65005">
        <w:rPr>
          <w:rFonts w:ascii="Open Sans" w:hAnsi="Open Sans" w:cs="Open Sans"/>
          <w:bCs/>
        </w:rPr>
        <w:t xml:space="preserve"> supplier is identified with the lowest quote.</w:t>
      </w:r>
    </w:p>
    <w:p w14:paraId="062B662C" w14:textId="77777777" w:rsidR="00F65005" w:rsidRDefault="00F65005" w:rsidP="00F65005">
      <w:pPr>
        <w:numPr>
          <w:ilvl w:val="0"/>
          <w:numId w:val="5"/>
        </w:numPr>
        <w:rPr>
          <w:rFonts w:ascii="Open Sans" w:hAnsi="Open Sans" w:cs="Open Sans"/>
          <w:bCs/>
        </w:rPr>
      </w:pPr>
      <w:r w:rsidRPr="00F65005">
        <w:rPr>
          <w:rFonts w:ascii="Open Sans" w:hAnsi="Open Sans" w:cs="Open Sans"/>
          <w:bCs/>
        </w:rPr>
        <w:t xml:space="preserve">State Agency/Authorized User requests the performance bond per </w:t>
      </w:r>
      <w:r w:rsidR="00C83316">
        <w:rPr>
          <w:rFonts w:ascii="Open Sans" w:hAnsi="Open Sans" w:cs="Open Sans"/>
          <w:bCs/>
        </w:rPr>
        <w:t>T</w:t>
      </w:r>
      <w:r w:rsidRPr="00C83316">
        <w:rPr>
          <w:rFonts w:ascii="Open Sans" w:hAnsi="Open Sans" w:cs="Open Sans"/>
          <w:bCs/>
        </w:rPr>
        <w:t xml:space="preserve">erms and </w:t>
      </w:r>
      <w:r w:rsidR="00C83316">
        <w:rPr>
          <w:rFonts w:ascii="Open Sans" w:hAnsi="Open Sans" w:cs="Open Sans"/>
          <w:bCs/>
        </w:rPr>
        <w:t>C</w:t>
      </w:r>
      <w:r w:rsidRPr="00C83316">
        <w:rPr>
          <w:rFonts w:ascii="Open Sans" w:hAnsi="Open Sans" w:cs="Open Sans"/>
          <w:bCs/>
        </w:rPr>
        <w:t>onditions section</w:t>
      </w:r>
      <w:r w:rsidRPr="00F65005">
        <w:rPr>
          <w:rFonts w:ascii="Open Sans" w:hAnsi="Open Sans" w:cs="Open Sans"/>
          <w:bCs/>
          <w:color w:val="FF0000"/>
        </w:rPr>
        <w:t xml:space="preserve"> </w:t>
      </w:r>
      <w:r w:rsidR="00C83316" w:rsidRPr="00C83316">
        <w:rPr>
          <w:rFonts w:ascii="Open Sans" w:hAnsi="Open Sans" w:cs="Open Sans"/>
          <w:bCs/>
        </w:rPr>
        <w:t>8.11</w:t>
      </w:r>
      <w:r w:rsidRPr="00C83316">
        <w:rPr>
          <w:rFonts w:ascii="Open Sans" w:hAnsi="Open Sans" w:cs="Open Sans"/>
          <w:bCs/>
        </w:rPr>
        <w:t>.</w:t>
      </w:r>
      <w:r w:rsidRPr="00F65005">
        <w:rPr>
          <w:rFonts w:ascii="Open Sans" w:hAnsi="Open Sans" w:cs="Open Sans"/>
          <w:bCs/>
        </w:rPr>
        <w:t xml:space="preserve"> The initial bond can be sent via email as a PDF.</w:t>
      </w:r>
      <w:r w:rsidR="00C83316">
        <w:rPr>
          <w:rFonts w:ascii="Open Sans" w:hAnsi="Open Sans" w:cs="Open Sans"/>
          <w:bCs/>
        </w:rPr>
        <w:t xml:space="preserve"> Please see </w:t>
      </w:r>
      <w:r w:rsidR="00C83316" w:rsidRPr="00C83316">
        <w:rPr>
          <w:rFonts w:ascii="Open Sans" w:hAnsi="Open Sans" w:cs="Open Sans"/>
          <w:bCs/>
        </w:rPr>
        <w:t>Attachment E.</w:t>
      </w:r>
    </w:p>
    <w:p w14:paraId="48B5E40F" w14:textId="1DDB4592" w:rsidR="005F6B2C" w:rsidRPr="001E58BB" w:rsidRDefault="00F65005" w:rsidP="00C83316">
      <w:pPr>
        <w:numPr>
          <w:ilvl w:val="0"/>
          <w:numId w:val="5"/>
        </w:numPr>
        <w:rPr>
          <w:rFonts w:ascii="Open Sans" w:hAnsi="Open Sans" w:cs="Open Sans"/>
          <w:bCs/>
        </w:rPr>
      </w:pPr>
      <w:r w:rsidRPr="00F65005">
        <w:rPr>
          <w:rFonts w:ascii="Open Sans" w:hAnsi="Open Sans" w:cs="Open Sans"/>
          <w:bCs/>
        </w:rPr>
        <w:t>State Agency/Authorized User emails the PDF bond to the SWC Administrator for verification. The SWC Administrator may ask the supplier for changes based on the CPO Risk Manager’s review. Once deemed compliant with the terms and conditions, the SWC Administrator will request the hard copy bond be mailed to CPO.</w:t>
      </w:r>
      <w:bookmarkEnd w:id="10"/>
    </w:p>
    <w:p w14:paraId="2C36E17C" w14:textId="77777777" w:rsidR="005F6B2C" w:rsidRDefault="005F6B2C" w:rsidP="00C83316">
      <w:pPr>
        <w:rPr>
          <w:rFonts w:ascii="Open Sans" w:hAnsi="Open Sans" w:cs="Open Sans"/>
          <w:b/>
          <w:u w:val="single"/>
        </w:rPr>
      </w:pPr>
    </w:p>
    <w:p w14:paraId="0A24CB6B" w14:textId="04FAFFE0" w:rsidR="00C83316" w:rsidRPr="00C83316" w:rsidRDefault="00C83316" w:rsidP="00C83316">
      <w:pPr>
        <w:rPr>
          <w:rFonts w:ascii="Open Sans" w:hAnsi="Open Sans" w:cs="Open Sans"/>
          <w:b/>
          <w:u w:val="single"/>
        </w:rPr>
      </w:pPr>
      <w:r w:rsidRPr="00C83316">
        <w:rPr>
          <w:rFonts w:ascii="Open Sans" w:hAnsi="Open Sans" w:cs="Open Sans"/>
          <w:b/>
          <w:u w:val="single"/>
        </w:rPr>
        <w:t>Performance Bonds</w:t>
      </w:r>
    </w:p>
    <w:p w14:paraId="409C8816" w14:textId="77777777" w:rsidR="00C83316" w:rsidRDefault="00C83316" w:rsidP="00C83316">
      <w:pPr>
        <w:rPr>
          <w:rFonts w:ascii="Open Sans" w:hAnsi="Open Sans" w:cs="Open Sans"/>
          <w:bCs/>
        </w:rPr>
      </w:pPr>
      <w:r w:rsidRPr="00C83316">
        <w:rPr>
          <w:rFonts w:ascii="Open Sans" w:hAnsi="Open Sans" w:cs="Open Sans"/>
          <w:bCs/>
        </w:rPr>
        <w:t>The performance bond shall be in an amount equal to one hundred percent (100%) of job price on all jobs in excess of fifty thousand dollars ($50,000.00)</w:t>
      </w:r>
      <w:r>
        <w:rPr>
          <w:rFonts w:ascii="Open Sans" w:hAnsi="Open Sans" w:cs="Open Sans"/>
          <w:bCs/>
        </w:rPr>
        <w:t>.</w:t>
      </w:r>
    </w:p>
    <w:p w14:paraId="501D8105" w14:textId="77777777" w:rsidR="00C83316" w:rsidRPr="00C83316" w:rsidRDefault="00C83316" w:rsidP="00C83316">
      <w:pPr>
        <w:rPr>
          <w:rFonts w:ascii="Open Sans" w:hAnsi="Open Sans" w:cs="Open Sans"/>
          <w:bCs/>
        </w:rPr>
      </w:pPr>
      <w:r w:rsidRPr="00C83316">
        <w:rPr>
          <w:rFonts w:ascii="Open Sans" w:hAnsi="Open Sans" w:cs="Open Sans"/>
          <w:bCs/>
        </w:rPr>
        <w:t xml:space="preserve"> </w:t>
      </w:r>
    </w:p>
    <w:p w14:paraId="16EB6C2B" w14:textId="77777777" w:rsidR="00C83316" w:rsidRPr="00C83316" w:rsidRDefault="00C83316" w:rsidP="00C83316">
      <w:pPr>
        <w:numPr>
          <w:ilvl w:val="0"/>
          <w:numId w:val="8"/>
        </w:numPr>
        <w:rPr>
          <w:rFonts w:ascii="Open Sans" w:hAnsi="Open Sans" w:cs="Open Sans"/>
          <w:bCs/>
        </w:rPr>
      </w:pPr>
      <w:r w:rsidRPr="00C83316">
        <w:rPr>
          <w:rFonts w:ascii="Open Sans" w:hAnsi="Open Sans" w:cs="Open Sans"/>
          <w:bCs/>
        </w:rPr>
        <w:t xml:space="preserve">State Agency/Authorized User receives quotes over $50,000.00 for a project under SWC 172. </w:t>
      </w:r>
    </w:p>
    <w:p w14:paraId="60A16ECF" w14:textId="77777777" w:rsidR="00C83316" w:rsidRDefault="00C83316" w:rsidP="00C83316">
      <w:pPr>
        <w:numPr>
          <w:ilvl w:val="0"/>
          <w:numId w:val="7"/>
        </w:numPr>
        <w:rPr>
          <w:rFonts w:ascii="Open Sans" w:hAnsi="Open Sans" w:cs="Open Sans"/>
          <w:bCs/>
        </w:rPr>
      </w:pPr>
      <w:r w:rsidRPr="00C83316">
        <w:rPr>
          <w:rFonts w:ascii="Open Sans" w:hAnsi="Open Sans" w:cs="Open Sans"/>
          <w:bCs/>
        </w:rPr>
        <w:t xml:space="preserve">Note: If the Authorized User anticipates quotes over $50,000.00, please include a reference to (insert applicable term reference) when the quote request is sent, to remind the supplier(s) of this requirement. </w:t>
      </w:r>
    </w:p>
    <w:p w14:paraId="2C24D617" w14:textId="77777777" w:rsidR="00C83316" w:rsidRDefault="00C83316" w:rsidP="00C83316">
      <w:pPr>
        <w:numPr>
          <w:ilvl w:val="0"/>
          <w:numId w:val="8"/>
        </w:numPr>
        <w:rPr>
          <w:rFonts w:ascii="Open Sans" w:hAnsi="Open Sans" w:cs="Open Sans"/>
          <w:bCs/>
        </w:rPr>
      </w:pPr>
      <w:r w:rsidRPr="00C83316">
        <w:rPr>
          <w:rFonts w:ascii="Open Sans" w:hAnsi="Open Sans" w:cs="Open Sans"/>
          <w:bCs/>
        </w:rPr>
        <w:t>“Awarded” supplier is identified with the lowest quote.</w:t>
      </w:r>
    </w:p>
    <w:p w14:paraId="1C35F07F" w14:textId="77777777" w:rsidR="00C83316" w:rsidRDefault="00C83316" w:rsidP="00C83316">
      <w:pPr>
        <w:numPr>
          <w:ilvl w:val="0"/>
          <w:numId w:val="8"/>
        </w:numPr>
        <w:rPr>
          <w:rFonts w:ascii="Open Sans" w:hAnsi="Open Sans" w:cs="Open Sans"/>
          <w:bCs/>
        </w:rPr>
      </w:pPr>
      <w:r w:rsidRPr="00C83316">
        <w:rPr>
          <w:rFonts w:ascii="Open Sans" w:hAnsi="Open Sans" w:cs="Open Sans"/>
          <w:bCs/>
        </w:rPr>
        <w:t>State Agency/Authorized User requests the performance bond per Terms and Conditions section 8.12. The initial bond can be sent via email as a PDF. Please see Attachment D.</w:t>
      </w:r>
    </w:p>
    <w:p w14:paraId="5C57FE31" w14:textId="77777777" w:rsidR="00B249BC" w:rsidRPr="00C83316" w:rsidRDefault="00C83316" w:rsidP="00C83316">
      <w:pPr>
        <w:numPr>
          <w:ilvl w:val="0"/>
          <w:numId w:val="8"/>
        </w:numPr>
        <w:rPr>
          <w:rFonts w:ascii="Open Sans" w:hAnsi="Open Sans" w:cs="Open Sans"/>
          <w:bCs/>
        </w:rPr>
      </w:pPr>
      <w:r w:rsidRPr="00C83316">
        <w:rPr>
          <w:rFonts w:ascii="Open Sans" w:hAnsi="Open Sans" w:cs="Open Sans"/>
          <w:bCs/>
        </w:rPr>
        <w:t>State Agency/Authorized User emails the PDF bond to the SWC Administrator for verification. The SWC Administrator may ask the supplier for changes based on the CPO Risk Manager’s review. Once deemed compliant with the terms and conditions, the SWC Administrator will request the hard copy bond be mailed to CPO.</w:t>
      </w:r>
    </w:p>
    <w:p w14:paraId="36BF97A3" w14:textId="77777777" w:rsidR="00C83316" w:rsidRDefault="00C83316" w:rsidP="00C83316">
      <w:pPr>
        <w:rPr>
          <w:rFonts w:ascii="Open Sans" w:hAnsi="Open Sans" w:cs="Open Sans"/>
          <w:bCs/>
        </w:rPr>
      </w:pPr>
    </w:p>
    <w:p w14:paraId="6F290906" w14:textId="77777777" w:rsidR="00C83316" w:rsidRPr="00C83316" w:rsidRDefault="00C83316" w:rsidP="00C83316">
      <w:pPr>
        <w:rPr>
          <w:rFonts w:ascii="Open Sans" w:hAnsi="Open Sans" w:cs="Open Sans"/>
          <w:bCs/>
        </w:rPr>
      </w:pPr>
      <w:r w:rsidRPr="00932BBF">
        <w:rPr>
          <w:rFonts w:ascii="Open Sans" w:hAnsi="Open Sans" w:cs="Open Sans"/>
          <w:b/>
          <w:color w:val="FF0000"/>
        </w:rPr>
        <w:t>NOTE</w:t>
      </w:r>
      <w:r w:rsidRPr="00932BBF">
        <w:rPr>
          <w:rFonts w:ascii="Open Sans" w:hAnsi="Open Sans" w:cs="Open Sans"/>
          <w:bCs/>
          <w:color w:val="FF0000"/>
        </w:rPr>
        <w:t>:</w:t>
      </w:r>
      <w:r>
        <w:rPr>
          <w:rFonts w:ascii="Open Sans" w:hAnsi="Open Sans" w:cs="Open Sans"/>
          <w:bCs/>
        </w:rPr>
        <w:t xml:space="preserve"> Once a job exceeds $50,000, </w:t>
      </w:r>
      <w:r w:rsidRPr="008148A5">
        <w:rPr>
          <w:rFonts w:ascii="Open Sans" w:hAnsi="Open Sans" w:cs="Open Sans"/>
          <w:b/>
          <w:u w:val="single"/>
        </w:rPr>
        <w:t>BOTH</w:t>
      </w:r>
      <w:r w:rsidRPr="00C83316">
        <w:rPr>
          <w:rFonts w:ascii="Open Sans" w:hAnsi="Open Sans" w:cs="Open Sans"/>
          <w:b/>
        </w:rPr>
        <w:t xml:space="preserve"> </w:t>
      </w:r>
      <w:r>
        <w:rPr>
          <w:rFonts w:ascii="Open Sans" w:hAnsi="Open Sans" w:cs="Open Sans"/>
          <w:bCs/>
        </w:rPr>
        <w:t>payment and performance bonds are required.</w:t>
      </w:r>
    </w:p>
    <w:p w14:paraId="144C2FF5" w14:textId="77777777" w:rsidR="00B249BC" w:rsidRDefault="00B249BC" w:rsidP="00CA1A90">
      <w:pPr>
        <w:rPr>
          <w:rFonts w:ascii="Open Sans" w:hAnsi="Open Sans" w:cs="Open Sans"/>
          <w:b/>
        </w:rPr>
      </w:pPr>
    </w:p>
    <w:p w14:paraId="49D87862" w14:textId="77777777" w:rsidR="00CA1A90" w:rsidRPr="00CA1A90" w:rsidRDefault="00CA1A90" w:rsidP="00CA1A90">
      <w:pPr>
        <w:rPr>
          <w:rFonts w:ascii="Open Sans" w:hAnsi="Open Sans" w:cs="Open Sans"/>
          <w:b/>
        </w:rPr>
      </w:pPr>
      <w:r w:rsidRPr="00CA1A90">
        <w:rPr>
          <w:rFonts w:ascii="Open Sans" w:hAnsi="Open Sans" w:cs="Open Sans"/>
          <w:b/>
        </w:rPr>
        <w:t>Requisition and Purchase Order Generation:</w:t>
      </w:r>
    </w:p>
    <w:p w14:paraId="108F3227" w14:textId="77777777" w:rsidR="00CA1A90" w:rsidRDefault="00CA1A90" w:rsidP="00CA1A90">
      <w:pPr>
        <w:rPr>
          <w:rFonts w:ascii="Open Sans" w:hAnsi="Open Sans" w:cs="Open Sans"/>
        </w:rPr>
      </w:pPr>
      <w:r w:rsidRPr="00CA1A90">
        <w:rPr>
          <w:rFonts w:ascii="Open Sans" w:hAnsi="Open Sans" w:cs="Open Sans"/>
        </w:rPr>
        <w:t xml:space="preserve">For information on how to create a requisition and/or purchase order please </w:t>
      </w:r>
      <w:r w:rsidR="0097287B">
        <w:rPr>
          <w:rFonts w:ascii="Open Sans" w:hAnsi="Open Sans" w:cs="Open Sans"/>
        </w:rPr>
        <w:t>reference the CPO Job Aids</w:t>
      </w:r>
      <w:r w:rsidRPr="00CA1A90">
        <w:rPr>
          <w:rFonts w:ascii="Open Sans" w:hAnsi="Open Sans" w:cs="Open Sans"/>
        </w:rPr>
        <w:t xml:space="preserve"> on the following page: </w:t>
      </w:r>
      <w:hyperlink r:id="rId8" w:history="1">
        <w:r w:rsidR="0097287B" w:rsidRPr="00A458A4">
          <w:rPr>
            <w:rStyle w:val="Hyperlink"/>
            <w:rFonts w:ascii="Open Sans" w:hAnsi="Open Sans" w:cs="Open Sans"/>
          </w:rPr>
          <w:t>https://www.teamtn.gov/cpo/learning-development/cpo-job-aids.html</w:t>
        </w:r>
      </w:hyperlink>
      <w:r w:rsidR="0097287B">
        <w:rPr>
          <w:rFonts w:ascii="Open Sans" w:hAnsi="Open Sans" w:cs="Open Sans"/>
        </w:rPr>
        <w:t xml:space="preserve"> </w:t>
      </w:r>
    </w:p>
    <w:p w14:paraId="6083C0E2" w14:textId="77777777" w:rsidR="0097287B" w:rsidRPr="00CA1A90" w:rsidRDefault="0097287B" w:rsidP="00CA1A90">
      <w:pPr>
        <w:rPr>
          <w:rFonts w:ascii="Open Sans" w:hAnsi="Open Sans" w:cs="Open Sans"/>
        </w:rPr>
      </w:pPr>
    </w:p>
    <w:p w14:paraId="398B7937" w14:textId="77777777" w:rsidR="00CA1A90" w:rsidRPr="00CA1A90" w:rsidRDefault="00CA1A90" w:rsidP="00CA1A90">
      <w:pPr>
        <w:rPr>
          <w:rFonts w:ascii="Open Sans" w:hAnsi="Open Sans" w:cs="Open Sans"/>
          <w:b/>
        </w:rPr>
      </w:pPr>
      <w:r w:rsidRPr="00CA1A90">
        <w:rPr>
          <w:rFonts w:ascii="Open Sans" w:hAnsi="Open Sans" w:cs="Open Sans"/>
          <w:b/>
        </w:rPr>
        <w:t>Billing and Payment Instructions:</w:t>
      </w:r>
    </w:p>
    <w:p w14:paraId="36B60806" w14:textId="13C41A56" w:rsidR="007958AD" w:rsidRDefault="007958AD" w:rsidP="007958AD">
      <w:pPr>
        <w:widowControl/>
        <w:autoSpaceDE w:val="0"/>
        <w:autoSpaceDN w:val="0"/>
        <w:adjustRightInd w:val="0"/>
        <w:rPr>
          <w:rFonts w:ascii="Open Sans" w:hAnsi="Open Sans" w:cs="Open Sans"/>
          <w:color w:val="000000"/>
        </w:rPr>
      </w:pPr>
      <w:r>
        <w:rPr>
          <w:rFonts w:ascii="Open Sans" w:hAnsi="Open Sans" w:cs="Open Sans"/>
          <w:color w:val="000000"/>
        </w:rPr>
        <w:t xml:space="preserve">FOB Destination; Net </w:t>
      </w:r>
      <w:r w:rsidR="00E00028">
        <w:rPr>
          <w:rFonts w:ascii="Open Sans" w:hAnsi="Open Sans" w:cs="Open Sans"/>
          <w:color w:val="000000"/>
        </w:rPr>
        <w:t>30</w:t>
      </w:r>
      <w:r>
        <w:rPr>
          <w:rFonts w:ascii="Open Sans" w:hAnsi="Open Sans" w:cs="Open Sans"/>
          <w:color w:val="000000"/>
        </w:rPr>
        <w:t xml:space="preserve"> Payments</w:t>
      </w:r>
    </w:p>
    <w:p w14:paraId="345280A2" w14:textId="794AC601" w:rsidR="00567D87" w:rsidRPr="00567D87" w:rsidRDefault="00567D87" w:rsidP="002803D3">
      <w:pPr>
        <w:rPr>
          <w:rFonts w:ascii="Open Sans" w:hAnsi="Open Sans" w:cs="Open Sans"/>
          <w:b/>
          <w:sz w:val="20"/>
          <w:szCs w:val="20"/>
        </w:rPr>
      </w:pPr>
    </w:p>
    <w:sectPr w:rsidR="00567D87" w:rsidRPr="00567D87" w:rsidSect="009E0ADD">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4F4E" w14:textId="77777777" w:rsidR="00342F7C" w:rsidRDefault="00342F7C" w:rsidP="0089763D">
      <w:r>
        <w:separator/>
      </w:r>
    </w:p>
  </w:endnote>
  <w:endnote w:type="continuationSeparator" w:id="0">
    <w:p w14:paraId="1B40527C" w14:textId="77777777" w:rsidR="00342F7C" w:rsidRDefault="00342F7C"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3439" w14:textId="77777777" w:rsidR="00161C5B" w:rsidRDefault="00161C5B">
    <w:pPr>
      <w:pStyle w:val="Footer"/>
    </w:pPr>
    <w:r>
      <w:fldChar w:fldCharType="begin"/>
    </w:r>
    <w:r>
      <w:instrText xml:space="preserve"> PAGE   \* MERGEFORMAT </w:instrText>
    </w:r>
    <w:r>
      <w:fldChar w:fldCharType="separate"/>
    </w:r>
    <w:r w:rsidR="00D152FF">
      <w:rPr>
        <w:noProof/>
      </w:rPr>
      <w:t>3</w:t>
    </w:r>
    <w:r>
      <w:fldChar w:fldCharType="end"/>
    </w:r>
  </w:p>
  <w:p w14:paraId="3EBC38F6" w14:textId="77777777" w:rsidR="006224C4" w:rsidRPr="004313EE" w:rsidRDefault="006224C4" w:rsidP="006224C4">
    <w:pPr>
      <w:spacing w:before="59" w:line="216" w:lineRule="exact"/>
      <w:ind w:left="900" w:right="1980"/>
      <w:rPr>
        <w:rFonts w:ascii="Open Sans" w:eastAsia="Open Sans" w:hAnsi="Open Sans" w:cs="Open Sans"/>
        <w:color w:val="7E7578"/>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9213" w14:textId="37936482" w:rsidR="00C7224B" w:rsidRDefault="00EE1F92" w:rsidP="00C7224B">
    <w:pPr>
      <w:spacing w:line="20" w:lineRule="exact"/>
      <w:ind w:left="933"/>
      <w:rPr>
        <w:rFonts w:ascii="Open Sans" w:eastAsia="Open Sans" w:hAnsi="Open Sans" w:cs="Open Sans"/>
        <w:sz w:val="2"/>
        <w:szCs w:val="2"/>
      </w:rPr>
    </w:pPr>
    <w:r>
      <w:rPr>
        <w:noProof/>
      </w:rPr>
      <mc:AlternateContent>
        <mc:Choice Requires="wpg">
          <w:drawing>
            <wp:inline distT="0" distB="0" distL="0" distR="0" wp14:anchorId="56CFB1CE" wp14:editId="3FB255D3">
              <wp:extent cx="5660390" cy="6350"/>
              <wp:effectExtent l="9525" t="9525" r="6985" b="3175"/>
              <wp:docPr id="10716275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1246635113" name="Group 14"/>
                      <wpg:cNvGrpSpPr>
                        <a:grpSpLocks/>
                      </wpg:cNvGrpSpPr>
                      <wpg:grpSpPr bwMode="auto">
                        <a:xfrm>
                          <a:off x="5" y="5"/>
                          <a:ext cx="8841" cy="2"/>
                          <a:chOff x="5" y="5"/>
                          <a:chExt cx="8841" cy="2"/>
                        </a:xfrm>
                      </wpg:grpSpPr>
                      <wps:wsp>
                        <wps:cNvPr id="638590426" name="Freeform 15"/>
                        <wps:cNvSpPr>
                          <a:spLocks/>
                        </wps:cNvSpPr>
                        <wps:spPr bwMode="auto">
                          <a:xfrm>
                            <a:off x="5" y="5"/>
                            <a:ext cx="8841" cy="2"/>
                          </a:xfrm>
                          <a:custGeom>
                            <a:avLst/>
                            <a:gdLst>
                              <a:gd name="T0" fmla="*/ 0 w 8841"/>
                              <a:gd name="T1" fmla="*/ 0 h 2"/>
                              <a:gd name="T2" fmla="*/ 8841 w 8841"/>
                              <a:gd name="T3" fmla="*/ 0 h 2"/>
                              <a:gd name="T4" fmla="*/ 0 60000 65536"/>
                              <a:gd name="T5" fmla="*/ 0 60000 65536"/>
                            </a:gdLst>
                            <a:ahLst/>
                            <a:cxnLst>
                              <a:cxn ang="T4">
                                <a:pos x="T0" y="T1"/>
                              </a:cxn>
                              <a:cxn ang="T5">
                                <a:pos x="T2" y="T3"/>
                              </a:cxn>
                            </a:cxnLst>
                            <a:rect l="0" t="0" r="r" b="b"/>
                            <a:pathLst>
                              <a:path w="8841" h="2">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DB112E" id="Group 13" o:spid="_x0000_s1026"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">
              <v:group id="Group 14"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">
                <v:shape id="Freeform 15"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" path="m,l8841,e" filled="f" strokecolor="#d90030" strokeweight=".5pt">
                  <v:path arrowok="t" o:connecttype="custom" o:connectlocs="0,0;8841,0" o:connectangles="0,0"/>
                </v:shape>
              </v:group>
              <w10:anchorlock/>
            </v:group>
          </w:pict>
        </mc:Fallback>
      </mc:AlternateContent>
    </w:r>
  </w:p>
  <w:p w14:paraId="0707BDCB" w14:textId="77777777" w:rsidR="00C7224B" w:rsidRDefault="00C7224B" w:rsidP="00C7224B">
    <w:pPr>
      <w:spacing w:before="59" w:line="216" w:lineRule="exact"/>
      <w:ind w:left="900" w:right="1980"/>
      <w:rPr>
        <w:rFonts w:ascii="Open Sans" w:eastAsia="Open Sans" w:hAnsi="Open Sans" w:cs="Open Sans"/>
        <w:color w:val="7E7578"/>
        <w:sz w:val="18"/>
        <w:szCs w:val="18"/>
      </w:rPr>
    </w:pPr>
    <w:r>
      <w:rPr>
        <w:rFonts w:ascii="Open Sans" w:eastAsia="Open Sans" w:hAnsi="Open Sans" w:cs="Open Sans"/>
        <w:color w:val="7E7578"/>
        <w:sz w:val="18"/>
        <w:szCs w:val="18"/>
      </w:rPr>
      <w:t>Central Procurement Office</w:t>
    </w:r>
    <w:r w:rsidRPr="004313EE">
      <w:rPr>
        <w:rFonts w:ascii="Open Sans" w:eastAsia="Open Sans" w:hAnsi="Open Sans" w:cs="Open Sans"/>
        <w:color w:val="7E7578"/>
        <w:sz w:val="18"/>
        <w:szCs w:val="18"/>
      </w:rPr>
      <w:t xml:space="preserve"> • </w:t>
    </w:r>
    <w:r>
      <w:rPr>
        <w:rFonts w:ascii="Open Sans" w:eastAsia="Open Sans" w:hAnsi="Open Sans" w:cs="Open Sans"/>
        <w:color w:val="7E7578"/>
        <w:sz w:val="18"/>
        <w:szCs w:val="18"/>
      </w:rPr>
      <w:t>Tennessee Tower,</w:t>
    </w:r>
    <w:r w:rsidRPr="004313EE">
      <w:rPr>
        <w:rFonts w:ascii="Open Sans" w:eastAsia="Open Sans" w:hAnsi="Open Sans" w:cs="Open Sans"/>
        <w:color w:val="7E7578"/>
        <w:sz w:val="18"/>
        <w:szCs w:val="18"/>
      </w:rPr>
      <w:t xml:space="preserve"> </w:t>
    </w:r>
    <w:r>
      <w:rPr>
        <w:rFonts w:ascii="Open Sans" w:eastAsia="Open Sans" w:hAnsi="Open Sans" w:cs="Open Sans"/>
        <w:color w:val="7E7578"/>
        <w:sz w:val="18"/>
        <w:szCs w:val="18"/>
      </w:rPr>
      <w:t>3</w:t>
    </w:r>
    <w:r w:rsidRPr="005623AD">
      <w:rPr>
        <w:rFonts w:ascii="Open Sans" w:eastAsia="Open Sans" w:hAnsi="Open Sans" w:cs="Open Sans"/>
        <w:color w:val="7E7578"/>
        <w:sz w:val="18"/>
        <w:szCs w:val="18"/>
        <w:vertAlign w:val="superscript"/>
      </w:rPr>
      <w:t>rd</w:t>
    </w:r>
    <w:r>
      <w:rPr>
        <w:rFonts w:ascii="Open Sans" w:eastAsia="Open Sans" w:hAnsi="Open Sans" w:cs="Open Sans"/>
        <w:color w:val="7E7578"/>
        <w:sz w:val="18"/>
        <w:szCs w:val="18"/>
      </w:rPr>
      <w:t xml:space="preserve"> Floor</w:t>
    </w:r>
  </w:p>
  <w:p w14:paraId="4F08D4E2" w14:textId="77777777" w:rsidR="00C7224B" w:rsidRDefault="00C7224B" w:rsidP="00C7224B">
    <w:pPr>
      <w:spacing w:before="59" w:line="216" w:lineRule="exact"/>
      <w:ind w:left="900" w:right="1980"/>
      <w:rPr>
        <w:rFonts w:ascii="Open Sans" w:eastAsia="Open Sans" w:hAnsi="Open Sans" w:cs="Open Sans"/>
        <w:color w:val="7E7578"/>
        <w:sz w:val="18"/>
        <w:szCs w:val="18"/>
      </w:rPr>
    </w:pPr>
    <w:r>
      <w:rPr>
        <w:rFonts w:ascii="Open Sans" w:eastAsia="Open Sans" w:hAnsi="Open Sans" w:cs="Open Sans"/>
        <w:color w:val="7E7578"/>
        <w:sz w:val="18"/>
        <w:szCs w:val="18"/>
      </w:rPr>
      <w:t>312 Rosa L. Parks Avenue, Nashville</w:t>
    </w:r>
    <w:r w:rsidRPr="004313EE">
      <w:rPr>
        <w:rFonts w:ascii="Open Sans" w:eastAsia="Open Sans" w:hAnsi="Open Sans" w:cs="Open Sans"/>
        <w:color w:val="7E7578"/>
        <w:sz w:val="18"/>
        <w:szCs w:val="18"/>
      </w:rPr>
      <w:t xml:space="preserve">, </w:t>
    </w:r>
    <w:r>
      <w:rPr>
        <w:rFonts w:ascii="Open Sans" w:eastAsia="Open Sans" w:hAnsi="Open Sans" w:cs="Open Sans"/>
        <w:color w:val="7E7578"/>
        <w:sz w:val="18"/>
        <w:szCs w:val="18"/>
      </w:rPr>
      <w:t>TN 37243</w:t>
    </w:r>
  </w:p>
  <w:p w14:paraId="20DBCE86" w14:textId="77777777" w:rsidR="00C7224B" w:rsidRPr="004313EE" w:rsidRDefault="00C7224B" w:rsidP="00C7224B">
    <w:pPr>
      <w:spacing w:before="59" w:line="216" w:lineRule="exact"/>
      <w:ind w:left="900" w:right="1980"/>
      <w:rPr>
        <w:rFonts w:ascii="Open Sans" w:eastAsia="Open Sans" w:hAnsi="Open Sans" w:cs="Open Sans"/>
        <w:color w:val="7E7578"/>
        <w:sz w:val="18"/>
        <w:szCs w:val="18"/>
      </w:rPr>
    </w:pPr>
    <w:r w:rsidRPr="004313EE">
      <w:rPr>
        <w:rFonts w:ascii="Open Sans" w:eastAsia="Open Sans" w:hAnsi="Open Sans" w:cs="Open Sans"/>
        <w:color w:val="7E7578"/>
        <w:sz w:val="18"/>
        <w:szCs w:val="18"/>
      </w:rPr>
      <w:t>Tel: 615-</w:t>
    </w:r>
    <w:r>
      <w:rPr>
        <w:rFonts w:ascii="Open Sans" w:eastAsia="Open Sans" w:hAnsi="Open Sans" w:cs="Open Sans"/>
        <w:color w:val="7E7578"/>
        <w:sz w:val="18"/>
        <w:szCs w:val="18"/>
      </w:rPr>
      <w:t>741</w:t>
    </w:r>
    <w:r w:rsidRPr="004313EE">
      <w:rPr>
        <w:rFonts w:ascii="Open Sans" w:eastAsia="Open Sans" w:hAnsi="Open Sans" w:cs="Open Sans"/>
        <w:color w:val="7E7578"/>
        <w:sz w:val="18"/>
        <w:szCs w:val="18"/>
      </w:rPr>
      <w:t>-1</w:t>
    </w:r>
    <w:r>
      <w:rPr>
        <w:rFonts w:ascii="Open Sans" w:eastAsia="Open Sans" w:hAnsi="Open Sans" w:cs="Open Sans"/>
        <w:color w:val="7E7578"/>
        <w:sz w:val="18"/>
        <w:szCs w:val="18"/>
      </w:rPr>
      <w:t>035</w:t>
    </w:r>
    <w:r w:rsidRPr="004313EE">
      <w:rPr>
        <w:rFonts w:ascii="Open Sans" w:eastAsia="Open Sans" w:hAnsi="Open Sans" w:cs="Open Sans"/>
        <w:color w:val="7E7578"/>
        <w:sz w:val="18"/>
        <w:szCs w:val="18"/>
      </w:rPr>
      <w:t xml:space="preserve"> • Fax: 615-</w:t>
    </w:r>
    <w:r>
      <w:rPr>
        <w:rFonts w:ascii="Open Sans" w:eastAsia="Open Sans" w:hAnsi="Open Sans" w:cs="Open Sans"/>
        <w:color w:val="7E7578"/>
        <w:sz w:val="18"/>
        <w:szCs w:val="18"/>
      </w:rPr>
      <w:t>741-0684</w:t>
    </w:r>
    <w:r w:rsidRPr="004313EE">
      <w:rPr>
        <w:rFonts w:ascii="Open Sans" w:eastAsia="Open Sans" w:hAnsi="Open Sans" w:cs="Open Sans"/>
        <w:color w:val="7E7578"/>
        <w:sz w:val="18"/>
        <w:szCs w:val="18"/>
      </w:rPr>
      <w:t xml:space="preserve"> • tn.gov/</w:t>
    </w:r>
    <w:proofErr w:type="spellStart"/>
    <w:r>
      <w:rPr>
        <w:rFonts w:ascii="Open Sans" w:eastAsia="Open Sans" w:hAnsi="Open Sans" w:cs="Open Sans"/>
        <w:color w:val="7E7578"/>
        <w:sz w:val="18"/>
        <w:szCs w:val="18"/>
      </w:rPr>
      <w:t>generalservices</w:t>
    </w:r>
    <w:proofErr w:type="spellEnd"/>
    <w:r>
      <w:rPr>
        <w:rFonts w:ascii="Open Sans" w:eastAsia="Open Sans" w:hAnsi="Open Sans" w:cs="Open Sans"/>
        <w:color w:val="7E7578"/>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AED6" w14:textId="77777777" w:rsidR="00342F7C" w:rsidRDefault="00342F7C" w:rsidP="0089763D">
      <w:r>
        <w:separator/>
      </w:r>
    </w:p>
  </w:footnote>
  <w:footnote w:type="continuationSeparator" w:id="0">
    <w:p w14:paraId="5A8EA037" w14:textId="77777777" w:rsidR="00342F7C" w:rsidRDefault="00342F7C"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D589" w14:textId="6ADAC1E6" w:rsidR="009E0ADD" w:rsidRDefault="00EE1F92" w:rsidP="009E0ADD">
    <w:pPr>
      <w:pStyle w:val="Header"/>
      <w:tabs>
        <w:tab w:val="clear" w:pos="4680"/>
        <w:tab w:val="clear" w:pos="9360"/>
        <w:tab w:val="left" w:pos="5146"/>
      </w:tabs>
    </w:pPr>
    <w:r>
      <w:rPr>
        <w:noProof/>
      </w:rPr>
      <mc:AlternateContent>
        <mc:Choice Requires="wps">
          <w:drawing>
            <wp:anchor distT="0" distB="0" distL="114300" distR="114300" simplePos="0" relativeHeight="251657216" behindDoc="0" locked="0" layoutInCell="1" allowOverlap="1" wp14:anchorId="5F8F9223" wp14:editId="55BDBBCE">
              <wp:simplePos x="0" y="0"/>
              <wp:positionH relativeFrom="column">
                <wp:posOffset>3876675</wp:posOffset>
              </wp:positionH>
              <wp:positionV relativeFrom="paragraph">
                <wp:posOffset>238125</wp:posOffset>
              </wp:positionV>
              <wp:extent cx="2473960" cy="429895"/>
              <wp:effectExtent l="0" t="0" r="0" b="0"/>
              <wp:wrapNone/>
              <wp:docPr id="6560543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429895"/>
                      </a:xfrm>
                      <a:prstGeom prst="rect">
                        <a:avLst/>
                      </a:prstGeom>
                      <a:noFill/>
                      <a:ln>
                        <a:noFill/>
                      </a:ln>
                    </wps:spPr>
                    <wps:txbx>
                      <w:txbxContent>
                        <w:p w14:paraId="564B5916" w14:textId="77777777" w:rsidR="009E0ADD" w:rsidRPr="00386071" w:rsidRDefault="009E0ADD" w:rsidP="009E0ADD">
                          <w:pPr>
                            <w:jc w:val="right"/>
                            <w:rPr>
                              <w:rFonts w:ascii="PermianSlabSerifTypeface" w:hAnsi="PermianSlabSerifTypeface"/>
                              <w:b/>
                              <w:color w:val="76777B"/>
                              <w:sz w:val="52"/>
                              <w:szCs w:val="52"/>
                            </w:rPr>
                          </w:pPr>
                          <w:r w:rsidRPr="00386071">
                            <w:rPr>
                              <w:rFonts w:ascii="PermianSlabSerifTypeface" w:hAnsi="PermianSlabSerifTypeface"/>
                              <w:b/>
                              <w:color w:val="76777B"/>
                              <w:sz w:val="52"/>
                              <w:szCs w:val="52"/>
                            </w:rPr>
                            <w:t>MEMO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8F9223" id="_x0000_t202" coordsize="21600,21600" o:spt="202" path="m,l,21600r21600,l21600,xe">
              <v:stroke joinstyle="miter"/>
              <v:path gradientshapeok="t" o:connecttype="rect"/>
            </v:shapetype>
            <v:shape id="Text Box 1" o:spid="_x0000_s1026" type="#_x0000_t202" style="position:absolute;margin-left:305.25pt;margin-top:18.75pt;width:194.8pt;height:3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" filled="f" stroked="f">
              <v:textbox>
                <w:txbxContent>
                  <w:p w14:paraId="564B5916" w14:textId="77777777" w:rsidR="009E0ADD" w:rsidRPr="00386071" w:rsidRDefault="009E0ADD" w:rsidP="009E0ADD">
                    <w:pPr>
                      <w:jc w:val="right"/>
                      <w:rPr>
                        <w:rFonts w:ascii="PermianSlabSerifTypeface" w:hAnsi="PermianSlabSerifTypeface"/>
                        <w:b/>
                        <w:color w:val="76777B"/>
                        <w:sz w:val="52"/>
                        <w:szCs w:val="52"/>
                      </w:rPr>
                    </w:pPr>
                    <w:r w:rsidRPr="00386071">
                      <w:rPr>
                        <w:rFonts w:ascii="PermianSlabSerifTypeface" w:hAnsi="PermianSlabSerifTypeface"/>
                        <w:b/>
                        <w:color w:val="76777B"/>
                        <w:sz w:val="52"/>
                        <w:szCs w:val="52"/>
                      </w:rPr>
                      <w:t>MEMO</w:t>
                    </w:r>
                  </w:p>
                </w:txbxContent>
              </v:textbox>
            </v:shape>
          </w:pict>
        </mc:Fallback>
      </mc:AlternateContent>
    </w:r>
    <w:r w:rsidR="00911064" w:rsidRPr="007B62D7">
      <w:rPr>
        <w:noProof/>
      </w:rPr>
      <w:drawing>
        <wp:inline distT="0" distB="0" distL="0" distR="0" wp14:anchorId="7CA796DD" wp14:editId="20C56380">
          <wp:extent cx="1952625" cy="733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3425"/>
                  </a:xfrm>
                  <a:prstGeom prst="rect">
                    <a:avLst/>
                  </a:prstGeom>
                  <a:noFill/>
                  <a:ln>
                    <a:noFill/>
                  </a:ln>
                </pic:spPr>
              </pic:pic>
            </a:graphicData>
          </a:graphic>
        </wp:inline>
      </w:drawing>
    </w:r>
    <w:r w:rsidR="009E0ADD">
      <w:rPr>
        <w:noProof/>
      </w:rPr>
      <w:tab/>
    </w:r>
  </w:p>
  <w:p w14:paraId="55EADC28" w14:textId="77777777" w:rsidR="00CA1A90" w:rsidRDefault="00CA1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330"/>
    <w:multiLevelType w:val="hybridMultilevel"/>
    <w:tmpl w:val="42E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8BE"/>
    <w:multiLevelType w:val="hybridMultilevel"/>
    <w:tmpl w:val="FDCAD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35EB2"/>
    <w:multiLevelType w:val="hybridMultilevel"/>
    <w:tmpl w:val="307A0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61CE4"/>
    <w:multiLevelType w:val="hybridMultilevel"/>
    <w:tmpl w:val="AE48A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52C5D"/>
    <w:multiLevelType w:val="hybridMultilevel"/>
    <w:tmpl w:val="0DCA649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BEF10B8"/>
    <w:multiLevelType w:val="hybridMultilevel"/>
    <w:tmpl w:val="4DAC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44430"/>
    <w:multiLevelType w:val="hybridMultilevel"/>
    <w:tmpl w:val="4C0826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D272091"/>
    <w:multiLevelType w:val="multilevel"/>
    <w:tmpl w:val="074E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2096B"/>
    <w:multiLevelType w:val="hybridMultilevel"/>
    <w:tmpl w:val="BE9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40956"/>
    <w:multiLevelType w:val="hybridMultilevel"/>
    <w:tmpl w:val="B89A8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B0620"/>
    <w:multiLevelType w:val="hybridMultilevel"/>
    <w:tmpl w:val="3B9C26A2"/>
    <w:lvl w:ilvl="0" w:tplc="D6D66BC0">
      <w:start w:val="2"/>
      <w:numFmt w:val="bullet"/>
      <w:lvlText w:val=""/>
      <w:lvlJc w:val="left"/>
      <w:pPr>
        <w:ind w:left="720" w:hanging="360"/>
      </w:pPr>
      <w:rPr>
        <w:rFonts w:ascii="Symbol" w:eastAsia="Calibr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6A0"/>
    <w:multiLevelType w:val="hybridMultilevel"/>
    <w:tmpl w:val="11EA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22F55"/>
    <w:multiLevelType w:val="hybridMultilevel"/>
    <w:tmpl w:val="7D988E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07302"/>
    <w:multiLevelType w:val="hybridMultilevel"/>
    <w:tmpl w:val="AF8E5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65188"/>
    <w:multiLevelType w:val="hybridMultilevel"/>
    <w:tmpl w:val="3BEEAACC"/>
    <w:lvl w:ilvl="0" w:tplc="DC94DD3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972196">
    <w:abstractNumId w:val="14"/>
  </w:num>
  <w:num w:numId="2" w16cid:durableId="687832624">
    <w:abstractNumId w:val="8"/>
  </w:num>
  <w:num w:numId="3" w16cid:durableId="1158036971">
    <w:abstractNumId w:val="5"/>
  </w:num>
  <w:num w:numId="4" w16cid:durableId="290945960">
    <w:abstractNumId w:val="11"/>
  </w:num>
  <w:num w:numId="5" w16cid:durableId="1001279999">
    <w:abstractNumId w:val="2"/>
  </w:num>
  <w:num w:numId="6" w16cid:durableId="1959993461">
    <w:abstractNumId w:val="6"/>
  </w:num>
  <w:num w:numId="7" w16cid:durableId="1883323193">
    <w:abstractNumId w:val="4"/>
  </w:num>
  <w:num w:numId="8" w16cid:durableId="685325332">
    <w:abstractNumId w:val="9"/>
  </w:num>
  <w:num w:numId="9" w16cid:durableId="1427773962">
    <w:abstractNumId w:val="7"/>
  </w:num>
  <w:num w:numId="10" w16cid:durableId="645889983">
    <w:abstractNumId w:val="3"/>
  </w:num>
  <w:num w:numId="11" w16cid:durableId="721951030">
    <w:abstractNumId w:val="10"/>
  </w:num>
  <w:num w:numId="12" w16cid:durableId="1133214531">
    <w:abstractNumId w:val="1"/>
  </w:num>
  <w:num w:numId="13" w16cid:durableId="2054110500">
    <w:abstractNumId w:val="13"/>
  </w:num>
  <w:num w:numId="14" w16cid:durableId="303169841">
    <w:abstractNumId w:val="12"/>
  </w:num>
  <w:num w:numId="15" w16cid:durableId="48794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3NzOzNDExsTCztDRR0lEKTi0uzszPAykwrAUAvf0X3SwAAAA="/>
  </w:docVars>
  <w:rsids>
    <w:rsidRoot w:val="00126C21"/>
    <w:rsid w:val="0000652C"/>
    <w:rsid w:val="00007B70"/>
    <w:rsid w:val="00015F3F"/>
    <w:rsid w:val="00026B5B"/>
    <w:rsid w:val="000362FD"/>
    <w:rsid w:val="000440CA"/>
    <w:rsid w:val="000513A2"/>
    <w:rsid w:val="00062304"/>
    <w:rsid w:val="000A02F1"/>
    <w:rsid w:val="000A694A"/>
    <w:rsid w:val="000A738C"/>
    <w:rsid w:val="000E2DAF"/>
    <w:rsid w:val="00126C21"/>
    <w:rsid w:val="00133372"/>
    <w:rsid w:val="00161C5B"/>
    <w:rsid w:val="00166CEF"/>
    <w:rsid w:val="0017065B"/>
    <w:rsid w:val="00182FF7"/>
    <w:rsid w:val="0018614A"/>
    <w:rsid w:val="00186D8D"/>
    <w:rsid w:val="001968FE"/>
    <w:rsid w:val="001A79EF"/>
    <w:rsid w:val="001B5C12"/>
    <w:rsid w:val="001C5BBE"/>
    <w:rsid w:val="001D755C"/>
    <w:rsid w:val="001E58BB"/>
    <w:rsid w:val="001F1666"/>
    <w:rsid w:val="00215BC1"/>
    <w:rsid w:val="002321EF"/>
    <w:rsid w:val="002803D3"/>
    <w:rsid w:val="0028761F"/>
    <w:rsid w:val="002910F4"/>
    <w:rsid w:val="00295C87"/>
    <w:rsid w:val="002C5A31"/>
    <w:rsid w:val="0031376B"/>
    <w:rsid w:val="00342F7C"/>
    <w:rsid w:val="0034398B"/>
    <w:rsid w:val="003458B9"/>
    <w:rsid w:val="003613B7"/>
    <w:rsid w:val="0036545F"/>
    <w:rsid w:val="0038367E"/>
    <w:rsid w:val="003A06AC"/>
    <w:rsid w:val="003A1905"/>
    <w:rsid w:val="003A3600"/>
    <w:rsid w:val="003B122D"/>
    <w:rsid w:val="003B1D3E"/>
    <w:rsid w:val="003B4C0E"/>
    <w:rsid w:val="003C198A"/>
    <w:rsid w:val="003C1F7A"/>
    <w:rsid w:val="00400AEC"/>
    <w:rsid w:val="00425607"/>
    <w:rsid w:val="00425C99"/>
    <w:rsid w:val="00430771"/>
    <w:rsid w:val="00444C10"/>
    <w:rsid w:val="004561B8"/>
    <w:rsid w:val="0047679E"/>
    <w:rsid w:val="004B1250"/>
    <w:rsid w:val="004C7023"/>
    <w:rsid w:val="004E36B1"/>
    <w:rsid w:val="004F0BAE"/>
    <w:rsid w:val="005252AB"/>
    <w:rsid w:val="00566A2D"/>
    <w:rsid w:val="00567D87"/>
    <w:rsid w:val="00575BD5"/>
    <w:rsid w:val="00584227"/>
    <w:rsid w:val="005A09D5"/>
    <w:rsid w:val="005A5BDD"/>
    <w:rsid w:val="005A5D23"/>
    <w:rsid w:val="005D2FB0"/>
    <w:rsid w:val="005D34CA"/>
    <w:rsid w:val="005E1EE9"/>
    <w:rsid w:val="005E278B"/>
    <w:rsid w:val="005E29D9"/>
    <w:rsid w:val="005E4732"/>
    <w:rsid w:val="005F6B2C"/>
    <w:rsid w:val="0061771B"/>
    <w:rsid w:val="006224C4"/>
    <w:rsid w:val="00640C28"/>
    <w:rsid w:val="00642391"/>
    <w:rsid w:val="006536CD"/>
    <w:rsid w:val="00664687"/>
    <w:rsid w:val="00671564"/>
    <w:rsid w:val="0067160A"/>
    <w:rsid w:val="00675B44"/>
    <w:rsid w:val="00677D1E"/>
    <w:rsid w:val="006826D6"/>
    <w:rsid w:val="00692609"/>
    <w:rsid w:val="00696E65"/>
    <w:rsid w:val="006A669B"/>
    <w:rsid w:val="006C185F"/>
    <w:rsid w:val="006E3177"/>
    <w:rsid w:val="006E3E24"/>
    <w:rsid w:val="006F04B8"/>
    <w:rsid w:val="0070379B"/>
    <w:rsid w:val="00721A7C"/>
    <w:rsid w:val="00731324"/>
    <w:rsid w:val="0073341C"/>
    <w:rsid w:val="00733DB5"/>
    <w:rsid w:val="00743E23"/>
    <w:rsid w:val="0074624B"/>
    <w:rsid w:val="0076799F"/>
    <w:rsid w:val="007958AD"/>
    <w:rsid w:val="007A6187"/>
    <w:rsid w:val="007D15F2"/>
    <w:rsid w:val="007D3013"/>
    <w:rsid w:val="007D546D"/>
    <w:rsid w:val="007E2E95"/>
    <w:rsid w:val="007E4385"/>
    <w:rsid w:val="00800FD0"/>
    <w:rsid w:val="008148A5"/>
    <w:rsid w:val="008179B7"/>
    <w:rsid w:val="00820823"/>
    <w:rsid w:val="00827101"/>
    <w:rsid w:val="008331C8"/>
    <w:rsid w:val="008407D7"/>
    <w:rsid w:val="00842C1E"/>
    <w:rsid w:val="00853822"/>
    <w:rsid w:val="00885767"/>
    <w:rsid w:val="00886E08"/>
    <w:rsid w:val="008969F3"/>
    <w:rsid w:val="0089763D"/>
    <w:rsid w:val="008A7BBF"/>
    <w:rsid w:val="008B4FC9"/>
    <w:rsid w:val="008D3F22"/>
    <w:rsid w:val="008F1A9A"/>
    <w:rsid w:val="008F2E8D"/>
    <w:rsid w:val="00906485"/>
    <w:rsid w:val="00911064"/>
    <w:rsid w:val="009264E5"/>
    <w:rsid w:val="00932BBF"/>
    <w:rsid w:val="00935F24"/>
    <w:rsid w:val="00950154"/>
    <w:rsid w:val="0095477D"/>
    <w:rsid w:val="00955B50"/>
    <w:rsid w:val="0097287B"/>
    <w:rsid w:val="009930C5"/>
    <w:rsid w:val="009A1B17"/>
    <w:rsid w:val="009B00BE"/>
    <w:rsid w:val="009B02E0"/>
    <w:rsid w:val="009D39B2"/>
    <w:rsid w:val="009E030C"/>
    <w:rsid w:val="009E0ADD"/>
    <w:rsid w:val="009E53FA"/>
    <w:rsid w:val="009E6275"/>
    <w:rsid w:val="009E7CE9"/>
    <w:rsid w:val="00A00372"/>
    <w:rsid w:val="00A31D86"/>
    <w:rsid w:val="00A370E9"/>
    <w:rsid w:val="00A463C5"/>
    <w:rsid w:val="00A54C03"/>
    <w:rsid w:val="00A5642C"/>
    <w:rsid w:val="00A63378"/>
    <w:rsid w:val="00A767C7"/>
    <w:rsid w:val="00A807A8"/>
    <w:rsid w:val="00A8088B"/>
    <w:rsid w:val="00A81F6E"/>
    <w:rsid w:val="00A905C4"/>
    <w:rsid w:val="00A97CD6"/>
    <w:rsid w:val="00AA60ED"/>
    <w:rsid w:val="00AB0AAE"/>
    <w:rsid w:val="00AC4056"/>
    <w:rsid w:val="00AD0105"/>
    <w:rsid w:val="00AD020B"/>
    <w:rsid w:val="00AF54F0"/>
    <w:rsid w:val="00B004EA"/>
    <w:rsid w:val="00B07673"/>
    <w:rsid w:val="00B249BC"/>
    <w:rsid w:val="00B269FE"/>
    <w:rsid w:val="00B64755"/>
    <w:rsid w:val="00B74E4A"/>
    <w:rsid w:val="00B75B05"/>
    <w:rsid w:val="00BC156D"/>
    <w:rsid w:val="00BC77A4"/>
    <w:rsid w:val="00BD7C6B"/>
    <w:rsid w:val="00BD7F4B"/>
    <w:rsid w:val="00BE1D86"/>
    <w:rsid w:val="00BF03B7"/>
    <w:rsid w:val="00BF3262"/>
    <w:rsid w:val="00C07C05"/>
    <w:rsid w:val="00C2512B"/>
    <w:rsid w:val="00C449B6"/>
    <w:rsid w:val="00C53943"/>
    <w:rsid w:val="00C70D27"/>
    <w:rsid w:val="00C7224B"/>
    <w:rsid w:val="00C72E5A"/>
    <w:rsid w:val="00C83316"/>
    <w:rsid w:val="00CA1A90"/>
    <w:rsid w:val="00CB3487"/>
    <w:rsid w:val="00CB3DAE"/>
    <w:rsid w:val="00CC4362"/>
    <w:rsid w:val="00CF4838"/>
    <w:rsid w:val="00D013BC"/>
    <w:rsid w:val="00D0181C"/>
    <w:rsid w:val="00D152FF"/>
    <w:rsid w:val="00D15D5D"/>
    <w:rsid w:val="00D4467F"/>
    <w:rsid w:val="00D72ED0"/>
    <w:rsid w:val="00D74C19"/>
    <w:rsid w:val="00D7733E"/>
    <w:rsid w:val="00D80039"/>
    <w:rsid w:val="00D81734"/>
    <w:rsid w:val="00DC0E96"/>
    <w:rsid w:val="00DD7260"/>
    <w:rsid w:val="00DE13C1"/>
    <w:rsid w:val="00DE3E07"/>
    <w:rsid w:val="00DE713B"/>
    <w:rsid w:val="00DF2122"/>
    <w:rsid w:val="00DF720C"/>
    <w:rsid w:val="00E00028"/>
    <w:rsid w:val="00E327C7"/>
    <w:rsid w:val="00E33D54"/>
    <w:rsid w:val="00E40844"/>
    <w:rsid w:val="00E66D7E"/>
    <w:rsid w:val="00E70587"/>
    <w:rsid w:val="00EA0E5B"/>
    <w:rsid w:val="00EA6120"/>
    <w:rsid w:val="00EB74C8"/>
    <w:rsid w:val="00EE1F92"/>
    <w:rsid w:val="00F02D75"/>
    <w:rsid w:val="00F04226"/>
    <w:rsid w:val="00F05DED"/>
    <w:rsid w:val="00F4307D"/>
    <w:rsid w:val="00F4324D"/>
    <w:rsid w:val="00F4532D"/>
    <w:rsid w:val="00F46AE7"/>
    <w:rsid w:val="00F65005"/>
    <w:rsid w:val="00F66318"/>
    <w:rsid w:val="00FA458D"/>
    <w:rsid w:val="00FA50FE"/>
    <w:rsid w:val="00FB563B"/>
    <w:rsid w:val="00FC11F1"/>
    <w:rsid w:val="00FE4E9F"/>
    <w:rsid w:val="00FF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D35"/>
  <w15:docId w15:val="{6D4774B2-4FF3-427C-845F-C4741EE2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5B44"/>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5B44"/>
    <w:pPr>
      <w:ind w:left="926"/>
    </w:pPr>
    <w:rPr>
      <w:rFonts w:ascii="Open Sans" w:eastAsia="Open Sans" w:hAnsi="Open Sans"/>
      <w:sz w:val="20"/>
      <w:szCs w:val="20"/>
    </w:rPr>
  </w:style>
  <w:style w:type="paragraph" w:styleId="ListParagraph">
    <w:name w:val="List Paragraph"/>
    <w:basedOn w:val="Normal"/>
    <w:uiPriority w:val="34"/>
    <w:qFormat/>
    <w:rsid w:val="00675B44"/>
  </w:style>
  <w:style w:type="paragraph" w:customStyle="1" w:styleId="TableParagraph">
    <w:name w:val="Table Paragraph"/>
    <w:basedOn w:val="Normal"/>
    <w:uiPriority w:val="1"/>
    <w:qFormat/>
    <w:rsid w:val="00675B44"/>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uiPriority w:val="99"/>
    <w:semiHidden/>
    <w:rsid w:val="008B4FC9"/>
    <w:rPr>
      <w:color w:val="808080"/>
    </w:rPr>
  </w:style>
  <w:style w:type="character" w:styleId="Hyperlink">
    <w:name w:val="Hyperlink"/>
    <w:unhideWhenUsed/>
    <w:rsid w:val="004561B8"/>
    <w:rPr>
      <w:color w:val="0000FF"/>
      <w:u w:val="single"/>
    </w:rPr>
  </w:style>
  <w:style w:type="paragraph" w:styleId="PlainText">
    <w:name w:val="Plain Text"/>
    <w:basedOn w:val="Normal"/>
    <w:link w:val="PlainTextChar"/>
    <w:uiPriority w:val="99"/>
    <w:unhideWhenUsed/>
    <w:rsid w:val="004561B8"/>
    <w:pPr>
      <w:widowControl/>
    </w:pPr>
    <w:rPr>
      <w:rFonts w:ascii="Consolas" w:hAnsi="Consolas" w:cs="Consolas"/>
      <w:sz w:val="21"/>
      <w:szCs w:val="21"/>
    </w:rPr>
  </w:style>
  <w:style w:type="character" w:customStyle="1" w:styleId="PlainTextChar">
    <w:name w:val="Plain Text Char"/>
    <w:link w:val="PlainText"/>
    <w:uiPriority w:val="99"/>
    <w:rsid w:val="004561B8"/>
    <w:rPr>
      <w:rFonts w:ascii="Consolas" w:eastAsia="Calibri" w:hAnsi="Consolas" w:cs="Consolas"/>
      <w:sz w:val="21"/>
      <w:szCs w:val="21"/>
    </w:rPr>
  </w:style>
  <w:style w:type="paragraph" w:customStyle="1" w:styleId="Default">
    <w:name w:val="Default"/>
    <w:rsid w:val="00DE13C1"/>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958AD"/>
    <w:rPr>
      <w:sz w:val="16"/>
      <w:szCs w:val="16"/>
    </w:rPr>
  </w:style>
  <w:style w:type="paragraph" w:styleId="CommentText">
    <w:name w:val="annotation text"/>
    <w:basedOn w:val="Normal"/>
    <w:link w:val="CommentTextChar"/>
    <w:uiPriority w:val="99"/>
    <w:semiHidden/>
    <w:unhideWhenUsed/>
    <w:rsid w:val="007958AD"/>
    <w:rPr>
      <w:sz w:val="20"/>
      <w:szCs w:val="20"/>
    </w:rPr>
  </w:style>
  <w:style w:type="character" w:customStyle="1" w:styleId="CommentTextChar">
    <w:name w:val="Comment Text Char"/>
    <w:basedOn w:val="DefaultParagraphFont"/>
    <w:link w:val="CommentText"/>
    <w:uiPriority w:val="99"/>
    <w:semiHidden/>
    <w:rsid w:val="007958AD"/>
  </w:style>
  <w:style w:type="paragraph" w:styleId="CommentSubject">
    <w:name w:val="annotation subject"/>
    <w:basedOn w:val="CommentText"/>
    <w:next w:val="CommentText"/>
    <w:link w:val="CommentSubjectChar"/>
    <w:uiPriority w:val="99"/>
    <w:semiHidden/>
    <w:unhideWhenUsed/>
    <w:rsid w:val="007958AD"/>
    <w:rPr>
      <w:b/>
      <w:bCs/>
    </w:rPr>
  </w:style>
  <w:style w:type="character" w:customStyle="1" w:styleId="CommentSubjectChar">
    <w:name w:val="Comment Subject Char"/>
    <w:link w:val="CommentSubject"/>
    <w:uiPriority w:val="99"/>
    <w:semiHidden/>
    <w:rsid w:val="007958AD"/>
    <w:rPr>
      <w:b/>
      <w:bCs/>
    </w:rPr>
  </w:style>
  <w:style w:type="character" w:styleId="FollowedHyperlink">
    <w:name w:val="FollowedHyperlink"/>
    <w:uiPriority w:val="99"/>
    <w:semiHidden/>
    <w:unhideWhenUsed/>
    <w:rsid w:val="0097287B"/>
    <w:rPr>
      <w:color w:val="800080"/>
      <w:u w:val="single"/>
    </w:rPr>
  </w:style>
  <w:style w:type="character" w:styleId="UnresolvedMention">
    <w:name w:val="Unresolved Mention"/>
    <w:uiPriority w:val="99"/>
    <w:semiHidden/>
    <w:unhideWhenUsed/>
    <w:rsid w:val="00E70587"/>
    <w:rPr>
      <w:color w:val="605E5C"/>
      <w:shd w:val="clear" w:color="auto" w:fill="E1DFDD"/>
    </w:rPr>
  </w:style>
  <w:style w:type="table" w:styleId="TableGrid">
    <w:name w:val="Table Grid"/>
    <w:basedOn w:val="TableNormal"/>
    <w:uiPriority w:val="59"/>
    <w:rsid w:val="005F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90416">
      <w:bodyDiv w:val="1"/>
      <w:marLeft w:val="0"/>
      <w:marRight w:val="0"/>
      <w:marTop w:val="0"/>
      <w:marBottom w:val="0"/>
      <w:divBdr>
        <w:top w:val="none" w:sz="0" w:space="0" w:color="auto"/>
        <w:left w:val="none" w:sz="0" w:space="0" w:color="auto"/>
        <w:bottom w:val="none" w:sz="0" w:space="0" w:color="auto"/>
        <w:right w:val="none" w:sz="0" w:space="0" w:color="auto"/>
      </w:divBdr>
    </w:div>
    <w:div w:id="1181621067">
      <w:bodyDiv w:val="1"/>
      <w:marLeft w:val="0"/>
      <w:marRight w:val="0"/>
      <w:marTop w:val="0"/>
      <w:marBottom w:val="0"/>
      <w:divBdr>
        <w:top w:val="none" w:sz="0" w:space="0" w:color="auto"/>
        <w:left w:val="none" w:sz="0" w:space="0" w:color="auto"/>
        <w:bottom w:val="none" w:sz="0" w:space="0" w:color="auto"/>
        <w:right w:val="none" w:sz="0" w:space="0" w:color="auto"/>
      </w:divBdr>
      <w:divsChild>
        <w:div w:id="1438332256">
          <w:marLeft w:val="0"/>
          <w:marRight w:val="0"/>
          <w:marTop w:val="0"/>
          <w:marBottom w:val="0"/>
          <w:divBdr>
            <w:top w:val="none" w:sz="0" w:space="0" w:color="auto"/>
            <w:left w:val="none" w:sz="0" w:space="0" w:color="auto"/>
            <w:bottom w:val="none" w:sz="0" w:space="0" w:color="auto"/>
            <w:right w:val="none" w:sz="0" w:space="0" w:color="auto"/>
          </w:divBdr>
          <w:divsChild>
            <w:div w:id="1198422130">
              <w:marLeft w:val="0"/>
              <w:marRight w:val="0"/>
              <w:marTop w:val="0"/>
              <w:marBottom w:val="0"/>
              <w:divBdr>
                <w:top w:val="none" w:sz="0" w:space="0" w:color="auto"/>
                <w:left w:val="none" w:sz="0" w:space="0" w:color="auto"/>
                <w:bottom w:val="none" w:sz="0" w:space="0" w:color="auto"/>
                <w:right w:val="none" w:sz="0" w:space="0" w:color="auto"/>
              </w:divBdr>
              <w:divsChild>
                <w:div w:id="947126831">
                  <w:marLeft w:val="0"/>
                  <w:marRight w:val="0"/>
                  <w:marTop w:val="0"/>
                  <w:marBottom w:val="0"/>
                  <w:divBdr>
                    <w:top w:val="none" w:sz="0" w:space="0" w:color="auto"/>
                    <w:left w:val="none" w:sz="0" w:space="0" w:color="auto"/>
                    <w:bottom w:val="none" w:sz="0" w:space="0" w:color="auto"/>
                    <w:right w:val="none" w:sz="0" w:space="0" w:color="auto"/>
                  </w:divBdr>
                  <w:divsChild>
                    <w:div w:id="2603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58890">
      <w:bodyDiv w:val="1"/>
      <w:marLeft w:val="0"/>
      <w:marRight w:val="0"/>
      <w:marTop w:val="0"/>
      <w:marBottom w:val="0"/>
      <w:divBdr>
        <w:top w:val="none" w:sz="0" w:space="0" w:color="auto"/>
        <w:left w:val="none" w:sz="0" w:space="0" w:color="auto"/>
        <w:bottom w:val="none" w:sz="0" w:space="0" w:color="auto"/>
        <w:right w:val="none" w:sz="0" w:space="0" w:color="auto"/>
      </w:divBdr>
      <w:divsChild>
        <w:div w:id="1666005799">
          <w:marLeft w:val="0"/>
          <w:marRight w:val="0"/>
          <w:marTop w:val="0"/>
          <w:marBottom w:val="0"/>
          <w:divBdr>
            <w:top w:val="none" w:sz="0" w:space="0" w:color="auto"/>
            <w:left w:val="none" w:sz="0" w:space="0" w:color="auto"/>
            <w:bottom w:val="none" w:sz="0" w:space="0" w:color="auto"/>
            <w:right w:val="none" w:sz="0" w:space="0" w:color="auto"/>
          </w:divBdr>
          <w:divsChild>
            <w:div w:id="1850487791">
              <w:marLeft w:val="0"/>
              <w:marRight w:val="0"/>
              <w:marTop w:val="0"/>
              <w:marBottom w:val="0"/>
              <w:divBdr>
                <w:top w:val="none" w:sz="0" w:space="0" w:color="auto"/>
                <w:left w:val="none" w:sz="0" w:space="0" w:color="auto"/>
                <w:bottom w:val="none" w:sz="0" w:space="0" w:color="auto"/>
                <w:right w:val="none" w:sz="0" w:space="0" w:color="auto"/>
              </w:divBdr>
              <w:divsChild>
                <w:div w:id="1987707293">
                  <w:marLeft w:val="0"/>
                  <w:marRight w:val="0"/>
                  <w:marTop w:val="0"/>
                  <w:marBottom w:val="0"/>
                  <w:divBdr>
                    <w:top w:val="none" w:sz="0" w:space="0" w:color="auto"/>
                    <w:left w:val="none" w:sz="0" w:space="0" w:color="auto"/>
                    <w:bottom w:val="none" w:sz="0" w:space="0" w:color="auto"/>
                    <w:right w:val="none" w:sz="0" w:space="0" w:color="auto"/>
                  </w:divBdr>
                  <w:divsChild>
                    <w:div w:id="7335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11305">
      <w:bodyDiv w:val="1"/>
      <w:marLeft w:val="0"/>
      <w:marRight w:val="0"/>
      <w:marTop w:val="0"/>
      <w:marBottom w:val="0"/>
      <w:divBdr>
        <w:top w:val="none" w:sz="0" w:space="0" w:color="auto"/>
        <w:left w:val="none" w:sz="0" w:space="0" w:color="auto"/>
        <w:bottom w:val="none" w:sz="0" w:space="0" w:color="auto"/>
        <w:right w:val="none" w:sz="0" w:space="0" w:color="auto"/>
      </w:divBdr>
    </w:div>
    <w:div w:id="1973749565">
      <w:bodyDiv w:val="1"/>
      <w:marLeft w:val="0"/>
      <w:marRight w:val="0"/>
      <w:marTop w:val="0"/>
      <w:marBottom w:val="0"/>
      <w:divBdr>
        <w:top w:val="none" w:sz="0" w:space="0" w:color="auto"/>
        <w:left w:val="none" w:sz="0" w:space="0" w:color="auto"/>
        <w:bottom w:val="none" w:sz="0" w:space="0" w:color="auto"/>
        <w:right w:val="none" w:sz="0" w:space="0" w:color="auto"/>
      </w:divBdr>
      <w:divsChild>
        <w:div w:id="1200775792">
          <w:marLeft w:val="0"/>
          <w:marRight w:val="0"/>
          <w:marTop w:val="0"/>
          <w:marBottom w:val="0"/>
          <w:divBdr>
            <w:top w:val="none" w:sz="0" w:space="0" w:color="auto"/>
            <w:left w:val="none" w:sz="0" w:space="0" w:color="auto"/>
            <w:bottom w:val="none" w:sz="0" w:space="0" w:color="auto"/>
            <w:right w:val="none" w:sz="0" w:space="0" w:color="auto"/>
          </w:divBdr>
          <w:divsChild>
            <w:div w:id="279848487">
              <w:marLeft w:val="0"/>
              <w:marRight w:val="0"/>
              <w:marTop w:val="0"/>
              <w:marBottom w:val="0"/>
              <w:divBdr>
                <w:top w:val="none" w:sz="0" w:space="0" w:color="auto"/>
                <w:left w:val="none" w:sz="0" w:space="0" w:color="auto"/>
                <w:bottom w:val="none" w:sz="0" w:space="0" w:color="auto"/>
                <w:right w:val="none" w:sz="0" w:space="0" w:color="auto"/>
              </w:divBdr>
              <w:divsChild>
                <w:div w:id="77483427">
                  <w:marLeft w:val="0"/>
                  <w:marRight w:val="0"/>
                  <w:marTop w:val="0"/>
                  <w:marBottom w:val="0"/>
                  <w:divBdr>
                    <w:top w:val="none" w:sz="0" w:space="0" w:color="auto"/>
                    <w:left w:val="none" w:sz="0" w:space="0" w:color="auto"/>
                    <w:bottom w:val="none" w:sz="0" w:space="0" w:color="auto"/>
                    <w:right w:val="none" w:sz="0" w:space="0" w:color="auto"/>
                  </w:divBdr>
                  <w:divsChild>
                    <w:div w:id="15355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572010">
      <w:bodyDiv w:val="1"/>
      <w:marLeft w:val="0"/>
      <w:marRight w:val="0"/>
      <w:marTop w:val="0"/>
      <w:marBottom w:val="0"/>
      <w:divBdr>
        <w:top w:val="none" w:sz="0" w:space="0" w:color="auto"/>
        <w:left w:val="none" w:sz="0" w:space="0" w:color="auto"/>
        <w:bottom w:val="none" w:sz="0" w:space="0" w:color="auto"/>
        <w:right w:val="none" w:sz="0" w:space="0" w:color="auto"/>
      </w:divBdr>
    </w:div>
    <w:div w:id="2120686087">
      <w:bodyDiv w:val="1"/>
      <w:marLeft w:val="0"/>
      <w:marRight w:val="0"/>
      <w:marTop w:val="0"/>
      <w:marBottom w:val="0"/>
      <w:divBdr>
        <w:top w:val="none" w:sz="0" w:space="0" w:color="auto"/>
        <w:left w:val="none" w:sz="0" w:space="0" w:color="auto"/>
        <w:bottom w:val="none" w:sz="0" w:space="0" w:color="auto"/>
        <w:right w:val="none" w:sz="0" w:space="0" w:color="auto"/>
      </w:divBdr>
    </w:div>
    <w:div w:id="2124617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mtn.gov/cpo/learning-development/cpo-job-aid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FC0B-5925-47D1-B62A-BA213BEB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14357</CharactersWithSpaces>
  <SharedDoc>false</SharedDoc>
  <HLinks>
    <vt:vector size="12" baseType="variant">
      <vt:variant>
        <vt:i4>5242957</vt:i4>
      </vt:variant>
      <vt:variant>
        <vt:i4>3</vt:i4>
      </vt:variant>
      <vt:variant>
        <vt:i4>0</vt:i4>
      </vt:variant>
      <vt:variant>
        <vt:i4>5</vt:i4>
      </vt:variant>
      <vt:variant>
        <vt:lpwstr>https://www.teamtn.gov/cpo/learning-development/cpo-job-aids.html</vt:lpwstr>
      </vt:variant>
      <vt:variant>
        <vt:lpwstr/>
      </vt:variant>
      <vt:variant>
        <vt:i4>720989</vt:i4>
      </vt:variant>
      <vt:variant>
        <vt:i4>0</vt:i4>
      </vt:variant>
      <vt:variant>
        <vt:i4>0</vt:i4>
      </vt:variant>
      <vt:variant>
        <vt:i4>5</vt:i4>
      </vt:variant>
      <vt:variant>
        <vt:lpwstr>https://www.tn.gov/generalservices/procurement/central-procurement-office--cpo-/state-agencies-/statewide-contract-instruction--swc-.html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subject/>
  <dc:creator>Molly Wehlage</dc:creator>
  <cp:keywords/>
  <dc:description/>
  <cp:lastModifiedBy>Celeste Goodman</cp:lastModifiedBy>
  <cp:revision>2</cp:revision>
  <cp:lastPrinted>2022-11-15T22:06:00Z</cp:lastPrinted>
  <dcterms:created xsi:type="dcterms:W3CDTF">2026-04-29T16:12:00Z</dcterms:created>
  <dcterms:modified xsi:type="dcterms:W3CDTF">2026-04-29T16:12:00Z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GrammarlyDocumentId">
    <vt:lpwstr>4d0194a8-6053-4c51-8fac-d52a1e8ec3b1</vt:lpwstr>
  </property>
</Properties>
</file>