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65B74EFE" w:rsidR="00DE7308" w:rsidRDefault="00834054" w:rsidP="00834054">
      <w:pPr>
        <w:pStyle w:val="Heading1"/>
        <w:jc w:val="center"/>
      </w:pPr>
      <w:r>
        <w:t xml:space="preserve">SWC # </w:t>
      </w:r>
      <w:r w:rsidR="006B3325">
        <w:rPr>
          <w:highlight w:val="yellow"/>
        </w:rPr>
        <w:t>126</w:t>
      </w:r>
      <w:r w:rsidRPr="00FB67D6">
        <w:rPr>
          <w:highlight w:val="yellow"/>
        </w:rPr>
        <w:t xml:space="preserve"> </w:t>
      </w:r>
      <w:r w:rsidR="006B3325" w:rsidRPr="006B3325">
        <w:t>Highway Markings and Accessories Contract Information and Usage Instructions</w:t>
      </w:r>
    </w:p>
    <w:p w14:paraId="3509D4F7" w14:textId="77777777" w:rsidR="00834054" w:rsidRPr="00834054" w:rsidRDefault="00834054" w:rsidP="00834054">
      <w:pPr>
        <w:pStyle w:val="Heading2"/>
      </w:pPr>
      <w:r w:rsidRPr="00834054">
        <w:rPr>
          <w:rStyle w:val="Heading2Char"/>
          <w:b/>
        </w:rPr>
        <w:t>Contract Period:</w:t>
      </w:r>
    </w:p>
    <w:p w14:paraId="553BE65D" w14:textId="47AED261" w:rsidR="00834054" w:rsidRPr="006B0660" w:rsidRDefault="00834054" w:rsidP="00834054">
      <w:pPr>
        <w:rPr>
          <w:rFonts w:cstheme="minorHAnsi"/>
          <w:szCs w:val="24"/>
        </w:rPr>
      </w:pPr>
      <w:r w:rsidRPr="006B0660">
        <w:rPr>
          <w:rFonts w:cstheme="minorHAnsi"/>
          <w:szCs w:val="24"/>
        </w:rPr>
        <w:t xml:space="preserve">This is a </w:t>
      </w:r>
      <w:r w:rsidR="006B3325">
        <w:rPr>
          <w:rFonts w:cstheme="minorHAnsi"/>
          <w:szCs w:val="24"/>
          <w:highlight w:val="yellow"/>
        </w:rPr>
        <w:t>three</w:t>
      </w:r>
      <w:r w:rsidRPr="006B0660">
        <w:rPr>
          <w:rFonts w:cstheme="minorHAnsi"/>
          <w:szCs w:val="24"/>
          <w:highlight w:val="yellow"/>
        </w:rPr>
        <w:t xml:space="preserve"> (</w:t>
      </w:r>
      <w:r w:rsidR="006B3325">
        <w:rPr>
          <w:rFonts w:cstheme="minorHAnsi"/>
          <w:szCs w:val="24"/>
          <w:highlight w:val="yellow"/>
        </w:rPr>
        <w:t>3</w:t>
      </w:r>
      <w:r w:rsidRPr="006B0660">
        <w:rPr>
          <w:rFonts w:cstheme="minorHAnsi"/>
          <w:szCs w:val="24"/>
          <w:highlight w:val="yellow"/>
        </w:rPr>
        <w:t>)</w:t>
      </w:r>
      <w:r w:rsidRPr="006B0660">
        <w:rPr>
          <w:rFonts w:cstheme="minorHAnsi"/>
          <w:szCs w:val="24"/>
        </w:rPr>
        <w:t xml:space="preserve"> year contract with two (2) one-year (1) options to renew.</w:t>
      </w:r>
    </w:p>
    <w:p w14:paraId="7601676E" w14:textId="0BD6F190" w:rsidR="00834054" w:rsidRPr="006B0660" w:rsidRDefault="00834054" w:rsidP="00834054">
      <w:pPr>
        <w:jc w:val="center"/>
        <w:rPr>
          <w:rFonts w:cstheme="minorHAnsi"/>
          <w:szCs w:val="24"/>
        </w:rPr>
      </w:pPr>
      <w:r w:rsidRPr="006B0660">
        <w:rPr>
          <w:rFonts w:cstheme="minorHAnsi"/>
          <w:szCs w:val="24"/>
        </w:rPr>
        <w:t xml:space="preserve">Start date: </w:t>
      </w:r>
      <w:r w:rsidR="006B3325">
        <w:rPr>
          <w:rFonts w:cstheme="minorHAnsi"/>
          <w:szCs w:val="24"/>
        </w:rPr>
        <w:t>June 12, 2024</w:t>
      </w:r>
    </w:p>
    <w:p w14:paraId="2EE9EB83" w14:textId="12755A63" w:rsidR="00834054" w:rsidRPr="006B0660" w:rsidRDefault="00834054" w:rsidP="00834054">
      <w:pPr>
        <w:jc w:val="center"/>
        <w:rPr>
          <w:rFonts w:cstheme="minorHAnsi"/>
          <w:szCs w:val="24"/>
        </w:rPr>
      </w:pPr>
      <w:r w:rsidRPr="006B0660">
        <w:rPr>
          <w:rFonts w:cstheme="minorHAnsi"/>
          <w:szCs w:val="24"/>
        </w:rPr>
        <w:t xml:space="preserve">Initial End Date: </w:t>
      </w:r>
      <w:r w:rsidR="006B3325">
        <w:rPr>
          <w:rFonts w:cstheme="minorHAnsi"/>
          <w:szCs w:val="24"/>
        </w:rPr>
        <w:t>June 11, 2027</w:t>
      </w:r>
    </w:p>
    <w:p w14:paraId="5EFCC081" w14:textId="7951B929" w:rsidR="00834054" w:rsidRPr="006B0660" w:rsidRDefault="00834054" w:rsidP="00834054">
      <w:pPr>
        <w:spacing w:after="240"/>
        <w:jc w:val="center"/>
        <w:rPr>
          <w:rFonts w:cstheme="minorHAnsi"/>
          <w:szCs w:val="24"/>
        </w:rPr>
      </w:pPr>
      <w:r w:rsidRPr="006B0660">
        <w:rPr>
          <w:rFonts w:cstheme="minorHAnsi"/>
          <w:szCs w:val="24"/>
        </w:rPr>
        <w:t xml:space="preserve">Final End Date: </w:t>
      </w:r>
      <w:r w:rsidR="006B3325">
        <w:rPr>
          <w:rFonts w:cstheme="minorHAnsi"/>
          <w:szCs w:val="24"/>
        </w:rPr>
        <w:t>June 11, 2029</w:t>
      </w:r>
    </w:p>
    <w:p w14:paraId="2171EC62" w14:textId="77777777" w:rsidR="00834054" w:rsidRDefault="00834054" w:rsidP="00834054">
      <w:pPr>
        <w:pStyle w:val="Heading2"/>
      </w:pPr>
      <w:r w:rsidRPr="00404943">
        <w:t>Summary/Background Information:</w:t>
      </w:r>
    </w:p>
    <w:p w14:paraId="6FD4B94E" w14:textId="19F69BA7" w:rsidR="009806C4" w:rsidRPr="006B0660" w:rsidRDefault="00834054" w:rsidP="00834054">
      <w:pPr>
        <w:spacing w:after="240"/>
        <w:rPr>
          <w:rFonts w:cstheme="minorHAnsi"/>
          <w:szCs w:val="24"/>
        </w:rPr>
      </w:pPr>
      <w:r w:rsidRPr="006B0660">
        <w:rPr>
          <w:rFonts w:cstheme="minorHAnsi"/>
          <w:szCs w:val="24"/>
          <w:highlight w:val="yellow"/>
        </w:rPr>
        <w:t xml:space="preserve">SWC </w:t>
      </w:r>
      <w:r w:rsidR="006B3325">
        <w:rPr>
          <w:rFonts w:cstheme="minorHAnsi"/>
          <w:szCs w:val="24"/>
        </w:rPr>
        <w:t>126 -</w:t>
      </w:r>
      <w:r w:rsidRPr="006B0660">
        <w:rPr>
          <w:rFonts w:cstheme="minorHAnsi"/>
          <w:szCs w:val="24"/>
        </w:rPr>
        <w:t xml:space="preserve"> </w:t>
      </w:r>
      <w:r w:rsidR="006B3325" w:rsidRPr="006B3325">
        <w:rPr>
          <w:rFonts w:cstheme="minorHAnsi"/>
          <w:szCs w:val="24"/>
        </w:rPr>
        <w:t>This contract includes, but is not limited to: pavement markers, posts, aluminum signs (finished or blank), sign supports, delineators, traffic cones, and barricades (Type II and Type III and drum). The contract is open to all Tennessee State Agencies, Tennessee local governmental entities, the board of trustees of the University of Tennessee system, the Tennessee board of regent’s system or the state university boards, and the nonprofit entities identified in Tenn. Code Ann. § 33-2-1001.</w:t>
      </w:r>
    </w:p>
    <w:p w14:paraId="77490997" w14:textId="26B35167" w:rsidR="00834054" w:rsidRPr="00404943" w:rsidRDefault="00834054" w:rsidP="00834054">
      <w:pPr>
        <w:pStyle w:val="Heading2"/>
      </w:pPr>
      <w:r w:rsidRPr="00404943">
        <w:t>Contact Information</w:t>
      </w:r>
    </w:p>
    <w:p w14:paraId="4801CED4" w14:textId="44434DF2" w:rsidR="00834054" w:rsidRPr="00E663AB" w:rsidRDefault="00191AB2" w:rsidP="00834054">
      <w:pPr>
        <w:pStyle w:val="Heading3"/>
      </w:pPr>
      <w:r>
        <w:t xml:space="preserve">State </w:t>
      </w:r>
      <w:r w:rsidR="00834054" w:rsidRPr="00E663AB">
        <w:t>Contract Administrator:</w:t>
      </w:r>
    </w:p>
    <w:p w14:paraId="1F2C6C3D" w14:textId="77777777" w:rsidR="006B3325" w:rsidRPr="006B3325" w:rsidRDefault="006B3325" w:rsidP="006B3325">
      <w:pPr>
        <w:rPr>
          <w:rFonts w:cstheme="minorHAnsi"/>
          <w:szCs w:val="24"/>
        </w:rPr>
      </w:pPr>
      <w:r w:rsidRPr="006B3325">
        <w:rPr>
          <w:rFonts w:cstheme="minorHAnsi"/>
          <w:szCs w:val="24"/>
        </w:rPr>
        <w:t>Taylor Dozier</w:t>
      </w:r>
    </w:p>
    <w:p w14:paraId="06411E48" w14:textId="77777777" w:rsidR="006B3325" w:rsidRPr="006B3325" w:rsidRDefault="006B3325" w:rsidP="006B3325">
      <w:pPr>
        <w:rPr>
          <w:rFonts w:cstheme="minorHAnsi"/>
          <w:szCs w:val="24"/>
        </w:rPr>
      </w:pPr>
      <w:r w:rsidRPr="006B3325">
        <w:rPr>
          <w:rFonts w:cstheme="minorHAnsi"/>
          <w:szCs w:val="24"/>
        </w:rPr>
        <w:t>Category Specialist</w:t>
      </w:r>
    </w:p>
    <w:p w14:paraId="0B335387" w14:textId="77777777" w:rsidR="006B3325" w:rsidRPr="006B3325" w:rsidRDefault="006B3325" w:rsidP="006B3325">
      <w:pPr>
        <w:rPr>
          <w:rFonts w:cstheme="minorHAnsi"/>
          <w:szCs w:val="24"/>
        </w:rPr>
      </w:pPr>
      <w:r w:rsidRPr="006B3325">
        <w:rPr>
          <w:rFonts w:cstheme="minorHAnsi"/>
          <w:szCs w:val="24"/>
        </w:rPr>
        <w:t>Central Procurement Office (615) 532-0400</w:t>
      </w:r>
    </w:p>
    <w:p w14:paraId="2573622C" w14:textId="6656F9B5" w:rsidR="006B3325" w:rsidRDefault="006B3325" w:rsidP="006B3325">
      <w:pPr>
        <w:spacing w:after="240"/>
        <w:rPr>
          <w:rFonts w:cstheme="minorHAnsi"/>
          <w:szCs w:val="24"/>
        </w:rPr>
      </w:pPr>
      <w:hyperlink r:id="rId7" w:history="1">
        <w:r w:rsidRPr="00244A14">
          <w:rPr>
            <w:rStyle w:val="Hyperlink"/>
            <w:rFonts w:cstheme="minorHAnsi"/>
            <w:szCs w:val="24"/>
          </w:rPr>
          <w:t>Taylor.Dozier@tn.gov</w:t>
        </w:r>
      </w:hyperlink>
    </w:p>
    <w:p w14:paraId="76050279" w14:textId="746BE95D" w:rsidR="00834054" w:rsidRPr="003E2687" w:rsidRDefault="00834054" w:rsidP="003E2687">
      <w:pPr>
        <w:pStyle w:val="Heading3"/>
      </w:pPr>
      <w:r w:rsidRPr="00404943">
        <w:t>Vendor Contact Information:</w:t>
      </w:r>
    </w:p>
    <w:p w14:paraId="5FA3A12D" w14:textId="086E9187" w:rsidR="006B3325" w:rsidRPr="006B3325" w:rsidRDefault="006B3325" w:rsidP="006B3325">
      <w:pPr>
        <w:rPr>
          <w:rFonts w:cstheme="minorHAnsi"/>
          <w:szCs w:val="24"/>
        </w:rPr>
      </w:pPr>
      <w:r w:rsidRPr="006B3325">
        <w:rPr>
          <w:rFonts w:cstheme="minorHAnsi"/>
          <w:szCs w:val="24"/>
        </w:rPr>
        <w:t>Ennis-Flint Inc.</w:t>
      </w:r>
    </w:p>
    <w:p w14:paraId="236B2094" w14:textId="77777777" w:rsidR="006B3325" w:rsidRPr="006B3325" w:rsidRDefault="006B3325" w:rsidP="006B3325">
      <w:pPr>
        <w:rPr>
          <w:rFonts w:cstheme="minorHAnsi"/>
          <w:szCs w:val="24"/>
        </w:rPr>
      </w:pPr>
      <w:r w:rsidRPr="006B3325">
        <w:rPr>
          <w:rFonts w:cstheme="minorHAnsi"/>
          <w:szCs w:val="24"/>
        </w:rPr>
        <w:t>Edison Contract #83045</w:t>
      </w:r>
    </w:p>
    <w:p w14:paraId="5FCD9073" w14:textId="77777777" w:rsidR="006B3325" w:rsidRPr="006B3325" w:rsidRDefault="006B3325" w:rsidP="006B3325">
      <w:pPr>
        <w:rPr>
          <w:rFonts w:cstheme="minorHAnsi"/>
          <w:szCs w:val="24"/>
        </w:rPr>
      </w:pPr>
      <w:r w:rsidRPr="006B3325">
        <w:rPr>
          <w:rFonts w:cstheme="minorHAnsi"/>
          <w:szCs w:val="24"/>
        </w:rPr>
        <w:t>Kelli AH-Keen</w:t>
      </w:r>
    </w:p>
    <w:p w14:paraId="6C2B7EF1" w14:textId="77777777" w:rsidR="006B3325" w:rsidRPr="006B3325" w:rsidRDefault="006B3325" w:rsidP="006B3325">
      <w:pPr>
        <w:rPr>
          <w:rFonts w:cstheme="minorHAnsi"/>
          <w:szCs w:val="24"/>
        </w:rPr>
      </w:pPr>
      <w:r w:rsidRPr="006B3325">
        <w:rPr>
          <w:rFonts w:cstheme="minorHAnsi"/>
          <w:szCs w:val="24"/>
        </w:rPr>
        <w:t>Contract Administrator – Traffic Solutions</w:t>
      </w:r>
    </w:p>
    <w:p w14:paraId="5BB1C45B" w14:textId="77777777" w:rsidR="006B3325" w:rsidRPr="006B3325" w:rsidRDefault="006B3325" w:rsidP="006B3325">
      <w:pPr>
        <w:rPr>
          <w:rFonts w:cstheme="minorHAnsi"/>
          <w:szCs w:val="24"/>
        </w:rPr>
      </w:pPr>
      <w:r w:rsidRPr="006B3325">
        <w:rPr>
          <w:rFonts w:cstheme="minorHAnsi"/>
          <w:szCs w:val="24"/>
        </w:rPr>
        <w:t>(336) 308-3794</w:t>
      </w:r>
    </w:p>
    <w:p w14:paraId="4DC6CAF9" w14:textId="69BFDDC4" w:rsidR="006B3325" w:rsidRDefault="006B3325" w:rsidP="006B3325">
      <w:pPr>
        <w:rPr>
          <w:rFonts w:cstheme="minorHAnsi"/>
          <w:szCs w:val="24"/>
        </w:rPr>
      </w:pPr>
      <w:hyperlink r:id="rId8" w:history="1">
        <w:r w:rsidRPr="00244A14">
          <w:rPr>
            <w:rStyle w:val="Hyperlink"/>
            <w:rFonts w:cstheme="minorHAnsi"/>
            <w:szCs w:val="24"/>
          </w:rPr>
          <w:t>KAH-Keen@ppg.com</w:t>
        </w:r>
      </w:hyperlink>
    </w:p>
    <w:p w14:paraId="5E658C38" w14:textId="77777777" w:rsidR="006B3325" w:rsidRPr="006B3325" w:rsidRDefault="006B3325" w:rsidP="006B3325">
      <w:pPr>
        <w:rPr>
          <w:rFonts w:cstheme="minorHAnsi"/>
          <w:szCs w:val="24"/>
        </w:rPr>
      </w:pPr>
      <w:r w:rsidRPr="006B3325">
        <w:rPr>
          <w:rFonts w:cstheme="minorHAnsi"/>
          <w:szCs w:val="24"/>
        </w:rPr>
        <w:t>4161 Piedmont Pkwy. Suite 370</w:t>
      </w:r>
    </w:p>
    <w:p w14:paraId="10338452" w14:textId="78C13168" w:rsidR="002C4162" w:rsidRPr="006B0660" w:rsidRDefault="006B3325" w:rsidP="006B3325">
      <w:pPr>
        <w:rPr>
          <w:rFonts w:cstheme="minorHAnsi"/>
          <w:szCs w:val="24"/>
        </w:rPr>
      </w:pPr>
      <w:r w:rsidRPr="006B3325">
        <w:rPr>
          <w:rFonts w:cstheme="minorHAnsi"/>
          <w:szCs w:val="24"/>
        </w:rPr>
        <w:t>Greensboro, NC 27410</w:t>
      </w:r>
    </w:p>
    <w:p w14:paraId="3DF01437" w14:textId="77777777" w:rsidR="00191AB2" w:rsidRDefault="00191AB2" w:rsidP="006B3325">
      <w:pPr>
        <w:rPr>
          <w:rFonts w:cstheme="minorHAnsi"/>
          <w:szCs w:val="24"/>
        </w:rPr>
      </w:pPr>
    </w:p>
    <w:p w14:paraId="6175ACD9" w14:textId="742EAEAD" w:rsidR="006B3325" w:rsidRPr="006B3325" w:rsidRDefault="006B3325" w:rsidP="006B3325">
      <w:pPr>
        <w:rPr>
          <w:rFonts w:cstheme="minorHAnsi"/>
          <w:szCs w:val="24"/>
        </w:rPr>
      </w:pPr>
      <w:r w:rsidRPr="006B3325">
        <w:rPr>
          <w:rFonts w:cstheme="minorHAnsi"/>
          <w:szCs w:val="24"/>
        </w:rPr>
        <w:t>Preform, LLC.</w:t>
      </w:r>
    </w:p>
    <w:p w14:paraId="7A74E874" w14:textId="77777777" w:rsidR="006B3325" w:rsidRPr="006B3325" w:rsidRDefault="006B3325" w:rsidP="006B3325">
      <w:pPr>
        <w:rPr>
          <w:rFonts w:cstheme="minorHAnsi"/>
          <w:szCs w:val="24"/>
        </w:rPr>
      </w:pPr>
      <w:r w:rsidRPr="006B3325">
        <w:rPr>
          <w:rFonts w:cstheme="minorHAnsi"/>
          <w:szCs w:val="24"/>
        </w:rPr>
        <w:t>Edison Contract #83047</w:t>
      </w:r>
    </w:p>
    <w:p w14:paraId="7206B25C" w14:textId="77777777" w:rsidR="006B3325" w:rsidRPr="006B3325" w:rsidRDefault="006B3325" w:rsidP="006B3325">
      <w:pPr>
        <w:rPr>
          <w:rFonts w:cstheme="minorHAnsi"/>
          <w:szCs w:val="24"/>
        </w:rPr>
      </w:pPr>
      <w:r w:rsidRPr="006B3325">
        <w:rPr>
          <w:rFonts w:cstheme="minorHAnsi"/>
          <w:szCs w:val="24"/>
        </w:rPr>
        <w:t>Roxanne Brown</w:t>
      </w:r>
    </w:p>
    <w:p w14:paraId="05F555F5" w14:textId="77777777" w:rsidR="006B3325" w:rsidRPr="006B3325" w:rsidRDefault="006B3325" w:rsidP="006B3325">
      <w:pPr>
        <w:rPr>
          <w:rFonts w:cstheme="minorHAnsi"/>
          <w:szCs w:val="24"/>
        </w:rPr>
      </w:pPr>
      <w:r w:rsidRPr="006B3325">
        <w:rPr>
          <w:rFonts w:cstheme="minorHAnsi"/>
          <w:szCs w:val="24"/>
        </w:rPr>
        <w:t>QPL and Government Sales Specialist</w:t>
      </w:r>
    </w:p>
    <w:p w14:paraId="2FEF4616" w14:textId="77777777" w:rsidR="006B3325" w:rsidRPr="006B3325" w:rsidRDefault="006B3325" w:rsidP="006B3325">
      <w:pPr>
        <w:rPr>
          <w:rFonts w:cstheme="minorHAnsi"/>
          <w:szCs w:val="24"/>
        </w:rPr>
      </w:pPr>
      <w:r w:rsidRPr="006B3325">
        <w:rPr>
          <w:rFonts w:cstheme="minorHAnsi"/>
          <w:szCs w:val="24"/>
        </w:rPr>
        <w:t>(512)736-5282</w:t>
      </w:r>
    </w:p>
    <w:p w14:paraId="096088AC" w14:textId="3E71E95C" w:rsidR="006B3325" w:rsidRDefault="006B3325" w:rsidP="006B3325">
      <w:pPr>
        <w:rPr>
          <w:rFonts w:cstheme="minorHAnsi"/>
          <w:szCs w:val="24"/>
        </w:rPr>
      </w:pPr>
      <w:hyperlink r:id="rId9" w:history="1">
        <w:r w:rsidRPr="00244A14">
          <w:rPr>
            <w:rStyle w:val="Hyperlink"/>
            <w:rFonts w:cstheme="minorHAnsi"/>
            <w:szCs w:val="24"/>
          </w:rPr>
          <w:t>rox@preform.us</w:t>
        </w:r>
      </w:hyperlink>
    </w:p>
    <w:p w14:paraId="5767D752" w14:textId="77777777" w:rsidR="006B3325" w:rsidRPr="006B3325" w:rsidRDefault="006B3325" w:rsidP="006B3325">
      <w:pPr>
        <w:rPr>
          <w:rFonts w:cstheme="minorHAnsi"/>
          <w:szCs w:val="24"/>
        </w:rPr>
      </w:pPr>
      <w:r w:rsidRPr="006B3325">
        <w:rPr>
          <w:rFonts w:cstheme="minorHAnsi"/>
          <w:szCs w:val="24"/>
        </w:rPr>
        <w:lastRenderedPageBreak/>
        <w:t>620 S Holmes Blvd</w:t>
      </w:r>
    </w:p>
    <w:p w14:paraId="21EE06E8" w14:textId="6B34FB71" w:rsidR="002C4162" w:rsidRDefault="006B3325" w:rsidP="006B3325">
      <w:pPr>
        <w:rPr>
          <w:rFonts w:cstheme="minorHAnsi"/>
          <w:szCs w:val="24"/>
        </w:rPr>
      </w:pPr>
      <w:r w:rsidRPr="006B3325">
        <w:rPr>
          <w:rFonts w:cstheme="minorHAnsi"/>
          <w:szCs w:val="24"/>
        </w:rPr>
        <w:t>Saint Augustine, FL 32084</w:t>
      </w:r>
    </w:p>
    <w:p w14:paraId="752D5739" w14:textId="77777777" w:rsidR="006B3325" w:rsidRPr="006B0660" w:rsidRDefault="006B3325" w:rsidP="006B3325">
      <w:pPr>
        <w:rPr>
          <w:rFonts w:cstheme="minorHAnsi"/>
          <w:szCs w:val="24"/>
        </w:rPr>
      </w:pPr>
    </w:p>
    <w:p w14:paraId="6C6F45A3" w14:textId="41253C86" w:rsidR="006B3325" w:rsidRPr="006B3325" w:rsidRDefault="006B3325" w:rsidP="006B3325">
      <w:pPr>
        <w:rPr>
          <w:rFonts w:cstheme="minorHAnsi"/>
          <w:szCs w:val="24"/>
        </w:rPr>
      </w:pPr>
      <w:r w:rsidRPr="006B3325">
        <w:rPr>
          <w:rFonts w:cstheme="minorHAnsi"/>
          <w:szCs w:val="24"/>
        </w:rPr>
        <w:t>Vulcan Inc.</w:t>
      </w:r>
    </w:p>
    <w:p w14:paraId="03CF73B5" w14:textId="77777777" w:rsidR="006B3325" w:rsidRPr="006B3325" w:rsidRDefault="006B3325" w:rsidP="006B3325">
      <w:pPr>
        <w:rPr>
          <w:rFonts w:cstheme="minorHAnsi"/>
          <w:szCs w:val="24"/>
        </w:rPr>
      </w:pPr>
      <w:r w:rsidRPr="006B3325">
        <w:rPr>
          <w:rFonts w:cstheme="minorHAnsi"/>
          <w:szCs w:val="24"/>
        </w:rPr>
        <w:t>Edison Contract #83049</w:t>
      </w:r>
    </w:p>
    <w:p w14:paraId="48969309" w14:textId="77777777" w:rsidR="006B3325" w:rsidRPr="006B3325" w:rsidRDefault="006B3325" w:rsidP="006B3325">
      <w:pPr>
        <w:rPr>
          <w:rFonts w:cstheme="minorHAnsi"/>
          <w:szCs w:val="24"/>
        </w:rPr>
      </w:pPr>
      <w:r w:rsidRPr="006B3325">
        <w:rPr>
          <w:rFonts w:cstheme="minorHAnsi"/>
          <w:szCs w:val="24"/>
        </w:rPr>
        <w:t>David Beviacqua General Manager (888) 633-6845</w:t>
      </w:r>
    </w:p>
    <w:p w14:paraId="7DDE1B05" w14:textId="21F1E3F6" w:rsidR="006B3325" w:rsidRDefault="006B3325" w:rsidP="006B3325">
      <w:pPr>
        <w:rPr>
          <w:rFonts w:cstheme="minorHAnsi"/>
          <w:szCs w:val="24"/>
        </w:rPr>
      </w:pPr>
      <w:hyperlink r:id="rId10" w:history="1">
        <w:r w:rsidRPr="00244A14">
          <w:rPr>
            <w:rStyle w:val="Hyperlink"/>
            <w:rFonts w:cstheme="minorHAnsi"/>
            <w:szCs w:val="24"/>
          </w:rPr>
          <w:t>DavidB@vulcaninc.com</w:t>
        </w:r>
      </w:hyperlink>
      <w:r w:rsidRPr="006B3325">
        <w:rPr>
          <w:rFonts w:cstheme="minorHAnsi"/>
          <w:szCs w:val="24"/>
        </w:rPr>
        <w:t xml:space="preserve"> </w:t>
      </w:r>
    </w:p>
    <w:p w14:paraId="5393A785" w14:textId="11D39A96" w:rsidR="006B3325" w:rsidRPr="006B3325" w:rsidRDefault="006B3325" w:rsidP="006B3325">
      <w:pPr>
        <w:rPr>
          <w:rFonts w:cstheme="minorHAnsi"/>
          <w:szCs w:val="24"/>
        </w:rPr>
      </w:pPr>
      <w:r w:rsidRPr="006B3325">
        <w:rPr>
          <w:rFonts w:cstheme="minorHAnsi"/>
          <w:szCs w:val="24"/>
        </w:rPr>
        <w:t>408 E. Berry Ave.</w:t>
      </w:r>
    </w:p>
    <w:p w14:paraId="14C6B5A9" w14:textId="0B995249" w:rsidR="006B3325" w:rsidRDefault="006B3325" w:rsidP="006B3325">
      <w:pPr>
        <w:rPr>
          <w:rFonts w:cstheme="minorHAnsi"/>
          <w:szCs w:val="24"/>
        </w:rPr>
      </w:pPr>
      <w:r w:rsidRPr="006B3325">
        <w:rPr>
          <w:rFonts w:cstheme="minorHAnsi"/>
          <w:szCs w:val="24"/>
        </w:rPr>
        <w:t>Foley, AL 36535</w:t>
      </w:r>
    </w:p>
    <w:p w14:paraId="6E851137" w14:textId="77777777" w:rsidR="006B3325" w:rsidRPr="006B0660" w:rsidRDefault="006B3325" w:rsidP="006B3325">
      <w:pPr>
        <w:rPr>
          <w:rFonts w:cstheme="minorHAnsi"/>
          <w:szCs w:val="24"/>
        </w:rPr>
      </w:pPr>
    </w:p>
    <w:p w14:paraId="65EAFD5E" w14:textId="77777777" w:rsidR="006B3325" w:rsidRPr="006B3325" w:rsidRDefault="006B3325" w:rsidP="006B3325">
      <w:pPr>
        <w:rPr>
          <w:rFonts w:cstheme="minorHAnsi"/>
          <w:szCs w:val="24"/>
        </w:rPr>
      </w:pPr>
      <w:r w:rsidRPr="006B3325">
        <w:rPr>
          <w:rFonts w:cstheme="minorHAnsi"/>
          <w:szCs w:val="24"/>
        </w:rPr>
        <w:t>G &amp; C Supply</w:t>
      </w:r>
    </w:p>
    <w:p w14:paraId="0306EEF2" w14:textId="77777777" w:rsidR="006B3325" w:rsidRPr="006B3325" w:rsidRDefault="006B3325" w:rsidP="006B3325">
      <w:pPr>
        <w:rPr>
          <w:rFonts w:cstheme="minorHAnsi"/>
          <w:szCs w:val="24"/>
        </w:rPr>
      </w:pPr>
      <w:r w:rsidRPr="006B3325">
        <w:rPr>
          <w:rFonts w:cstheme="minorHAnsi"/>
          <w:szCs w:val="24"/>
        </w:rPr>
        <w:t>Edison Contract #83046</w:t>
      </w:r>
    </w:p>
    <w:p w14:paraId="3C096DB1" w14:textId="77777777" w:rsidR="006B3325" w:rsidRPr="006B3325" w:rsidRDefault="006B3325" w:rsidP="006B3325">
      <w:pPr>
        <w:rPr>
          <w:rFonts w:cstheme="minorHAnsi"/>
          <w:szCs w:val="24"/>
        </w:rPr>
      </w:pPr>
      <w:r w:rsidRPr="006B3325">
        <w:rPr>
          <w:rFonts w:cstheme="minorHAnsi"/>
          <w:szCs w:val="24"/>
        </w:rPr>
        <w:t>Carla Antwine</w:t>
      </w:r>
    </w:p>
    <w:p w14:paraId="50C1E67C" w14:textId="77777777" w:rsidR="006B3325" w:rsidRPr="006B3325" w:rsidRDefault="006B3325" w:rsidP="006B3325">
      <w:pPr>
        <w:rPr>
          <w:rFonts w:cstheme="minorHAnsi"/>
          <w:szCs w:val="24"/>
        </w:rPr>
      </w:pPr>
      <w:r w:rsidRPr="006B3325">
        <w:rPr>
          <w:rFonts w:cstheme="minorHAnsi"/>
          <w:szCs w:val="24"/>
        </w:rPr>
        <w:t>Inside Sales/Outside Sales Representative</w:t>
      </w:r>
    </w:p>
    <w:p w14:paraId="39B402F5" w14:textId="77777777" w:rsidR="006B3325" w:rsidRPr="006B3325" w:rsidRDefault="006B3325" w:rsidP="006B3325">
      <w:pPr>
        <w:rPr>
          <w:rFonts w:cstheme="minorHAnsi"/>
          <w:szCs w:val="24"/>
        </w:rPr>
      </w:pPr>
      <w:r w:rsidRPr="006B3325">
        <w:rPr>
          <w:rFonts w:cstheme="minorHAnsi"/>
          <w:szCs w:val="24"/>
        </w:rPr>
        <w:t>(800) 223-8594</w:t>
      </w:r>
    </w:p>
    <w:p w14:paraId="40B5741E" w14:textId="29A3F3FB" w:rsidR="006B3325" w:rsidRDefault="006B3325" w:rsidP="006B3325">
      <w:pPr>
        <w:rPr>
          <w:rFonts w:cstheme="minorHAnsi"/>
          <w:szCs w:val="24"/>
        </w:rPr>
      </w:pPr>
      <w:hyperlink r:id="rId11" w:history="1">
        <w:r w:rsidRPr="00244A14">
          <w:rPr>
            <w:rStyle w:val="Hyperlink"/>
            <w:rFonts w:cstheme="minorHAnsi"/>
            <w:szCs w:val="24"/>
          </w:rPr>
          <w:t>cantwine@gcsupplyco.com</w:t>
        </w:r>
      </w:hyperlink>
      <w:r w:rsidRPr="006B3325">
        <w:rPr>
          <w:rFonts w:cstheme="minorHAnsi"/>
          <w:szCs w:val="24"/>
        </w:rPr>
        <w:t xml:space="preserve"> </w:t>
      </w:r>
    </w:p>
    <w:p w14:paraId="49E237A9" w14:textId="4F851CFA" w:rsidR="006B3325" w:rsidRPr="006B3325" w:rsidRDefault="006B3325" w:rsidP="006B3325">
      <w:pPr>
        <w:rPr>
          <w:rFonts w:cstheme="minorHAnsi"/>
          <w:szCs w:val="24"/>
        </w:rPr>
      </w:pPr>
      <w:r w:rsidRPr="006B3325">
        <w:rPr>
          <w:rFonts w:cstheme="minorHAnsi"/>
          <w:szCs w:val="24"/>
        </w:rPr>
        <w:t>1105 State Route 77</w:t>
      </w:r>
    </w:p>
    <w:p w14:paraId="66D298D9" w14:textId="4DDF8AB5" w:rsidR="006B3325" w:rsidRDefault="006B3325" w:rsidP="006B3325">
      <w:pPr>
        <w:rPr>
          <w:rFonts w:cstheme="minorHAnsi"/>
          <w:szCs w:val="24"/>
          <w:highlight w:val="yellow"/>
        </w:rPr>
      </w:pPr>
      <w:r w:rsidRPr="006B3325">
        <w:rPr>
          <w:rFonts w:cstheme="minorHAnsi"/>
          <w:szCs w:val="24"/>
        </w:rPr>
        <w:t>Atwood, TN 38220</w:t>
      </w:r>
    </w:p>
    <w:p w14:paraId="0ABF6AFF" w14:textId="77777777" w:rsidR="006B3325" w:rsidRPr="006B3325" w:rsidRDefault="006B3325" w:rsidP="006B3325">
      <w:pPr>
        <w:rPr>
          <w:rFonts w:cstheme="minorHAnsi"/>
          <w:szCs w:val="24"/>
          <w:highlight w:val="yellow"/>
        </w:rPr>
      </w:pPr>
    </w:p>
    <w:p w14:paraId="2EADA2C8" w14:textId="77777777" w:rsidR="006B3325" w:rsidRPr="006B3325" w:rsidRDefault="006B3325" w:rsidP="006B3325">
      <w:pPr>
        <w:rPr>
          <w:rFonts w:cstheme="minorHAnsi"/>
          <w:szCs w:val="24"/>
        </w:rPr>
      </w:pPr>
      <w:proofErr w:type="spellStart"/>
      <w:r w:rsidRPr="006B3325">
        <w:rPr>
          <w:rFonts w:cstheme="minorHAnsi"/>
          <w:szCs w:val="24"/>
        </w:rPr>
        <w:t>Swarco</w:t>
      </w:r>
      <w:proofErr w:type="spellEnd"/>
      <w:r w:rsidRPr="006B3325">
        <w:rPr>
          <w:rFonts w:cstheme="minorHAnsi"/>
          <w:szCs w:val="24"/>
        </w:rPr>
        <w:t xml:space="preserve"> Industries LLC</w:t>
      </w:r>
    </w:p>
    <w:p w14:paraId="564A91D2" w14:textId="77777777" w:rsidR="006B3325" w:rsidRPr="006B3325" w:rsidRDefault="006B3325" w:rsidP="006B3325">
      <w:pPr>
        <w:rPr>
          <w:rFonts w:cstheme="minorHAnsi"/>
          <w:szCs w:val="24"/>
        </w:rPr>
      </w:pPr>
      <w:r w:rsidRPr="006B3325">
        <w:rPr>
          <w:rFonts w:cstheme="minorHAnsi"/>
          <w:szCs w:val="24"/>
        </w:rPr>
        <w:t>Edison Contract #83048</w:t>
      </w:r>
    </w:p>
    <w:p w14:paraId="05C903DA" w14:textId="77777777" w:rsidR="006B3325" w:rsidRPr="006B3325" w:rsidRDefault="006B3325" w:rsidP="006B3325">
      <w:pPr>
        <w:rPr>
          <w:rFonts w:cstheme="minorHAnsi"/>
          <w:szCs w:val="24"/>
        </w:rPr>
      </w:pPr>
      <w:r w:rsidRPr="006B3325">
        <w:rPr>
          <w:rFonts w:cstheme="minorHAnsi"/>
          <w:szCs w:val="24"/>
        </w:rPr>
        <w:t>Roseann Meredith Bid Administrator (931) 388-5900</w:t>
      </w:r>
    </w:p>
    <w:p w14:paraId="37AEAAF2" w14:textId="0C924785" w:rsidR="003275A4" w:rsidRDefault="003275A4" w:rsidP="006B3325">
      <w:pPr>
        <w:rPr>
          <w:rFonts w:cstheme="minorHAnsi"/>
          <w:szCs w:val="24"/>
        </w:rPr>
      </w:pPr>
      <w:hyperlink r:id="rId12" w:history="1">
        <w:r w:rsidRPr="00244A14">
          <w:rPr>
            <w:rStyle w:val="Hyperlink"/>
            <w:rFonts w:cstheme="minorHAnsi"/>
            <w:szCs w:val="24"/>
          </w:rPr>
          <w:t>roseann.meredith@swarco.com</w:t>
        </w:r>
      </w:hyperlink>
    </w:p>
    <w:p w14:paraId="0BA57E84" w14:textId="71DCA672" w:rsidR="006B3325" w:rsidRPr="006B3325" w:rsidRDefault="006B3325" w:rsidP="006B3325">
      <w:pPr>
        <w:rPr>
          <w:rFonts w:cstheme="minorHAnsi"/>
          <w:szCs w:val="24"/>
        </w:rPr>
      </w:pPr>
      <w:r w:rsidRPr="006B3325">
        <w:rPr>
          <w:rFonts w:cstheme="minorHAnsi"/>
          <w:szCs w:val="24"/>
        </w:rPr>
        <w:t>270 Rutherford Lane</w:t>
      </w:r>
    </w:p>
    <w:p w14:paraId="034D47D7" w14:textId="57BAB541" w:rsidR="006B3325" w:rsidRDefault="006B3325" w:rsidP="006B3325">
      <w:pPr>
        <w:rPr>
          <w:rFonts w:cstheme="minorHAnsi"/>
          <w:szCs w:val="24"/>
          <w:highlight w:val="yellow"/>
        </w:rPr>
      </w:pPr>
      <w:r w:rsidRPr="006B3325">
        <w:rPr>
          <w:rFonts w:cstheme="minorHAnsi"/>
          <w:szCs w:val="24"/>
        </w:rPr>
        <w:t>Columbia, TN 38401</w:t>
      </w:r>
    </w:p>
    <w:p w14:paraId="12DED5D5" w14:textId="77777777" w:rsidR="006B3325" w:rsidRPr="006B3325" w:rsidRDefault="006B3325" w:rsidP="006B3325">
      <w:pPr>
        <w:rPr>
          <w:rFonts w:cstheme="minorHAnsi"/>
          <w:szCs w:val="24"/>
          <w:highlight w:val="yellow"/>
        </w:rPr>
      </w:pPr>
    </w:p>
    <w:p w14:paraId="54D6EDD5" w14:textId="14227B52" w:rsidR="006B3325" w:rsidRPr="006B0660" w:rsidRDefault="006B3325" w:rsidP="006B3325">
      <w:pPr>
        <w:rPr>
          <w:rFonts w:cstheme="minorHAnsi"/>
          <w:szCs w:val="24"/>
        </w:rPr>
      </w:pPr>
      <w:proofErr w:type="spellStart"/>
      <w:r w:rsidRPr="003275A4">
        <w:rPr>
          <w:rFonts w:cstheme="minorHAnsi"/>
          <w:szCs w:val="24"/>
        </w:rPr>
        <w:t>Xcessories</w:t>
      </w:r>
      <w:proofErr w:type="spellEnd"/>
      <w:r w:rsidRPr="003275A4">
        <w:rPr>
          <w:rFonts w:cstheme="minorHAnsi"/>
          <w:szCs w:val="24"/>
        </w:rPr>
        <w:t xml:space="preserve"> Squared</w:t>
      </w:r>
    </w:p>
    <w:p w14:paraId="76099434" w14:textId="77777777" w:rsidR="006B3325" w:rsidRPr="006B3325" w:rsidRDefault="006B3325" w:rsidP="006B3325">
      <w:pPr>
        <w:rPr>
          <w:rFonts w:cstheme="minorHAnsi"/>
          <w:szCs w:val="24"/>
        </w:rPr>
      </w:pPr>
      <w:r w:rsidRPr="006B3325">
        <w:rPr>
          <w:rFonts w:cstheme="minorHAnsi"/>
          <w:szCs w:val="24"/>
        </w:rPr>
        <w:t>Edison Contract #83050</w:t>
      </w:r>
    </w:p>
    <w:p w14:paraId="688796BC" w14:textId="77777777" w:rsidR="006B3325" w:rsidRPr="006B3325" w:rsidRDefault="006B3325" w:rsidP="006B3325">
      <w:pPr>
        <w:rPr>
          <w:rFonts w:cstheme="minorHAnsi"/>
          <w:szCs w:val="24"/>
        </w:rPr>
      </w:pPr>
      <w:r w:rsidRPr="006B3325">
        <w:rPr>
          <w:rFonts w:cstheme="minorHAnsi"/>
          <w:szCs w:val="24"/>
        </w:rPr>
        <w:t>Andrew Reinert</w:t>
      </w:r>
    </w:p>
    <w:p w14:paraId="34AEA734" w14:textId="77777777" w:rsidR="006B3325" w:rsidRPr="006B3325" w:rsidRDefault="006B3325" w:rsidP="006B3325">
      <w:pPr>
        <w:rPr>
          <w:rFonts w:cstheme="minorHAnsi"/>
          <w:szCs w:val="24"/>
        </w:rPr>
      </w:pPr>
      <w:r w:rsidRPr="006B3325">
        <w:rPr>
          <w:rFonts w:cstheme="minorHAnsi"/>
          <w:szCs w:val="24"/>
        </w:rPr>
        <w:t>(888) 987-3535 ext.1216</w:t>
      </w:r>
    </w:p>
    <w:p w14:paraId="78C96919" w14:textId="22887C78" w:rsidR="003275A4" w:rsidRDefault="003275A4" w:rsidP="006B3325">
      <w:pPr>
        <w:rPr>
          <w:rFonts w:cstheme="minorHAnsi"/>
          <w:szCs w:val="24"/>
        </w:rPr>
      </w:pPr>
      <w:hyperlink r:id="rId13" w:history="1">
        <w:r w:rsidRPr="00244A14">
          <w:rPr>
            <w:rStyle w:val="Hyperlink"/>
            <w:rFonts w:cstheme="minorHAnsi"/>
            <w:szCs w:val="24"/>
          </w:rPr>
          <w:t>areinert@x-sqrd.com</w:t>
        </w:r>
      </w:hyperlink>
    </w:p>
    <w:p w14:paraId="683EB82F" w14:textId="691BB9B8" w:rsidR="006B3325" w:rsidRPr="006B3325" w:rsidRDefault="006B3325" w:rsidP="006B3325">
      <w:pPr>
        <w:rPr>
          <w:rFonts w:cstheme="minorHAnsi"/>
          <w:szCs w:val="24"/>
        </w:rPr>
      </w:pPr>
      <w:r w:rsidRPr="006B3325">
        <w:rPr>
          <w:rFonts w:cstheme="minorHAnsi"/>
          <w:szCs w:val="24"/>
        </w:rPr>
        <w:t xml:space="preserve"> PO Box 135</w:t>
      </w:r>
    </w:p>
    <w:p w14:paraId="2858A7F4" w14:textId="75F4F439" w:rsidR="00191AB2" w:rsidRDefault="006B3325" w:rsidP="006B3325">
      <w:pPr>
        <w:rPr>
          <w:rFonts w:cstheme="minorHAnsi"/>
          <w:szCs w:val="24"/>
        </w:rPr>
      </w:pPr>
      <w:r w:rsidRPr="006B3325">
        <w:rPr>
          <w:rFonts w:cstheme="minorHAnsi"/>
          <w:szCs w:val="24"/>
        </w:rPr>
        <w:t>Auburn, IL 62615</w:t>
      </w:r>
    </w:p>
    <w:p w14:paraId="514A337B" w14:textId="77777777" w:rsidR="00191AB2" w:rsidRDefault="00191AB2">
      <w:pPr>
        <w:rPr>
          <w:rFonts w:cstheme="minorHAnsi"/>
          <w:szCs w:val="24"/>
        </w:rPr>
      </w:pPr>
      <w:r>
        <w:rPr>
          <w:rFonts w:cstheme="minorHAnsi"/>
          <w:szCs w:val="24"/>
        </w:rPr>
        <w:br w:type="page"/>
      </w:r>
    </w:p>
    <w:p w14:paraId="26A5E182" w14:textId="77777777" w:rsidR="00191AB2" w:rsidRPr="00E663AB" w:rsidRDefault="00191AB2" w:rsidP="00191AB2">
      <w:pPr>
        <w:pStyle w:val="Heading1"/>
      </w:pPr>
      <w:r>
        <w:lastRenderedPageBreak/>
        <w:t>Usage Instructions:</w:t>
      </w:r>
    </w:p>
    <w:p w14:paraId="12D28627" w14:textId="77777777" w:rsidR="00191AB2" w:rsidRDefault="00191AB2" w:rsidP="006B3325">
      <w:pPr>
        <w:rPr>
          <w:rFonts w:cstheme="minorHAnsi"/>
          <w:szCs w:val="24"/>
        </w:rPr>
      </w:pPr>
      <w:r w:rsidRPr="00191AB2">
        <w:rPr>
          <w:rFonts w:cstheme="minorHAnsi"/>
          <w:szCs w:val="24"/>
        </w:rPr>
        <w:t xml:space="preserve">Please refer to Specifications and Terms and Conditions for additional information. </w:t>
      </w:r>
    </w:p>
    <w:p w14:paraId="02C5B672" w14:textId="55ADFEC6" w:rsidR="006B3325" w:rsidRDefault="00191AB2" w:rsidP="006B3325">
      <w:pPr>
        <w:rPr>
          <w:rFonts w:cstheme="minorHAnsi"/>
          <w:szCs w:val="24"/>
        </w:rPr>
      </w:pPr>
      <w:r>
        <w:rPr>
          <w:rFonts w:cstheme="minorHAnsi"/>
          <w:szCs w:val="24"/>
        </w:rPr>
        <w:t xml:space="preserve">Authorized Users are asked to view the awarded line-items </w:t>
      </w:r>
      <w:r w:rsidR="00381E64">
        <w:rPr>
          <w:rFonts w:cstheme="minorHAnsi"/>
          <w:szCs w:val="24"/>
        </w:rPr>
        <w:t xml:space="preserve">listed in the </w:t>
      </w:r>
      <w:r w:rsidR="00381E64" w:rsidRPr="0099656A">
        <w:rPr>
          <w:rFonts w:cstheme="minorHAnsi"/>
          <w:szCs w:val="24"/>
        </w:rPr>
        <w:t xml:space="preserve">“SWC </w:t>
      </w:r>
      <w:r w:rsidR="00381E64">
        <w:rPr>
          <w:rFonts w:cstheme="minorHAnsi"/>
          <w:szCs w:val="24"/>
        </w:rPr>
        <w:t>126 Line-Item Spreadsheet</w:t>
      </w:r>
      <w:r w:rsidR="00381E64" w:rsidRPr="0099656A">
        <w:rPr>
          <w:rFonts w:cstheme="minorHAnsi"/>
          <w:szCs w:val="24"/>
        </w:rPr>
        <w:t xml:space="preserve">” available on the </w:t>
      </w:r>
      <w:hyperlink r:id="rId14" w:history="1">
        <w:r w:rsidR="00381E64" w:rsidRPr="002B589D">
          <w:rPr>
            <w:rStyle w:val="Hyperlink"/>
            <w:rFonts w:cstheme="minorHAnsi"/>
            <w:szCs w:val="24"/>
          </w:rPr>
          <w:t>Statewide Contract Instruction (SWC)</w:t>
        </w:r>
      </w:hyperlink>
      <w:r w:rsidR="00381E64" w:rsidRPr="0099656A">
        <w:rPr>
          <w:rFonts w:cstheme="minorHAnsi"/>
          <w:szCs w:val="24"/>
        </w:rPr>
        <w:t xml:space="preserve"> page at https://www.tn.gov/content/tn/generalservices/procurement/central-procurement-office--cpo-/state-agencies-/statewide-contract-instruction--swc-.html</w:t>
      </w:r>
      <w:r>
        <w:rPr>
          <w:rFonts w:cstheme="minorHAnsi"/>
          <w:szCs w:val="24"/>
        </w:rPr>
        <w:t xml:space="preserve"> to identify the desired product and contact the awarded supplier.</w:t>
      </w:r>
      <w:r w:rsidRPr="00191AB2">
        <w:rPr>
          <w:rFonts w:cstheme="minorHAnsi"/>
          <w:szCs w:val="24"/>
        </w:rPr>
        <w:t xml:space="preserve"> </w:t>
      </w:r>
    </w:p>
    <w:p w14:paraId="554FDE25" w14:textId="1C426B30" w:rsidR="002C4162" w:rsidRPr="00E663AB" w:rsidRDefault="00BB0F51" w:rsidP="002C4162">
      <w:pPr>
        <w:pStyle w:val="Heading2"/>
      </w:pPr>
      <w:r>
        <w:t>Line items and/or Catalog</w:t>
      </w:r>
      <w:r w:rsidR="002C4162">
        <w:t>:</w:t>
      </w:r>
    </w:p>
    <w:p w14:paraId="740A0EF3" w14:textId="563A9444" w:rsidR="002C4162" w:rsidRPr="006B0660" w:rsidRDefault="0099656A" w:rsidP="002C4162">
      <w:pPr>
        <w:spacing w:after="240"/>
        <w:rPr>
          <w:rFonts w:cstheme="minorHAnsi"/>
          <w:szCs w:val="24"/>
        </w:rPr>
      </w:pPr>
      <w:r w:rsidRPr="0099656A">
        <w:rPr>
          <w:rFonts w:cstheme="minorHAnsi"/>
          <w:szCs w:val="24"/>
        </w:rPr>
        <w:t xml:space="preserve">Please reference the  “SWC </w:t>
      </w:r>
      <w:r>
        <w:rPr>
          <w:rFonts w:cstheme="minorHAnsi"/>
          <w:szCs w:val="24"/>
        </w:rPr>
        <w:t>126 Line-Item Spreadsheet</w:t>
      </w:r>
      <w:r w:rsidRPr="0099656A">
        <w:rPr>
          <w:rFonts w:cstheme="minorHAnsi"/>
          <w:szCs w:val="24"/>
        </w:rPr>
        <w:t xml:space="preserve">” available on the </w:t>
      </w:r>
      <w:hyperlink r:id="rId15" w:history="1">
        <w:r w:rsidRPr="002B589D">
          <w:rPr>
            <w:rStyle w:val="Hyperlink"/>
            <w:rFonts w:cstheme="minorHAnsi"/>
            <w:szCs w:val="24"/>
          </w:rPr>
          <w:t>Statewide Contract Instruction (SWC)</w:t>
        </w:r>
      </w:hyperlink>
      <w:r w:rsidRPr="0099656A">
        <w:rPr>
          <w:rFonts w:cstheme="minorHAnsi"/>
          <w:szCs w:val="24"/>
        </w:rPr>
        <w:t xml:space="preserve"> page at https://www.tn.gov/content/tn/generalservices/procurement/central-procurement-office--cpo-/state-agencies-/statewide-contract-instruction--swc-.html for up to date </w:t>
      </w:r>
      <w:r w:rsidR="00381E64">
        <w:rPr>
          <w:rFonts w:cstheme="minorHAnsi"/>
          <w:szCs w:val="24"/>
        </w:rPr>
        <w:t>line-item information.</w:t>
      </w:r>
    </w:p>
    <w:p w14:paraId="4ECE787D" w14:textId="42B684A1" w:rsidR="00BB0F51" w:rsidRPr="00E663AB" w:rsidRDefault="00BB0F51" w:rsidP="00BB0F51">
      <w:pPr>
        <w:pStyle w:val="Heading2"/>
      </w:pPr>
      <w:proofErr w:type="spellStart"/>
      <w:r>
        <w:t>Billing</w:t>
      </w:r>
      <w:proofErr w:type="spellEnd"/>
      <w:r>
        <w:t xml:space="preserve"> and Payment Instructions:</w:t>
      </w:r>
    </w:p>
    <w:p w14:paraId="17651988" w14:textId="38431DDC" w:rsidR="003275A4" w:rsidRPr="006B0660" w:rsidRDefault="003275A4" w:rsidP="00BB0F51">
      <w:pPr>
        <w:spacing w:after="240"/>
        <w:rPr>
          <w:rFonts w:cstheme="minorHAnsi"/>
          <w:szCs w:val="24"/>
        </w:rPr>
      </w:pPr>
      <w:r w:rsidRPr="003275A4">
        <w:rPr>
          <w:rFonts w:cstheme="minorHAnsi"/>
          <w:szCs w:val="24"/>
        </w:rPr>
        <w:t>The Contractor shall invoice the State only for goods delivered and accepted by the State or services satisfactorily provided at the amounts stipulated in this Contract. Contractor shall submit invoices and necessary supporting documentation to the State Agency that requested goods or services no later than thirty (30) days after goods or services have been provided.</w:t>
      </w:r>
      <w:r w:rsidRPr="003275A4">
        <w:t xml:space="preserve"> </w:t>
      </w:r>
      <w:r w:rsidRPr="003275A4">
        <w:rPr>
          <w:rFonts w:cstheme="minorHAnsi"/>
          <w:b/>
          <w:bCs/>
          <w:szCs w:val="24"/>
        </w:rPr>
        <w:t>Individual orders for less than $500.00 are exempt from purchase from this contract.</w:t>
      </w:r>
      <w:r w:rsidRPr="003275A4">
        <w:rPr>
          <w:rFonts w:cstheme="minorHAnsi"/>
          <w:szCs w:val="24"/>
        </w:rPr>
        <w:t xml:space="preserve"> User agencies will purchase by applicable purchasing procedures.</w:t>
      </w:r>
    </w:p>
    <w:p w14:paraId="7C02E630" w14:textId="2AEE0C72" w:rsidR="00BB0F51" w:rsidRPr="00E663AB" w:rsidRDefault="00BB0F51" w:rsidP="00BB0F51">
      <w:pPr>
        <w:pStyle w:val="Heading2"/>
      </w:pPr>
      <w:r>
        <w:t xml:space="preserve">Special </w:t>
      </w:r>
      <w:r w:rsidR="00191AB2">
        <w:t>Considerations</w:t>
      </w:r>
    </w:p>
    <w:p w14:paraId="34AA153B" w14:textId="7C178540" w:rsidR="00191AB2" w:rsidRDefault="00191AB2" w:rsidP="00191AB2">
      <w:pPr>
        <w:pStyle w:val="Heading3"/>
      </w:pPr>
      <w:r>
        <w:rPr>
          <w:rFonts w:cstheme="minorHAnsi"/>
        </w:rPr>
        <w:t>Certification Requirements</w:t>
      </w:r>
      <w:r w:rsidRPr="00404943">
        <w:t>:</w:t>
      </w:r>
    </w:p>
    <w:p w14:paraId="4A12BFCB" w14:textId="4C1A1B40" w:rsidR="00191AB2" w:rsidRPr="00191AB2" w:rsidRDefault="00191AB2" w:rsidP="00191AB2">
      <w:r w:rsidRPr="00191AB2">
        <w:rPr>
          <w:rFonts w:cstheme="minorHAnsi"/>
          <w:szCs w:val="24"/>
        </w:rPr>
        <w:t>The Contractor must provide a certification letter upon delivery of products from the manufacturer stating that the material supplied meets all the following requirements</w:t>
      </w:r>
      <w:r>
        <w:rPr>
          <w:rFonts w:cstheme="minorHAnsi"/>
          <w:szCs w:val="24"/>
        </w:rPr>
        <w:t>:</w:t>
      </w:r>
      <w:r w:rsidRPr="00191AB2">
        <w:t xml:space="preserve"> </w:t>
      </w:r>
      <w:r w:rsidRPr="00191AB2">
        <w:rPr>
          <w:rFonts w:cstheme="minorHAnsi"/>
          <w:szCs w:val="24"/>
        </w:rPr>
        <w:t>The Contractor must certify that products and materials provided through the contract are of the same formulation as the materials approved and placed on the Qualified Products List (QPL). Any change in formulation will require that a sample be submitted for re-evaluation to be considered for inclusion on the QPL.</w:t>
      </w:r>
    </w:p>
    <w:p w14:paraId="51DBADAE" w14:textId="0C9284D0" w:rsidR="00191AB2" w:rsidRDefault="00191AB2" w:rsidP="00191AB2">
      <w:pPr>
        <w:pStyle w:val="Heading3"/>
      </w:pPr>
      <w:r w:rsidRPr="00191AB2">
        <w:rPr>
          <w:rFonts w:cstheme="minorHAnsi"/>
        </w:rPr>
        <w:t>TDOT Qualified Products List (QPL)</w:t>
      </w:r>
      <w:r w:rsidRPr="00404943">
        <w:t>:</w:t>
      </w:r>
    </w:p>
    <w:p w14:paraId="4CED331F" w14:textId="4BE1DF81" w:rsidR="00191AB2" w:rsidRPr="00191AB2" w:rsidRDefault="00191AB2" w:rsidP="00191AB2">
      <w:pPr>
        <w:rPr>
          <w:rFonts w:cstheme="minorHAnsi"/>
          <w:szCs w:val="24"/>
        </w:rPr>
      </w:pPr>
      <w:r w:rsidRPr="00191AB2">
        <w:rPr>
          <w:rFonts w:cstheme="minorHAnsi"/>
          <w:szCs w:val="24"/>
        </w:rPr>
        <w:t>The Tennessee Department of Transportation (TDOT) utilizes a</w:t>
      </w:r>
      <w:r>
        <w:rPr>
          <w:rFonts w:cstheme="minorHAnsi"/>
          <w:szCs w:val="24"/>
        </w:rPr>
        <w:t xml:space="preserve"> </w:t>
      </w:r>
      <w:r w:rsidRPr="00191AB2">
        <w:rPr>
          <w:rFonts w:cstheme="minorHAnsi"/>
          <w:szCs w:val="24"/>
        </w:rPr>
        <w:t>Traffic Control</w:t>
      </w:r>
    </w:p>
    <w:p w14:paraId="272B6C0C" w14:textId="7D54ED6C" w:rsidR="00191AB2" w:rsidRPr="00191AB2" w:rsidRDefault="00191AB2" w:rsidP="00191AB2">
      <w:pPr>
        <w:rPr>
          <w:rFonts w:cstheme="minorHAnsi"/>
          <w:szCs w:val="24"/>
        </w:rPr>
      </w:pPr>
      <w:r w:rsidRPr="00191AB2">
        <w:rPr>
          <w:rFonts w:cstheme="minorHAnsi"/>
          <w:szCs w:val="24"/>
        </w:rPr>
        <w:t>Products and Materials Committee (TCPMC) to evaluate and approve products for State use. Respondents should note that the TCPMC is responsible for reviewing product presentations, conducting discussions of procedure or other items which might arise, and making recommendations to the TDOT. Products that perform satisfactorily and meet all testing or certification requirements will be added to the</w:t>
      </w:r>
      <w:r>
        <w:rPr>
          <w:rFonts w:cstheme="minorHAnsi"/>
          <w:szCs w:val="24"/>
        </w:rPr>
        <w:t xml:space="preserve"> </w:t>
      </w:r>
      <w:r w:rsidRPr="00191AB2">
        <w:rPr>
          <w:rFonts w:cstheme="minorHAnsi"/>
          <w:szCs w:val="24"/>
        </w:rPr>
        <w:t>QPL.</w:t>
      </w:r>
      <w:r w:rsidRPr="00191AB2">
        <w:rPr>
          <w:rFonts w:ascii="Open Sans" w:hAnsi="Open Sans" w:cstheme="minorBidi"/>
          <w:spacing w:val="-2"/>
          <w:sz w:val="22"/>
        </w:rPr>
        <w:t xml:space="preserve"> </w:t>
      </w:r>
      <w:r w:rsidRPr="00191AB2">
        <w:rPr>
          <w:rFonts w:cstheme="minorHAnsi"/>
          <w:szCs w:val="24"/>
        </w:rPr>
        <w:t xml:space="preserve">For more information regarding the QPL please visit TDOT’s website at: </w:t>
      </w:r>
      <w:hyperlink r:id="rId16">
        <w:r w:rsidRPr="00191AB2">
          <w:rPr>
            <w:rStyle w:val="Hyperlink"/>
            <w:rFonts w:cstheme="minorHAnsi"/>
            <w:szCs w:val="24"/>
          </w:rPr>
          <w:t>https://www.tn.gov/tdot/materials-and-tests/research---product-evaluation-and-</w:t>
        </w:r>
      </w:hyperlink>
      <w:r w:rsidRPr="00191AB2">
        <w:rPr>
          <w:rFonts w:cstheme="minorHAnsi"/>
          <w:szCs w:val="24"/>
        </w:rPr>
        <w:t xml:space="preserve"> </w:t>
      </w:r>
      <w:hyperlink r:id="rId17">
        <w:r w:rsidRPr="00191AB2">
          <w:rPr>
            <w:rStyle w:val="Hyperlink"/>
            <w:rFonts w:cstheme="minorHAnsi"/>
            <w:szCs w:val="24"/>
          </w:rPr>
          <w:t>qualified-products-list.html</w:t>
        </w:r>
      </w:hyperlink>
    </w:p>
    <w:p w14:paraId="0137C1A6" w14:textId="2CA65CBD" w:rsidR="00191AB2" w:rsidRPr="00404943" w:rsidRDefault="00191AB2" w:rsidP="00191AB2">
      <w:pPr>
        <w:pStyle w:val="Heading4"/>
      </w:pPr>
      <w:r>
        <w:lastRenderedPageBreak/>
        <w:t>TDOT Primary Point of Contact</w:t>
      </w:r>
      <w:r w:rsidRPr="00404943">
        <w:t>:</w:t>
      </w:r>
    </w:p>
    <w:p w14:paraId="37417F31" w14:textId="77777777" w:rsidR="00191AB2" w:rsidRPr="00191AB2" w:rsidRDefault="00191AB2" w:rsidP="00191AB2">
      <w:pPr>
        <w:rPr>
          <w:rFonts w:cstheme="minorHAnsi"/>
          <w:szCs w:val="24"/>
        </w:rPr>
      </w:pPr>
      <w:r w:rsidRPr="00191AB2">
        <w:rPr>
          <w:rFonts w:cstheme="minorHAnsi"/>
          <w:szCs w:val="24"/>
        </w:rPr>
        <w:t>Division of Material and Tests 6601 Centennial Boulevard</w:t>
      </w:r>
    </w:p>
    <w:p w14:paraId="66B93B63" w14:textId="77777777" w:rsidR="00191AB2" w:rsidRPr="00191AB2" w:rsidRDefault="00191AB2" w:rsidP="00191AB2">
      <w:pPr>
        <w:rPr>
          <w:rFonts w:cstheme="minorHAnsi"/>
          <w:szCs w:val="24"/>
        </w:rPr>
      </w:pPr>
      <w:r w:rsidRPr="00191AB2">
        <w:rPr>
          <w:rFonts w:cstheme="minorHAnsi"/>
          <w:szCs w:val="24"/>
        </w:rPr>
        <w:t>Nashville, TN 37243-0360</w:t>
      </w:r>
    </w:p>
    <w:p w14:paraId="6B2834D5" w14:textId="77777777" w:rsidR="00191AB2" w:rsidRPr="00191AB2" w:rsidRDefault="00191AB2" w:rsidP="00191AB2">
      <w:pPr>
        <w:rPr>
          <w:rFonts w:cstheme="minorHAnsi"/>
          <w:szCs w:val="24"/>
        </w:rPr>
      </w:pPr>
      <w:r w:rsidRPr="00191AB2">
        <w:rPr>
          <w:rFonts w:cstheme="minorHAnsi"/>
          <w:szCs w:val="24"/>
        </w:rPr>
        <w:t>Contacts: Danny Lane</w:t>
      </w:r>
    </w:p>
    <w:p w14:paraId="38E34A09" w14:textId="007FB07D" w:rsidR="00191AB2" w:rsidRPr="006B3325" w:rsidRDefault="00191AB2" w:rsidP="00191AB2">
      <w:pPr>
        <w:rPr>
          <w:rFonts w:cstheme="minorHAnsi"/>
          <w:szCs w:val="24"/>
        </w:rPr>
      </w:pPr>
      <w:r w:rsidRPr="00191AB2">
        <w:rPr>
          <w:rFonts w:cstheme="minorHAnsi"/>
          <w:szCs w:val="24"/>
        </w:rPr>
        <w:t>Phone: (615) 350-4175</w:t>
      </w:r>
    </w:p>
    <w:p w14:paraId="648AB8E0" w14:textId="77777777" w:rsidR="00191AB2" w:rsidRPr="00191AB2" w:rsidRDefault="00191AB2" w:rsidP="00191AB2"/>
    <w:p w14:paraId="2474800F" w14:textId="7BFD4562" w:rsidR="00191AB2" w:rsidRPr="006B0660" w:rsidRDefault="00191AB2" w:rsidP="00BB0F51">
      <w:pPr>
        <w:spacing w:after="240"/>
        <w:rPr>
          <w:rFonts w:cstheme="minorHAnsi"/>
          <w:szCs w:val="24"/>
        </w:rPr>
      </w:pPr>
    </w:p>
    <w:p w14:paraId="575DBA57" w14:textId="03B7BCB3" w:rsidR="00834054" w:rsidRPr="00404943" w:rsidRDefault="00AC425F" w:rsidP="00834054">
      <w:pPr>
        <w:pStyle w:val="Heading2"/>
      </w:pPr>
      <w:r>
        <w:t>Additional Helpful Resources</w:t>
      </w:r>
      <w:r w:rsidR="00834054" w:rsidRPr="00404943">
        <w:t>:</w:t>
      </w:r>
    </w:p>
    <w:p w14:paraId="20909FB1" w14:textId="152F0B62" w:rsidR="003275A4" w:rsidRPr="00191AB2" w:rsidRDefault="00191AB2" w:rsidP="00834054">
      <w:pPr>
        <w:rPr>
          <w:rFonts w:cstheme="minorHAnsi"/>
          <w:szCs w:val="24"/>
        </w:rPr>
      </w:pPr>
      <w:r>
        <w:rPr>
          <w:rFonts w:cstheme="minorHAnsi"/>
          <w:szCs w:val="24"/>
        </w:rPr>
        <w:t xml:space="preserve">Contract documents are available upon request. Please contact the Contract Administrator at </w:t>
      </w:r>
      <w:hyperlink r:id="rId18" w:history="1">
        <w:r w:rsidRPr="00244A14">
          <w:rPr>
            <w:rStyle w:val="Hyperlink"/>
            <w:rFonts w:cstheme="minorHAnsi"/>
            <w:szCs w:val="24"/>
          </w:rPr>
          <w:t>Taylor.Dozier@tn.gov</w:t>
        </w:r>
      </w:hyperlink>
      <w:r>
        <w:rPr>
          <w:rFonts w:cstheme="minorHAnsi"/>
          <w:szCs w:val="24"/>
        </w:rPr>
        <w:t>.</w:t>
      </w:r>
    </w:p>
    <w:p w14:paraId="553BDD7A" w14:textId="5A1CA9D3" w:rsidR="003275A4" w:rsidRPr="00404943" w:rsidRDefault="003275A4" w:rsidP="003275A4">
      <w:pPr>
        <w:pStyle w:val="Heading2"/>
      </w:pPr>
      <w:r>
        <w:t>Requisition &amp; Purchase Order Generation</w:t>
      </w:r>
      <w:r w:rsidRPr="00404943">
        <w:t>:</w:t>
      </w:r>
    </w:p>
    <w:p w14:paraId="0AD832AD" w14:textId="55D4F7D9" w:rsidR="003275A4" w:rsidRDefault="003275A4" w:rsidP="00834054">
      <w:pPr>
        <w:rPr>
          <w:rFonts w:cstheme="minorHAnsi"/>
          <w:szCs w:val="24"/>
        </w:rPr>
      </w:pPr>
      <w:r w:rsidRPr="003275A4">
        <w:rPr>
          <w:rFonts w:cstheme="minorHAnsi"/>
          <w:szCs w:val="24"/>
        </w:rPr>
        <w:t xml:space="preserve">For information on how to create a requisition and/or purchase order please reference our CPO Job Aids on the following page: </w:t>
      </w:r>
      <w:hyperlink r:id="rId19" w:history="1">
        <w:r w:rsidRPr="00244A14">
          <w:rPr>
            <w:rStyle w:val="Hyperlink"/>
            <w:rFonts w:cstheme="minorHAnsi"/>
            <w:szCs w:val="24"/>
          </w:rPr>
          <w:t>https://www.teamtn.gov/cpo/learning- development/cpo-job-aids.html</w:t>
        </w:r>
      </w:hyperlink>
      <w:r w:rsidRPr="003275A4">
        <w:rPr>
          <w:rFonts w:cstheme="minorHAnsi"/>
          <w:szCs w:val="24"/>
        </w:rPr>
        <w:t>.</w:t>
      </w:r>
    </w:p>
    <w:p w14:paraId="5195DB5F" w14:textId="77777777" w:rsidR="003275A4" w:rsidRPr="00AC425F" w:rsidRDefault="003275A4" w:rsidP="00834054">
      <w:pPr>
        <w:rPr>
          <w:b/>
          <w:bCs/>
        </w:rPr>
      </w:pPr>
    </w:p>
    <w:sectPr w:rsidR="003275A4" w:rsidRPr="00AC425F" w:rsidSect="00834054">
      <w:headerReference w:type="default" r:id="rId20"/>
      <w:footerReference w:type="default" r:id="rId21"/>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3433" w14:textId="77777777" w:rsidR="00533CF2" w:rsidRDefault="00533CF2">
      <w:r>
        <w:separator/>
      </w:r>
    </w:p>
  </w:endnote>
  <w:endnote w:type="continuationSeparator" w:id="0">
    <w:p w14:paraId="12E47FC1" w14:textId="77777777" w:rsidR="00533CF2" w:rsidRDefault="0053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CF350A6"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3AE0" w14:textId="77777777" w:rsidR="00533CF2" w:rsidRDefault="00533CF2">
      <w:r>
        <w:separator/>
      </w:r>
    </w:p>
  </w:footnote>
  <w:footnote w:type="continuationSeparator" w:id="0">
    <w:p w14:paraId="13691836" w14:textId="77777777" w:rsidR="00533CF2" w:rsidRDefault="0053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66660794"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104B86"/>
    <w:rsid w:val="00121EBC"/>
    <w:rsid w:val="00191AB2"/>
    <w:rsid w:val="0027416F"/>
    <w:rsid w:val="002B3F02"/>
    <w:rsid w:val="002C4162"/>
    <w:rsid w:val="002C4791"/>
    <w:rsid w:val="002D720E"/>
    <w:rsid w:val="003275A4"/>
    <w:rsid w:val="003308F3"/>
    <w:rsid w:val="00381E64"/>
    <w:rsid w:val="003E2687"/>
    <w:rsid w:val="003E768B"/>
    <w:rsid w:val="00433409"/>
    <w:rsid w:val="004B29A2"/>
    <w:rsid w:val="00533CF2"/>
    <w:rsid w:val="00581AF8"/>
    <w:rsid w:val="00631839"/>
    <w:rsid w:val="00651EE3"/>
    <w:rsid w:val="006B0660"/>
    <w:rsid w:val="006B3325"/>
    <w:rsid w:val="006E216D"/>
    <w:rsid w:val="0074213E"/>
    <w:rsid w:val="008007A9"/>
    <w:rsid w:val="00834054"/>
    <w:rsid w:val="00834CE2"/>
    <w:rsid w:val="00884DC4"/>
    <w:rsid w:val="009806C4"/>
    <w:rsid w:val="0099656A"/>
    <w:rsid w:val="009B21C0"/>
    <w:rsid w:val="009B4819"/>
    <w:rsid w:val="009C0C37"/>
    <w:rsid w:val="00AC425F"/>
    <w:rsid w:val="00B144AB"/>
    <w:rsid w:val="00B57BB2"/>
    <w:rsid w:val="00BB0F51"/>
    <w:rsid w:val="00D14D01"/>
    <w:rsid w:val="00D23329"/>
    <w:rsid w:val="00D401FB"/>
    <w:rsid w:val="00DE7308"/>
    <w:rsid w:val="00E419F2"/>
    <w:rsid w:val="00EE3B0B"/>
    <w:rsid w:val="00EF4644"/>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B2"/>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34054"/>
    <w:pPr>
      <w:keepNext/>
      <w:keepLines/>
      <w:spacing w:before="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191AB2"/>
    <w:pPr>
      <w:keepNext/>
      <w:keepLines/>
      <w:spacing w:before="40"/>
      <w:outlineLvl w:val="3"/>
    </w:pPr>
    <w:rPr>
      <w:rFonts w:asciiTheme="majorHAnsi" w:eastAsiaTheme="majorEastAsia" w:hAnsiTheme="majorHAnsi" w:cstheme="majorBidi"/>
      <w:i/>
      <w:iCs/>
      <w:color w:val="9D1D23"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BB0F51"/>
    <w:rPr>
      <w:sz w:val="16"/>
      <w:szCs w:val="16"/>
    </w:rPr>
  </w:style>
  <w:style w:type="paragraph" w:styleId="CommentText">
    <w:name w:val="annotation text"/>
    <w:basedOn w:val="Normal"/>
    <w:link w:val="CommentTextChar"/>
    <w:uiPriority w:val="99"/>
    <w:unhideWhenUsed/>
    <w:rsid w:val="00BB0F51"/>
    <w:rPr>
      <w:sz w:val="20"/>
      <w:szCs w:val="20"/>
    </w:rPr>
  </w:style>
  <w:style w:type="character" w:customStyle="1" w:styleId="CommentTextChar">
    <w:name w:val="Comment Text Char"/>
    <w:basedOn w:val="DefaultParagraphFont"/>
    <w:link w:val="CommentText"/>
    <w:uiPriority w:val="99"/>
    <w:rsid w:val="00BB0F51"/>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BB0F51"/>
    <w:rPr>
      <w:b/>
      <w:bCs/>
    </w:rPr>
  </w:style>
  <w:style w:type="character" w:customStyle="1" w:styleId="CommentSubjectChar">
    <w:name w:val="Comment Subject Char"/>
    <w:basedOn w:val="CommentTextChar"/>
    <w:link w:val="CommentSubject"/>
    <w:uiPriority w:val="99"/>
    <w:semiHidden/>
    <w:rsid w:val="00BB0F51"/>
    <w:rPr>
      <w:rFonts w:eastAsia="Open Sans" w:cs="Open Sans"/>
      <w:b/>
      <w:bCs/>
      <w:sz w:val="20"/>
      <w:szCs w:val="20"/>
    </w:rPr>
  </w:style>
  <w:style w:type="character" w:customStyle="1" w:styleId="Heading4Char">
    <w:name w:val="Heading 4 Char"/>
    <w:basedOn w:val="DefaultParagraphFont"/>
    <w:link w:val="Heading4"/>
    <w:uiPriority w:val="9"/>
    <w:rsid w:val="00191AB2"/>
    <w:rPr>
      <w:rFonts w:asciiTheme="majorHAnsi" w:eastAsiaTheme="majorEastAsia" w:hAnsiTheme="majorHAnsi" w:cstheme="majorBidi"/>
      <w:i/>
      <w:iCs/>
      <w:color w:val="9D1D23"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H-Keen@ppg.com" TargetMode="External"/><Relationship Id="rId13" Type="http://schemas.openxmlformats.org/officeDocument/2006/relationships/hyperlink" Target="mailto:areinert@x-sqrd.com" TargetMode="External"/><Relationship Id="rId18" Type="http://schemas.openxmlformats.org/officeDocument/2006/relationships/hyperlink" Target="mailto:Taylor.Dozier@tn.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Taylor.Dozier@tn.gov" TargetMode="External"/><Relationship Id="rId12" Type="http://schemas.openxmlformats.org/officeDocument/2006/relationships/hyperlink" Target="mailto:roseann.meredith@swarco.com" TargetMode="External"/><Relationship Id="rId17" Type="http://schemas.openxmlformats.org/officeDocument/2006/relationships/hyperlink" Target="https://www.tn.gov/tdot/materials-and-tests/research---product-evaluation-and-qualified-products-list.html" TargetMode="External"/><Relationship Id="rId2" Type="http://schemas.openxmlformats.org/officeDocument/2006/relationships/styles" Target="styles.xml"/><Relationship Id="rId16" Type="http://schemas.openxmlformats.org/officeDocument/2006/relationships/hyperlink" Target="https://www.tn.gov/tdot/materials-and-tests/research---product-evaluation-and-qualified-products-list.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antwine@gcsupplyco.com" TargetMode="External"/><Relationship Id="rId5" Type="http://schemas.openxmlformats.org/officeDocument/2006/relationships/footnotes" Target="footnotes.xml"/><Relationship Id="rId15" Type="http://schemas.openxmlformats.org/officeDocument/2006/relationships/hyperlink" Target="https://www.tn.gov/content/tn/generalservices/procurement/central-procurement-office--cpo-/state-agencies-/statewide-contract-instruction--swc-.html" TargetMode="External"/><Relationship Id="rId23" Type="http://schemas.openxmlformats.org/officeDocument/2006/relationships/theme" Target="theme/theme1.xml"/><Relationship Id="rId10" Type="http://schemas.openxmlformats.org/officeDocument/2006/relationships/hyperlink" Target="mailto:DavidB@vulcaninc.com" TargetMode="External"/><Relationship Id="rId19" Type="http://schemas.openxmlformats.org/officeDocument/2006/relationships/hyperlink" Target="https://www.teamtn.gov/cpo/learning-%20development/cpo-job-aids.html" TargetMode="External"/><Relationship Id="rId4" Type="http://schemas.openxmlformats.org/officeDocument/2006/relationships/webSettings" Target="webSettings.xml"/><Relationship Id="rId9" Type="http://schemas.openxmlformats.org/officeDocument/2006/relationships/hyperlink" Target="mailto:rox@preform.us" TargetMode="External"/><Relationship Id="rId14" Type="http://schemas.openxmlformats.org/officeDocument/2006/relationships/hyperlink" Target="https://www.tn.gov/content/tn/generalservices/procurement/central-procurement-office--cpo-/state-agencies-/statewide-contract-instruction--swc-.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140</TotalTime>
  <Pages>4</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Taylor Dozier</cp:lastModifiedBy>
  <cp:revision>4</cp:revision>
  <dcterms:created xsi:type="dcterms:W3CDTF">2026-04-16T15:08:00Z</dcterms:created>
  <dcterms:modified xsi:type="dcterms:W3CDTF">2026-04-16T18:07:00Z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