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845C" w14:textId="6A32D5E3" w:rsidR="00817D79" w:rsidRDefault="005758A3" w:rsidP="0071176B">
      <w:pPr>
        <w:spacing w:after="240" w:line="259" w:lineRule="auto"/>
      </w:pPr>
      <w:r>
        <w:rPr>
          <w:noProof/>
        </w:rPr>
        <mc:AlternateContent>
          <mc:Choice Requires="wps">
            <w:drawing>
              <wp:anchor distT="0" distB="0" distL="114300" distR="114300" simplePos="0" relativeHeight="251667456" behindDoc="0" locked="0" layoutInCell="1" allowOverlap="1" wp14:anchorId="4F2E5E95" wp14:editId="40EF534B">
                <wp:simplePos x="0" y="0"/>
                <wp:positionH relativeFrom="page">
                  <wp:posOffset>0</wp:posOffset>
                </wp:positionH>
                <wp:positionV relativeFrom="paragraph">
                  <wp:posOffset>1099820</wp:posOffset>
                </wp:positionV>
                <wp:extent cx="7776376" cy="29264"/>
                <wp:effectExtent l="0" t="19050" r="53340" b="46990"/>
                <wp:wrapNone/>
                <wp:docPr id="15" name="Straight Connector 15"/>
                <wp:cNvGraphicFramePr/>
                <a:graphic xmlns:a="http://schemas.openxmlformats.org/drawingml/2006/main">
                  <a:graphicData uri="http://schemas.microsoft.com/office/word/2010/wordprocessingShape">
                    <wps:wsp>
                      <wps:cNvCnPr/>
                      <wps:spPr>
                        <a:xfrm>
                          <a:off x="0" y="0"/>
                          <a:ext cx="7776376" cy="29264"/>
                        </a:xfrm>
                        <a:prstGeom prst="line">
                          <a:avLst/>
                        </a:prstGeom>
                        <a:ln w="50800">
                          <a:solidFill>
                            <a:srgbClr val="D227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5255B"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86.6pt" to="612.3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" strokecolor="#d22730" strokeweight="4pt">
                <v:stroke joinstyle="miter"/>
                <w10:wrap anchorx="page"/>
              </v:line>
            </w:pict>
          </mc:Fallback>
        </mc:AlternateContent>
      </w:r>
      <w:r w:rsidR="00205680">
        <w:t xml:space="preserve"> </w:t>
      </w:r>
      <w:r w:rsidR="00817D79">
        <w:rPr>
          <w:noProof/>
        </w:rPr>
        <w:drawing>
          <wp:inline distT="0" distB="0" distL="0" distR="0" wp14:anchorId="385B43EE" wp14:editId="2049D994">
            <wp:extent cx="2181225" cy="879720"/>
            <wp:effectExtent l="0" t="0" r="0" b="0"/>
            <wp:docPr id="1" name="Picture 1" descr="Graphic Arts Share:   New Brand Identity:Brand Tool Kits:Division of TennCare:TN Division of TennCare Templates :TN Division of TennCare ColorPMS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Arts Share:   New Brand Identity:Brand Tool Kits:Division of TennCare:TN Division of TennCare Templates :TN Division of TennCare ColorPMS ®.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695" cy="889186"/>
                    </a:xfrm>
                    <a:prstGeom prst="rect">
                      <a:avLst/>
                    </a:prstGeom>
                    <a:noFill/>
                    <a:ln>
                      <a:noFill/>
                    </a:ln>
                  </pic:spPr>
                </pic:pic>
              </a:graphicData>
            </a:graphic>
          </wp:inline>
        </w:drawing>
      </w:r>
      <w:r w:rsidR="00817D79">
        <w:br/>
      </w:r>
    </w:p>
    <w:p w14:paraId="588C76E4" w14:textId="3CECBD23" w:rsidR="00557725" w:rsidRDefault="00557725" w:rsidP="0071176B">
      <w:pPr>
        <w:spacing w:after="240" w:line="259" w:lineRule="auto"/>
      </w:pPr>
      <w:bookmarkStart w:id="0" w:name="_Toc528141783"/>
    </w:p>
    <w:p w14:paraId="1FB9FA62" w14:textId="5850C251" w:rsidR="0080143E" w:rsidRPr="0076206A" w:rsidRDefault="0080143E" w:rsidP="0071176B">
      <w:pPr>
        <w:pStyle w:val="Title"/>
        <w:spacing w:after="0" w:line="259" w:lineRule="auto"/>
        <w:jc w:val="center"/>
        <w:rPr>
          <w:b/>
          <w:spacing w:val="0"/>
          <w:sz w:val="84"/>
          <w:szCs w:val="84"/>
        </w:rPr>
      </w:pPr>
      <w:r>
        <w:rPr>
          <w:b/>
          <w:color w:val="44546A" w:themeColor="text2"/>
          <w:spacing w:val="0"/>
          <w:sz w:val="84"/>
          <w:szCs w:val="84"/>
        </w:rPr>
        <w:t>Managed Care Program Integrity Manual</w:t>
      </w:r>
    </w:p>
    <w:p w14:paraId="3CC752D3" w14:textId="77777777" w:rsidR="0080143E" w:rsidRDefault="0080143E" w:rsidP="0071176B">
      <w:pPr>
        <w:spacing w:line="259" w:lineRule="auto"/>
      </w:pPr>
    </w:p>
    <w:p w14:paraId="45C13E98" w14:textId="77777777" w:rsidR="0080143E" w:rsidRPr="00C3613E" w:rsidRDefault="0080143E" w:rsidP="0071176B">
      <w:pPr>
        <w:spacing w:line="259" w:lineRule="auto"/>
      </w:pPr>
      <w:r w:rsidRPr="00603031">
        <w:rPr>
          <w:noProof/>
          <w:color w:val="4472C4" w:themeColor="accent1"/>
          <w:sz w:val="24"/>
          <w:szCs w:val="24"/>
        </w:rPr>
        <w:drawing>
          <wp:anchor distT="0" distB="0" distL="114300" distR="114300" simplePos="0" relativeHeight="251672576" behindDoc="1" locked="0" layoutInCell="1" allowOverlap="1" wp14:anchorId="4C2CCD9E" wp14:editId="6DD911D8">
            <wp:simplePos x="0" y="0"/>
            <wp:positionH relativeFrom="column">
              <wp:posOffset>104775</wp:posOffset>
            </wp:positionH>
            <wp:positionV relativeFrom="paragraph">
              <wp:posOffset>238760</wp:posOffset>
            </wp:positionV>
            <wp:extent cx="5943600" cy="1398905"/>
            <wp:effectExtent l="0" t="0" r="0" b="0"/>
            <wp:wrapTight wrapText="bothSides">
              <wp:wrapPolygon edited="0">
                <wp:start x="5400" y="0"/>
                <wp:lineTo x="1938" y="1765"/>
                <wp:lineTo x="1523" y="2353"/>
                <wp:lineTo x="1246" y="9413"/>
                <wp:lineTo x="831" y="11472"/>
                <wp:lineTo x="485" y="13531"/>
                <wp:lineTo x="208" y="15884"/>
                <wp:lineTo x="277" y="18825"/>
                <wp:lineTo x="0" y="20590"/>
                <wp:lineTo x="0" y="21178"/>
                <wp:lineTo x="15023" y="21178"/>
                <wp:lineTo x="15231" y="18825"/>
                <wp:lineTo x="17308" y="14119"/>
                <wp:lineTo x="18831" y="10001"/>
                <wp:lineTo x="19523" y="9413"/>
                <wp:lineTo x="21185" y="6177"/>
                <wp:lineTo x="21115" y="4706"/>
                <wp:lineTo x="21531" y="4706"/>
                <wp:lineTo x="21531" y="294"/>
                <wp:lineTo x="6231" y="0"/>
                <wp:lineTo x="54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24px-Flag-map_of_Tennessee.svg[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398905"/>
                    </a:xfrm>
                    <a:prstGeom prst="rect">
                      <a:avLst/>
                    </a:prstGeom>
                  </pic:spPr>
                </pic:pic>
              </a:graphicData>
            </a:graphic>
            <wp14:sizeRelH relativeFrom="page">
              <wp14:pctWidth>0</wp14:pctWidth>
            </wp14:sizeRelH>
            <wp14:sizeRelV relativeFrom="page">
              <wp14:pctHeight>0</wp14:pctHeight>
            </wp14:sizeRelV>
          </wp:anchor>
        </w:drawing>
      </w:r>
    </w:p>
    <w:p w14:paraId="218B342C" w14:textId="77777777" w:rsidR="0080143E" w:rsidRDefault="0080143E" w:rsidP="0071176B">
      <w:pPr>
        <w:pStyle w:val="coverbyline"/>
        <w:spacing w:after="0" w:line="259" w:lineRule="auto"/>
        <w:jc w:val="center"/>
        <w:rPr>
          <w:rFonts w:eastAsia="Calibri"/>
          <w:color w:val="666666"/>
          <w:sz w:val="36"/>
        </w:rPr>
      </w:pPr>
    </w:p>
    <w:p w14:paraId="745D457C" w14:textId="77777777" w:rsidR="0080143E" w:rsidRDefault="0080143E" w:rsidP="0071176B">
      <w:pPr>
        <w:pStyle w:val="coverbyline"/>
        <w:spacing w:after="0" w:line="259" w:lineRule="auto"/>
        <w:jc w:val="center"/>
        <w:rPr>
          <w:rFonts w:eastAsia="Calibri"/>
          <w:color w:val="666666"/>
          <w:sz w:val="36"/>
        </w:rPr>
      </w:pPr>
    </w:p>
    <w:p w14:paraId="393FAD85" w14:textId="77777777" w:rsidR="0080143E" w:rsidRDefault="0080143E" w:rsidP="0071176B">
      <w:pPr>
        <w:pStyle w:val="coverbyline"/>
        <w:spacing w:after="0" w:line="259" w:lineRule="auto"/>
        <w:jc w:val="center"/>
        <w:rPr>
          <w:rFonts w:eastAsia="Calibri"/>
          <w:color w:val="666666"/>
          <w:sz w:val="36"/>
        </w:rPr>
      </w:pPr>
    </w:p>
    <w:p w14:paraId="5AF08A60" w14:textId="77777777" w:rsidR="0080143E" w:rsidRDefault="0080143E" w:rsidP="0071176B">
      <w:pPr>
        <w:pStyle w:val="coverbyline"/>
        <w:spacing w:after="0" w:line="259" w:lineRule="auto"/>
        <w:jc w:val="center"/>
        <w:rPr>
          <w:rFonts w:eastAsia="Calibri"/>
          <w:color w:val="666666"/>
          <w:sz w:val="24"/>
          <w:szCs w:val="24"/>
        </w:rPr>
      </w:pPr>
    </w:p>
    <w:p w14:paraId="58F97484" w14:textId="77777777" w:rsidR="0080143E" w:rsidRDefault="0080143E" w:rsidP="0071176B">
      <w:pPr>
        <w:pStyle w:val="coverbyline"/>
        <w:spacing w:after="0" w:line="259" w:lineRule="auto"/>
        <w:jc w:val="center"/>
        <w:rPr>
          <w:rFonts w:eastAsia="Calibri"/>
          <w:color w:val="666666"/>
          <w:sz w:val="24"/>
          <w:szCs w:val="24"/>
        </w:rPr>
      </w:pPr>
    </w:p>
    <w:p w14:paraId="74F7DE84" w14:textId="77777777" w:rsidR="00557725" w:rsidRDefault="00557725" w:rsidP="0071176B">
      <w:pPr>
        <w:pStyle w:val="coverbyline"/>
        <w:spacing w:after="0" w:line="259" w:lineRule="auto"/>
        <w:jc w:val="center"/>
        <w:rPr>
          <w:rFonts w:eastAsia="Calibri"/>
          <w:color w:val="666666"/>
          <w:sz w:val="24"/>
          <w:szCs w:val="24"/>
        </w:rPr>
      </w:pPr>
    </w:p>
    <w:p w14:paraId="642063BD" w14:textId="77777777" w:rsidR="0080143E" w:rsidRPr="00C3613E" w:rsidRDefault="0080143E" w:rsidP="0071176B">
      <w:pPr>
        <w:pStyle w:val="coverbyline"/>
        <w:spacing w:after="0" w:line="259" w:lineRule="auto"/>
        <w:jc w:val="center"/>
        <w:rPr>
          <w:rFonts w:eastAsia="Calibri"/>
          <w:color w:val="666666"/>
          <w:sz w:val="24"/>
          <w:szCs w:val="24"/>
        </w:rPr>
      </w:pPr>
    </w:p>
    <w:p w14:paraId="499F382E" w14:textId="77777777" w:rsidR="0080143E" w:rsidRDefault="0080143E" w:rsidP="0071176B">
      <w:pPr>
        <w:pStyle w:val="coverbyline"/>
        <w:spacing w:after="0" w:line="259" w:lineRule="auto"/>
        <w:jc w:val="center"/>
        <w:rPr>
          <w:noProof/>
          <w:color w:val="5B9BD5" w:themeColor="accent5"/>
          <w:sz w:val="28"/>
          <w:szCs w:val="28"/>
        </w:rPr>
      </w:pPr>
      <w:r w:rsidRPr="00EB4074">
        <w:rPr>
          <w:rFonts w:eastAsia="Calibri"/>
          <w:color w:val="666666"/>
          <w:sz w:val="36"/>
        </w:rPr>
        <w:t>Office of Program Integrity</w:t>
      </w:r>
    </w:p>
    <w:p w14:paraId="7C3B1379" w14:textId="77777777" w:rsidR="0080143E" w:rsidRPr="00725F0D" w:rsidRDefault="0080143E" w:rsidP="0071176B">
      <w:pPr>
        <w:spacing w:after="0" w:line="259" w:lineRule="auto"/>
        <w:jc w:val="center"/>
        <w:rPr>
          <w:rFonts w:eastAsia="Calibri"/>
          <w:bCs w:val="0"/>
          <w:color w:val="666666"/>
          <w:sz w:val="28"/>
          <w:szCs w:val="28"/>
        </w:rPr>
      </w:pPr>
      <w:r w:rsidRPr="00725F0D">
        <w:rPr>
          <w:rFonts w:eastAsia="Calibri"/>
          <w:color w:val="666666"/>
          <w:sz w:val="28"/>
          <w:szCs w:val="28"/>
        </w:rPr>
        <w:t>State of Tennessee | Division of TennCare</w:t>
      </w:r>
    </w:p>
    <w:p w14:paraId="01671633" w14:textId="630F6466" w:rsidR="0080143E" w:rsidRDefault="0080143E" w:rsidP="0071176B">
      <w:pPr>
        <w:spacing w:after="240" w:line="259" w:lineRule="auto"/>
        <w:jc w:val="center"/>
      </w:pPr>
      <w:r>
        <w:rPr>
          <w:rFonts w:eastAsia="Calibri"/>
          <w:color w:val="666666"/>
          <w:sz w:val="28"/>
          <w:szCs w:val="28"/>
        </w:rPr>
        <w:t>Version</w:t>
      </w:r>
      <w:r w:rsidR="00C51454">
        <w:rPr>
          <w:rFonts w:eastAsia="Calibri"/>
          <w:color w:val="666666"/>
          <w:sz w:val="28"/>
          <w:szCs w:val="28"/>
        </w:rPr>
        <w:t xml:space="preserve"> </w:t>
      </w:r>
      <w:r w:rsidR="005E7431">
        <w:rPr>
          <w:rFonts w:eastAsia="Calibri"/>
          <w:color w:val="666666"/>
          <w:sz w:val="28"/>
          <w:szCs w:val="28"/>
        </w:rPr>
        <w:t>10</w:t>
      </w:r>
      <w:r w:rsidR="00950C6C">
        <w:rPr>
          <w:rFonts w:eastAsia="Calibri"/>
          <w:color w:val="666666"/>
          <w:sz w:val="28"/>
          <w:szCs w:val="28"/>
        </w:rPr>
        <w:t xml:space="preserve"> </w:t>
      </w:r>
      <w:r w:rsidR="005F1CBC">
        <w:rPr>
          <w:rFonts w:eastAsia="Calibri"/>
          <w:color w:val="666666"/>
          <w:sz w:val="28"/>
          <w:szCs w:val="28"/>
        </w:rPr>
        <w:t>–</w:t>
      </w:r>
      <w:r>
        <w:rPr>
          <w:rFonts w:eastAsia="Calibri"/>
          <w:color w:val="666666"/>
          <w:sz w:val="28"/>
          <w:szCs w:val="28"/>
        </w:rPr>
        <w:t xml:space="preserve"> </w:t>
      </w:r>
      <w:r w:rsidR="005E7431">
        <w:rPr>
          <w:rFonts w:eastAsia="Calibri"/>
          <w:color w:val="666666"/>
          <w:sz w:val="28"/>
          <w:szCs w:val="28"/>
        </w:rPr>
        <w:t>January</w:t>
      </w:r>
      <w:r w:rsidR="005F1CBC">
        <w:rPr>
          <w:rFonts w:eastAsia="Calibri"/>
          <w:color w:val="666666"/>
          <w:sz w:val="28"/>
          <w:szCs w:val="28"/>
        </w:rPr>
        <w:t xml:space="preserve"> 1, 202</w:t>
      </w:r>
      <w:r w:rsidR="005E7431">
        <w:rPr>
          <w:rFonts w:eastAsia="Calibri"/>
          <w:color w:val="666666"/>
          <w:sz w:val="28"/>
          <w:szCs w:val="28"/>
        </w:rPr>
        <w:t>4</w:t>
      </w:r>
    </w:p>
    <w:p w14:paraId="6ACB6523" w14:textId="53851C02" w:rsidR="0080143E" w:rsidRDefault="0080143E" w:rsidP="0071176B">
      <w:pPr>
        <w:pStyle w:val="coverbyline"/>
        <w:spacing w:after="0" w:line="259" w:lineRule="auto"/>
        <w:jc w:val="center"/>
        <w:rPr>
          <w:sz w:val="28"/>
          <w:szCs w:val="28"/>
        </w:rPr>
      </w:pPr>
    </w:p>
    <w:p w14:paraId="257264FC" w14:textId="77777777" w:rsidR="003843D6" w:rsidRDefault="003843D6">
      <w:pPr>
        <w:spacing w:after="160" w:line="259" w:lineRule="auto"/>
        <w:rPr>
          <w:bCs w:val="0"/>
          <w:color w:val="44546A" w:themeColor="text2"/>
          <w:spacing w:val="-20"/>
          <w:sz w:val="20"/>
          <w:szCs w:val="20"/>
          <w:u w:val="single"/>
        </w:rPr>
      </w:pPr>
      <w:r>
        <w:rPr>
          <w:b/>
          <w:bCs w:val="0"/>
          <w:sz w:val="20"/>
          <w:szCs w:val="20"/>
          <w:u w:val="single"/>
        </w:rPr>
        <w:br w:type="page"/>
      </w:r>
    </w:p>
    <w:p w14:paraId="17F3DBEA" w14:textId="79EA24D8" w:rsidR="00817D79" w:rsidRDefault="00817D79" w:rsidP="0082739D">
      <w:pPr>
        <w:pStyle w:val="Heading1"/>
        <w:spacing w:before="0" w:after="240" w:line="259" w:lineRule="auto"/>
        <w:rPr>
          <w:b/>
          <w:bCs w:val="0"/>
        </w:rPr>
      </w:pPr>
      <w:bookmarkStart w:id="1" w:name="_Toc154050936"/>
      <w:r w:rsidRPr="0082739D">
        <w:rPr>
          <w:b/>
          <w:bCs w:val="0"/>
        </w:rPr>
        <w:lastRenderedPageBreak/>
        <w:t>Revision History</w:t>
      </w:r>
      <w:bookmarkEnd w:id="0"/>
      <w:bookmarkEnd w:id="1"/>
    </w:p>
    <w:p w14:paraId="269466C2" w14:textId="521D3ED0" w:rsidR="00175033" w:rsidRPr="00175033" w:rsidRDefault="00175033" w:rsidP="00200E18">
      <w:pPr>
        <w:pStyle w:val="Heading2"/>
        <w15:collapsed/>
      </w:pPr>
      <w:bookmarkStart w:id="2" w:name="_Toc154050937"/>
      <w:r>
        <w:t>Previous Revisions</w:t>
      </w:r>
      <w:bookmarkEnd w:id="2"/>
    </w:p>
    <w:p w14:paraId="01486A1E" w14:textId="04C24D61" w:rsidR="004645EA" w:rsidRPr="004645EA" w:rsidRDefault="004645EA" w:rsidP="0071176B">
      <w:pPr>
        <w:pStyle w:val="TableParagraph"/>
        <w:spacing w:after="80" w:line="259" w:lineRule="auto"/>
        <w:ind w:right="-660" w:hanging="465"/>
        <w:jc w:val="center"/>
        <w:rPr>
          <w:rFonts w:ascii="Open Sans" w:eastAsia="Open Sans" w:hAnsi="Open Sans" w:cs="Open Sans"/>
          <w:iCs/>
          <w:spacing w:val="-1"/>
        </w:rPr>
      </w:pPr>
    </w:p>
    <w:tbl>
      <w:tblPr>
        <w:tblW w:w="99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00"/>
        <w:gridCol w:w="999"/>
        <w:gridCol w:w="81"/>
        <w:gridCol w:w="6000"/>
        <w:gridCol w:w="59"/>
        <w:gridCol w:w="61"/>
      </w:tblGrid>
      <w:tr w:rsidR="00A452AB" w:rsidRPr="009F5CF4" w14:paraId="610A65B8" w14:textId="77777777" w:rsidTr="00974902">
        <w:trPr>
          <w:gridAfter w:val="1"/>
          <w:wAfter w:w="61" w:type="dxa"/>
          <w:trHeight w:val="314"/>
        </w:trPr>
        <w:tc>
          <w:tcPr>
            <w:tcW w:w="3780" w:type="dxa"/>
            <w:gridSpan w:val="3"/>
          </w:tcPr>
          <w:p w14:paraId="521BA6A9" w14:textId="77777777" w:rsidR="00A452AB" w:rsidRPr="00725F0D" w:rsidRDefault="00A452AB" w:rsidP="0071176B">
            <w:pPr>
              <w:spacing w:after="0" w:line="259" w:lineRule="auto"/>
              <w:jc w:val="center"/>
              <w:rPr>
                <w:b/>
                <w:sz w:val="20"/>
                <w:szCs w:val="20"/>
              </w:rPr>
            </w:pPr>
            <w:r w:rsidRPr="00725F0D">
              <w:rPr>
                <w:b/>
                <w:sz w:val="20"/>
                <w:szCs w:val="20"/>
              </w:rPr>
              <w:t>Date</w:t>
            </w:r>
          </w:p>
        </w:tc>
        <w:tc>
          <w:tcPr>
            <w:tcW w:w="6059" w:type="dxa"/>
            <w:gridSpan w:val="2"/>
          </w:tcPr>
          <w:p w14:paraId="09D59038" w14:textId="77777777" w:rsidR="00A452AB" w:rsidRPr="00725F0D" w:rsidRDefault="00A452AB" w:rsidP="0071176B">
            <w:pPr>
              <w:spacing w:after="0" w:line="259" w:lineRule="auto"/>
              <w:jc w:val="center"/>
              <w:rPr>
                <w:sz w:val="20"/>
                <w:szCs w:val="20"/>
              </w:rPr>
            </w:pPr>
            <w:r w:rsidRPr="00725F0D">
              <w:rPr>
                <w:b/>
                <w:sz w:val="20"/>
                <w:szCs w:val="20"/>
              </w:rPr>
              <w:t>Revision(s)</w:t>
            </w:r>
          </w:p>
        </w:tc>
      </w:tr>
      <w:tr w:rsidR="00A452AB" w:rsidRPr="009F5CF4" w14:paraId="6A3A8D06" w14:textId="77777777" w:rsidTr="00974902">
        <w:trPr>
          <w:gridAfter w:val="2"/>
          <w:wAfter w:w="120" w:type="dxa"/>
          <w:trHeight w:val="314"/>
        </w:trPr>
        <w:tc>
          <w:tcPr>
            <w:tcW w:w="3699" w:type="dxa"/>
            <w:gridSpan w:val="2"/>
          </w:tcPr>
          <w:p w14:paraId="66ED3894" w14:textId="77777777" w:rsidR="00A452AB" w:rsidRPr="00725F0D" w:rsidRDefault="00A452AB" w:rsidP="0071176B">
            <w:pPr>
              <w:spacing w:after="0" w:line="259" w:lineRule="auto"/>
              <w:ind w:right="600"/>
              <w:rPr>
                <w:sz w:val="20"/>
                <w:szCs w:val="20"/>
              </w:rPr>
            </w:pPr>
            <w:r w:rsidRPr="00725F0D">
              <w:rPr>
                <w:sz w:val="20"/>
                <w:szCs w:val="20"/>
              </w:rPr>
              <w:t>03/01/2019</w:t>
            </w:r>
          </w:p>
        </w:tc>
        <w:tc>
          <w:tcPr>
            <w:tcW w:w="6081" w:type="dxa"/>
            <w:gridSpan w:val="2"/>
          </w:tcPr>
          <w:p w14:paraId="35A085D2" w14:textId="77777777" w:rsidR="00A452AB" w:rsidRPr="00725F0D" w:rsidRDefault="00A452AB" w:rsidP="0071176B">
            <w:pPr>
              <w:spacing w:after="0" w:line="259" w:lineRule="auto"/>
              <w:rPr>
                <w:sz w:val="20"/>
                <w:szCs w:val="20"/>
              </w:rPr>
            </w:pPr>
            <w:r w:rsidRPr="00725F0D">
              <w:rPr>
                <w:sz w:val="20"/>
                <w:szCs w:val="20"/>
              </w:rPr>
              <w:t>Initial version</w:t>
            </w:r>
          </w:p>
        </w:tc>
      </w:tr>
      <w:tr w:rsidR="00A452AB" w:rsidRPr="009F5CF4" w14:paraId="19081D28" w14:textId="77777777" w:rsidTr="00974902">
        <w:trPr>
          <w:gridAfter w:val="2"/>
          <w:wAfter w:w="120" w:type="dxa"/>
          <w:trHeight w:val="314"/>
        </w:trPr>
        <w:tc>
          <w:tcPr>
            <w:tcW w:w="3699" w:type="dxa"/>
            <w:gridSpan w:val="2"/>
          </w:tcPr>
          <w:p w14:paraId="634100CF" w14:textId="77777777" w:rsidR="00A452AB" w:rsidRPr="00725F0D" w:rsidRDefault="00A452AB" w:rsidP="0071176B">
            <w:pPr>
              <w:spacing w:after="0" w:line="259" w:lineRule="auto"/>
              <w:ind w:right="-15"/>
              <w:rPr>
                <w:sz w:val="20"/>
                <w:szCs w:val="20"/>
              </w:rPr>
            </w:pPr>
            <w:r w:rsidRPr="00725F0D">
              <w:rPr>
                <w:rFonts w:eastAsia="Open Sans"/>
                <w:spacing w:val="-1"/>
                <w:sz w:val="20"/>
                <w:szCs w:val="20"/>
              </w:rPr>
              <w:t>0</w:t>
            </w:r>
            <w:r w:rsidR="004A29B9" w:rsidRPr="00725F0D">
              <w:rPr>
                <w:rFonts w:eastAsia="Open Sans"/>
                <w:spacing w:val="-1"/>
                <w:sz w:val="20"/>
                <w:szCs w:val="20"/>
              </w:rPr>
              <w:t>7</w:t>
            </w:r>
            <w:r w:rsidRPr="00725F0D">
              <w:rPr>
                <w:rFonts w:eastAsia="Open Sans"/>
                <w:spacing w:val="-1"/>
                <w:sz w:val="20"/>
                <w:szCs w:val="20"/>
              </w:rPr>
              <w:t>/01/2020</w:t>
            </w:r>
          </w:p>
        </w:tc>
        <w:tc>
          <w:tcPr>
            <w:tcW w:w="6081" w:type="dxa"/>
            <w:gridSpan w:val="2"/>
          </w:tcPr>
          <w:p w14:paraId="4FC8F90A" w14:textId="0F0E0889" w:rsidR="00A452AB" w:rsidRPr="00725F0D" w:rsidRDefault="00A452AB" w:rsidP="0071176B">
            <w:pPr>
              <w:pStyle w:val="TableParagraph"/>
              <w:spacing w:line="259" w:lineRule="auto"/>
              <w:rPr>
                <w:rFonts w:ascii="Open Sans" w:eastAsia="Open Sans" w:hAnsi="Open Sans" w:cs="Open Sans"/>
                <w:spacing w:val="-1"/>
                <w:sz w:val="20"/>
                <w:szCs w:val="20"/>
              </w:rPr>
            </w:pPr>
            <w:r w:rsidRPr="00725F0D">
              <w:rPr>
                <w:rFonts w:ascii="Open Sans" w:eastAsia="Open Sans" w:hAnsi="Open Sans" w:cs="Open Sans"/>
                <w:b/>
                <w:spacing w:val="-1"/>
                <w:sz w:val="20"/>
                <w:szCs w:val="20"/>
              </w:rPr>
              <w:t xml:space="preserve">Additions </w:t>
            </w:r>
            <w:r w:rsidR="00D70545" w:rsidRPr="00725F0D">
              <w:rPr>
                <w:rFonts w:ascii="Open Sans" w:eastAsia="Open Sans" w:hAnsi="Open Sans" w:cs="Open Sans"/>
                <w:b/>
                <w:spacing w:val="-1"/>
                <w:sz w:val="20"/>
                <w:szCs w:val="20"/>
              </w:rPr>
              <w:t>include</w:t>
            </w:r>
            <w:r w:rsidRPr="00725F0D">
              <w:rPr>
                <w:rFonts w:ascii="Open Sans" w:eastAsia="Open Sans" w:hAnsi="Open Sans" w:cs="Open Sans"/>
                <w:spacing w:val="-1"/>
                <w:sz w:val="20"/>
                <w:szCs w:val="20"/>
              </w:rPr>
              <w:t xml:space="preserve"> Liquidated damages, additional definitions, </w:t>
            </w:r>
            <w:r w:rsidR="00974AF4" w:rsidRPr="00725F0D">
              <w:rPr>
                <w:rFonts w:ascii="Open Sans" w:eastAsia="Open Sans" w:hAnsi="Open Sans" w:cs="Open Sans"/>
                <w:spacing w:val="-1"/>
                <w:sz w:val="20"/>
                <w:szCs w:val="20"/>
              </w:rPr>
              <w:t xml:space="preserve">verbiage to detail and align contract with manual directives, </w:t>
            </w:r>
            <w:r w:rsidRPr="00725F0D">
              <w:rPr>
                <w:rFonts w:ascii="Open Sans" w:eastAsia="Open Sans" w:hAnsi="Open Sans" w:cs="Open Sans"/>
                <w:spacing w:val="-1"/>
                <w:sz w:val="20"/>
                <w:szCs w:val="20"/>
              </w:rPr>
              <w:t>and other to clarify, or update instructions.</w:t>
            </w:r>
            <w:r w:rsidR="00391584">
              <w:rPr>
                <w:rFonts w:ascii="Open Sans" w:eastAsia="Open Sans" w:hAnsi="Open Sans" w:cs="Open Sans"/>
                <w:spacing w:val="-1"/>
                <w:sz w:val="20"/>
                <w:szCs w:val="20"/>
              </w:rPr>
              <w:t xml:space="preserve"> </w:t>
            </w:r>
          </w:p>
          <w:p w14:paraId="6C06C76D" w14:textId="09B4A6A0" w:rsidR="00A452AB" w:rsidRDefault="00A452AB" w:rsidP="0071176B">
            <w:pPr>
              <w:pStyle w:val="TableParagraph"/>
              <w:spacing w:line="259" w:lineRule="auto"/>
              <w:rPr>
                <w:rFonts w:ascii="Open Sans" w:eastAsia="Open Sans" w:hAnsi="Open Sans" w:cs="Open Sans"/>
                <w:spacing w:val="-1"/>
                <w:sz w:val="20"/>
                <w:szCs w:val="20"/>
              </w:rPr>
            </w:pPr>
            <w:r w:rsidRPr="00725F0D">
              <w:rPr>
                <w:rFonts w:ascii="Open Sans" w:eastAsia="Open Sans" w:hAnsi="Open Sans" w:cs="Open Sans"/>
                <w:b/>
                <w:spacing w:val="-1"/>
                <w:sz w:val="20"/>
                <w:szCs w:val="20"/>
              </w:rPr>
              <w:t xml:space="preserve">Updates </w:t>
            </w:r>
            <w:r w:rsidR="00D70545" w:rsidRPr="00725F0D">
              <w:rPr>
                <w:rFonts w:ascii="Open Sans" w:eastAsia="Open Sans" w:hAnsi="Open Sans" w:cs="Open Sans"/>
                <w:b/>
                <w:spacing w:val="-1"/>
                <w:sz w:val="20"/>
                <w:szCs w:val="20"/>
              </w:rPr>
              <w:t>include</w:t>
            </w:r>
            <w:r w:rsidRPr="00725F0D">
              <w:rPr>
                <w:rFonts w:ascii="Open Sans" w:eastAsia="Open Sans" w:hAnsi="Open Sans" w:cs="Open Sans"/>
                <w:spacing w:val="-1"/>
                <w:sz w:val="20"/>
                <w:szCs w:val="20"/>
              </w:rPr>
              <w:t xml:space="preserve"> Investigation extension request, Referral Form and Checklist, Figure 1, adding CFR, TN Codes, and contract sections, and various general updates such as changing </w:t>
            </w:r>
            <w:r w:rsidR="004B4500">
              <w:rPr>
                <w:rFonts w:ascii="Open Sans" w:eastAsia="Open Sans" w:hAnsi="Open Sans" w:cs="Open Sans"/>
                <w:spacing w:val="-1"/>
                <w:sz w:val="20"/>
                <w:szCs w:val="20"/>
              </w:rPr>
              <w:t>MFCU to MFCD</w:t>
            </w:r>
            <w:r w:rsidRPr="00725F0D">
              <w:rPr>
                <w:rFonts w:ascii="Open Sans" w:eastAsia="Open Sans" w:hAnsi="Open Sans" w:cs="Open Sans"/>
                <w:spacing w:val="-1"/>
                <w:sz w:val="20"/>
                <w:szCs w:val="20"/>
              </w:rPr>
              <w:t xml:space="preserve">, grammar, formatting, incorporating the footnote information in the main document, </w:t>
            </w:r>
            <w:r w:rsidR="00B55FDF" w:rsidRPr="00725F0D">
              <w:rPr>
                <w:rFonts w:ascii="Open Sans" w:eastAsia="Open Sans" w:hAnsi="Open Sans" w:cs="Open Sans"/>
                <w:spacing w:val="-1"/>
                <w:sz w:val="20"/>
                <w:szCs w:val="20"/>
              </w:rPr>
              <w:t xml:space="preserve">reorganization of sections, </w:t>
            </w:r>
            <w:r w:rsidRPr="00725F0D">
              <w:rPr>
                <w:rFonts w:ascii="Open Sans" w:eastAsia="Open Sans" w:hAnsi="Open Sans" w:cs="Open Sans"/>
                <w:spacing w:val="-1"/>
                <w:sz w:val="20"/>
                <w:szCs w:val="20"/>
              </w:rPr>
              <w:t>and spelling changes throughout document.</w:t>
            </w:r>
            <w:r w:rsidR="00391584">
              <w:rPr>
                <w:rFonts w:ascii="Open Sans" w:eastAsia="Open Sans" w:hAnsi="Open Sans" w:cs="Open Sans"/>
                <w:spacing w:val="-1"/>
                <w:sz w:val="20"/>
                <w:szCs w:val="20"/>
              </w:rPr>
              <w:t xml:space="preserve"> The Appendices now includes usable master copies of all TennCare Report Templates.</w:t>
            </w:r>
          </w:p>
          <w:p w14:paraId="5B1D95C9" w14:textId="77777777" w:rsidR="00B6247A" w:rsidRPr="00725F0D" w:rsidRDefault="00B6247A" w:rsidP="0071176B">
            <w:pPr>
              <w:pStyle w:val="TableParagraph"/>
              <w:spacing w:line="259" w:lineRule="auto"/>
              <w:rPr>
                <w:sz w:val="20"/>
                <w:szCs w:val="20"/>
              </w:rPr>
            </w:pPr>
          </w:p>
        </w:tc>
      </w:tr>
      <w:tr w:rsidR="00A452AB" w:rsidRPr="009F5CF4" w14:paraId="2FC19B92" w14:textId="77777777" w:rsidTr="00974902">
        <w:trPr>
          <w:gridAfter w:val="1"/>
          <w:wAfter w:w="61" w:type="dxa"/>
          <w:trHeight w:val="378"/>
        </w:trPr>
        <w:tc>
          <w:tcPr>
            <w:tcW w:w="9839" w:type="dxa"/>
            <w:gridSpan w:val="5"/>
            <w:vAlign w:val="center"/>
          </w:tcPr>
          <w:tbl>
            <w:tblPr>
              <w:tblStyle w:val="TableGrid"/>
              <w:tblpPr w:leftFromText="180" w:rightFromText="180" w:vertAnchor="text" w:horzAnchor="margin" w:tblpXSpec="right" w:tblpY="46"/>
              <w:tblOverlap w:val="never"/>
              <w:tblW w:w="9536" w:type="dxa"/>
              <w:tblLook w:val="04A0" w:firstRow="1" w:lastRow="0" w:firstColumn="1" w:lastColumn="0" w:noHBand="0" w:noVBand="1"/>
            </w:tblPr>
            <w:tblGrid>
              <w:gridCol w:w="4585"/>
              <w:gridCol w:w="4951"/>
            </w:tblGrid>
            <w:tr w:rsidR="004645EA" w:rsidRPr="009F5CF4" w14:paraId="038679CD" w14:textId="77777777" w:rsidTr="00B6247A">
              <w:trPr>
                <w:tblHeader/>
              </w:trPr>
              <w:tc>
                <w:tcPr>
                  <w:tcW w:w="9536" w:type="dxa"/>
                  <w:gridSpan w:val="2"/>
                  <w:tcBorders>
                    <w:bottom w:val="nil"/>
                  </w:tcBorders>
                  <w:shd w:val="clear" w:color="auto" w:fill="ACB9CA" w:themeFill="text2" w:themeFillTint="66"/>
                </w:tcPr>
                <w:p w14:paraId="675358E7" w14:textId="77777777" w:rsidR="004645EA" w:rsidRPr="00725F0D" w:rsidRDefault="004645EA" w:rsidP="0071176B">
                  <w:pPr>
                    <w:spacing w:after="0" w:line="259" w:lineRule="auto"/>
                    <w:ind w:right="-104"/>
                    <w:jc w:val="center"/>
                    <w:rPr>
                      <w:sz w:val="20"/>
                      <w:szCs w:val="20"/>
                    </w:rPr>
                  </w:pPr>
                  <w:r w:rsidRPr="00725F0D">
                    <w:rPr>
                      <w:sz w:val="20"/>
                      <w:szCs w:val="20"/>
                    </w:rPr>
                    <w:t>Reorganization Crosswalk</w:t>
                  </w:r>
                </w:p>
              </w:tc>
            </w:tr>
            <w:tr w:rsidR="004645EA" w:rsidRPr="009F5CF4" w14:paraId="5DF4F58F" w14:textId="77777777" w:rsidTr="00B6247A">
              <w:trPr>
                <w:tblHeader/>
              </w:trPr>
              <w:tc>
                <w:tcPr>
                  <w:tcW w:w="4585" w:type="dxa"/>
                  <w:tcBorders>
                    <w:top w:val="nil"/>
                    <w:right w:val="nil"/>
                  </w:tcBorders>
                  <w:shd w:val="clear" w:color="auto" w:fill="ACB9CA" w:themeFill="text2" w:themeFillTint="66"/>
                </w:tcPr>
                <w:p w14:paraId="58FB65D1" w14:textId="77777777" w:rsidR="004645EA" w:rsidRPr="00725F0D" w:rsidRDefault="004645EA" w:rsidP="0071176B">
                  <w:pPr>
                    <w:spacing w:after="0" w:line="259" w:lineRule="auto"/>
                    <w:rPr>
                      <w:sz w:val="20"/>
                      <w:szCs w:val="20"/>
                    </w:rPr>
                  </w:pPr>
                  <w:r w:rsidRPr="00725F0D">
                    <w:rPr>
                      <w:sz w:val="20"/>
                      <w:szCs w:val="20"/>
                    </w:rPr>
                    <w:t>Previous Organization</w:t>
                  </w:r>
                </w:p>
              </w:tc>
              <w:tc>
                <w:tcPr>
                  <w:tcW w:w="4951" w:type="dxa"/>
                  <w:tcBorders>
                    <w:top w:val="nil"/>
                    <w:left w:val="nil"/>
                  </w:tcBorders>
                  <w:shd w:val="clear" w:color="auto" w:fill="ACB9CA" w:themeFill="text2" w:themeFillTint="66"/>
                </w:tcPr>
                <w:p w14:paraId="3F7DF38B" w14:textId="77777777" w:rsidR="004645EA" w:rsidRPr="00725F0D" w:rsidRDefault="004645EA" w:rsidP="0071176B">
                  <w:pPr>
                    <w:spacing w:after="0" w:line="259" w:lineRule="auto"/>
                    <w:ind w:right="-104"/>
                    <w:rPr>
                      <w:sz w:val="20"/>
                      <w:szCs w:val="20"/>
                    </w:rPr>
                  </w:pPr>
                  <w:r w:rsidRPr="00725F0D">
                    <w:rPr>
                      <w:sz w:val="20"/>
                      <w:szCs w:val="20"/>
                    </w:rPr>
                    <w:t>Where Previous Sections are Now Located</w:t>
                  </w:r>
                </w:p>
              </w:tc>
            </w:tr>
            <w:tr w:rsidR="004645EA" w:rsidRPr="009F5CF4" w14:paraId="536826E3" w14:textId="77777777" w:rsidTr="00B6247A">
              <w:trPr>
                <w:trHeight w:val="305"/>
              </w:trPr>
              <w:tc>
                <w:tcPr>
                  <w:tcW w:w="4585" w:type="dxa"/>
                </w:tcPr>
                <w:p w14:paraId="197D5587" w14:textId="77777777" w:rsidR="004645EA" w:rsidRPr="00725F0D" w:rsidRDefault="004645EA" w:rsidP="0071176B">
                  <w:pPr>
                    <w:spacing w:after="0" w:line="259" w:lineRule="auto"/>
                    <w:rPr>
                      <w:sz w:val="20"/>
                      <w:szCs w:val="20"/>
                    </w:rPr>
                  </w:pPr>
                  <w:r w:rsidRPr="00725F0D">
                    <w:rPr>
                      <w:sz w:val="20"/>
                      <w:szCs w:val="20"/>
                    </w:rPr>
                    <w:t>Intro to PI</w:t>
                  </w:r>
                </w:p>
              </w:tc>
              <w:tc>
                <w:tcPr>
                  <w:tcW w:w="4951" w:type="dxa"/>
                </w:tcPr>
                <w:p w14:paraId="7846E911" w14:textId="77777777" w:rsidR="004645EA" w:rsidRPr="00725F0D" w:rsidRDefault="004645EA" w:rsidP="0071176B">
                  <w:pPr>
                    <w:spacing w:after="0" w:line="259" w:lineRule="auto"/>
                    <w:rPr>
                      <w:sz w:val="20"/>
                      <w:szCs w:val="20"/>
                    </w:rPr>
                  </w:pPr>
                  <w:r w:rsidRPr="00725F0D">
                    <w:rPr>
                      <w:sz w:val="20"/>
                      <w:szCs w:val="20"/>
                    </w:rPr>
                    <w:t>Program Integrity Overview</w:t>
                  </w:r>
                </w:p>
              </w:tc>
            </w:tr>
            <w:tr w:rsidR="004645EA" w:rsidRPr="009F5CF4" w14:paraId="3D478800" w14:textId="77777777" w:rsidTr="00B6247A">
              <w:tc>
                <w:tcPr>
                  <w:tcW w:w="4585" w:type="dxa"/>
                </w:tcPr>
                <w:p w14:paraId="5DA8BA17"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Employee and Provider Education</w:t>
                  </w:r>
                </w:p>
              </w:tc>
              <w:tc>
                <w:tcPr>
                  <w:tcW w:w="4951" w:type="dxa"/>
                </w:tcPr>
                <w:p w14:paraId="2CF7E637" w14:textId="77777777" w:rsidR="004645EA" w:rsidRPr="00725F0D" w:rsidRDefault="004645EA" w:rsidP="0071176B">
                  <w:pPr>
                    <w:spacing w:after="0" w:line="259" w:lineRule="auto"/>
                    <w:rPr>
                      <w:sz w:val="20"/>
                      <w:szCs w:val="20"/>
                    </w:rPr>
                  </w:pPr>
                  <w:r w:rsidRPr="00725F0D">
                    <w:rPr>
                      <w:sz w:val="20"/>
                      <w:szCs w:val="20"/>
                    </w:rPr>
                    <w:t>Section 9 Deliverables</w:t>
                  </w:r>
                </w:p>
              </w:tc>
            </w:tr>
            <w:tr w:rsidR="004645EA" w:rsidRPr="009F5CF4" w14:paraId="6590D813" w14:textId="77777777" w:rsidTr="00B6247A">
              <w:tc>
                <w:tcPr>
                  <w:tcW w:w="4585" w:type="dxa"/>
                </w:tcPr>
                <w:p w14:paraId="7C392E6E"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FWA compliance Plan</w:t>
                  </w:r>
                </w:p>
              </w:tc>
              <w:tc>
                <w:tcPr>
                  <w:tcW w:w="4951" w:type="dxa"/>
                </w:tcPr>
                <w:p w14:paraId="38B72846" w14:textId="77777777" w:rsidR="004645EA" w:rsidRPr="00725F0D" w:rsidRDefault="004645EA" w:rsidP="0071176B">
                  <w:pPr>
                    <w:spacing w:after="0" w:line="259" w:lineRule="auto"/>
                    <w:rPr>
                      <w:sz w:val="20"/>
                      <w:szCs w:val="20"/>
                    </w:rPr>
                  </w:pPr>
                  <w:r w:rsidRPr="00725F0D">
                    <w:rPr>
                      <w:sz w:val="20"/>
                      <w:szCs w:val="20"/>
                    </w:rPr>
                    <w:t>Section 9 Deliverables</w:t>
                  </w:r>
                </w:p>
              </w:tc>
            </w:tr>
            <w:tr w:rsidR="004645EA" w:rsidRPr="009F5CF4" w14:paraId="05B06C7D" w14:textId="77777777" w:rsidTr="00B6247A">
              <w:tc>
                <w:tcPr>
                  <w:tcW w:w="4585" w:type="dxa"/>
                </w:tcPr>
                <w:p w14:paraId="00BE3828"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Contract Deliverables</w:t>
                  </w:r>
                </w:p>
              </w:tc>
              <w:tc>
                <w:tcPr>
                  <w:tcW w:w="4951" w:type="dxa"/>
                </w:tcPr>
                <w:p w14:paraId="1C7D158C" w14:textId="77777777" w:rsidR="004645EA" w:rsidRPr="00725F0D" w:rsidRDefault="004645EA" w:rsidP="0071176B">
                  <w:pPr>
                    <w:spacing w:after="0" w:line="259" w:lineRule="auto"/>
                    <w:rPr>
                      <w:sz w:val="20"/>
                      <w:szCs w:val="20"/>
                    </w:rPr>
                  </w:pPr>
                  <w:r w:rsidRPr="00725F0D">
                    <w:rPr>
                      <w:sz w:val="20"/>
                      <w:szCs w:val="20"/>
                    </w:rPr>
                    <w:t>Section 9 Deliverables</w:t>
                  </w:r>
                </w:p>
              </w:tc>
            </w:tr>
            <w:tr w:rsidR="004645EA" w:rsidRPr="009F5CF4" w14:paraId="3EAA5556" w14:textId="77777777" w:rsidTr="00B6247A">
              <w:tc>
                <w:tcPr>
                  <w:tcW w:w="4585" w:type="dxa"/>
                </w:tcPr>
                <w:p w14:paraId="5C3EA11B"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Tips of Potential Fraud and Abuse</w:t>
                  </w:r>
                </w:p>
              </w:tc>
              <w:tc>
                <w:tcPr>
                  <w:tcW w:w="4951" w:type="dxa"/>
                </w:tcPr>
                <w:p w14:paraId="69B77903" w14:textId="77777777" w:rsidR="004645EA" w:rsidRPr="00725F0D" w:rsidRDefault="004645EA" w:rsidP="0071176B">
                  <w:pPr>
                    <w:spacing w:after="0" w:line="259" w:lineRule="auto"/>
                    <w:rPr>
                      <w:sz w:val="20"/>
                      <w:szCs w:val="20"/>
                    </w:rPr>
                  </w:pPr>
                  <w:r w:rsidRPr="00725F0D">
                    <w:rPr>
                      <w:sz w:val="20"/>
                      <w:szCs w:val="20"/>
                    </w:rPr>
                    <w:t>Section 1 Tips of Potential FA</w:t>
                  </w:r>
                </w:p>
              </w:tc>
            </w:tr>
            <w:tr w:rsidR="004645EA" w:rsidRPr="009F5CF4" w14:paraId="686199C3" w14:textId="77777777" w:rsidTr="00B6247A">
              <w:tc>
                <w:tcPr>
                  <w:tcW w:w="4585" w:type="dxa"/>
                </w:tcPr>
                <w:p w14:paraId="279897A4"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FA Investigation Requirements</w:t>
                  </w:r>
                </w:p>
              </w:tc>
              <w:tc>
                <w:tcPr>
                  <w:tcW w:w="4951" w:type="dxa"/>
                </w:tcPr>
                <w:p w14:paraId="23FE286D" w14:textId="77777777" w:rsidR="004645EA" w:rsidRPr="00725F0D" w:rsidRDefault="004645EA" w:rsidP="0071176B">
                  <w:pPr>
                    <w:spacing w:after="0" w:line="259" w:lineRule="auto"/>
                    <w:rPr>
                      <w:sz w:val="20"/>
                      <w:szCs w:val="20"/>
                    </w:rPr>
                  </w:pPr>
                  <w:r w:rsidRPr="00725F0D">
                    <w:rPr>
                      <w:sz w:val="20"/>
                      <w:szCs w:val="20"/>
                    </w:rPr>
                    <w:t>Section 2 FWA Investigations</w:t>
                  </w:r>
                </w:p>
              </w:tc>
            </w:tr>
            <w:tr w:rsidR="004645EA" w:rsidRPr="009F5CF4" w14:paraId="0EA9407F" w14:textId="77777777" w:rsidTr="00B6247A">
              <w:tc>
                <w:tcPr>
                  <w:tcW w:w="4585" w:type="dxa"/>
                </w:tcPr>
                <w:p w14:paraId="0354C894"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Referrals for Suspected Fraud and Abuse</w:t>
                  </w:r>
                </w:p>
              </w:tc>
              <w:tc>
                <w:tcPr>
                  <w:tcW w:w="4951" w:type="dxa"/>
                </w:tcPr>
                <w:p w14:paraId="669F771B" w14:textId="77777777" w:rsidR="004645EA" w:rsidRPr="00725F0D" w:rsidRDefault="004645EA" w:rsidP="0071176B">
                  <w:pPr>
                    <w:spacing w:after="0" w:line="259" w:lineRule="auto"/>
                    <w:rPr>
                      <w:sz w:val="20"/>
                      <w:szCs w:val="20"/>
                    </w:rPr>
                  </w:pPr>
                  <w:r w:rsidRPr="00725F0D">
                    <w:rPr>
                      <w:sz w:val="20"/>
                      <w:szCs w:val="20"/>
                    </w:rPr>
                    <w:t>Section 9 Deliverables</w:t>
                  </w:r>
                </w:p>
              </w:tc>
            </w:tr>
            <w:tr w:rsidR="004645EA" w:rsidRPr="009F5CF4" w14:paraId="29F0B174" w14:textId="77777777" w:rsidTr="00B6247A">
              <w:tc>
                <w:tcPr>
                  <w:tcW w:w="4585" w:type="dxa"/>
                </w:tcPr>
                <w:p w14:paraId="0E1C1205"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Identifying and Recovering Overpayments</w:t>
                  </w:r>
                </w:p>
              </w:tc>
              <w:tc>
                <w:tcPr>
                  <w:tcW w:w="4951" w:type="dxa"/>
                </w:tcPr>
                <w:p w14:paraId="65EC0109" w14:textId="77777777" w:rsidR="004645EA" w:rsidRPr="00725F0D" w:rsidRDefault="004645EA" w:rsidP="0071176B">
                  <w:pPr>
                    <w:spacing w:after="0" w:line="259" w:lineRule="auto"/>
                    <w:rPr>
                      <w:sz w:val="20"/>
                      <w:szCs w:val="20"/>
                    </w:rPr>
                  </w:pPr>
                  <w:r w:rsidRPr="00725F0D">
                    <w:rPr>
                      <w:sz w:val="20"/>
                      <w:szCs w:val="20"/>
                    </w:rPr>
                    <w:t xml:space="preserve">Section 4 Identifying </w:t>
                  </w:r>
                  <w:r w:rsidR="00B6247A">
                    <w:rPr>
                      <w:sz w:val="20"/>
                      <w:szCs w:val="20"/>
                    </w:rPr>
                    <w:t>&amp;</w:t>
                  </w:r>
                  <w:r w:rsidRPr="00725F0D">
                    <w:rPr>
                      <w:sz w:val="20"/>
                      <w:szCs w:val="20"/>
                    </w:rPr>
                    <w:t xml:space="preserve"> Recovering</w:t>
                  </w:r>
                  <w:r w:rsidR="00B6247A">
                    <w:rPr>
                      <w:sz w:val="20"/>
                      <w:szCs w:val="20"/>
                    </w:rPr>
                    <w:t xml:space="preserve"> </w:t>
                  </w:r>
                  <w:r w:rsidRPr="00725F0D">
                    <w:rPr>
                      <w:sz w:val="20"/>
                      <w:szCs w:val="20"/>
                    </w:rPr>
                    <w:t>Overpayments</w:t>
                  </w:r>
                </w:p>
              </w:tc>
            </w:tr>
            <w:tr w:rsidR="004645EA" w:rsidRPr="009F5CF4" w14:paraId="6B315660" w14:textId="77777777" w:rsidTr="00B6247A">
              <w:tc>
                <w:tcPr>
                  <w:tcW w:w="4585" w:type="dxa"/>
                </w:tcPr>
                <w:p w14:paraId="11D47A4C"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Claim Tags</w:t>
                  </w:r>
                </w:p>
              </w:tc>
              <w:tc>
                <w:tcPr>
                  <w:tcW w:w="4951" w:type="dxa"/>
                </w:tcPr>
                <w:p w14:paraId="1F647035" w14:textId="77777777" w:rsidR="004645EA" w:rsidRPr="00725F0D" w:rsidRDefault="004645EA" w:rsidP="0071176B">
                  <w:pPr>
                    <w:spacing w:after="0" w:line="259" w:lineRule="auto"/>
                    <w:ind w:right="-104"/>
                    <w:rPr>
                      <w:sz w:val="20"/>
                      <w:szCs w:val="20"/>
                    </w:rPr>
                  </w:pPr>
                  <w:r w:rsidRPr="00725F0D">
                    <w:rPr>
                      <w:sz w:val="20"/>
                      <w:szCs w:val="20"/>
                    </w:rPr>
                    <w:t>Section 9 Deliverables</w:t>
                  </w:r>
                </w:p>
              </w:tc>
            </w:tr>
            <w:tr w:rsidR="004645EA" w:rsidRPr="009F5CF4" w14:paraId="5B05DFB6" w14:textId="77777777" w:rsidTr="00B6247A">
              <w:tc>
                <w:tcPr>
                  <w:tcW w:w="4585" w:type="dxa"/>
                </w:tcPr>
                <w:p w14:paraId="5ECB98C2"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Pre-Payment Review</w:t>
                  </w:r>
                </w:p>
              </w:tc>
              <w:tc>
                <w:tcPr>
                  <w:tcW w:w="4951" w:type="dxa"/>
                </w:tcPr>
                <w:p w14:paraId="43B03C4B" w14:textId="77777777" w:rsidR="004645EA" w:rsidRPr="00725F0D" w:rsidRDefault="004645EA" w:rsidP="0071176B">
                  <w:pPr>
                    <w:spacing w:after="0" w:line="259" w:lineRule="auto"/>
                    <w:rPr>
                      <w:sz w:val="20"/>
                      <w:szCs w:val="20"/>
                    </w:rPr>
                  </w:pPr>
                  <w:r w:rsidRPr="00725F0D">
                    <w:rPr>
                      <w:sz w:val="20"/>
                      <w:szCs w:val="20"/>
                    </w:rPr>
                    <w:t xml:space="preserve">Section 3 Administrative Actions </w:t>
                  </w:r>
                </w:p>
              </w:tc>
            </w:tr>
            <w:tr w:rsidR="004645EA" w:rsidRPr="009F5CF4" w14:paraId="556BC1E8" w14:textId="77777777" w:rsidTr="00B6247A">
              <w:tc>
                <w:tcPr>
                  <w:tcW w:w="4585" w:type="dxa"/>
                </w:tcPr>
                <w:p w14:paraId="0B643A7D"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Excluded Individuals and Entities</w:t>
                  </w:r>
                </w:p>
              </w:tc>
              <w:tc>
                <w:tcPr>
                  <w:tcW w:w="4951" w:type="dxa"/>
                </w:tcPr>
                <w:p w14:paraId="1F247A12" w14:textId="77777777" w:rsidR="004645EA" w:rsidRPr="00725F0D" w:rsidRDefault="004645EA" w:rsidP="0071176B">
                  <w:pPr>
                    <w:spacing w:after="0" w:line="259" w:lineRule="auto"/>
                    <w:rPr>
                      <w:sz w:val="20"/>
                      <w:szCs w:val="20"/>
                    </w:rPr>
                  </w:pPr>
                  <w:r w:rsidRPr="00725F0D">
                    <w:rPr>
                      <w:sz w:val="20"/>
                      <w:szCs w:val="20"/>
                    </w:rPr>
                    <w:t xml:space="preserve">Section 5 is an overview, Section 9 Deliverable </w:t>
                  </w:r>
                </w:p>
              </w:tc>
            </w:tr>
            <w:tr w:rsidR="004645EA" w:rsidRPr="009F5CF4" w14:paraId="37B04E72" w14:textId="77777777" w:rsidTr="00B6247A">
              <w:tc>
                <w:tcPr>
                  <w:tcW w:w="4585" w:type="dxa"/>
                </w:tcPr>
                <w:p w14:paraId="21FAB20E"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Administrative Action</w:t>
                  </w:r>
                </w:p>
              </w:tc>
              <w:tc>
                <w:tcPr>
                  <w:tcW w:w="4951" w:type="dxa"/>
                </w:tcPr>
                <w:p w14:paraId="298D9595" w14:textId="77777777" w:rsidR="004645EA" w:rsidRPr="00725F0D" w:rsidRDefault="004645EA" w:rsidP="0071176B">
                  <w:pPr>
                    <w:spacing w:after="0" w:line="259" w:lineRule="auto"/>
                    <w:rPr>
                      <w:sz w:val="20"/>
                      <w:szCs w:val="20"/>
                    </w:rPr>
                  </w:pPr>
                  <w:r w:rsidRPr="00725F0D">
                    <w:rPr>
                      <w:sz w:val="20"/>
                      <w:szCs w:val="20"/>
                    </w:rPr>
                    <w:t>Section 3 Administrative Actions</w:t>
                  </w:r>
                </w:p>
              </w:tc>
            </w:tr>
            <w:tr w:rsidR="004645EA" w:rsidRPr="009F5CF4" w14:paraId="49A25507" w14:textId="77777777" w:rsidTr="00B6247A">
              <w:tc>
                <w:tcPr>
                  <w:tcW w:w="4585" w:type="dxa"/>
                </w:tcPr>
                <w:p w14:paraId="01BE32AD"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RFI and ORR</w:t>
                  </w:r>
                </w:p>
              </w:tc>
              <w:tc>
                <w:tcPr>
                  <w:tcW w:w="4951" w:type="dxa"/>
                </w:tcPr>
                <w:p w14:paraId="78AAC05B" w14:textId="77777777" w:rsidR="004645EA" w:rsidRPr="00725F0D" w:rsidRDefault="004645EA" w:rsidP="0071176B">
                  <w:pPr>
                    <w:spacing w:after="0" w:line="259" w:lineRule="auto"/>
                    <w:rPr>
                      <w:sz w:val="20"/>
                      <w:szCs w:val="20"/>
                    </w:rPr>
                  </w:pPr>
                  <w:r w:rsidRPr="00725F0D">
                    <w:rPr>
                      <w:sz w:val="20"/>
                      <w:szCs w:val="20"/>
                    </w:rPr>
                    <w:t>Section 9 Deliverables</w:t>
                  </w:r>
                </w:p>
              </w:tc>
            </w:tr>
            <w:tr w:rsidR="004645EA" w:rsidRPr="009F5CF4" w14:paraId="63EBF9F7" w14:textId="77777777" w:rsidTr="00B6247A">
              <w:tc>
                <w:tcPr>
                  <w:tcW w:w="4585" w:type="dxa"/>
                </w:tcPr>
                <w:p w14:paraId="73A4C295"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Monthly Calls</w:t>
                  </w:r>
                </w:p>
              </w:tc>
              <w:tc>
                <w:tcPr>
                  <w:tcW w:w="4951" w:type="dxa"/>
                </w:tcPr>
                <w:p w14:paraId="12C9D48E" w14:textId="77777777" w:rsidR="004645EA" w:rsidRPr="00725F0D" w:rsidRDefault="004645EA" w:rsidP="0071176B">
                  <w:pPr>
                    <w:spacing w:after="0" w:line="259" w:lineRule="auto"/>
                    <w:rPr>
                      <w:sz w:val="20"/>
                      <w:szCs w:val="20"/>
                    </w:rPr>
                  </w:pPr>
                  <w:r w:rsidRPr="00725F0D">
                    <w:rPr>
                      <w:sz w:val="20"/>
                      <w:szCs w:val="20"/>
                    </w:rPr>
                    <w:t>Section 8 Communications Management</w:t>
                  </w:r>
                </w:p>
              </w:tc>
            </w:tr>
            <w:tr w:rsidR="004645EA" w:rsidRPr="009F5CF4" w14:paraId="42F86933" w14:textId="77777777" w:rsidTr="00B6247A">
              <w:tc>
                <w:tcPr>
                  <w:tcW w:w="4585" w:type="dxa"/>
                </w:tcPr>
                <w:p w14:paraId="6EE16347"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On-Site FA Meetings</w:t>
                  </w:r>
                </w:p>
              </w:tc>
              <w:tc>
                <w:tcPr>
                  <w:tcW w:w="4951" w:type="dxa"/>
                </w:tcPr>
                <w:p w14:paraId="57AA7FDF" w14:textId="77777777" w:rsidR="004645EA" w:rsidRPr="00725F0D" w:rsidRDefault="004645EA" w:rsidP="0071176B">
                  <w:pPr>
                    <w:spacing w:after="0" w:line="259" w:lineRule="auto"/>
                    <w:rPr>
                      <w:sz w:val="20"/>
                      <w:szCs w:val="20"/>
                    </w:rPr>
                  </w:pPr>
                  <w:r w:rsidRPr="00725F0D">
                    <w:rPr>
                      <w:sz w:val="20"/>
                      <w:szCs w:val="20"/>
                    </w:rPr>
                    <w:t>Section 8 Communications Management</w:t>
                  </w:r>
                </w:p>
              </w:tc>
            </w:tr>
            <w:tr w:rsidR="004645EA" w:rsidRPr="009F5CF4" w14:paraId="42353682" w14:textId="77777777" w:rsidTr="00B6247A">
              <w:tc>
                <w:tcPr>
                  <w:tcW w:w="4585" w:type="dxa"/>
                </w:tcPr>
                <w:p w14:paraId="4EE8A58A"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Provider Alert Lists</w:t>
                  </w:r>
                </w:p>
              </w:tc>
              <w:tc>
                <w:tcPr>
                  <w:tcW w:w="4951" w:type="dxa"/>
                </w:tcPr>
                <w:p w14:paraId="4E237B12" w14:textId="77777777" w:rsidR="004645EA" w:rsidRPr="00725F0D" w:rsidRDefault="004645EA" w:rsidP="0071176B">
                  <w:pPr>
                    <w:spacing w:after="0" w:line="259" w:lineRule="auto"/>
                    <w:rPr>
                      <w:sz w:val="20"/>
                      <w:szCs w:val="20"/>
                    </w:rPr>
                  </w:pPr>
                  <w:r w:rsidRPr="00725F0D">
                    <w:rPr>
                      <w:sz w:val="20"/>
                      <w:szCs w:val="20"/>
                    </w:rPr>
                    <w:t>Section 7 Provider Alert List</w:t>
                  </w:r>
                </w:p>
              </w:tc>
            </w:tr>
            <w:tr w:rsidR="004645EA" w:rsidRPr="009F5CF4" w14:paraId="5E2DCF50" w14:textId="77777777" w:rsidTr="00B6247A">
              <w:tc>
                <w:tcPr>
                  <w:tcW w:w="4585" w:type="dxa"/>
                </w:tcPr>
                <w:p w14:paraId="0E78F252"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Provider Subcontracts</w:t>
                  </w:r>
                </w:p>
              </w:tc>
              <w:tc>
                <w:tcPr>
                  <w:tcW w:w="4951" w:type="dxa"/>
                </w:tcPr>
                <w:p w14:paraId="50F4E624" w14:textId="77777777" w:rsidR="004645EA" w:rsidRPr="00725F0D" w:rsidRDefault="004645EA" w:rsidP="0071176B">
                  <w:pPr>
                    <w:spacing w:after="0" w:line="259" w:lineRule="auto"/>
                    <w:rPr>
                      <w:sz w:val="20"/>
                      <w:szCs w:val="20"/>
                    </w:rPr>
                  </w:pPr>
                  <w:r w:rsidRPr="00725F0D">
                    <w:rPr>
                      <w:sz w:val="20"/>
                      <w:szCs w:val="20"/>
                    </w:rPr>
                    <w:t>Section 6 Provider Subcontracting</w:t>
                  </w:r>
                </w:p>
              </w:tc>
            </w:tr>
            <w:tr w:rsidR="004645EA" w:rsidRPr="009F5CF4" w14:paraId="4864DAAE" w14:textId="77777777" w:rsidTr="00B6247A">
              <w:tc>
                <w:tcPr>
                  <w:tcW w:w="4585" w:type="dxa"/>
                </w:tcPr>
                <w:p w14:paraId="1E7720E8" w14:textId="77777777" w:rsidR="004645EA" w:rsidRPr="00725F0D" w:rsidRDefault="004645EA" w:rsidP="00BB7DF7">
                  <w:pPr>
                    <w:pStyle w:val="ListParagraph"/>
                    <w:numPr>
                      <w:ilvl w:val="0"/>
                      <w:numId w:val="94"/>
                    </w:numPr>
                    <w:spacing w:after="0" w:line="259" w:lineRule="auto"/>
                    <w:rPr>
                      <w:sz w:val="20"/>
                      <w:szCs w:val="20"/>
                    </w:rPr>
                  </w:pPr>
                  <w:r w:rsidRPr="00725F0D">
                    <w:rPr>
                      <w:sz w:val="20"/>
                      <w:szCs w:val="20"/>
                    </w:rPr>
                    <w:t>Appendix</w:t>
                  </w:r>
                </w:p>
              </w:tc>
              <w:tc>
                <w:tcPr>
                  <w:tcW w:w="4951" w:type="dxa"/>
                </w:tcPr>
                <w:p w14:paraId="5B362CE3" w14:textId="77777777" w:rsidR="004645EA" w:rsidRPr="00725F0D" w:rsidRDefault="004645EA" w:rsidP="0071176B">
                  <w:pPr>
                    <w:spacing w:after="0" w:line="259" w:lineRule="auto"/>
                    <w:rPr>
                      <w:sz w:val="20"/>
                      <w:szCs w:val="20"/>
                    </w:rPr>
                  </w:pPr>
                  <w:r w:rsidRPr="00725F0D">
                    <w:rPr>
                      <w:sz w:val="20"/>
                      <w:szCs w:val="20"/>
                    </w:rPr>
                    <w:t>Section 10 Appendices</w:t>
                  </w:r>
                </w:p>
              </w:tc>
            </w:tr>
          </w:tbl>
          <w:p w14:paraId="6026135C" w14:textId="77777777" w:rsidR="000F1A72" w:rsidRPr="004645EA" w:rsidRDefault="000F1A72" w:rsidP="0071176B">
            <w:pPr>
              <w:pStyle w:val="TableParagraph"/>
              <w:spacing w:after="80" w:line="259" w:lineRule="auto"/>
              <w:ind w:right="-660" w:hanging="465"/>
              <w:jc w:val="center"/>
              <w:rPr>
                <w:rFonts w:ascii="Open Sans" w:eastAsia="Open Sans" w:hAnsi="Open Sans" w:cs="Open Sans"/>
                <w:b/>
                <w:bCs/>
                <w:spacing w:val="-1"/>
                <w:sz w:val="4"/>
                <w:szCs w:val="4"/>
              </w:rPr>
            </w:pPr>
          </w:p>
        </w:tc>
      </w:tr>
      <w:tr w:rsidR="00304503" w:rsidRPr="009F5CF4" w14:paraId="05E2886C" w14:textId="77777777" w:rsidTr="00974902">
        <w:trPr>
          <w:trHeight w:val="314"/>
        </w:trPr>
        <w:tc>
          <w:tcPr>
            <w:tcW w:w="2700" w:type="dxa"/>
          </w:tcPr>
          <w:p w14:paraId="317A0023" w14:textId="77777777" w:rsidR="00BD1A0D" w:rsidRDefault="00BD1A0D" w:rsidP="0071176B">
            <w:pPr>
              <w:spacing w:after="0" w:line="259" w:lineRule="auto"/>
              <w:jc w:val="center"/>
              <w:rPr>
                <w:rFonts w:eastAsia="Open Sans"/>
                <w:spacing w:val="-1"/>
                <w:sz w:val="20"/>
                <w:szCs w:val="20"/>
              </w:rPr>
            </w:pPr>
          </w:p>
          <w:p w14:paraId="30641F39" w14:textId="77777777" w:rsidR="00304503" w:rsidRPr="00725F0D" w:rsidRDefault="004645EA" w:rsidP="0071176B">
            <w:pPr>
              <w:spacing w:after="0" w:line="259" w:lineRule="auto"/>
              <w:ind w:right="1335"/>
              <w:rPr>
                <w:sz w:val="20"/>
                <w:szCs w:val="20"/>
              </w:rPr>
            </w:pPr>
            <w:r w:rsidRPr="00725F0D">
              <w:rPr>
                <w:rFonts w:eastAsia="Open Sans"/>
                <w:spacing w:val="-1"/>
                <w:sz w:val="20"/>
                <w:szCs w:val="20"/>
              </w:rPr>
              <w:t>0</w:t>
            </w:r>
            <w:r>
              <w:rPr>
                <w:rFonts w:eastAsia="Open Sans"/>
                <w:spacing w:val="-1"/>
                <w:sz w:val="20"/>
                <w:szCs w:val="20"/>
              </w:rPr>
              <w:t>1</w:t>
            </w:r>
            <w:r w:rsidRPr="00725F0D">
              <w:rPr>
                <w:rFonts w:eastAsia="Open Sans"/>
                <w:spacing w:val="-1"/>
                <w:sz w:val="20"/>
                <w:szCs w:val="20"/>
              </w:rPr>
              <w:t>/01/202</w:t>
            </w:r>
            <w:r>
              <w:rPr>
                <w:rFonts w:eastAsia="Open Sans"/>
                <w:spacing w:val="-1"/>
                <w:sz w:val="20"/>
                <w:szCs w:val="20"/>
              </w:rPr>
              <w:t>1</w:t>
            </w:r>
          </w:p>
        </w:tc>
        <w:tc>
          <w:tcPr>
            <w:tcW w:w="7200" w:type="dxa"/>
            <w:gridSpan w:val="5"/>
          </w:tcPr>
          <w:p w14:paraId="0C0EA5C0" w14:textId="77777777" w:rsidR="00BD1A0D" w:rsidRDefault="00BD1A0D" w:rsidP="0071176B">
            <w:pPr>
              <w:pStyle w:val="TableParagraph"/>
              <w:spacing w:line="259" w:lineRule="auto"/>
              <w:ind w:right="75"/>
              <w:rPr>
                <w:rFonts w:ascii="Open Sans" w:eastAsia="Open Sans" w:hAnsi="Open Sans" w:cs="Open Sans"/>
                <w:b/>
                <w:spacing w:val="-1"/>
                <w:sz w:val="20"/>
                <w:szCs w:val="20"/>
              </w:rPr>
            </w:pPr>
          </w:p>
          <w:p w14:paraId="28F97AA3" w14:textId="77777777" w:rsidR="004645EA" w:rsidRPr="00725F0D" w:rsidRDefault="004645EA" w:rsidP="0071176B">
            <w:pPr>
              <w:pStyle w:val="TableParagraph"/>
              <w:spacing w:line="259" w:lineRule="auto"/>
              <w:ind w:right="75"/>
              <w:rPr>
                <w:sz w:val="20"/>
                <w:szCs w:val="20"/>
              </w:rPr>
            </w:pPr>
            <w:r w:rsidRPr="004645EA">
              <w:rPr>
                <w:rFonts w:ascii="Open Sans" w:eastAsia="Open Sans" w:hAnsi="Open Sans" w:cs="Open Sans"/>
                <w:b/>
                <w:spacing w:val="-1"/>
                <w:sz w:val="20"/>
                <w:szCs w:val="20"/>
              </w:rPr>
              <w:t xml:space="preserve">Updates include: </w:t>
            </w:r>
            <w:r w:rsidRPr="004645EA">
              <w:rPr>
                <w:rFonts w:ascii="Open Sans" w:eastAsia="Open Sans" w:hAnsi="Open Sans" w:cs="Open Sans"/>
                <w:bCs/>
                <w:spacing w:val="-1"/>
                <w:sz w:val="20"/>
                <w:szCs w:val="20"/>
              </w:rPr>
              <w:t>Grammar,</w:t>
            </w:r>
            <w:r w:rsidR="00650CD2">
              <w:rPr>
                <w:rFonts w:ascii="Open Sans" w:eastAsia="Open Sans" w:hAnsi="Open Sans" w:cs="Open Sans"/>
                <w:bCs/>
                <w:spacing w:val="-1"/>
                <w:sz w:val="20"/>
                <w:szCs w:val="20"/>
              </w:rPr>
              <w:t xml:space="preserve"> OAG to AG/MFIO, </w:t>
            </w:r>
            <w:r w:rsidRPr="004645EA">
              <w:rPr>
                <w:rFonts w:ascii="Open Sans" w:eastAsia="Open Sans" w:hAnsi="Open Sans" w:cs="Open Sans"/>
                <w:bCs/>
                <w:spacing w:val="-1"/>
                <w:sz w:val="20"/>
                <w:szCs w:val="20"/>
              </w:rPr>
              <w:t>formatting, spelling,</w:t>
            </w:r>
            <w:r w:rsidR="00650CD2">
              <w:rPr>
                <w:rFonts w:ascii="Open Sans" w:eastAsia="Open Sans" w:hAnsi="Open Sans" w:cs="Open Sans"/>
                <w:bCs/>
                <w:spacing w:val="-1"/>
                <w:sz w:val="20"/>
                <w:szCs w:val="20"/>
              </w:rPr>
              <w:t xml:space="preserve"> definitions,</w:t>
            </w:r>
            <w:r w:rsidR="003D05E8">
              <w:rPr>
                <w:rFonts w:ascii="Open Sans" w:eastAsia="Open Sans" w:hAnsi="Open Sans" w:cs="Open Sans"/>
                <w:bCs/>
                <w:spacing w:val="-1"/>
                <w:sz w:val="20"/>
                <w:szCs w:val="20"/>
              </w:rPr>
              <w:t xml:space="preserve"> aligned appendix, </w:t>
            </w:r>
            <w:r w:rsidR="00650CD2">
              <w:rPr>
                <w:rFonts w:ascii="Open Sans" w:eastAsia="Open Sans" w:hAnsi="Open Sans" w:cs="Open Sans"/>
                <w:bCs/>
                <w:spacing w:val="-1"/>
                <w:sz w:val="20"/>
                <w:szCs w:val="20"/>
              </w:rPr>
              <w:t xml:space="preserve"> detailed language in several areas to define/clarify, inclusion of Katie Becke</w:t>
            </w:r>
            <w:r w:rsidR="005F6A6E">
              <w:rPr>
                <w:rFonts w:ascii="Open Sans" w:eastAsia="Open Sans" w:hAnsi="Open Sans" w:cs="Open Sans"/>
                <w:bCs/>
                <w:spacing w:val="-1"/>
                <w:sz w:val="20"/>
                <w:szCs w:val="20"/>
              </w:rPr>
              <w:t>tt</w:t>
            </w:r>
            <w:r w:rsidR="00650CD2">
              <w:rPr>
                <w:rFonts w:ascii="Open Sans" w:eastAsia="Open Sans" w:hAnsi="Open Sans" w:cs="Open Sans"/>
                <w:bCs/>
                <w:spacing w:val="-1"/>
                <w:sz w:val="20"/>
                <w:szCs w:val="20"/>
              </w:rPr>
              <w:t xml:space="preserve"> in reports where appropriate, medical records request procedures, </w:t>
            </w:r>
            <w:r w:rsidRPr="004645EA">
              <w:rPr>
                <w:rFonts w:ascii="Open Sans" w:eastAsia="Open Sans" w:hAnsi="Open Sans" w:cs="Open Sans"/>
                <w:bCs/>
                <w:spacing w:val="-1"/>
                <w:sz w:val="20"/>
                <w:szCs w:val="20"/>
              </w:rPr>
              <w:t xml:space="preserve">due date changed on Compliance </w:t>
            </w:r>
            <w:r w:rsidRPr="004645EA">
              <w:rPr>
                <w:rFonts w:ascii="Open Sans" w:eastAsia="Open Sans" w:hAnsi="Open Sans" w:cs="Open Sans"/>
                <w:bCs/>
                <w:spacing w:val="-1"/>
                <w:sz w:val="20"/>
                <w:szCs w:val="20"/>
              </w:rPr>
              <w:lastRenderedPageBreak/>
              <w:t>Plan and Annual Policies,</w:t>
            </w:r>
            <w:r w:rsidR="00650CD2" w:rsidRPr="004645EA">
              <w:rPr>
                <w:rFonts w:ascii="Open Sans" w:eastAsia="Open Sans" w:hAnsi="Open Sans" w:cs="Open Sans"/>
                <w:bCs/>
                <w:spacing w:val="-1"/>
                <w:sz w:val="20"/>
                <w:szCs w:val="20"/>
              </w:rPr>
              <w:t xml:space="preserve"> Audit Exposure </w:t>
            </w:r>
            <w:r w:rsidR="00B50503">
              <w:rPr>
                <w:rFonts w:ascii="Open Sans" w:eastAsia="Open Sans" w:hAnsi="Open Sans" w:cs="Open Sans"/>
                <w:bCs/>
                <w:spacing w:val="-1"/>
                <w:sz w:val="20"/>
                <w:szCs w:val="20"/>
              </w:rPr>
              <w:t>f</w:t>
            </w:r>
            <w:r w:rsidR="00650CD2" w:rsidRPr="004645EA">
              <w:rPr>
                <w:rFonts w:ascii="Open Sans" w:eastAsia="Open Sans" w:hAnsi="Open Sans" w:cs="Open Sans"/>
                <w:bCs/>
                <w:spacing w:val="-1"/>
                <w:sz w:val="20"/>
                <w:szCs w:val="20"/>
              </w:rPr>
              <w:t>orm</w:t>
            </w:r>
            <w:r w:rsidR="00650CD2">
              <w:rPr>
                <w:rFonts w:ascii="Open Sans" w:eastAsia="Open Sans" w:hAnsi="Open Sans" w:cs="Open Sans"/>
                <w:bCs/>
                <w:spacing w:val="-1"/>
                <w:sz w:val="20"/>
                <w:szCs w:val="20"/>
              </w:rPr>
              <w:t xml:space="preserve"> updated</w:t>
            </w:r>
            <w:r w:rsidR="00650CD2" w:rsidRPr="004645EA">
              <w:rPr>
                <w:rFonts w:ascii="Open Sans" w:eastAsia="Open Sans" w:hAnsi="Open Sans" w:cs="Open Sans"/>
                <w:bCs/>
                <w:spacing w:val="-1"/>
                <w:sz w:val="20"/>
                <w:szCs w:val="20"/>
              </w:rPr>
              <w:t>,</w:t>
            </w:r>
            <w:r w:rsidR="00650CD2">
              <w:rPr>
                <w:rFonts w:ascii="Open Sans" w:eastAsia="Open Sans" w:hAnsi="Open Sans" w:cs="Open Sans"/>
                <w:bCs/>
                <w:spacing w:val="-1"/>
                <w:sz w:val="20"/>
                <w:szCs w:val="20"/>
              </w:rPr>
              <w:t xml:space="preserve"> Disclosure Summary Rate </w:t>
            </w:r>
            <w:r w:rsidR="00B50503">
              <w:rPr>
                <w:rFonts w:ascii="Open Sans" w:eastAsia="Open Sans" w:hAnsi="Open Sans" w:cs="Open Sans"/>
                <w:bCs/>
                <w:spacing w:val="-1"/>
                <w:sz w:val="20"/>
                <w:szCs w:val="20"/>
              </w:rPr>
              <w:t>r</w:t>
            </w:r>
            <w:r w:rsidR="00650CD2">
              <w:rPr>
                <w:rFonts w:ascii="Open Sans" w:eastAsia="Open Sans" w:hAnsi="Open Sans" w:cs="Open Sans"/>
                <w:bCs/>
                <w:spacing w:val="-1"/>
                <w:sz w:val="20"/>
                <w:szCs w:val="20"/>
              </w:rPr>
              <w:t xml:space="preserve">eport and EOB report moved to Tabs 10 &amp; 11 in QFA report, language for each report adjusted to reflect merge in QFA, Bi-Monthly Tips report changed to a Monthly Tips report. </w:t>
            </w:r>
            <w:r w:rsidR="00F27EC6">
              <w:rPr>
                <w:rFonts w:ascii="Open Sans" w:eastAsia="Open Sans" w:hAnsi="Open Sans" w:cs="Open Sans"/>
                <w:bCs/>
                <w:spacing w:val="-1"/>
                <w:sz w:val="20"/>
                <w:szCs w:val="20"/>
              </w:rPr>
              <w:t>Added n</w:t>
            </w:r>
            <w:r w:rsidR="00101E38">
              <w:rPr>
                <w:rFonts w:ascii="Open Sans" w:eastAsia="Open Sans" w:hAnsi="Open Sans" w:cs="Open Sans"/>
                <w:bCs/>
                <w:spacing w:val="-1"/>
                <w:sz w:val="20"/>
                <w:szCs w:val="20"/>
              </w:rPr>
              <w:t xml:space="preserve">ew reports for 2021 </w:t>
            </w:r>
            <w:r w:rsidR="00B50503">
              <w:rPr>
                <w:rFonts w:ascii="Open Sans" w:eastAsia="Open Sans" w:hAnsi="Open Sans" w:cs="Open Sans"/>
                <w:bCs/>
                <w:spacing w:val="-1"/>
                <w:sz w:val="20"/>
                <w:szCs w:val="20"/>
              </w:rPr>
              <w:t>(</w:t>
            </w:r>
            <w:r w:rsidR="00101E38">
              <w:rPr>
                <w:rFonts w:ascii="Open Sans" w:eastAsia="Open Sans" w:hAnsi="Open Sans" w:cs="Open Sans"/>
                <w:bCs/>
                <w:spacing w:val="-1"/>
                <w:sz w:val="20"/>
                <w:szCs w:val="20"/>
              </w:rPr>
              <w:t>Denied Credentialing Summary Form, Non-Registered Provider Payment Report, PCS Audit report information</w:t>
            </w:r>
            <w:r w:rsidR="00B50503">
              <w:rPr>
                <w:rFonts w:ascii="Open Sans" w:eastAsia="Open Sans" w:hAnsi="Open Sans" w:cs="Open Sans"/>
                <w:bCs/>
                <w:spacing w:val="-1"/>
                <w:sz w:val="20"/>
                <w:szCs w:val="20"/>
              </w:rPr>
              <w:t>)</w:t>
            </w:r>
            <w:r w:rsidR="002E608A">
              <w:rPr>
                <w:rFonts w:ascii="Open Sans" w:eastAsia="Open Sans" w:hAnsi="Open Sans" w:cs="Open Sans"/>
                <w:bCs/>
                <w:spacing w:val="-1"/>
                <w:sz w:val="20"/>
                <w:szCs w:val="20"/>
              </w:rPr>
              <w:t>, removed Claim Tag report requirement, add</w:t>
            </w:r>
            <w:r w:rsidR="00F27EC6">
              <w:rPr>
                <w:rFonts w:ascii="Open Sans" w:eastAsia="Open Sans" w:hAnsi="Open Sans" w:cs="Open Sans"/>
                <w:bCs/>
                <w:spacing w:val="-1"/>
                <w:sz w:val="20"/>
                <w:szCs w:val="20"/>
              </w:rPr>
              <w:t>ed</w:t>
            </w:r>
            <w:r w:rsidR="002E608A">
              <w:rPr>
                <w:rFonts w:ascii="Open Sans" w:eastAsia="Open Sans" w:hAnsi="Open Sans" w:cs="Open Sans"/>
                <w:bCs/>
                <w:spacing w:val="-1"/>
                <w:sz w:val="20"/>
                <w:szCs w:val="20"/>
              </w:rPr>
              <w:t xml:space="preserve"> language to include claims </w:t>
            </w:r>
            <w:r w:rsidR="00F27EC6">
              <w:rPr>
                <w:rFonts w:ascii="Open Sans" w:eastAsia="Open Sans" w:hAnsi="Open Sans" w:cs="Open Sans"/>
                <w:bCs/>
                <w:spacing w:val="-1"/>
                <w:sz w:val="20"/>
                <w:szCs w:val="20"/>
              </w:rPr>
              <w:t xml:space="preserve">recovery </w:t>
            </w:r>
            <w:r w:rsidR="002E608A">
              <w:rPr>
                <w:rFonts w:ascii="Open Sans" w:eastAsia="Open Sans" w:hAnsi="Open Sans" w:cs="Open Sans"/>
                <w:bCs/>
                <w:spacing w:val="-1"/>
                <w:sz w:val="20"/>
                <w:szCs w:val="20"/>
              </w:rPr>
              <w:t xml:space="preserve">over 365 days (normally included in Claims Tag report) to Annual Recoveries report and </w:t>
            </w:r>
            <w:r w:rsidR="00F27EC6">
              <w:rPr>
                <w:rFonts w:ascii="Open Sans" w:eastAsia="Open Sans" w:hAnsi="Open Sans" w:cs="Open Sans"/>
                <w:bCs/>
                <w:spacing w:val="-1"/>
                <w:sz w:val="20"/>
                <w:szCs w:val="20"/>
              </w:rPr>
              <w:t>QF</w:t>
            </w:r>
            <w:r w:rsidR="002E608A">
              <w:rPr>
                <w:rFonts w:ascii="Open Sans" w:eastAsia="Open Sans" w:hAnsi="Open Sans" w:cs="Open Sans"/>
                <w:bCs/>
                <w:spacing w:val="-1"/>
                <w:sz w:val="20"/>
                <w:szCs w:val="20"/>
              </w:rPr>
              <w:t>A report.</w:t>
            </w:r>
          </w:p>
        </w:tc>
      </w:tr>
    </w:tbl>
    <w:p w14:paraId="5E985C77" w14:textId="77777777" w:rsidR="00533051" w:rsidRDefault="00533051" w:rsidP="0071176B">
      <w:pPr>
        <w:tabs>
          <w:tab w:val="left" w:pos="2790"/>
        </w:tabs>
        <w:spacing w:after="0" w:line="259" w:lineRule="auto"/>
        <w:ind w:left="2790" w:hanging="1710"/>
      </w:pPr>
    </w:p>
    <w:p w14:paraId="16203B24" w14:textId="77777777" w:rsidR="00940706" w:rsidRPr="005C1F3A" w:rsidRDefault="00533051" w:rsidP="0071176B">
      <w:pPr>
        <w:tabs>
          <w:tab w:val="left" w:pos="2790"/>
        </w:tabs>
        <w:spacing w:after="0" w:line="259" w:lineRule="auto"/>
        <w:ind w:left="2790" w:hanging="1710"/>
        <w:rPr>
          <w:sz w:val="20"/>
          <w:szCs w:val="20"/>
        </w:rPr>
      </w:pPr>
      <w:r w:rsidRPr="005C1F3A">
        <w:rPr>
          <w:sz w:val="20"/>
          <w:szCs w:val="20"/>
        </w:rPr>
        <w:t>0</w:t>
      </w:r>
      <w:r w:rsidR="00C700E6" w:rsidRPr="005C1F3A">
        <w:rPr>
          <w:sz w:val="20"/>
          <w:szCs w:val="20"/>
        </w:rPr>
        <w:t>1</w:t>
      </w:r>
      <w:r w:rsidRPr="005C1F3A">
        <w:rPr>
          <w:sz w:val="20"/>
          <w:szCs w:val="20"/>
        </w:rPr>
        <w:t>/01/2021</w:t>
      </w:r>
      <w:r w:rsidR="007E7471" w:rsidRPr="005C1F3A">
        <w:rPr>
          <w:sz w:val="20"/>
          <w:szCs w:val="20"/>
        </w:rPr>
        <w:tab/>
      </w:r>
      <w:r w:rsidRPr="005C1F3A">
        <w:rPr>
          <w:sz w:val="20"/>
          <w:szCs w:val="20"/>
        </w:rPr>
        <w:t xml:space="preserve">(V3.1) </w:t>
      </w:r>
      <w:r w:rsidR="00940706" w:rsidRPr="005C1F3A">
        <w:rPr>
          <w:sz w:val="20"/>
          <w:szCs w:val="20"/>
        </w:rPr>
        <w:t>Disclosure Submission Rate Report (DSRR) requirement has been removed</w:t>
      </w:r>
      <w:r w:rsidRPr="005C1F3A">
        <w:rPr>
          <w:sz w:val="20"/>
          <w:szCs w:val="20"/>
        </w:rPr>
        <w:t xml:space="preserve">, </w:t>
      </w:r>
      <w:r w:rsidR="00940706" w:rsidRPr="005C1F3A">
        <w:rPr>
          <w:sz w:val="20"/>
          <w:szCs w:val="20"/>
        </w:rPr>
        <w:t>Monthly Dispensing Report and EOB requirement has been removed for OptumRx</w:t>
      </w:r>
      <w:r w:rsidR="006F0F1D" w:rsidRPr="005C1F3A">
        <w:rPr>
          <w:sz w:val="20"/>
          <w:szCs w:val="20"/>
        </w:rPr>
        <w:t xml:space="preserve">, </w:t>
      </w:r>
      <w:r w:rsidR="002D420A" w:rsidRPr="005C1F3A">
        <w:rPr>
          <w:sz w:val="20"/>
          <w:szCs w:val="20"/>
        </w:rPr>
        <w:t xml:space="preserve">Denied Provider Credentialing report has changed from a monthly to quarterly submission, Appendix E has been revised from a Word document to an Excel spreadsheet summary, </w:t>
      </w:r>
      <w:r w:rsidR="006F0F1D" w:rsidRPr="005C1F3A">
        <w:rPr>
          <w:sz w:val="20"/>
          <w:szCs w:val="20"/>
        </w:rPr>
        <w:t>A</w:t>
      </w:r>
      <w:r w:rsidR="00940706" w:rsidRPr="005C1F3A">
        <w:rPr>
          <w:sz w:val="20"/>
          <w:szCs w:val="20"/>
        </w:rPr>
        <w:t>ppendix D has been revised (TAB 11 (DSRR) has been deleted)</w:t>
      </w:r>
      <w:r w:rsidR="006F0F1D" w:rsidRPr="005C1F3A">
        <w:rPr>
          <w:sz w:val="20"/>
          <w:szCs w:val="20"/>
        </w:rPr>
        <w:t xml:space="preserve">, </w:t>
      </w:r>
      <w:r w:rsidR="00940706" w:rsidRPr="005C1F3A">
        <w:rPr>
          <w:sz w:val="20"/>
          <w:szCs w:val="20"/>
        </w:rPr>
        <w:t>Appendix N has been revised (Columns B, C, F)</w:t>
      </w:r>
    </w:p>
    <w:p w14:paraId="6D899BDB" w14:textId="77777777" w:rsidR="005C1F3A" w:rsidRDefault="005C1F3A" w:rsidP="0071176B">
      <w:pPr>
        <w:tabs>
          <w:tab w:val="left" w:pos="2790"/>
        </w:tabs>
        <w:spacing w:after="0" w:line="259" w:lineRule="auto"/>
        <w:ind w:left="2790" w:hanging="1710"/>
      </w:pPr>
    </w:p>
    <w:p w14:paraId="055FE9D1" w14:textId="33F7AD03" w:rsidR="00C5475F" w:rsidRPr="008D6D9F" w:rsidRDefault="004056F4" w:rsidP="008815CD">
      <w:pPr>
        <w:tabs>
          <w:tab w:val="left" w:pos="2790"/>
        </w:tabs>
        <w:spacing w:after="0" w:line="259" w:lineRule="auto"/>
        <w:ind w:left="2794" w:hanging="1714"/>
        <w:rPr>
          <w:b/>
          <w:bCs w:val="0"/>
          <w:sz w:val="20"/>
          <w:szCs w:val="20"/>
        </w:rPr>
      </w:pPr>
      <w:r w:rsidRPr="005C1F3A">
        <w:rPr>
          <w:sz w:val="20"/>
          <w:szCs w:val="20"/>
        </w:rPr>
        <w:t>07/01/21</w:t>
      </w:r>
      <w:r>
        <w:rPr>
          <w:sz w:val="20"/>
          <w:szCs w:val="20"/>
        </w:rPr>
        <w:tab/>
      </w:r>
      <w:r w:rsidR="00C5475F" w:rsidRPr="008D6D9F">
        <w:rPr>
          <w:b/>
          <w:bCs w:val="0"/>
          <w:sz w:val="20"/>
          <w:szCs w:val="20"/>
        </w:rPr>
        <w:t>Additions include:</w:t>
      </w:r>
    </w:p>
    <w:p w14:paraId="4B999832" w14:textId="77777777"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Definitions</w:t>
      </w:r>
    </w:p>
    <w:p w14:paraId="5E708284" w14:textId="77777777"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Targeted Education Section</w:t>
      </w:r>
    </w:p>
    <w:p w14:paraId="1D4BDF51" w14:textId="77777777"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Section 10: DIDD Information</w:t>
      </w:r>
    </w:p>
    <w:p w14:paraId="02C2E658" w14:textId="77777777"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Program Integrity Policy Links</w:t>
      </w:r>
    </w:p>
    <w:p w14:paraId="0A0B6F20" w14:textId="4A5A621E" w:rsidR="00F52387" w:rsidRPr="008D6D9F" w:rsidRDefault="00F52387" w:rsidP="00BB7DF7">
      <w:pPr>
        <w:pStyle w:val="BodyText"/>
        <w:numPr>
          <w:ilvl w:val="0"/>
          <w:numId w:val="98"/>
        </w:numPr>
        <w:ind w:left="2970" w:hanging="180"/>
        <w:rPr>
          <w:rFonts w:eastAsiaTheme="minorHAnsi" w:cs="Open Sans"/>
          <w:bCs/>
        </w:rPr>
      </w:pPr>
      <w:r w:rsidRPr="008D6D9F">
        <w:rPr>
          <w:rFonts w:eastAsiaTheme="minorHAnsi" w:cs="Open Sans"/>
          <w:bCs/>
        </w:rPr>
        <w:t>42 C.F.R. Part 455 Subpart B Attestation</w:t>
      </w:r>
      <w:r w:rsidR="00B43D5B">
        <w:rPr>
          <w:rFonts w:eastAsiaTheme="minorHAnsi" w:cs="Open Sans"/>
          <w:bCs/>
        </w:rPr>
        <w:t xml:space="preserve"> Updated</w:t>
      </w:r>
    </w:p>
    <w:p w14:paraId="73B2D818" w14:textId="77777777" w:rsidR="00C5475F" w:rsidRPr="008D6D9F" w:rsidRDefault="00C5475F" w:rsidP="00F11526">
      <w:pPr>
        <w:spacing w:after="0" w:line="259" w:lineRule="auto"/>
        <w:ind w:left="2970" w:hanging="180"/>
        <w:rPr>
          <w:b/>
          <w:bCs w:val="0"/>
          <w:sz w:val="20"/>
          <w:szCs w:val="20"/>
        </w:rPr>
      </w:pPr>
      <w:r w:rsidRPr="008D6D9F">
        <w:rPr>
          <w:b/>
          <w:bCs w:val="0"/>
          <w:sz w:val="20"/>
          <w:szCs w:val="20"/>
        </w:rPr>
        <w:t xml:space="preserve">Updates include: </w:t>
      </w:r>
    </w:p>
    <w:p w14:paraId="048A5F94" w14:textId="0C7484F8" w:rsidR="002836F7" w:rsidRPr="008D6D9F" w:rsidRDefault="002836F7" w:rsidP="00BB7DF7">
      <w:pPr>
        <w:pStyle w:val="ListParagraph"/>
        <w:numPr>
          <w:ilvl w:val="0"/>
          <w:numId w:val="98"/>
        </w:numPr>
        <w:spacing w:after="0" w:line="259" w:lineRule="auto"/>
        <w:ind w:left="2970" w:hanging="180"/>
        <w:rPr>
          <w:sz w:val="20"/>
          <w:szCs w:val="20"/>
        </w:rPr>
      </w:pPr>
      <w:r w:rsidRPr="008D6D9F">
        <w:rPr>
          <w:sz w:val="20"/>
          <w:szCs w:val="20"/>
        </w:rPr>
        <w:t>General spelling and grammar revisions</w:t>
      </w:r>
    </w:p>
    <w:p w14:paraId="2F190DC4" w14:textId="7B33928F"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PAL Section</w:t>
      </w:r>
    </w:p>
    <w:p w14:paraId="6F31E8E6" w14:textId="77777777"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Deliverable Chart</w:t>
      </w:r>
    </w:p>
    <w:p w14:paraId="140ADE4F" w14:textId="04DE0F0E" w:rsidR="002836F7" w:rsidRPr="008D6D9F" w:rsidRDefault="002836F7" w:rsidP="00BB7DF7">
      <w:pPr>
        <w:pStyle w:val="ListParagraph"/>
        <w:numPr>
          <w:ilvl w:val="0"/>
          <w:numId w:val="98"/>
        </w:numPr>
        <w:spacing w:after="0" w:line="259" w:lineRule="auto"/>
        <w:ind w:left="2970" w:hanging="180"/>
        <w:rPr>
          <w:sz w:val="20"/>
          <w:szCs w:val="20"/>
        </w:rPr>
      </w:pPr>
      <w:r w:rsidRPr="008D6D9F">
        <w:rPr>
          <w:sz w:val="20"/>
          <w:szCs w:val="20"/>
        </w:rPr>
        <w:t>Compliance Plan and Crosswalk</w:t>
      </w:r>
    </w:p>
    <w:p w14:paraId="55F43465" w14:textId="333E619D" w:rsidR="002836F7" w:rsidRPr="008D6D9F" w:rsidRDefault="002836F7" w:rsidP="00BB7DF7">
      <w:pPr>
        <w:pStyle w:val="ListParagraph"/>
        <w:numPr>
          <w:ilvl w:val="0"/>
          <w:numId w:val="98"/>
        </w:numPr>
        <w:spacing w:after="0" w:line="259" w:lineRule="auto"/>
        <w:ind w:left="2970" w:hanging="180"/>
        <w:rPr>
          <w:sz w:val="20"/>
          <w:szCs w:val="20"/>
        </w:rPr>
      </w:pPr>
      <w:r w:rsidRPr="008D6D9F">
        <w:rPr>
          <w:sz w:val="20"/>
          <w:szCs w:val="20"/>
        </w:rPr>
        <w:t>Annual Policies and Crosswalk</w:t>
      </w:r>
    </w:p>
    <w:p w14:paraId="68C0B172" w14:textId="55BB7881" w:rsidR="00C5475F" w:rsidRPr="008D6D9F" w:rsidRDefault="00C5475F" w:rsidP="00BB7DF7">
      <w:pPr>
        <w:pStyle w:val="ListParagraph"/>
        <w:numPr>
          <w:ilvl w:val="0"/>
          <w:numId w:val="98"/>
        </w:numPr>
        <w:spacing w:after="0" w:line="259" w:lineRule="auto"/>
        <w:ind w:left="2970" w:hanging="180"/>
        <w:rPr>
          <w:sz w:val="20"/>
          <w:szCs w:val="20"/>
        </w:rPr>
      </w:pPr>
      <w:r w:rsidRPr="008D6D9F">
        <w:rPr>
          <w:sz w:val="20"/>
          <w:szCs w:val="20"/>
        </w:rPr>
        <w:t>QFA Spreadsheet Formatting and Tab Organization Sections</w:t>
      </w:r>
    </w:p>
    <w:p w14:paraId="77F25513" w14:textId="2BBD36C5" w:rsidR="002705C3" w:rsidRPr="00B43D5B" w:rsidRDefault="00C5475F" w:rsidP="00BB7DF7">
      <w:pPr>
        <w:pStyle w:val="ListParagraph"/>
        <w:numPr>
          <w:ilvl w:val="0"/>
          <w:numId w:val="98"/>
        </w:numPr>
        <w:tabs>
          <w:tab w:val="left" w:pos="2790"/>
        </w:tabs>
        <w:spacing w:after="0" w:line="259" w:lineRule="auto"/>
        <w:ind w:left="2970" w:hanging="180"/>
      </w:pPr>
      <w:r w:rsidRPr="008D6D9F">
        <w:rPr>
          <w:sz w:val="20"/>
          <w:szCs w:val="20"/>
        </w:rPr>
        <w:t>Audit Exposure Form Section</w:t>
      </w:r>
    </w:p>
    <w:p w14:paraId="56728342" w14:textId="77777777" w:rsidR="00B43D5B" w:rsidRDefault="00B43D5B" w:rsidP="00BB7DF7">
      <w:pPr>
        <w:pStyle w:val="ListParagraph"/>
        <w:numPr>
          <w:ilvl w:val="0"/>
          <w:numId w:val="98"/>
        </w:numPr>
        <w:tabs>
          <w:tab w:val="left" w:pos="2790"/>
        </w:tabs>
        <w:spacing w:after="0" w:line="259" w:lineRule="auto"/>
        <w:ind w:left="2970" w:hanging="180"/>
        <w:rPr>
          <w:sz w:val="20"/>
          <w:szCs w:val="20"/>
        </w:rPr>
      </w:pPr>
      <w:r>
        <w:rPr>
          <w:sz w:val="20"/>
          <w:szCs w:val="20"/>
        </w:rPr>
        <w:t>Unapproved Subcontractor report</w:t>
      </w:r>
    </w:p>
    <w:p w14:paraId="022253EC" w14:textId="1AE08A25" w:rsidR="00B43D5B" w:rsidRPr="008D6D9F" w:rsidRDefault="00B43D5B" w:rsidP="00BB7DF7">
      <w:pPr>
        <w:pStyle w:val="ListParagraph"/>
        <w:numPr>
          <w:ilvl w:val="0"/>
          <w:numId w:val="98"/>
        </w:numPr>
        <w:tabs>
          <w:tab w:val="left" w:pos="2790"/>
        </w:tabs>
        <w:spacing w:after="0" w:line="259" w:lineRule="auto"/>
        <w:ind w:left="2970" w:hanging="180"/>
        <w:rPr>
          <w:sz w:val="20"/>
          <w:szCs w:val="20"/>
        </w:rPr>
      </w:pPr>
      <w:r>
        <w:rPr>
          <w:sz w:val="20"/>
          <w:szCs w:val="20"/>
        </w:rPr>
        <w:t xml:space="preserve">Section </w:t>
      </w:r>
      <w:r w:rsidR="002C441F">
        <w:rPr>
          <w:sz w:val="20"/>
          <w:szCs w:val="20"/>
        </w:rPr>
        <w:t xml:space="preserve">2.3, </w:t>
      </w:r>
      <w:r>
        <w:rPr>
          <w:sz w:val="20"/>
          <w:szCs w:val="20"/>
        </w:rPr>
        <w:t>6</w:t>
      </w:r>
      <w:r w:rsidR="002C441F">
        <w:rPr>
          <w:sz w:val="20"/>
          <w:szCs w:val="20"/>
        </w:rPr>
        <w:t xml:space="preserve">, and 9.1 </w:t>
      </w:r>
    </w:p>
    <w:p w14:paraId="14EAFF5B" w14:textId="33207599" w:rsidR="00F410EA" w:rsidRDefault="002C441F" w:rsidP="00BB7DF7">
      <w:pPr>
        <w:pStyle w:val="ListParagraph"/>
        <w:numPr>
          <w:ilvl w:val="0"/>
          <w:numId w:val="98"/>
        </w:numPr>
        <w:tabs>
          <w:tab w:val="left" w:pos="2790"/>
        </w:tabs>
        <w:spacing w:after="0" w:line="259" w:lineRule="auto"/>
        <w:ind w:left="2970" w:hanging="180"/>
      </w:pPr>
      <w:r>
        <w:t>Documenting Administrative Acti</w:t>
      </w:r>
      <w:r w:rsidR="003E1CD0">
        <w:t>ons</w:t>
      </w:r>
    </w:p>
    <w:p w14:paraId="7F4C4558" w14:textId="20369A8F" w:rsidR="003E1CD0" w:rsidRDefault="003E1CD0" w:rsidP="00BB7DF7">
      <w:pPr>
        <w:pStyle w:val="ListParagraph"/>
        <w:numPr>
          <w:ilvl w:val="0"/>
          <w:numId w:val="98"/>
        </w:numPr>
        <w:tabs>
          <w:tab w:val="left" w:pos="2790"/>
        </w:tabs>
        <w:spacing w:after="0" w:line="259" w:lineRule="auto"/>
        <w:ind w:left="2970" w:hanging="180"/>
      </w:pPr>
      <w:r>
        <w:t xml:space="preserve">Deliberate Ignorance definition </w:t>
      </w:r>
      <w:proofErr w:type="gramStart"/>
      <w:r>
        <w:t>updated</w:t>
      </w:r>
      <w:proofErr w:type="gramEnd"/>
    </w:p>
    <w:p w14:paraId="5B6BDA3A" w14:textId="77777777" w:rsidR="00C02D00" w:rsidRDefault="00C02D00" w:rsidP="00C02D00">
      <w:pPr>
        <w:tabs>
          <w:tab w:val="left" w:pos="2790"/>
        </w:tabs>
        <w:spacing w:after="0" w:line="259" w:lineRule="auto"/>
        <w:ind w:left="2794" w:hanging="1714"/>
        <w:rPr>
          <w:sz w:val="20"/>
          <w:szCs w:val="20"/>
        </w:rPr>
      </w:pPr>
    </w:p>
    <w:p w14:paraId="02AD3750" w14:textId="6DB888FA" w:rsidR="00C02D00" w:rsidRPr="008D6D9F" w:rsidRDefault="00C02D00" w:rsidP="00C02D00">
      <w:pPr>
        <w:tabs>
          <w:tab w:val="left" w:pos="2790"/>
        </w:tabs>
        <w:spacing w:after="0" w:line="259" w:lineRule="auto"/>
        <w:ind w:left="2794" w:hanging="1714"/>
        <w:rPr>
          <w:b/>
          <w:bCs w:val="0"/>
          <w:sz w:val="20"/>
          <w:szCs w:val="20"/>
        </w:rPr>
      </w:pPr>
      <w:r w:rsidRPr="005C1F3A">
        <w:rPr>
          <w:sz w:val="20"/>
          <w:szCs w:val="20"/>
        </w:rPr>
        <w:t>0</w:t>
      </w:r>
      <w:r>
        <w:rPr>
          <w:sz w:val="20"/>
          <w:szCs w:val="20"/>
        </w:rPr>
        <w:t>1</w:t>
      </w:r>
      <w:r w:rsidRPr="005C1F3A">
        <w:rPr>
          <w:sz w:val="20"/>
          <w:szCs w:val="20"/>
        </w:rPr>
        <w:t>/01/2</w:t>
      </w:r>
      <w:r>
        <w:rPr>
          <w:sz w:val="20"/>
          <w:szCs w:val="20"/>
        </w:rPr>
        <w:t>2</w:t>
      </w:r>
      <w:r>
        <w:rPr>
          <w:sz w:val="20"/>
          <w:szCs w:val="20"/>
        </w:rPr>
        <w:tab/>
      </w:r>
      <w:r w:rsidRPr="008D6D9F">
        <w:rPr>
          <w:b/>
          <w:bCs w:val="0"/>
          <w:sz w:val="20"/>
          <w:szCs w:val="20"/>
        </w:rPr>
        <w:t>Additions include</w:t>
      </w:r>
      <w:r>
        <w:rPr>
          <w:b/>
          <w:bCs w:val="0"/>
          <w:sz w:val="20"/>
          <w:szCs w:val="20"/>
        </w:rPr>
        <w:t>:</w:t>
      </w:r>
    </w:p>
    <w:p w14:paraId="5E238A80" w14:textId="55B7BFA2" w:rsidR="00B11B68" w:rsidRDefault="00D73AAC" w:rsidP="00BB7DF7">
      <w:pPr>
        <w:pStyle w:val="ListParagraph"/>
        <w:numPr>
          <w:ilvl w:val="0"/>
          <w:numId w:val="98"/>
        </w:numPr>
        <w:spacing w:after="0" w:line="259" w:lineRule="auto"/>
        <w:ind w:left="2970" w:hanging="180"/>
        <w:rPr>
          <w:sz w:val="20"/>
          <w:szCs w:val="20"/>
        </w:rPr>
      </w:pPr>
      <w:r>
        <w:rPr>
          <w:sz w:val="20"/>
          <w:szCs w:val="20"/>
        </w:rPr>
        <w:t>MCPIM Key Requirements Section</w:t>
      </w:r>
    </w:p>
    <w:p w14:paraId="4A2FBC3F" w14:textId="37694FB4" w:rsidR="00C02D00" w:rsidRPr="008D6D9F" w:rsidRDefault="002678E4" w:rsidP="00BB7DF7">
      <w:pPr>
        <w:pStyle w:val="ListParagraph"/>
        <w:numPr>
          <w:ilvl w:val="0"/>
          <w:numId w:val="98"/>
        </w:numPr>
        <w:spacing w:after="0" w:line="259" w:lineRule="auto"/>
        <w:ind w:left="2970" w:hanging="180"/>
        <w:rPr>
          <w:sz w:val="20"/>
          <w:szCs w:val="20"/>
        </w:rPr>
      </w:pPr>
      <w:r>
        <w:rPr>
          <w:sz w:val="20"/>
          <w:szCs w:val="20"/>
        </w:rPr>
        <w:t>Public Partnership, LLC</w:t>
      </w:r>
      <w:r w:rsidR="00F1186E">
        <w:rPr>
          <w:sz w:val="20"/>
          <w:szCs w:val="20"/>
        </w:rPr>
        <w:t>,</w:t>
      </w:r>
      <w:r>
        <w:rPr>
          <w:sz w:val="20"/>
          <w:szCs w:val="20"/>
        </w:rPr>
        <w:t xml:space="preserve"> and Morning Sun</w:t>
      </w:r>
      <w:r w:rsidR="00DC2560">
        <w:rPr>
          <w:sz w:val="20"/>
          <w:szCs w:val="20"/>
        </w:rPr>
        <w:t xml:space="preserve"> Financial Services</w:t>
      </w:r>
      <w:r>
        <w:rPr>
          <w:sz w:val="20"/>
          <w:szCs w:val="20"/>
        </w:rPr>
        <w:t xml:space="preserve"> Section</w:t>
      </w:r>
    </w:p>
    <w:p w14:paraId="1935DC41" w14:textId="77777777" w:rsidR="00F72779" w:rsidRDefault="00F72779" w:rsidP="00C02D00">
      <w:pPr>
        <w:spacing w:after="0" w:line="259" w:lineRule="auto"/>
        <w:ind w:left="2970" w:hanging="180"/>
        <w:rPr>
          <w:b/>
          <w:bCs w:val="0"/>
          <w:sz w:val="20"/>
          <w:szCs w:val="20"/>
        </w:rPr>
      </w:pPr>
    </w:p>
    <w:p w14:paraId="34DB9226" w14:textId="5605024B" w:rsidR="00C02D00" w:rsidRPr="008D6D9F" w:rsidRDefault="00C02D00" w:rsidP="00C02D00">
      <w:pPr>
        <w:spacing w:after="0" w:line="259" w:lineRule="auto"/>
        <w:ind w:left="2970" w:hanging="180"/>
        <w:rPr>
          <w:b/>
          <w:bCs w:val="0"/>
          <w:sz w:val="20"/>
          <w:szCs w:val="20"/>
        </w:rPr>
      </w:pPr>
      <w:r w:rsidRPr="008D6D9F">
        <w:rPr>
          <w:b/>
          <w:bCs w:val="0"/>
          <w:sz w:val="20"/>
          <w:szCs w:val="20"/>
        </w:rPr>
        <w:t xml:space="preserve">Updates include: </w:t>
      </w:r>
    </w:p>
    <w:p w14:paraId="011D8FD7" w14:textId="2A48A825" w:rsidR="004F234F" w:rsidRDefault="004F234F" w:rsidP="00BB7DF7">
      <w:pPr>
        <w:pStyle w:val="ListParagraph"/>
        <w:numPr>
          <w:ilvl w:val="0"/>
          <w:numId w:val="98"/>
        </w:numPr>
        <w:spacing w:after="0" w:line="259" w:lineRule="auto"/>
        <w:ind w:left="2970" w:hanging="180"/>
        <w:rPr>
          <w:sz w:val="20"/>
          <w:szCs w:val="20"/>
        </w:rPr>
      </w:pPr>
      <w:r>
        <w:rPr>
          <w:sz w:val="20"/>
          <w:szCs w:val="20"/>
        </w:rPr>
        <w:t xml:space="preserve">Compliance Plan due date moved to February </w:t>
      </w:r>
      <w:proofErr w:type="gramStart"/>
      <w:r>
        <w:rPr>
          <w:sz w:val="20"/>
          <w:szCs w:val="20"/>
        </w:rPr>
        <w:t>15</w:t>
      </w:r>
      <w:r w:rsidRPr="000F1225">
        <w:rPr>
          <w:sz w:val="20"/>
          <w:szCs w:val="20"/>
          <w:vertAlign w:val="superscript"/>
        </w:rPr>
        <w:t>th</w:t>
      </w:r>
      <w:proofErr w:type="gramEnd"/>
      <w:r>
        <w:rPr>
          <w:sz w:val="20"/>
          <w:szCs w:val="20"/>
        </w:rPr>
        <w:t xml:space="preserve"> </w:t>
      </w:r>
    </w:p>
    <w:p w14:paraId="66829172" w14:textId="1FAB13A6" w:rsidR="00C02D00" w:rsidRDefault="003F5285" w:rsidP="00BB7DF7">
      <w:pPr>
        <w:pStyle w:val="ListParagraph"/>
        <w:numPr>
          <w:ilvl w:val="0"/>
          <w:numId w:val="98"/>
        </w:numPr>
        <w:spacing w:after="0" w:line="259" w:lineRule="auto"/>
        <w:ind w:left="2970" w:hanging="180"/>
        <w:rPr>
          <w:sz w:val="20"/>
          <w:szCs w:val="20"/>
        </w:rPr>
      </w:pPr>
      <w:r>
        <w:rPr>
          <w:sz w:val="20"/>
          <w:szCs w:val="20"/>
        </w:rPr>
        <w:t>Unsolicited provider refunds</w:t>
      </w:r>
    </w:p>
    <w:p w14:paraId="45BBF8AB" w14:textId="02CB2E25" w:rsidR="003F5285" w:rsidRDefault="003F5285" w:rsidP="00BB7DF7">
      <w:pPr>
        <w:pStyle w:val="ListParagraph"/>
        <w:numPr>
          <w:ilvl w:val="0"/>
          <w:numId w:val="98"/>
        </w:numPr>
        <w:spacing w:after="0" w:line="259" w:lineRule="auto"/>
        <w:ind w:left="2970" w:hanging="180"/>
        <w:rPr>
          <w:sz w:val="20"/>
          <w:szCs w:val="20"/>
        </w:rPr>
      </w:pPr>
      <w:r>
        <w:rPr>
          <w:sz w:val="20"/>
          <w:szCs w:val="20"/>
        </w:rPr>
        <w:t xml:space="preserve">90 day prepay </w:t>
      </w:r>
      <w:proofErr w:type="gramStart"/>
      <w:r>
        <w:rPr>
          <w:sz w:val="20"/>
          <w:szCs w:val="20"/>
        </w:rPr>
        <w:t>guidelines</w:t>
      </w:r>
      <w:proofErr w:type="gramEnd"/>
    </w:p>
    <w:p w14:paraId="47B604E0" w14:textId="39CC175A" w:rsidR="001563A4" w:rsidRDefault="001563A4" w:rsidP="00BB7DF7">
      <w:pPr>
        <w:pStyle w:val="ListParagraph"/>
        <w:numPr>
          <w:ilvl w:val="0"/>
          <w:numId w:val="98"/>
        </w:numPr>
        <w:spacing w:after="0" w:line="259" w:lineRule="auto"/>
        <w:ind w:left="2970" w:hanging="180"/>
        <w:rPr>
          <w:sz w:val="20"/>
          <w:szCs w:val="20"/>
        </w:rPr>
      </w:pPr>
      <w:r>
        <w:rPr>
          <w:sz w:val="20"/>
          <w:szCs w:val="20"/>
        </w:rPr>
        <w:lastRenderedPageBreak/>
        <w:t xml:space="preserve">Medical record request section </w:t>
      </w:r>
      <w:proofErr w:type="gramStart"/>
      <w:r>
        <w:rPr>
          <w:sz w:val="20"/>
          <w:szCs w:val="20"/>
        </w:rPr>
        <w:t>clarified</w:t>
      </w:r>
      <w:proofErr w:type="gramEnd"/>
    </w:p>
    <w:p w14:paraId="65A89A74" w14:textId="44CC968B" w:rsidR="001563A4" w:rsidRDefault="001563A4" w:rsidP="00BB7DF7">
      <w:pPr>
        <w:pStyle w:val="ListParagraph"/>
        <w:numPr>
          <w:ilvl w:val="0"/>
          <w:numId w:val="98"/>
        </w:numPr>
        <w:spacing w:after="0" w:line="259" w:lineRule="auto"/>
        <w:ind w:left="2970" w:right="-180" w:hanging="180"/>
        <w:rPr>
          <w:sz w:val="20"/>
          <w:szCs w:val="20"/>
        </w:rPr>
      </w:pPr>
      <w:r>
        <w:rPr>
          <w:sz w:val="20"/>
          <w:szCs w:val="20"/>
        </w:rPr>
        <w:t xml:space="preserve">Section 7.2 Provider </w:t>
      </w:r>
      <w:r w:rsidR="00F72779">
        <w:rPr>
          <w:sz w:val="20"/>
          <w:szCs w:val="20"/>
        </w:rPr>
        <w:t>Initiated</w:t>
      </w:r>
      <w:r>
        <w:rPr>
          <w:sz w:val="20"/>
          <w:szCs w:val="20"/>
        </w:rPr>
        <w:t xml:space="preserve"> Overpayment </w:t>
      </w:r>
      <w:r w:rsidR="00F72779">
        <w:rPr>
          <w:sz w:val="20"/>
          <w:szCs w:val="20"/>
        </w:rPr>
        <w:t>R</w:t>
      </w:r>
      <w:r>
        <w:rPr>
          <w:sz w:val="20"/>
          <w:szCs w:val="20"/>
        </w:rPr>
        <w:t xml:space="preserve">ecovery from PAL </w:t>
      </w:r>
      <w:r w:rsidR="00CB48B6">
        <w:rPr>
          <w:sz w:val="20"/>
          <w:szCs w:val="20"/>
        </w:rPr>
        <w:t>p</w:t>
      </w:r>
      <w:r>
        <w:rPr>
          <w:sz w:val="20"/>
          <w:szCs w:val="20"/>
        </w:rPr>
        <w:t xml:space="preserve">rovider </w:t>
      </w:r>
      <w:r w:rsidR="00CB48B6">
        <w:rPr>
          <w:sz w:val="20"/>
          <w:szCs w:val="20"/>
        </w:rPr>
        <w:t xml:space="preserve">was </w:t>
      </w:r>
      <w:r>
        <w:rPr>
          <w:sz w:val="20"/>
          <w:szCs w:val="20"/>
        </w:rPr>
        <w:t xml:space="preserve">moved to </w:t>
      </w:r>
      <w:r w:rsidRPr="00A1109D">
        <w:rPr>
          <w:sz w:val="20"/>
          <w:szCs w:val="20"/>
        </w:rPr>
        <w:t>Section 9</w:t>
      </w:r>
      <w:r>
        <w:rPr>
          <w:sz w:val="20"/>
          <w:szCs w:val="20"/>
        </w:rPr>
        <w:t>.</w:t>
      </w:r>
      <w:r w:rsidR="00A1109D">
        <w:rPr>
          <w:sz w:val="20"/>
          <w:szCs w:val="20"/>
        </w:rPr>
        <w:t>16.</w:t>
      </w:r>
    </w:p>
    <w:p w14:paraId="26681E32" w14:textId="424F5765" w:rsidR="0038116F" w:rsidRDefault="002E3378" w:rsidP="00BB7DF7">
      <w:pPr>
        <w:pStyle w:val="ListParagraph"/>
        <w:numPr>
          <w:ilvl w:val="0"/>
          <w:numId w:val="98"/>
        </w:numPr>
        <w:spacing w:after="0" w:line="259" w:lineRule="auto"/>
        <w:ind w:left="2970" w:hanging="180"/>
        <w:rPr>
          <w:sz w:val="20"/>
          <w:szCs w:val="20"/>
        </w:rPr>
      </w:pPr>
      <w:r>
        <w:rPr>
          <w:sz w:val="20"/>
          <w:szCs w:val="20"/>
        </w:rPr>
        <w:t>Two r</w:t>
      </w:r>
      <w:r w:rsidR="0038116F">
        <w:rPr>
          <w:sz w:val="20"/>
          <w:szCs w:val="20"/>
        </w:rPr>
        <w:t xml:space="preserve">eports </w:t>
      </w:r>
      <w:r w:rsidR="001563A4">
        <w:rPr>
          <w:sz w:val="20"/>
          <w:szCs w:val="20"/>
        </w:rPr>
        <w:t>changed to</w:t>
      </w:r>
      <w:r w:rsidR="0038116F">
        <w:rPr>
          <w:sz w:val="20"/>
          <w:szCs w:val="20"/>
        </w:rPr>
        <w:t xml:space="preserve"> </w:t>
      </w:r>
      <w:proofErr w:type="gramStart"/>
      <w:r w:rsidR="0038116F">
        <w:rPr>
          <w:sz w:val="20"/>
          <w:szCs w:val="20"/>
        </w:rPr>
        <w:t>ad hoc</w:t>
      </w:r>
      <w:proofErr w:type="gramEnd"/>
    </w:p>
    <w:p w14:paraId="28202F3E" w14:textId="6FC98A63" w:rsidR="00F72779" w:rsidRPr="008D6D9F" w:rsidRDefault="00F72779" w:rsidP="00BB7DF7">
      <w:pPr>
        <w:pStyle w:val="BodyText"/>
        <w:numPr>
          <w:ilvl w:val="0"/>
          <w:numId w:val="98"/>
        </w:numPr>
        <w:ind w:left="2970" w:hanging="180"/>
        <w:rPr>
          <w:rFonts w:eastAsiaTheme="minorHAnsi" w:cs="Open Sans"/>
          <w:bCs/>
        </w:rPr>
      </w:pPr>
      <w:r>
        <w:rPr>
          <w:rFonts w:eastAsiaTheme="minorHAnsi" w:cs="Open Sans"/>
          <w:bCs/>
        </w:rPr>
        <w:t xml:space="preserve">Exposure forms clarified </w:t>
      </w:r>
      <w:r w:rsidR="004B5609">
        <w:rPr>
          <w:rFonts w:eastAsiaTheme="minorHAnsi" w:cs="Open Sans"/>
          <w:bCs/>
        </w:rPr>
        <w:t xml:space="preserve">usage and </w:t>
      </w:r>
      <w:r>
        <w:rPr>
          <w:rFonts w:eastAsiaTheme="minorHAnsi" w:cs="Open Sans"/>
          <w:bCs/>
        </w:rPr>
        <w:t xml:space="preserve">when to submit to </w:t>
      </w:r>
      <w:proofErr w:type="gramStart"/>
      <w:r>
        <w:rPr>
          <w:rFonts w:eastAsiaTheme="minorHAnsi" w:cs="Open Sans"/>
          <w:bCs/>
        </w:rPr>
        <w:t>OPI</w:t>
      </w:r>
      <w:proofErr w:type="gramEnd"/>
    </w:p>
    <w:p w14:paraId="5A5F31B7" w14:textId="39653CFD" w:rsidR="0038116F" w:rsidRDefault="002E3378" w:rsidP="00BB7DF7">
      <w:pPr>
        <w:pStyle w:val="ListParagraph"/>
        <w:numPr>
          <w:ilvl w:val="0"/>
          <w:numId w:val="98"/>
        </w:numPr>
        <w:spacing w:after="0" w:line="259" w:lineRule="auto"/>
        <w:ind w:left="2970" w:hanging="180"/>
        <w:rPr>
          <w:sz w:val="20"/>
          <w:szCs w:val="20"/>
        </w:rPr>
      </w:pPr>
      <w:r>
        <w:rPr>
          <w:sz w:val="20"/>
          <w:szCs w:val="20"/>
        </w:rPr>
        <w:t>QFA</w:t>
      </w:r>
      <w:r w:rsidR="00CF500B">
        <w:rPr>
          <w:sz w:val="20"/>
          <w:szCs w:val="20"/>
        </w:rPr>
        <w:t xml:space="preserve"> Summary Tab revised, and instructions now included as </w:t>
      </w:r>
      <w:proofErr w:type="gramStart"/>
      <w:r w:rsidR="00CF500B">
        <w:rPr>
          <w:sz w:val="20"/>
          <w:szCs w:val="20"/>
        </w:rPr>
        <w:t>notes</w:t>
      </w:r>
      <w:proofErr w:type="gramEnd"/>
    </w:p>
    <w:p w14:paraId="43F6CDDB" w14:textId="697F2BB3" w:rsidR="00CF500B" w:rsidRDefault="00CF500B" w:rsidP="00BB7DF7">
      <w:pPr>
        <w:pStyle w:val="ListParagraph"/>
        <w:numPr>
          <w:ilvl w:val="0"/>
          <w:numId w:val="98"/>
        </w:numPr>
        <w:spacing w:after="0" w:line="259" w:lineRule="auto"/>
        <w:ind w:left="2970" w:hanging="180"/>
        <w:rPr>
          <w:sz w:val="20"/>
          <w:szCs w:val="20"/>
        </w:rPr>
      </w:pPr>
      <w:r>
        <w:rPr>
          <w:sz w:val="20"/>
          <w:szCs w:val="20"/>
        </w:rPr>
        <w:t xml:space="preserve">Compliance Plan crosswalk </w:t>
      </w:r>
      <w:proofErr w:type="gramStart"/>
      <w:r>
        <w:rPr>
          <w:sz w:val="20"/>
          <w:szCs w:val="20"/>
        </w:rPr>
        <w:t>revised</w:t>
      </w:r>
      <w:proofErr w:type="gramEnd"/>
    </w:p>
    <w:p w14:paraId="4EBC5CE0" w14:textId="71CCAC4E" w:rsidR="00CF500B" w:rsidRDefault="00CF500B" w:rsidP="00BB7DF7">
      <w:pPr>
        <w:pStyle w:val="ListParagraph"/>
        <w:numPr>
          <w:ilvl w:val="0"/>
          <w:numId w:val="98"/>
        </w:numPr>
        <w:spacing w:after="0" w:line="259" w:lineRule="auto"/>
        <w:ind w:left="2970" w:hanging="180"/>
        <w:rPr>
          <w:sz w:val="20"/>
          <w:szCs w:val="20"/>
        </w:rPr>
      </w:pPr>
      <w:r>
        <w:rPr>
          <w:sz w:val="20"/>
          <w:szCs w:val="20"/>
        </w:rPr>
        <w:t xml:space="preserve">Referral Form </w:t>
      </w:r>
      <w:proofErr w:type="gramStart"/>
      <w:r>
        <w:rPr>
          <w:sz w:val="20"/>
          <w:szCs w:val="20"/>
        </w:rPr>
        <w:t>revised</w:t>
      </w:r>
      <w:proofErr w:type="gramEnd"/>
    </w:p>
    <w:p w14:paraId="53FB20B3" w14:textId="5E514B19" w:rsidR="00CF500B" w:rsidRDefault="00CF500B" w:rsidP="00BB7DF7">
      <w:pPr>
        <w:pStyle w:val="ListParagraph"/>
        <w:numPr>
          <w:ilvl w:val="0"/>
          <w:numId w:val="98"/>
        </w:numPr>
        <w:spacing w:after="0" w:line="259" w:lineRule="auto"/>
        <w:ind w:left="2970" w:hanging="180"/>
        <w:rPr>
          <w:sz w:val="20"/>
          <w:szCs w:val="20"/>
        </w:rPr>
      </w:pPr>
      <w:r>
        <w:rPr>
          <w:sz w:val="20"/>
          <w:szCs w:val="20"/>
        </w:rPr>
        <w:t xml:space="preserve">DIDD section </w:t>
      </w:r>
      <w:proofErr w:type="gramStart"/>
      <w:r>
        <w:rPr>
          <w:sz w:val="20"/>
          <w:szCs w:val="20"/>
        </w:rPr>
        <w:t>reworked</w:t>
      </w:r>
      <w:proofErr w:type="gramEnd"/>
    </w:p>
    <w:p w14:paraId="6FBAF73D" w14:textId="5BFFDFF2" w:rsidR="00EF4A9E" w:rsidRDefault="00EF4A9E" w:rsidP="00BB7DF7">
      <w:pPr>
        <w:pStyle w:val="ListParagraph"/>
        <w:numPr>
          <w:ilvl w:val="0"/>
          <w:numId w:val="98"/>
        </w:numPr>
        <w:spacing w:after="0" w:line="259" w:lineRule="auto"/>
        <w:ind w:left="2970" w:hanging="180"/>
        <w:rPr>
          <w:sz w:val="20"/>
          <w:szCs w:val="20"/>
        </w:rPr>
      </w:pPr>
      <w:r>
        <w:rPr>
          <w:sz w:val="20"/>
          <w:szCs w:val="20"/>
        </w:rPr>
        <w:t xml:space="preserve">Table 1: Deliverables </w:t>
      </w:r>
      <w:proofErr w:type="gramStart"/>
      <w:r>
        <w:rPr>
          <w:sz w:val="20"/>
          <w:szCs w:val="20"/>
        </w:rPr>
        <w:t>updated</w:t>
      </w:r>
      <w:proofErr w:type="gramEnd"/>
    </w:p>
    <w:p w14:paraId="023F2B66" w14:textId="473E55A3" w:rsidR="00351759" w:rsidRDefault="00351759" w:rsidP="00BB7DF7">
      <w:pPr>
        <w:pStyle w:val="ListParagraph"/>
        <w:numPr>
          <w:ilvl w:val="0"/>
          <w:numId w:val="98"/>
        </w:numPr>
        <w:spacing w:after="0" w:line="259" w:lineRule="auto"/>
        <w:ind w:left="2970" w:hanging="180"/>
        <w:rPr>
          <w:sz w:val="20"/>
          <w:szCs w:val="20"/>
        </w:rPr>
      </w:pPr>
      <w:r>
        <w:rPr>
          <w:sz w:val="20"/>
          <w:szCs w:val="20"/>
        </w:rPr>
        <w:t>General grammar, spelling, acronyms corrections</w:t>
      </w:r>
    </w:p>
    <w:p w14:paraId="2D617DBC" w14:textId="21F8B9AA" w:rsidR="00FD1948" w:rsidRDefault="00FD1948" w:rsidP="00BB7DF7">
      <w:pPr>
        <w:pStyle w:val="ListParagraph"/>
        <w:numPr>
          <w:ilvl w:val="0"/>
          <w:numId w:val="98"/>
        </w:numPr>
        <w:spacing w:after="0" w:line="259" w:lineRule="auto"/>
        <w:ind w:left="2970" w:hanging="180"/>
        <w:rPr>
          <w:sz w:val="20"/>
          <w:szCs w:val="20"/>
        </w:rPr>
      </w:pPr>
      <w:r>
        <w:rPr>
          <w:sz w:val="20"/>
          <w:szCs w:val="20"/>
        </w:rPr>
        <w:t>Definition updates</w:t>
      </w:r>
    </w:p>
    <w:p w14:paraId="5DF777D0" w14:textId="0CD61687" w:rsidR="00AE7267" w:rsidRPr="008D6D9F" w:rsidRDefault="00AE7267" w:rsidP="00BB7DF7">
      <w:pPr>
        <w:pStyle w:val="ListParagraph"/>
        <w:numPr>
          <w:ilvl w:val="0"/>
          <w:numId w:val="98"/>
        </w:numPr>
        <w:spacing w:after="0" w:line="259" w:lineRule="auto"/>
        <w:ind w:left="2970" w:hanging="180"/>
        <w:rPr>
          <w:sz w:val="20"/>
          <w:szCs w:val="20"/>
        </w:rPr>
      </w:pPr>
      <w:r>
        <w:rPr>
          <w:sz w:val="20"/>
          <w:szCs w:val="20"/>
        </w:rPr>
        <w:t>Compliance plan Section L &amp; M reworked</w:t>
      </w:r>
    </w:p>
    <w:p w14:paraId="610CFFAF" w14:textId="77777777" w:rsidR="00591126" w:rsidRPr="00591126" w:rsidRDefault="00591126" w:rsidP="00591126">
      <w:pPr>
        <w:pStyle w:val="TableParagraph"/>
        <w:spacing w:after="80" w:line="259" w:lineRule="auto"/>
        <w:ind w:right="-662" w:hanging="461"/>
        <w:jc w:val="center"/>
        <w:rPr>
          <w:rFonts w:ascii="Open Sans" w:eastAsia="Open Sans" w:hAnsi="Open Sans" w:cs="Open Sans"/>
          <w:iCs/>
          <w:spacing w:val="-1"/>
          <w:sz w:val="8"/>
          <w:szCs w:val="8"/>
        </w:rPr>
      </w:pPr>
    </w:p>
    <w:p w14:paraId="58817E07" w14:textId="77777777" w:rsidR="00BE449F" w:rsidRDefault="00BE449F" w:rsidP="007A6088">
      <w:pPr>
        <w:tabs>
          <w:tab w:val="left" w:pos="2790"/>
        </w:tabs>
        <w:spacing w:after="0" w:line="259" w:lineRule="auto"/>
        <w:ind w:left="2794" w:hanging="1714"/>
        <w:rPr>
          <w:sz w:val="20"/>
          <w:szCs w:val="20"/>
        </w:rPr>
      </w:pPr>
    </w:p>
    <w:p w14:paraId="3E2F9D9D" w14:textId="4FA71946" w:rsidR="007A6088" w:rsidRPr="008D6D9F" w:rsidRDefault="007A6088" w:rsidP="007A6088">
      <w:pPr>
        <w:tabs>
          <w:tab w:val="left" w:pos="2790"/>
        </w:tabs>
        <w:spacing w:after="0" w:line="259" w:lineRule="auto"/>
        <w:ind w:left="2794" w:hanging="1714"/>
        <w:rPr>
          <w:b/>
          <w:bCs w:val="0"/>
          <w:sz w:val="20"/>
          <w:szCs w:val="20"/>
        </w:rPr>
      </w:pPr>
      <w:r w:rsidRPr="005C1F3A">
        <w:rPr>
          <w:sz w:val="20"/>
          <w:szCs w:val="20"/>
        </w:rPr>
        <w:t>0</w:t>
      </w:r>
      <w:r>
        <w:rPr>
          <w:sz w:val="20"/>
          <w:szCs w:val="20"/>
        </w:rPr>
        <w:t>1</w:t>
      </w:r>
      <w:r w:rsidRPr="005C1F3A">
        <w:rPr>
          <w:sz w:val="20"/>
          <w:szCs w:val="20"/>
        </w:rPr>
        <w:t>/01/2</w:t>
      </w:r>
      <w:r>
        <w:rPr>
          <w:sz w:val="20"/>
          <w:szCs w:val="20"/>
        </w:rPr>
        <w:t>2</w:t>
      </w:r>
      <w:r>
        <w:rPr>
          <w:sz w:val="20"/>
          <w:szCs w:val="20"/>
        </w:rPr>
        <w:tab/>
      </w:r>
      <w:r w:rsidRPr="008D6D9F">
        <w:rPr>
          <w:b/>
          <w:bCs w:val="0"/>
          <w:sz w:val="20"/>
          <w:szCs w:val="20"/>
        </w:rPr>
        <w:t>Additions include</w:t>
      </w:r>
      <w:r>
        <w:rPr>
          <w:b/>
          <w:bCs w:val="0"/>
          <w:sz w:val="20"/>
          <w:szCs w:val="20"/>
        </w:rPr>
        <w:t>:</w:t>
      </w:r>
    </w:p>
    <w:p w14:paraId="43BE562B" w14:textId="650B8E51" w:rsidR="007A6088" w:rsidRDefault="007A6088" w:rsidP="00BB7DF7">
      <w:pPr>
        <w:pStyle w:val="ListParagraph"/>
        <w:numPr>
          <w:ilvl w:val="0"/>
          <w:numId w:val="98"/>
        </w:numPr>
        <w:spacing w:after="0" w:line="259" w:lineRule="auto"/>
        <w:ind w:left="2970" w:hanging="180"/>
        <w:rPr>
          <w:sz w:val="20"/>
          <w:szCs w:val="20"/>
        </w:rPr>
      </w:pPr>
      <w:r>
        <w:rPr>
          <w:sz w:val="20"/>
          <w:szCs w:val="20"/>
        </w:rPr>
        <w:t xml:space="preserve">MCC must seek approval prior to deviating from MCPIM </w:t>
      </w:r>
      <w:proofErr w:type="gramStart"/>
      <w:r>
        <w:rPr>
          <w:sz w:val="20"/>
          <w:szCs w:val="20"/>
        </w:rPr>
        <w:t>requirements</w:t>
      </w:r>
      <w:proofErr w:type="gramEnd"/>
    </w:p>
    <w:p w14:paraId="77FC8A0E" w14:textId="11D66980" w:rsidR="007A6088" w:rsidRDefault="007A6088" w:rsidP="00BB7DF7">
      <w:pPr>
        <w:pStyle w:val="ListParagraph"/>
        <w:numPr>
          <w:ilvl w:val="0"/>
          <w:numId w:val="98"/>
        </w:numPr>
        <w:spacing w:after="0" w:line="259" w:lineRule="auto"/>
        <w:ind w:left="2970" w:hanging="180"/>
        <w:rPr>
          <w:sz w:val="20"/>
          <w:szCs w:val="20"/>
        </w:rPr>
      </w:pPr>
      <w:r>
        <w:rPr>
          <w:sz w:val="20"/>
          <w:szCs w:val="20"/>
        </w:rPr>
        <w:t>Naming conventions for deliverables</w:t>
      </w:r>
    </w:p>
    <w:p w14:paraId="699A15F6" w14:textId="3ACB2257" w:rsidR="007A6088" w:rsidRDefault="007A6088" w:rsidP="00BB7DF7">
      <w:pPr>
        <w:pStyle w:val="ListParagraph"/>
        <w:numPr>
          <w:ilvl w:val="0"/>
          <w:numId w:val="98"/>
        </w:numPr>
        <w:spacing w:after="0" w:line="259" w:lineRule="auto"/>
        <w:ind w:left="2970" w:hanging="180"/>
        <w:rPr>
          <w:sz w:val="20"/>
          <w:szCs w:val="20"/>
        </w:rPr>
      </w:pPr>
      <w:r>
        <w:rPr>
          <w:sz w:val="20"/>
          <w:szCs w:val="20"/>
        </w:rPr>
        <w:t xml:space="preserve">SFTP server </w:t>
      </w:r>
      <w:r w:rsidR="00D76B5F">
        <w:rPr>
          <w:sz w:val="20"/>
          <w:szCs w:val="20"/>
        </w:rPr>
        <w:t>instructions for organization</w:t>
      </w:r>
    </w:p>
    <w:p w14:paraId="20397EF1" w14:textId="252CB469" w:rsidR="00B73DFF" w:rsidRDefault="00B73DFF" w:rsidP="00BB7DF7">
      <w:pPr>
        <w:pStyle w:val="ListParagraph"/>
        <w:numPr>
          <w:ilvl w:val="0"/>
          <w:numId w:val="98"/>
        </w:numPr>
        <w:spacing w:after="0" w:line="259" w:lineRule="auto"/>
        <w:ind w:left="2970" w:hanging="180"/>
        <w:rPr>
          <w:sz w:val="20"/>
          <w:szCs w:val="20"/>
        </w:rPr>
      </w:pPr>
      <w:r>
        <w:rPr>
          <w:sz w:val="20"/>
          <w:szCs w:val="20"/>
        </w:rPr>
        <w:t xml:space="preserve">OPI </w:t>
      </w:r>
      <w:r w:rsidR="00EC3EFE">
        <w:rPr>
          <w:sz w:val="20"/>
          <w:szCs w:val="20"/>
        </w:rPr>
        <w:t>e</w:t>
      </w:r>
      <w:r>
        <w:rPr>
          <w:sz w:val="20"/>
          <w:szCs w:val="20"/>
        </w:rPr>
        <w:t xml:space="preserve">xposure </w:t>
      </w:r>
      <w:r w:rsidR="00EC3EFE">
        <w:rPr>
          <w:sz w:val="20"/>
          <w:szCs w:val="20"/>
        </w:rPr>
        <w:t>n</w:t>
      </w:r>
      <w:r>
        <w:rPr>
          <w:sz w:val="20"/>
          <w:szCs w:val="20"/>
        </w:rPr>
        <w:t>otifications</w:t>
      </w:r>
    </w:p>
    <w:p w14:paraId="1DF12731" w14:textId="10B238CB" w:rsidR="00D76B5F" w:rsidRPr="008D6D9F" w:rsidRDefault="00D76B5F" w:rsidP="00BB7DF7">
      <w:pPr>
        <w:pStyle w:val="ListParagraph"/>
        <w:numPr>
          <w:ilvl w:val="0"/>
          <w:numId w:val="98"/>
        </w:numPr>
        <w:spacing w:after="0" w:line="259" w:lineRule="auto"/>
        <w:ind w:left="2970" w:hanging="180"/>
        <w:rPr>
          <w:sz w:val="20"/>
          <w:szCs w:val="20"/>
        </w:rPr>
      </w:pPr>
      <w:r>
        <w:rPr>
          <w:sz w:val="20"/>
          <w:szCs w:val="20"/>
        </w:rPr>
        <w:t>Notification template for cases/investigations over 270 days</w:t>
      </w:r>
    </w:p>
    <w:p w14:paraId="2E494481" w14:textId="77777777" w:rsidR="007A6088" w:rsidRDefault="007A6088" w:rsidP="007A6088">
      <w:pPr>
        <w:spacing w:after="0" w:line="259" w:lineRule="auto"/>
        <w:ind w:left="2970" w:hanging="180"/>
        <w:rPr>
          <w:b/>
          <w:bCs w:val="0"/>
          <w:sz w:val="20"/>
          <w:szCs w:val="20"/>
        </w:rPr>
      </w:pPr>
    </w:p>
    <w:p w14:paraId="4BD5E7CC" w14:textId="77777777" w:rsidR="007A6088" w:rsidRPr="008D6D9F" w:rsidRDefault="007A6088" w:rsidP="007A6088">
      <w:pPr>
        <w:spacing w:after="0" w:line="259" w:lineRule="auto"/>
        <w:ind w:left="2970" w:hanging="180"/>
        <w:rPr>
          <w:b/>
          <w:bCs w:val="0"/>
          <w:sz w:val="20"/>
          <w:szCs w:val="20"/>
        </w:rPr>
      </w:pPr>
      <w:r w:rsidRPr="008D6D9F">
        <w:rPr>
          <w:b/>
          <w:bCs w:val="0"/>
          <w:sz w:val="20"/>
          <w:szCs w:val="20"/>
        </w:rPr>
        <w:t xml:space="preserve">Updates include: </w:t>
      </w:r>
    </w:p>
    <w:p w14:paraId="00CB1F0E" w14:textId="0B730F7E" w:rsidR="005B71AC" w:rsidRDefault="005B71AC" w:rsidP="00BB7DF7">
      <w:pPr>
        <w:pStyle w:val="ListParagraph"/>
        <w:numPr>
          <w:ilvl w:val="0"/>
          <w:numId w:val="98"/>
        </w:numPr>
        <w:spacing w:after="0" w:line="259" w:lineRule="auto"/>
        <w:ind w:left="2970" w:hanging="180"/>
        <w:rPr>
          <w:sz w:val="20"/>
          <w:szCs w:val="20"/>
        </w:rPr>
      </w:pPr>
      <w:r>
        <w:rPr>
          <w:sz w:val="20"/>
          <w:szCs w:val="20"/>
        </w:rPr>
        <w:t>General cleanup of acronyms, formatting, and grammar</w:t>
      </w:r>
    </w:p>
    <w:p w14:paraId="682A5C44" w14:textId="7997BB75" w:rsidR="007A6088" w:rsidRDefault="007A6088" w:rsidP="00BB7DF7">
      <w:pPr>
        <w:pStyle w:val="ListParagraph"/>
        <w:numPr>
          <w:ilvl w:val="0"/>
          <w:numId w:val="98"/>
        </w:numPr>
        <w:spacing w:after="0" w:line="259" w:lineRule="auto"/>
        <w:ind w:left="2970" w:hanging="180"/>
        <w:rPr>
          <w:sz w:val="20"/>
          <w:szCs w:val="20"/>
        </w:rPr>
      </w:pPr>
      <w:r>
        <w:rPr>
          <w:sz w:val="20"/>
          <w:szCs w:val="20"/>
        </w:rPr>
        <w:t xml:space="preserve">Compliance Plan due date moved to </w:t>
      </w:r>
      <w:r w:rsidR="00D76B5F">
        <w:rPr>
          <w:sz w:val="20"/>
          <w:szCs w:val="20"/>
        </w:rPr>
        <w:t>March</w:t>
      </w:r>
      <w:r>
        <w:rPr>
          <w:sz w:val="20"/>
          <w:szCs w:val="20"/>
        </w:rPr>
        <w:t xml:space="preserve"> </w:t>
      </w:r>
      <w:proofErr w:type="gramStart"/>
      <w:r>
        <w:rPr>
          <w:sz w:val="20"/>
          <w:szCs w:val="20"/>
        </w:rPr>
        <w:t>1</w:t>
      </w:r>
      <w:r w:rsidR="00D76B5F" w:rsidRPr="00D76B5F">
        <w:rPr>
          <w:sz w:val="20"/>
          <w:szCs w:val="20"/>
          <w:vertAlign w:val="superscript"/>
        </w:rPr>
        <w:t>st</w:t>
      </w:r>
      <w:proofErr w:type="gramEnd"/>
      <w:r w:rsidR="00D76B5F">
        <w:rPr>
          <w:sz w:val="20"/>
          <w:szCs w:val="20"/>
        </w:rPr>
        <w:t xml:space="preserve"> </w:t>
      </w:r>
      <w:r>
        <w:rPr>
          <w:sz w:val="20"/>
          <w:szCs w:val="20"/>
        </w:rPr>
        <w:t xml:space="preserve"> </w:t>
      </w:r>
    </w:p>
    <w:p w14:paraId="3E52B21D" w14:textId="77777777" w:rsidR="00A33C72" w:rsidRDefault="00A33C72" w:rsidP="00BB7DF7">
      <w:pPr>
        <w:pStyle w:val="ListParagraph"/>
        <w:numPr>
          <w:ilvl w:val="0"/>
          <w:numId w:val="98"/>
        </w:numPr>
        <w:spacing w:after="0" w:line="259" w:lineRule="auto"/>
        <w:ind w:left="2970" w:hanging="180"/>
        <w:rPr>
          <w:sz w:val="20"/>
          <w:szCs w:val="20"/>
        </w:rPr>
      </w:pPr>
      <w:r>
        <w:rPr>
          <w:sz w:val="20"/>
          <w:szCs w:val="20"/>
        </w:rPr>
        <w:t>Provide more detailed expectations for:</w:t>
      </w:r>
    </w:p>
    <w:p w14:paraId="24A60DED" w14:textId="77777777" w:rsidR="007F7E82" w:rsidRDefault="00A33C72" w:rsidP="00BB7DF7">
      <w:pPr>
        <w:pStyle w:val="ListParagraph"/>
        <w:numPr>
          <w:ilvl w:val="4"/>
          <w:numId w:val="98"/>
        </w:numPr>
        <w:spacing w:after="0" w:line="259" w:lineRule="auto"/>
        <w:rPr>
          <w:sz w:val="20"/>
          <w:szCs w:val="20"/>
        </w:rPr>
      </w:pPr>
      <w:r w:rsidRPr="007F7E82">
        <w:rPr>
          <w:sz w:val="20"/>
          <w:szCs w:val="20"/>
        </w:rPr>
        <w:t>Medical Record Requests</w:t>
      </w:r>
      <w:r w:rsidR="007F7E82" w:rsidRPr="007F7E82">
        <w:rPr>
          <w:sz w:val="20"/>
          <w:szCs w:val="20"/>
        </w:rPr>
        <w:t xml:space="preserve"> </w:t>
      </w:r>
    </w:p>
    <w:p w14:paraId="356FC02F" w14:textId="419C4F96" w:rsidR="00A33C72" w:rsidRPr="007F7E82" w:rsidRDefault="00A33C72" w:rsidP="00BB7DF7">
      <w:pPr>
        <w:pStyle w:val="ListParagraph"/>
        <w:numPr>
          <w:ilvl w:val="4"/>
          <w:numId w:val="98"/>
        </w:numPr>
        <w:spacing w:after="0" w:line="259" w:lineRule="auto"/>
        <w:rPr>
          <w:sz w:val="20"/>
          <w:szCs w:val="20"/>
        </w:rPr>
      </w:pPr>
      <w:r w:rsidRPr="007F7E82">
        <w:rPr>
          <w:sz w:val="20"/>
          <w:szCs w:val="20"/>
        </w:rPr>
        <w:t>PAL report</w:t>
      </w:r>
    </w:p>
    <w:p w14:paraId="3C2290C5" w14:textId="22B6FDC5" w:rsidR="007A6088" w:rsidRDefault="005B71AC" w:rsidP="00BB7DF7">
      <w:pPr>
        <w:pStyle w:val="ListParagraph"/>
        <w:numPr>
          <w:ilvl w:val="0"/>
          <w:numId w:val="98"/>
        </w:numPr>
        <w:spacing w:after="0" w:line="259" w:lineRule="auto"/>
        <w:ind w:left="2970" w:hanging="180"/>
        <w:rPr>
          <w:sz w:val="20"/>
          <w:szCs w:val="20"/>
        </w:rPr>
      </w:pPr>
      <w:r>
        <w:rPr>
          <w:sz w:val="20"/>
          <w:szCs w:val="20"/>
        </w:rPr>
        <w:t>Revised templates:</w:t>
      </w:r>
    </w:p>
    <w:p w14:paraId="14E95207" w14:textId="26AA4280" w:rsidR="005B71AC" w:rsidRDefault="005B71AC" w:rsidP="00BB7DF7">
      <w:pPr>
        <w:pStyle w:val="ListParagraph"/>
        <w:numPr>
          <w:ilvl w:val="4"/>
          <w:numId w:val="98"/>
        </w:numPr>
        <w:spacing w:after="0" w:line="259" w:lineRule="auto"/>
        <w:rPr>
          <w:sz w:val="20"/>
          <w:szCs w:val="20"/>
        </w:rPr>
      </w:pPr>
      <w:r>
        <w:rPr>
          <w:sz w:val="20"/>
          <w:szCs w:val="20"/>
        </w:rPr>
        <w:t xml:space="preserve">FWA Activities </w:t>
      </w:r>
      <w:r w:rsidR="004D4842">
        <w:rPr>
          <w:sz w:val="20"/>
          <w:szCs w:val="20"/>
        </w:rPr>
        <w:t xml:space="preserve">– added formula protection and cell </w:t>
      </w:r>
      <w:proofErr w:type="gramStart"/>
      <w:r w:rsidR="004D4842">
        <w:rPr>
          <w:sz w:val="20"/>
          <w:szCs w:val="20"/>
        </w:rPr>
        <w:t>validation</w:t>
      </w:r>
      <w:proofErr w:type="gramEnd"/>
    </w:p>
    <w:p w14:paraId="6CC5E677" w14:textId="4EBC063E" w:rsidR="004D4842" w:rsidRDefault="004D4842" w:rsidP="00BB7DF7">
      <w:pPr>
        <w:pStyle w:val="ListParagraph"/>
        <w:numPr>
          <w:ilvl w:val="4"/>
          <w:numId w:val="98"/>
        </w:numPr>
        <w:spacing w:after="0" w:line="259" w:lineRule="auto"/>
        <w:rPr>
          <w:sz w:val="20"/>
          <w:szCs w:val="20"/>
        </w:rPr>
      </w:pPr>
      <w:r>
        <w:rPr>
          <w:sz w:val="20"/>
          <w:szCs w:val="20"/>
        </w:rPr>
        <w:t xml:space="preserve">Referral Checklist – added instructions to </w:t>
      </w:r>
      <w:proofErr w:type="gramStart"/>
      <w:r>
        <w:rPr>
          <w:sz w:val="20"/>
          <w:szCs w:val="20"/>
        </w:rPr>
        <w:t>form</w:t>
      </w:r>
      <w:proofErr w:type="gramEnd"/>
    </w:p>
    <w:p w14:paraId="1E4857E9" w14:textId="3899BF1B" w:rsidR="004D4842" w:rsidRDefault="004D4842" w:rsidP="00BB7DF7">
      <w:pPr>
        <w:pStyle w:val="ListParagraph"/>
        <w:numPr>
          <w:ilvl w:val="4"/>
          <w:numId w:val="98"/>
        </w:numPr>
        <w:spacing w:after="0" w:line="259" w:lineRule="auto"/>
        <w:rPr>
          <w:sz w:val="20"/>
          <w:szCs w:val="20"/>
        </w:rPr>
      </w:pPr>
      <w:r>
        <w:rPr>
          <w:sz w:val="20"/>
          <w:szCs w:val="20"/>
        </w:rPr>
        <w:t xml:space="preserve">Cost Avoidance report – added column for program </w:t>
      </w:r>
      <w:proofErr w:type="gramStart"/>
      <w:r>
        <w:rPr>
          <w:sz w:val="20"/>
          <w:szCs w:val="20"/>
        </w:rPr>
        <w:t>name</w:t>
      </w:r>
      <w:proofErr w:type="gramEnd"/>
      <w:r>
        <w:rPr>
          <w:sz w:val="20"/>
          <w:szCs w:val="20"/>
        </w:rPr>
        <w:t xml:space="preserve"> </w:t>
      </w:r>
    </w:p>
    <w:p w14:paraId="7D453563" w14:textId="10F5A8B1" w:rsidR="004D4842" w:rsidRDefault="008104AD" w:rsidP="00BB7DF7">
      <w:pPr>
        <w:pStyle w:val="ListParagraph"/>
        <w:numPr>
          <w:ilvl w:val="4"/>
          <w:numId w:val="98"/>
        </w:numPr>
        <w:spacing w:after="0" w:line="259" w:lineRule="auto"/>
        <w:rPr>
          <w:sz w:val="20"/>
          <w:szCs w:val="20"/>
        </w:rPr>
      </w:pPr>
      <w:r>
        <w:rPr>
          <w:sz w:val="20"/>
          <w:szCs w:val="20"/>
        </w:rPr>
        <w:t xml:space="preserve">Exposure form – added instructions to </w:t>
      </w:r>
      <w:proofErr w:type="gramStart"/>
      <w:r>
        <w:rPr>
          <w:sz w:val="20"/>
          <w:szCs w:val="20"/>
        </w:rPr>
        <w:t>form</w:t>
      </w:r>
      <w:proofErr w:type="gramEnd"/>
    </w:p>
    <w:p w14:paraId="6885BB8D" w14:textId="77777777" w:rsidR="0036305C" w:rsidRDefault="0036305C" w:rsidP="00D1430B">
      <w:pPr>
        <w:pStyle w:val="TableParagraph"/>
        <w:spacing w:after="80" w:line="259" w:lineRule="auto"/>
        <w:ind w:left="2790" w:right="-660" w:hanging="1710"/>
        <w:rPr>
          <w:rFonts w:ascii="Open Sans" w:eastAsia="Open Sans" w:hAnsi="Open Sans" w:cs="Open Sans"/>
          <w:iCs/>
          <w:spacing w:val="-1"/>
        </w:rPr>
      </w:pPr>
    </w:p>
    <w:p w14:paraId="31F08330" w14:textId="77777777" w:rsidR="00513BE6" w:rsidRDefault="00513BE6" w:rsidP="00513BE6">
      <w:pPr>
        <w:pStyle w:val="TableParagraph"/>
        <w:spacing w:after="80" w:line="259" w:lineRule="auto"/>
        <w:ind w:left="2794" w:right="-662" w:hanging="1714"/>
        <w:rPr>
          <w:rFonts w:ascii="Open Sans" w:eastAsia="Open Sans" w:hAnsi="Open Sans" w:cs="Open Sans"/>
          <w:iCs/>
          <w:spacing w:val="-1"/>
        </w:rPr>
      </w:pPr>
      <w:r>
        <w:rPr>
          <w:rFonts w:ascii="Open Sans" w:eastAsia="Open Sans" w:hAnsi="Open Sans" w:cs="Open Sans"/>
          <w:iCs/>
          <w:spacing w:val="-1"/>
        </w:rPr>
        <w:t>07/01/22</w:t>
      </w:r>
      <w:r>
        <w:rPr>
          <w:rFonts w:ascii="Open Sans" w:eastAsia="Open Sans" w:hAnsi="Open Sans" w:cs="Open Sans"/>
          <w:iCs/>
          <w:spacing w:val="-1"/>
        </w:rPr>
        <w:tab/>
        <w:t xml:space="preserve">Updates </w:t>
      </w:r>
      <w:proofErr w:type="gramStart"/>
      <w:r>
        <w:rPr>
          <w:rFonts w:ascii="Open Sans" w:eastAsia="Open Sans" w:hAnsi="Open Sans" w:cs="Open Sans"/>
          <w:iCs/>
          <w:spacing w:val="-1"/>
        </w:rPr>
        <w:t>include</w:t>
      </w:r>
      <w:proofErr w:type="gramEnd"/>
    </w:p>
    <w:p w14:paraId="72E59DC7" w14:textId="77777777" w:rsidR="00513BE6" w:rsidRDefault="00513BE6" w:rsidP="00BB7DF7">
      <w:pPr>
        <w:pStyle w:val="ListParagraph"/>
        <w:numPr>
          <w:ilvl w:val="4"/>
          <w:numId w:val="116"/>
        </w:numPr>
        <w:spacing w:after="0" w:line="240" w:lineRule="auto"/>
        <w:ind w:left="2970" w:hanging="180"/>
      </w:pPr>
      <w:r>
        <w:t xml:space="preserve">MCPIM definitions reviewed against CRA to ensure </w:t>
      </w:r>
      <w:proofErr w:type="gramStart"/>
      <w:r>
        <w:t>alignment</w:t>
      </w:r>
      <w:proofErr w:type="gramEnd"/>
    </w:p>
    <w:p w14:paraId="6DE2D739" w14:textId="77777777" w:rsidR="00513BE6" w:rsidRDefault="00513BE6" w:rsidP="00BB7DF7">
      <w:pPr>
        <w:pStyle w:val="ListParagraph"/>
        <w:numPr>
          <w:ilvl w:val="4"/>
          <w:numId w:val="116"/>
        </w:numPr>
        <w:spacing w:after="0" w:line="240" w:lineRule="auto"/>
        <w:ind w:left="2970" w:hanging="180"/>
      </w:pPr>
      <w:r>
        <w:t xml:space="preserve">Adding naming conventions </w:t>
      </w:r>
    </w:p>
    <w:p w14:paraId="32679055" w14:textId="77777777" w:rsidR="00513BE6" w:rsidRDefault="00513BE6" w:rsidP="00BB7DF7">
      <w:pPr>
        <w:pStyle w:val="ListParagraph"/>
        <w:numPr>
          <w:ilvl w:val="4"/>
          <w:numId w:val="116"/>
        </w:numPr>
        <w:spacing w:after="0" w:line="240" w:lineRule="auto"/>
        <w:ind w:left="2970" w:hanging="180"/>
      </w:pPr>
      <w:r>
        <w:t xml:space="preserve">Medical Records Review Request section </w:t>
      </w:r>
      <w:proofErr w:type="gramStart"/>
      <w:r>
        <w:t>clarified</w:t>
      </w:r>
      <w:proofErr w:type="gramEnd"/>
    </w:p>
    <w:p w14:paraId="4A18D2A3" w14:textId="77777777" w:rsidR="00513BE6" w:rsidRDefault="00513BE6" w:rsidP="00BB7DF7">
      <w:pPr>
        <w:pStyle w:val="ListParagraph"/>
        <w:numPr>
          <w:ilvl w:val="4"/>
          <w:numId w:val="116"/>
        </w:numPr>
        <w:spacing w:after="0" w:line="240" w:lineRule="auto"/>
        <w:ind w:left="2970" w:hanging="180"/>
      </w:pPr>
      <w:r>
        <w:t>New 270 Day Notification Templates and instructions</w:t>
      </w:r>
    </w:p>
    <w:p w14:paraId="3555952D" w14:textId="77777777" w:rsidR="00513BE6" w:rsidRDefault="00513BE6" w:rsidP="00BB7DF7">
      <w:pPr>
        <w:pStyle w:val="ListParagraph"/>
        <w:numPr>
          <w:ilvl w:val="4"/>
          <w:numId w:val="116"/>
        </w:numPr>
        <w:spacing w:after="0" w:line="240" w:lineRule="auto"/>
        <w:ind w:left="2970" w:hanging="180"/>
      </w:pPr>
      <w:r w:rsidRPr="001E25E9">
        <w:rPr>
          <w:b/>
          <w:bCs w:val="0"/>
        </w:rPr>
        <w:t>Monthly Report</w:t>
      </w:r>
      <w:r>
        <w:t>: a column was added “TennCare Exposure”</w:t>
      </w:r>
    </w:p>
    <w:p w14:paraId="2F48B0A5" w14:textId="77777777" w:rsidR="00513BE6" w:rsidRDefault="00513BE6" w:rsidP="00BB7DF7">
      <w:pPr>
        <w:pStyle w:val="ListParagraph"/>
        <w:numPr>
          <w:ilvl w:val="4"/>
          <w:numId w:val="116"/>
        </w:numPr>
        <w:spacing w:after="0" w:line="240" w:lineRule="auto"/>
        <w:ind w:left="2970" w:hanging="180"/>
      </w:pPr>
      <w:r w:rsidRPr="001E25E9">
        <w:rPr>
          <w:b/>
          <w:bCs w:val="0"/>
        </w:rPr>
        <w:t>FWA Activities report</w:t>
      </w:r>
      <w:r>
        <w:t xml:space="preserve">: </w:t>
      </w:r>
    </w:p>
    <w:p w14:paraId="12AD86DB" w14:textId="77777777" w:rsidR="00513BE6" w:rsidRDefault="00513BE6" w:rsidP="00BB7DF7">
      <w:pPr>
        <w:pStyle w:val="ListParagraph"/>
        <w:numPr>
          <w:ilvl w:val="4"/>
          <w:numId w:val="116"/>
        </w:numPr>
        <w:spacing w:after="0" w:line="240" w:lineRule="auto"/>
        <w:ind w:left="2970" w:hanging="180"/>
      </w:pPr>
      <w:r>
        <w:t xml:space="preserve">Tips Tab: “TennCare Exposure (Yes/No)” column </w:t>
      </w:r>
      <w:proofErr w:type="gramStart"/>
      <w:r>
        <w:t>added</w:t>
      </w:r>
      <w:proofErr w:type="gramEnd"/>
    </w:p>
    <w:p w14:paraId="261B3C07" w14:textId="77777777" w:rsidR="00513BE6" w:rsidRDefault="00513BE6" w:rsidP="00BB7DF7">
      <w:pPr>
        <w:pStyle w:val="ListParagraph"/>
        <w:numPr>
          <w:ilvl w:val="4"/>
          <w:numId w:val="116"/>
        </w:numPr>
        <w:spacing w:after="0" w:line="240" w:lineRule="auto"/>
        <w:ind w:left="2970" w:right="-540" w:hanging="180"/>
      </w:pPr>
      <w:r>
        <w:t xml:space="preserve">Summary Tab: </w:t>
      </w:r>
    </w:p>
    <w:p w14:paraId="7DDAA26B" w14:textId="77777777" w:rsidR="00513BE6" w:rsidRDefault="00513BE6" w:rsidP="00BB7DF7">
      <w:pPr>
        <w:pStyle w:val="ListParagraph"/>
        <w:numPr>
          <w:ilvl w:val="5"/>
          <w:numId w:val="117"/>
        </w:numPr>
        <w:spacing w:after="0" w:line="240" w:lineRule="auto"/>
        <w:ind w:left="3240" w:right="-540" w:hanging="270"/>
      </w:pPr>
      <w:r>
        <w:lastRenderedPageBreak/>
        <w:t xml:space="preserve">Use the MCC Tracking Number to obtain the total number of new </w:t>
      </w:r>
      <w:proofErr w:type="gramStart"/>
      <w:r>
        <w:t>tips</w:t>
      </w:r>
      <w:proofErr w:type="gramEnd"/>
      <w:r>
        <w:t xml:space="preserve"> </w:t>
      </w:r>
    </w:p>
    <w:p w14:paraId="4795E6D2" w14:textId="77777777" w:rsidR="00513BE6" w:rsidRDefault="00513BE6" w:rsidP="00BB7DF7">
      <w:pPr>
        <w:pStyle w:val="ListParagraph"/>
        <w:numPr>
          <w:ilvl w:val="5"/>
          <w:numId w:val="117"/>
        </w:numPr>
        <w:spacing w:after="0" w:line="240" w:lineRule="auto"/>
        <w:ind w:left="3240" w:right="-540" w:hanging="270"/>
      </w:pPr>
      <w:r>
        <w:t xml:space="preserve">“Overpayments and Savings” section has changed to only “Overpayments” </w:t>
      </w:r>
      <w:r w:rsidRPr="00C348CB">
        <w:rPr>
          <w:b/>
          <w:bCs w:val="0"/>
        </w:rPr>
        <w:t>do not include prepayment review savings in this section</w:t>
      </w:r>
      <w:r>
        <w:t xml:space="preserve">.  </w:t>
      </w:r>
    </w:p>
    <w:p w14:paraId="5CC4DB2E" w14:textId="77777777" w:rsidR="00513BE6" w:rsidRDefault="00513BE6" w:rsidP="00BB7DF7">
      <w:pPr>
        <w:pStyle w:val="ListParagraph"/>
        <w:numPr>
          <w:ilvl w:val="5"/>
          <w:numId w:val="117"/>
        </w:numPr>
        <w:spacing w:after="0" w:line="240" w:lineRule="auto"/>
        <w:ind w:left="3240" w:right="-540" w:hanging="270"/>
        <w:rPr>
          <w:b/>
          <w:bCs w:val="0"/>
        </w:rPr>
      </w:pPr>
      <w:r>
        <w:t xml:space="preserve">Prepayment review savings will continue to be reported in </w:t>
      </w:r>
      <w:r w:rsidRPr="004E1FBC">
        <w:rPr>
          <w:b/>
          <w:bCs w:val="0"/>
        </w:rPr>
        <w:t>Tab 3 Audits Performed</w:t>
      </w:r>
      <w:r>
        <w:t xml:space="preserve"> in the QFA report </w:t>
      </w:r>
      <w:r w:rsidRPr="00C348CB">
        <w:rPr>
          <w:b/>
          <w:bCs w:val="0"/>
        </w:rPr>
        <w:t>and reported in the Cost Savings Report.</w:t>
      </w:r>
    </w:p>
    <w:p w14:paraId="07196C33" w14:textId="77777777" w:rsidR="00513BE6" w:rsidRDefault="00513BE6" w:rsidP="00BB7DF7">
      <w:pPr>
        <w:pStyle w:val="ListParagraph"/>
        <w:numPr>
          <w:ilvl w:val="4"/>
          <w:numId w:val="116"/>
        </w:numPr>
        <w:spacing w:after="0" w:line="240" w:lineRule="auto"/>
        <w:ind w:left="2970" w:right="-540" w:hanging="180"/>
      </w:pPr>
      <w:r w:rsidRPr="001E25E9">
        <w:rPr>
          <w:b/>
          <w:bCs w:val="0"/>
        </w:rPr>
        <w:t>Monthly Report:</w:t>
      </w:r>
      <w:r>
        <w:t xml:space="preserve"> “TennCare Exposure (Yes/No)” column </w:t>
      </w:r>
      <w:proofErr w:type="gramStart"/>
      <w:r>
        <w:t>added</w:t>
      </w:r>
      <w:proofErr w:type="gramEnd"/>
    </w:p>
    <w:p w14:paraId="755896FF" w14:textId="77777777" w:rsidR="00513BE6" w:rsidRDefault="00513BE6" w:rsidP="00E9183F">
      <w:pPr>
        <w:pStyle w:val="ListParagraph"/>
        <w:numPr>
          <w:ilvl w:val="4"/>
          <w:numId w:val="116"/>
        </w:numPr>
        <w:spacing w:after="0" w:line="240" w:lineRule="auto"/>
        <w:ind w:left="2981" w:right="-547" w:hanging="187"/>
      </w:pPr>
      <w:r>
        <w:rPr>
          <w:b/>
          <w:bCs w:val="0"/>
        </w:rPr>
        <w:t>Referral form:</w:t>
      </w:r>
      <w:r>
        <w:t xml:space="preserve"> added section for addresses for consumer direction caretaker and member if allegation is living together.</w:t>
      </w:r>
    </w:p>
    <w:p w14:paraId="62A5B6DC" w14:textId="77777777" w:rsidR="00513BE6" w:rsidRPr="006D01C0" w:rsidRDefault="00513BE6" w:rsidP="00BB7DF7">
      <w:pPr>
        <w:pStyle w:val="ListParagraph"/>
        <w:numPr>
          <w:ilvl w:val="4"/>
          <w:numId w:val="116"/>
        </w:numPr>
        <w:spacing w:after="0" w:line="240" w:lineRule="auto"/>
        <w:ind w:left="2970" w:right="-540" w:hanging="180"/>
      </w:pPr>
      <w:r w:rsidRPr="006D01C0">
        <w:t>Updated</w:t>
      </w:r>
      <w:r>
        <w:t xml:space="preserve"> Exposure form, Referral Checklist (added instructions), Cost Avoidance</w:t>
      </w:r>
    </w:p>
    <w:p w14:paraId="0A650A70" w14:textId="77777777" w:rsidR="00513BE6" w:rsidRDefault="00513BE6" w:rsidP="00BB7DF7">
      <w:pPr>
        <w:pStyle w:val="ListParagraph"/>
        <w:numPr>
          <w:ilvl w:val="4"/>
          <w:numId w:val="116"/>
        </w:numPr>
        <w:spacing w:after="0" w:line="240" w:lineRule="auto"/>
        <w:ind w:left="2970" w:right="-540" w:hanging="180"/>
      </w:pPr>
      <w:r>
        <w:rPr>
          <w:b/>
          <w:bCs w:val="0"/>
        </w:rPr>
        <w:t xml:space="preserve">Items changed after MCC review/Q&amp;A are in yellow </w:t>
      </w:r>
      <w:proofErr w:type="gramStart"/>
      <w:r>
        <w:rPr>
          <w:b/>
          <w:bCs w:val="0"/>
        </w:rPr>
        <w:t>highlights</w:t>
      </w:r>
      <w:proofErr w:type="gramEnd"/>
    </w:p>
    <w:p w14:paraId="614E2F78" w14:textId="77777777" w:rsidR="00513BE6" w:rsidRDefault="00513BE6" w:rsidP="00513BE6">
      <w:pPr>
        <w:spacing w:after="160" w:line="259" w:lineRule="auto"/>
        <w:ind w:left="2160" w:firstLine="630"/>
      </w:pPr>
    </w:p>
    <w:p w14:paraId="1E790535" w14:textId="600F10CD" w:rsidR="005B5D62" w:rsidRPr="00E9183F" w:rsidRDefault="005B5D62" w:rsidP="00E9183F">
      <w:pPr>
        <w:pStyle w:val="TableParagraph"/>
        <w:ind w:left="2794" w:right="-662" w:hanging="1714"/>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01/01/23</w:t>
      </w:r>
      <w:r w:rsidRPr="00E9183F">
        <w:rPr>
          <w:rFonts w:ascii="Open Sans" w:eastAsia="Open Sans" w:hAnsi="Open Sans" w:cs="Open Sans"/>
          <w:iCs/>
          <w:spacing w:val="-1"/>
          <w:sz w:val="21"/>
          <w:szCs w:val="21"/>
        </w:rPr>
        <w:tab/>
        <w:t>Updates include:</w:t>
      </w:r>
    </w:p>
    <w:p w14:paraId="3D047844" w14:textId="54D79765" w:rsidR="005B5D62" w:rsidRPr="00E9183F" w:rsidRDefault="00A651EA" w:rsidP="00E9183F">
      <w:pPr>
        <w:pStyle w:val="TableParagraph"/>
        <w:numPr>
          <w:ilvl w:val="0"/>
          <w:numId w:val="116"/>
        </w:numPr>
        <w:ind w:left="2970" w:right="-662" w:hanging="180"/>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Documenting Administrative Action Section</w:t>
      </w:r>
    </w:p>
    <w:p w14:paraId="26049CCC" w14:textId="1D6853C5" w:rsidR="00021918" w:rsidRPr="00E9183F" w:rsidRDefault="00021918" w:rsidP="00E9183F">
      <w:pPr>
        <w:pStyle w:val="TableParagraph"/>
        <w:numPr>
          <w:ilvl w:val="0"/>
          <w:numId w:val="116"/>
        </w:numPr>
        <w:ind w:left="2970" w:right="-662" w:hanging="180"/>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Sections reworked:</w:t>
      </w:r>
    </w:p>
    <w:p w14:paraId="1F060E36" w14:textId="609C3D0B" w:rsidR="00021918" w:rsidRPr="00E9183F" w:rsidRDefault="00021918"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Provider-Initiated Overpayments section/report</w:t>
      </w:r>
    </w:p>
    <w:p w14:paraId="76CC1206" w14:textId="6017674C" w:rsidR="007E1773" w:rsidRPr="00E9183F" w:rsidRDefault="007E1773"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OPI Exposure Notifications</w:t>
      </w:r>
    </w:p>
    <w:p w14:paraId="5B68C9F6" w14:textId="2DE8F8A8" w:rsidR="00AC4F57" w:rsidRPr="00E9183F" w:rsidRDefault="00AC4F57"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Office of Program Integrity Inservice Training</w:t>
      </w:r>
    </w:p>
    <w:p w14:paraId="6F383333" w14:textId="747D0D1C" w:rsidR="00F157B6" w:rsidRPr="00E9183F" w:rsidRDefault="00F157B6"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Compliance Plan Section</w:t>
      </w:r>
    </w:p>
    <w:p w14:paraId="26F91971" w14:textId="4E124142" w:rsidR="0019354E" w:rsidRPr="00E9183F" w:rsidRDefault="0019354E"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Monthly Tips report</w:t>
      </w:r>
    </w:p>
    <w:p w14:paraId="2D5E63A9" w14:textId="2A60F88C" w:rsidR="0019354E" w:rsidRPr="00E9183F" w:rsidRDefault="0019354E"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 xml:space="preserve">QFA Summary Tab </w:t>
      </w:r>
    </w:p>
    <w:p w14:paraId="652BE7D4" w14:textId="3E14D8E3" w:rsidR="00EE014E" w:rsidRPr="00E9183F" w:rsidRDefault="00EE014E"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 xml:space="preserve">QFA </w:t>
      </w:r>
      <w:r w:rsidR="000041B8" w:rsidRPr="00E9183F">
        <w:rPr>
          <w:rFonts w:ascii="Open Sans" w:eastAsia="Open Sans" w:hAnsi="Open Sans" w:cs="Open Sans"/>
          <w:iCs/>
          <w:spacing w:val="-1"/>
          <w:sz w:val="21"/>
          <w:szCs w:val="21"/>
        </w:rPr>
        <w:t>A</w:t>
      </w:r>
      <w:r w:rsidRPr="00E9183F">
        <w:rPr>
          <w:rFonts w:ascii="Open Sans" w:eastAsia="Open Sans" w:hAnsi="Open Sans" w:cs="Open Sans"/>
          <w:iCs/>
          <w:spacing w:val="-1"/>
          <w:sz w:val="21"/>
          <w:szCs w:val="21"/>
        </w:rPr>
        <w:t xml:space="preserve">udits </w:t>
      </w:r>
      <w:r w:rsidR="000041B8" w:rsidRPr="00E9183F">
        <w:rPr>
          <w:rFonts w:ascii="Open Sans" w:eastAsia="Open Sans" w:hAnsi="Open Sans" w:cs="Open Sans"/>
          <w:iCs/>
          <w:spacing w:val="-1"/>
          <w:sz w:val="21"/>
          <w:szCs w:val="21"/>
        </w:rPr>
        <w:t>P</w:t>
      </w:r>
      <w:r w:rsidRPr="00E9183F">
        <w:rPr>
          <w:rFonts w:ascii="Open Sans" w:eastAsia="Open Sans" w:hAnsi="Open Sans" w:cs="Open Sans"/>
          <w:iCs/>
          <w:spacing w:val="-1"/>
          <w:sz w:val="21"/>
          <w:szCs w:val="21"/>
        </w:rPr>
        <w:t xml:space="preserve">erformed </w:t>
      </w:r>
      <w:r w:rsidR="000041B8" w:rsidRPr="00E9183F">
        <w:rPr>
          <w:rFonts w:ascii="Open Sans" w:eastAsia="Open Sans" w:hAnsi="Open Sans" w:cs="Open Sans"/>
          <w:iCs/>
          <w:spacing w:val="-1"/>
          <w:sz w:val="21"/>
          <w:szCs w:val="21"/>
        </w:rPr>
        <w:t>and Referrals Made</w:t>
      </w:r>
      <w:r w:rsidRPr="00E9183F">
        <w:rPr>
          <w:rFonts w:ascii="Open Sans" w:eastAsia="Open Sans" w:hAnsi="Open Sans" w:cs="Open Sans"/>
          <w:iCs/>
          <w:spacing w:val="-1"/>
          <w:sz w:val="21"/>
          <w:szCs w:val="21"/>
        </w:rPr>
        <w:t xml:space="preserve">– closed date </w:t>
      </w:r>
      <w:proofErr w:type="gramStart"/>
      <w:r w:rsidRPr="00E9183F">
        <w:rPr>
          <w:rFonts w:ascii="Open Sans" w:eastAsia="Open Sans" w:hAnsi="Open Sans" w:cs="Open Sans"/>
          <w:iCs/>
          <w:spacing w:val="-1"/>
          <w:sz w:val="21"/>
          <w:szCs w:val="21"/>
        </w:rPr>
        <w:t>clarified</w:t>
      </w:r>
      <w:proofErr w:type="gramEnd"/>
      <w:r w:rsidRPr="00E9183F">
        <w:rPr>
          <w:rFonts w:ascii="Open Sans" w:eastAsia="Open Sans" w:hAnsi="Open Sans" w:cs="Open Sans"/>
          <w:iCs/>
          <w:spacing w:val="-1"/>
          <w:sz w:val="21"/>
          <w:szCs w:val="21"/>
        </w:rPr>
        <w:t xml:space="preserve"> </w:t>
      </w:r>
    </w:p>
    <w:p w14:paraId="40D15A33" w14:textId="0118F010" w:rsidR="004318C0" w:rsidRDefault="004318C0" w:rsidP="00E9183F">
      <w:pPr>
        <w:pStyle w:val="TableParagraph"/>
        <w:numPr>
          <w:ilvl w:val="4"/>
          <w:numId w:val="116"/>
        </w:numPr>
        <w:ind w:right="-662"/>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Notification of exceeding 270 days</w:t>
      </w:r>
    </w:p>
    <w:p w14:paraId="34BE3E46" w14:textId="28EA3838" w:rsidR="00942A1A" w:rsidRPr="00E9183F" w:rsidRDefault="00942A1A" w:rsidP="00E9183F">
      <w:pPr>
        <w:pStyle w:val="TableParagraph"/>
        <w:numPr>
          <w:ilvl w:val="4"/>
          <w:numId w:val="116"/>
        </w:numPr>
        <w:ind w:right="-662"/>
        <w:rPr>
          <w:rFonts w:ascii="Open Sans" w:eastAsia="Open Sans" w:hAnsi="Open Sans" w:cs="Open Sans"/>
          <w:iCs/>
          <w:spacing w:val="-1"/>
          <w:sz w:val="21"/>
          <w:szCs w:val="21"/>
        </w:rPr>
      </w:pPr>
      <w:r>
        <w:rPr>
          <w:rFonts w:ascii="Open Sans" w:eastAsia="Open Sans" w:hAnsi="Open Sans" w:cs="Open Sans"/>
          <w:iCs/>
          <w:spacing w:val="-1"/>
          <w:sz w:val="21"/>
          <w:szCs w:val="21"/>
        </w:rPr>
        <w:t>Provider education</w:t>
      </w:r>
    </w:p>
    <w:p w14:paraId="1EF24486" w14:textId="29742E52" w:rsidR="00F157B6" w:rsidRPr="00E9183F" w:rsidRDefault="00F157B6" w:rsidP="00E9183F">
      <w:pPr>
        <w:pStyle w:val="TableParagraph"/>
        <w:numPr>
          <w:ilvl w:val="0"/>
          <w:numId w:val="116"/>
        </w:numPr>
        <w:ind w:left="2970" w:right="-662" w:hanging="180"/>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 xml:space="preserve">Draft referrals are now required prior to formal </w:t>
      </w:r>
      <w:proofErr w:type="gramStart"/>
      <w:r w:rsidRPr="00E9183F">
        <w:rPr>
          <w:rFonts w:ascii="Open Sans" w:eastAsia="Open Sans" w:hAnsi="Open Sans" w:cs="Open Sans"/>
          <w:iCs/>
          <w:spacing w:val="-1"/>
          <w:sz w:val="21"/>
          <w:szCs w:val="21"/>
        </w:rPr>
        <w:t>submission</w:t>
      </w:r>
      <w:proofErr w:type="gramEnd"/>
    </w:p>
    <w:p w14:paraId="6921D175" w14:textId="0B897E2F" w:rsidR="00F157B6" w:rsidRDefault="00390A56" w:rsidP="00E9183F">
      <w:pPr>
        <w:pStyle w:val="TableParagraph"/>
        <w:numPr>
          <w:ilvl w:val="0"/>
          <w:numId w:val="116"/>
        </w:numPr>
        <w:ind w:left="2970" w:right="-662" w:hanging="180"/>
        <w:rPr>
          <w:rFonts w:ascii="Open Sans" w:eastAsia="Open Sans" w:hAnsi="Open Sans" w:cs="Open Sans"/>
          <w:iCs/>
          <w:spacing w:val="-1"/>
          <w:sz w:val="21"/>
          <w:szCs w:val="21"/>
        </w:rPr>
      </w:pPr>
      <w:r w:rsidRPr="00E9183F">
        <w:rPr>
          <w:rFonts w:ascii="Open Sans" w:eastAsia="Open Sans" w:hAnsi="Open Sans" w:cs="Open Sans"/>
          <w:iCs/>
          <w:spacing w:val="-1"/>
          <w:sz w:val="21"/>
          <w:szCs w:val="21"/>
        </w:rPr>
        <w:t>All deliverable t</w:t>
      </w:r>
      <w:r w:rsidR="00FA0B1D" w:rsidRPr="00E9183F">
        <w:rPr>
          <w:rFonts w:ascii="Open Sans" w:eastAsia="Open Sans" w:hAnsi="Open Sans" w:cs="Open Sans"/>
          <w:iCs/>
          <w:spacing w:val="-1"/>
          <w:sz w:val="21"/>
          <w:szCs w:val="21"/>
        </w:rPr>
        <w:t>emplates now have the effective date on them, you must use the templates within the MCPIM V8</w:t>
      </w:r>
      <w:r w:rsidR="00692A9E" w:rsidRPr="00E9183F">
        <w:rPr>
          <w:rFonts w:ascii="Open Sans" w:eastAsia="Open Sans" w:hAnsi="Open Sans" w:cs="Open Sans"/>
          <w:iCs/>
          <w:spacing w:val="-1"/>
          <w:sz w:val="21"/>
          <w:szCs w:val="21"/>
        </w:rPr>
        <w:t xml:space="preserve"> -</w:t>
      </w:r>
      <w:r w:rsidR="00FA0B1D" w:rsidRPr="00E9183F">
        <w:rPr>
          <w:rFonts w:ascii="Open Sans" w:eastAsia="Open Sans" w:hAnsi="Open Sans" w:cs="Open Sans"/>
          <w:iCs/>
          <w:spacing w:val="-1"/>
          <w:sz w:val="21"/>
          <w:szCs w:val="21"/>
        </w:rPr>
        <w:t>whether it has been revised</w:t>
      </w:r>
      <w:r w:rsidR="00692A9E" w:rsidRPr="00E9183F">
        <w:rPr>
          <w:rFonts w:ascii="Open Sans" w:eastAsia="Open Sans" w:hAnsi="Open Sans" w:cs="Open Sans"/>
          <w:iCs/>
          <w:spacing w:val="-1"/>
          <w:sz w:val="21"/>
          <w:szCs w:val="21"/>
        </w:rPr>
        <w:t xml:space="preserve"> or not</w:t>
      </w:r>
      <w:r w:rsidR="00FA0B1D" w:rsidRPr="00E9183F">
        <w:rPr>
          <w:rFonts w:ascii="Open Sans" w:eastAsia="Open Sans" w:hAnsi="Open Sans" w:cs="Open Sans"/>
          <w:iCs/>
          <w:spacing w:val="-1"/>
          <w:sz w:val="21"/>
          <w:szCs w:val="21"/>
        </w:rPr>
        <w:t xml:space="preserve">.  There has been confusion on the most current template, this will help </w:t>
      </w:r>
      <w:r w:rsidRPr="00E9183F">
        <w:rPr>
          <w:rFonts w:ascii="Open Sans" w:eastAsia="Open Sans" w:hAnsi="Open Sans" w:cs="Open Sans"/>
          <w:iCs/>
          <w:spacing w:val="-1"/>
          <w:sz w:val="21"/>
          <w:szCs w:val="21"/>
        </w:rPr>
        <w:t>OPI confirm the correct template is being used.</w:t>
      </w:r>
    </w:p>
    <w:p w14:paraId="34BA90D7" w14:textId="6706A613" w:rsidR="00E9183F" w:rsidRPr="00E9183F" w:rsidRDefault="00E9183F" w:rsidP="00E9183F">
      <w:pPr>
        <w:pStyle w:val="TableParagraph"/>
        <w:numPr>
          <w:ilvl w:val="0"/>
          <w:numId w:val="116"/>
        </w:numPr>
        <w:ind w:left="2970" w:right="-662" w:hanging="180"/>
        <w:rPr>
          <w:rFonts w:ascii="Open Sans" w:eastAsia="Open Sans" w:hAnsi="Open Sans" w:cs="Open Sans"/>
          <w:iCs/>
          <w:spacing w:val="-1"/>
          <w:sz w:val="21"/>
          <w:szCs w:val="21"/>
        </w:rPr>
      </w:pPr>
      <w:r>
        <w:rPr>
          <w:rFonts w:ascii="Open Sans" w:eastAsia="Open Sans" w:hAnsi="Open Sans" w:cs="Open Sans"/>
          <w:iCs/>
          <w:spacing w:val="-1"/>
          <w:sz w:val="21"/>
          <w:szCs w:val="21"/>
        </w:rPr>
        <w:t xml:space="preserve">Various templates have been </w:t>
      </w:r>
      <w:proofErr w:type="gramStart"/>
      <w:r>
        <w:rPr>
          <w:rFonts w:ascii="Open Sans" w:eastAsia="Open Sans" w:hAnsi="Open Sans" w:cs="Open Sans"/>
          <w:iCs/>
          <w:spacing w:val="-1"/>
          <w:sz w:val="21"/>
          <w:szCs w:val="21"/>
        </w:rPr>
        <w:t>revised</w:t>
      </w:r>
      <w:proofErr w:type="gramEnd"/>
    </w:p>
    <w:p w14:paraId="76CFD706" w14:textId="77777777" w:rsidR="005B5D62" w:rsidRDefault="005B5D62" w:rsidP="00AA73D6">
      <w:pPr>
        <w:pStyle w:val="TableParagraph"/>
        <w:spacing w:after="80" w:line="259" w:lineRule="auto"/>
        <w:ind w:right="-660" w:hanging="465"/>
        <w:jc w:val="center"/>
        <w:rPr>
          <w:rFonts w:ascii="Open Sans" w:eastAsia="Open Sans" w:hAnsi="Open Sans" w:cs="Open Sans"/>
          <w:iCs/>
          <w:spacing w:val="-1"/>
        </w:rPr>
      </w:pPr>
    </w:p>
    <w:p w14:paraId="07BDE312" w14:textId="77777777" w:rsidR="00175033" w:rsidRDefault="00175033" w:rsidP="00E9183F">
      <w:pPr>
        <w:pStyle w:val="TableParagraph"/>
        <w:spacing w:after="80" w:line="259" w:lineRule="auto"/>
        <w:ind w:right="-900" w:hanging="900"/>
        <w:jc w:val="center"/>
        <w:rPr>
          <w:rFonts w:ascii="Open Sans" w:eastAsia="Open Sans" w:hAnsi="Open Sans" w:cs="Open Sans"/>
          <w:b/>
          <w:bCs/>
          <w:iCs/>
          <w:spacing w:val="-1"/>
          <w:sz w:val="21"/>
          <w:szCs w:val="21"/>
        </w:rPr>
      </w:pPr>
    </w:p>
    <w:p w14:paraId="2F1F77BA" w14:textId="6E597D31" w:rsidR="00175033" w:rsidRDefault="00175033" w:rsidP="00054297">
      <w:pPr>
        <w:pStyle w:val="Heading2"/>
        <w:rPr>
          <w:rFonts w:eastAsia="Open Sans"/>
        </w:rPr>
      </w:pPr>
    </w:p>
    <w:tbl>
      <w:tblPr>
        <w:tblW w:w="9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85"/>
        <w:gridCol w:w="7740"/>
      </w:tblGrid>
      <w:tr w:rsidR="00BA50B2" w:rsidRPr="009F5CF4" w14:paraId="5473187D" w14:textId="77777777" w:rsidTr="00410F35">
        <w:trPr>
          <w:trHeight w:val="314"/>
        </w:trPr>
        <w:tc>
          <w:tcPr>
            <w:tcW w:w="1885" w:type="dxa"/>
          </w:tcPr>
          <w:p w14:paraId="1DF994BF" w14:textId="77777777" w:rsidR="00BA50B2" w:rsidRPr="00725F0D" w:rsidRDefault="00BA50B2" w:rsidP="00BA50B2">
            <w:pPr>
              <w:spacing w:after="0" w:line="259" w:lineRule="auto"/>
              <w:ind w:right="600"/>
              <w:rPr>
                <w:sz w:val="20"/>
                <w:szCs w:val="20"/>
              </w:rPr>
            </w:pPr>
            <w:r w:rsidRPr="00725F0D">
              <w:rPr>
                <w:sz w:val="20"/>
                <w:szCs w:val="20"/>
              </w:rPr>
              <w:t>0</w:t>
            </w:r>
            <w:r>
              <w:rPr>
                <w:sz w:val="20"/>
                <w:szCs w:val="20"/>
              </w:rPr>
              <w:t>7</w:t>
            </w:r>
            <w:r w:rsidRPr="00725F0D">
              <w:rPr>
                <w:sz w:val="20"/>
                <w:szCs w:val="20"/>
              </w:rPr>
              <w:t>/01/20</w:t>
            </w:r>
            <w:r>
              <w:rPr>
                <w:sz w:val="20"/>
                <w:szCs w:val="20"/>
              </w:rPr>
              <w:t>23</w:t>
            </w:r>
          </w:p>
        </w:tc>
        <w:tc>
          <w:tcPr>
            <w:tcW w:w="7740" w:type="dxa"/>
          </w:tcPr>
          <w:p w14:paraId="0ACC234E" w14:textId="77777777" w:rsidR="00BA50B2" w:rsidRPr="008E4363" w:rsidRDefault="00BA50B2" w:rsidP="00410F35">
            <w:pPr>
              <w:pStyle w:val="ListParagraph"/>
              <w:numPr>
                <w:ilvl w:val="0"/>
                <w:numId w:val="127"/>
              </w:numPr>
              <w:spacing w:after="0" w:line="259" w:lineRule="auto"/>
              <w:ind w:left="166" w:hanging="166"/>
              <w:rPr>
                <w:sz w:val="20"/>
                <w:szCs w:val="20"/>
              </w:rPr>
            </w:pPr>
            <w:r w:rsidRPr="008E4363">
              <w:rPr>
                <w:sz w:val="20"/>
                <w:szCs w:val="20"/>
              </w:rPr>
              <w:t>Includes appropriate revisions, and new/revised templates as outlined in the MEMO sent March 5</w:t>
            </w:r>
            <w:r w:rsidRPr="008E4363">
              <w:rPr>
                <w:sz w:val="20"/>
                <w:szCs w:val="20"/>
                <w:vertAlign w:val="superscript"/>
              </w:rPr>
              <w:t>th</w:t>
            </w:r>
            <w:r w:rsidRPr="008E4363">
              <w:rPr>
                <w:sz w:val="20"/>
                <w:szCs w:val="20"/>
              </w:rPr>
              <w:t xml:space="preserve"> &amp; 17</w:t>
            </w:r>
            <w:r w:rsidRPr="008E4363">
              <w:rPr>
                <w:sz w:val="20"/>
                <w:szCs w:val="20"/>
                <w:vertAlign w:val="superscript"/>
              </w:rPr>
              <w:t>th</w:t>
            </w:r>
            <w:r w:rsidRPr="008E4363">
              <w:rPr>
                <w:sz w:val="20"/>
                <w:szCs w:val="20"/>
              </w:rPr>
              <w:t xml:space="preserve"> for deliverable changes. </w:t>
            </w:r>
          </w:p>
        </w:tc>
      </w:tr>
      <w:tr w:rsidR="00BA50B2" w:rsidRPr="009F5CF4" w14:paraId="5C918B60" w14:textId="77777777" w:rsidTr="00410F35">
        <w:trPr>
          <w:trHeight w:val="314"/>
        </w:trPr>
        <w:tc>
          <w:tcPr>
            <w:tcW w:w="1885" w:type="dxa"/>
          </w:tcPr>
          <w:p w14:paraId="5E7F533E" w14:textId="77777777" w:rsidR="00BA50B2" w:rsidRPr="00725F0D" w:rsidRDefault="00BA50B2" w:rsidP="00410F35">
            <w:pPr>
              <w:spacing w:after="0" w:line="259" w:lineRule="auto"/>
              <w:ind w:right="-15"/>
              <w:rPr>
                <w:sz w:val="20"/>
                <w:szCs w:val="20"/>
              </w:rPr>
            </w:pPr>
          </w:p>
        </w:tc>
        <w:tc>
          <w:tcPr>
            <w:tcW w:w="7740" w:type="dxa"/>
          </w:tcPr>
          <w:p w14:paraId="55A95793" w14:textId="77777777" w:rsidR="00BA50B2" w:rsidRPr="00725F0D" w:rsidRDefault="00BA50B2" w:rsidP="00410F35">
            <w:pPr>
              <w:pStyle w:val="ListParagraph"/>
              <w:numPr>
                <w:ilvl w:val="0"/>
                <w:numId w:val="127"/>
              </w:numPr>
              <w:spacing w:after="0" w:line="259" w:lineRule="auto"/>
              <w:ind w:left="166" w:hanging="166"/>
              <w:rPr>
                <w:sz w:val="20"/>
                <w:szCs w:val="20"/>
              </w:rPr>
            </w:pPr>
            <w:r>
              <w:rPr>
                <w:sz w:val="20"/>
                <w:szCs w:val="20"/>
              </w:rPr>
              <w:t xml:space="preserve">Cost Savings report revised </w:t>
            </w:r>
          </w:p>
        </w:tc>
      </w:tr>
      <w:tr w:rsidR="00BA50B2" w:rsidRPr="009F5CF4" w14:paraId="376661C5" w14:textId="77777777" w:rsidTr="00410F35">
        <w:trPr>
          <w:trHeight w:val="314"/>
        </w:trPr>
        <w:tc>
          <w:tcPr>
            <w:tcW w:w="1885" w:type="dxa"/>
          </w:tcPr>
          <w:p w14:paraId="569CCE12" w14:textId="77777777" w:rsidR="00BA50B2" w:rsidRPr="00725F0D" w:rsidRDefault="00BA50B2" w:rsidP="00410F35">
            <w:pPr>
              <w:spacing w:after="0" w:line="259" w:lineRule="auto"/>
              <w:ind w:right="-105"/>
              <w:rPr>
                <w:sz w:val="20"/>
                <w:szCs w:val="20"/>
              </w:rPr>
            </w:pPr>
          </w:p>
        </w:tc>
        <w:tc>
          <w:tcPr>
            <w:tcW w:w="7740" w:type="dxa"/>
          </w:tcPr>
          <w:p w14:paraId="589A6D77" w14:textId="77777777" w:rsidR="00BA50B2" w:rsidRPr="00725F0D" w:rsidRDefault="00BA50B2" w:rsidP="00410F35">
            <w:pPr>
              <w:pStyle w:val="ListParagraph"/>
              <w:numPr>
                <w:ilvl w:val="0"/>
                <w:numId w:val="127"/>
              </w:numPr>
              <w:spacing w:after="0" w:line="259" w:lineRule="auto"/>
              <w:ind w:left="166" w:hanging="166"/>
              <w:rPr>
                <w:sz w:val="20"/>
                <w:szCs w:val="20"/>
              </w:rPr>
            </w:pPr>
            <w:r>
              <w:rPr>
                <w:sz w:val="20"/>
                <w:szCs w:val="20"/>
              </w:rPr>
              <w:t>Non-Registered Provider Payment report revised</w:t>
            </w:r>
          </w:p>
        </w:tc>
      </w:tr>
      <w:tr w:rsidR="00BA50B2" w:rsidRPr="009F5CF4" w14:paraId="7D90297F" w14:textId="77777777" w:rsidTr="00410F35">
        <w:trPr>
          <w:trHeight w:val="314"/>
        </w:trPr>
        <w:tc>
          <w:tcPr>
            <w:tcW w:w="1885" w:type="dxa"/>
          </w:tcPr>
          <w:p w14:paraId="6DC19FDA" w14:textId="77777777" w:rsidR="00BA50B2" w:rsidRPr="00725F0D" w:rsidRDefault="00BA50B2" w:rsidP="00410F35">
            <w:pPr>
              <w:spacing w:after="0" w:line="259" w:lineRule="auto"/>
              <w:ind w:right="-105"/>
              <w:rPr>
                <w:sz w:val="20"/>
                <w:szCs w:val="20"/>
              </w:rPr>
            </w:pPr>
          </w:p>
        </w:tc>
        <w:tc>
          <w:tcPr>
            <w:tcW w:w="7740" w:type="dxa"/>
          </w:tcPr>
          <w:p w14:paraId="381E4D81"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Monthly Involuntary Terminations report retired information now reported in the QFA report</w:t>
            </w:r>
          </w:p>
        </w:tc>
      </w:tr>
      <w:tr w:rsidR="00BA50B2" w:rsidRPr="009F5CF4" w14:paraId="618BE6B9" w14:textId="77777777" w:rsidTr="00410F35">
        <w:trPr>
          <w:trHeight w:val="314"/>
        </w:trPr>
        <w:tc>
          <w:tcPr>
            <w:tcW w:w="1885" w:type="dxa"/>
          </w:tcPr>
          <w:p w14:paraId="1E94F2F6" w14:textId="77777777" w:rsidR="00BA50B2" w:rsidRPr="00725F0D" w:rsidRDefault="00BA50B2" w:rsidP="00410F35">
            <w:pPr>
              <w:spacing w:after="0" w:line="259" w:lineRule="auto"/>
              <w:ind w:right="-105"/>
              <w:rPr>
                <w:sz w:val="20"/>
                <w:szCs w:val="20"/>
              </w:rPr>
            </w:pPr>
          </w:p>
        </w:tc>
        <w:tc>
          <w:tcPr>
            <w:tcW w:w="7740" w:type="dxa"/>
          </w:tcPr>
          <w:p w14:paraId="53398ABA"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 xml:space="preserve">Notification of Exceeding 270 Days revised </w:t>
            </w:r>
          </w:p>
        </w:tc>
      </w:tr>
      <w:tr w:rsidR="00BA50B2" w:rsidRPr="009F5CF4" w14:paraId="36E0DB45" w14:textId="77777777" w:rsidTr="00410F35">
        <w:trPr>
          <w:trHeight w:val="314"/>
        </w:trPr>
        <w:tc>
          <w:tcPr>
            <w:tcW w:w="1885" w:type="dxa"/>
          </w:tcPr>
          <w:p w14:paraId="4F1F294A" w14:textId="77777777" w:rsidR="00BA50B2" w:rsidRPr="00725F0D" w:rsidRDefault="00BA50B2" w:rsidP="00410F35">
            <w:pPr>
              <w:spacing w:after="0" w:line="259" w:lineRule="auto"/>
              <w:ind w:right="-105"/>
              <w:rPr>
                <w:sz w:val="20"/>
                <w:szCs w:val="20"/>
              </w:rPr>
            </w:pPr>
          </w:p>
        </w:tc>
        <w:tc>
          <w:tcPr>
            <w:tcW w:w="7740" w:type="dxa"/>
          </w:tcPr>
          <w:p w14:paraId="797FCCCD"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Monthly Tips report revised to align with QFA report</w:t>
            </w:r>
          </w:p>
        </w:tc>
      </w:tr>
      <w:tr w:rsidR="00BA50B2" w:rsidRPr="009F5CF4" w14:paraId="05D186DE" w14:textId="77777777" w:rsidTr="00410F35">
        <w:trPr>
          <w:trHeight w:val="314"/>
        </w:trPr>
        <w:tc>
          <w:tcPr>
            <w:tcW w:w="1885" w:type="dxa"/>
          </w:tcPr>
          <w:p w14:paraId="6B48B736" w14:textId="77777777" w:rsidR="00BA50B2" w:rsidRPr="00725F0D" w:rsidRDefault="00BA50B2" w:rsidP="00410F35">
            <w:pPr>
              <w:spacing w:after="0" w:line="259" w:lineRule="auto"/>
              <w:ind w:right="-105"/>
              <w:rPr>
                <w:sz w:val="20"/>
                <w:szCs w:val="20"/>
              </w:rPr>
            </w:pPr>
          </w:p>
        </w:tc>
        <w:tc>
          <w:tcPr>
            <w:tcW w:w="7740" w:type="dxa"/>
          </w:tcPr>
          <w:p w14:paraId="5FA987F4"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QFA report Referral Tab Column G deleted, Audit Tab Column N</w:t>
            </w:r>
          </w:p>
        </w:tc>
      </w:tr>
      <w:tr w:rsidR="00BA50B2" w:rsidRPr="009F5CF4" w14:paraId="2C964E0C" w14:textId="77777777" w:rsidTr="00410F35">
        <w:trPr>
          <w:trHeight w:val="314"/>
        </w:trPr>
        <w:tc>
          <w:tcPr>
            <w:tcW w:w="1885" w:type="dxa"/>
          </w:tcPr>
          <w:p w14:paraId="522FA35A" w14:textId="77777777" w:rsidR="00BA50B2" w:rsidRPr="00725F0D" w:rsidRDefault="00BA50B2" w:rsidP="00410F35">
            <w:pPr>
              <w:spacing w:after="0" w:line="259" w:lineRule="auto"/>
              <w:ind w:right="-105"/>
              <w:rPr>
                <w:sz w:val="20"/>
                <w:szCs w:val="20"/>
              </w:rPr>
            </w:pPr>
          </w:p>
        </w:tc>
        <w:tc>
          <w:tcPr>
            <w:tcW w:w="7740" w:type="dxa"/>
          </w:tcPr>
          <w:p w14:paraId="089A9016" w14:textId="77777777" w:rsidR="00BA50B2" w:rsidRDefault="00BA50B2" w:rsidP="00410F35">
            <w:pPr>
              <w:pStyle w:val="ListParagraph"/>
              <w:numPr>
                <w:ilvl w:val="0"/>
                <w:numId w:val="127"/>
              </w:numPr>
              <w:spacing w:after="0" w:line="259" w:lineRule="auto"/>
              <w:ind w:left="166" w:right="-14" w:hanging="166"/>
              <w:rPr>
                <w:sz w:val="20"/>
                <w:szCs w:val="20"/>
              </w:rPr>
            </w:pPr>
            <w:r>
              <w:rPr>
                <w:sz w:val="20"/>
                <w:szCs w:val="20"/>
              </w:rPr>
              <w:t>QFA Summary logic change for number Referrals Closed-deleted</w:t>
            </w:r>
          </w:p>
        </w:tc>
      </w:tr>
      <w:tr w:rsidR="00BA50B2" w:rsidRPr="009F5CF4" w14:paraId="04709518" w14:textId="77777777" w:rsidTr="00410F35">
        <w:trPr>
          <w:trHeight w:val="314"/>
        </w:trPr>
        <w:tc>
          <w:tcPr>
            <w:tcW w:w="1885" w:type="dxa"/>
          </w:tcPr>
          <w:p w14:paraId="1D3CE2BA" w14:textId="77777777" w:rsidR="00BA50B2" w:rsidRPr="00725F0D" w:rsidRDefault="00BA50B2" w:rsidP="00410F35">
            <w:pPr>
              <w:spacing w:after="0" w:line="259" w:lineRule="auto"/>
              <w:ind w:right="-105"/>
              <w:rPr>
                <w:sz w:val="20"/>
                <w:szCs w:val="20"/>
              </w:rPr>
            </w:pPr>
          </w:p>
        </w:tc>
        <w:tc>
          <w:tcPr>
            <w:tcW w:w="7740" w:type="dxa"/>
          </w:tcPr>
          <w:p w14:paraId="43D2AE2C"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Denied Provider Credentialing</w:t>
            </w:r>
          </w:p>
        </w:tc>
      </w:tr>
      <w:tr w:rsidR="00BA50B2" w:rsidRPr="009F5CF4" w14:paraId="6DE0081A" w14:textId="77777777" w:rsidTr="00410F35">
        <w:trPr>
          <w:trHeight w:val="314"/>
        </w:trPr>
        <w:tc>
          <w:tcPr>
            <w:tcW w:w="1885" w:type="dxa"/>
          </w:tcPr>
          <w:p w14:paraId="6E147BA7" w14:textId="77777777" w:rsidR="00BA50B2" w:rsidRPr="00725F0D" w:rsidRDefault="00BA50B2" w:rsidP="00410F35">
            <w:pPr>
              <w:spacing w:after="0" w:line="259" w:lineRule="auto"/>
              <w:ind w:right="-105"/>
              <w:rPr>
                <w:sz w:val="20"/>
                <w:szCs w:val="20"/>
              </w:rPr>
            </w:pPr>
          </w:p>
        </w:tc>
        <w:tc>
          <w:tcPr>
            <w:tcW w:w="7740" w:type="dxa"/>
          </w:tcPr>
          <w:p w14:paraId="22D8AFE1"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Annual Recoveries</w:t>
            </w:r>
          </w:p>
        </w:tc>
      </w:tr>
      <w:tr w:rsidR="00BA50B2" w:rsidRPr="009F5CF4" w14:paraId="48DC452E" w14:textId="77777777" w:rsidTr="00410F35">
        <w:trPr>
          <w:trHeight w:val="314"/>
        </w:trPr>
        <w:tc>
          <w:tcPr>
            <w:tcW w:w="1885" w:type="dxa"/>
          </w:tcPr>
          <w:p w14:paraId="46A3C495" w14:textId="77777777" w:rsidR="00BA50B2" w:rsidRPr="00725F0D" w:rsidRDefault="00BA50B2" w:rsidP="00410F35">
            <w:pPr>
              <w:spacing w:after="0" w:line="259" w:lineRule="auto"/>
              <w:ind w:right="-105"/>
              <w:rPr>
                <w:sz w:val="20"/>
                <w:szCs w:val="20"/>
              </w:rPr>
            </w:pPr>
          </w:p>
        </w:tc>
        <w:tc>
          <w:tcPr>
            <w:tcW w:w="7740" w:type="dxa"/>
          </w:tcPr>
          <w:p w14:paraId="3102E19C"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Summary Report for All Program (New Report)</w:t>
            </w:r>
          </w:p>
          <w:p w14:paraId="13B95AC7" w14:textId="53FDEEA1" w:rsidR="00AD7029" w:rsidRDefault="00AD7029" w:rsidP="00410F35">
            <w:pPr>
              <w:pStyle w:val="ListParagraph"/>
              <w:numPr>
                <w:ilvl w:val="0"/>
                <w:numId w:val="127"/>
              </w:numPr>
              <w:spacing w:after="0" w:line="259" w:lineRule="auto"/>
              <w:ind w:left="166" w:hanging="166"/>
              <w:rPr>
                <w:sz w:val="20"/>
                <w:szCs w:val="20"/>
              </w:rPr>
            </w:pPr>
            <w:r>
              <w:rPr>
                <w:sz w:val="20"/>
                <w:szCs w:val="20"/>
              </w:rPr>
              <w:t>Update to Referral Form to include City, State, Zip in Provider Address section</w:t>
            </w:r>
          </w:p>
        </w:tc>
      </w:tr>
      <w:tr w:rsidR="00BA50B2" w:rsidRPr="009F5CF4" w14:paraId="4FC74EBE" w14:textId="77777777" w:rsidTr="00410F35">
        <w:trPr>
          <w:trHeight w:val="314"/>
        </w:trPr>
        <w:tc>
          <w:tcPr>
            <w:tcW w:w="1885" w:type="dxa"/>
          </w:tcPr>
          <w:p w14:paraId="4556DB17" w14:textId="77777777" w:rsidR="00BA50B2" w:rsidRPr="00725F0D" w:rsidRDefault="00BA50B2" w:rsidP="00410F35">
            <w:pPr>
              <w:spacing w:after="0" w:line="259" w:lineRule="auto"/>
              <w:ind w:right="-105"/>
              <w:rPr>
                <w:sz w:val="20"/>
                <w:szCs w:val="20"/>
              </w:rPr>
            </w:pPr>
          </w:p>
        </w:tc>
        <w:tc>
          <w:tcPr>
            <w:tcW w:w="7740" w:type="dxa"/>
          </w:tcPr>
          <w:p w14:paraId="301FD1FB"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Report instructions revised/streamlined throughout Section 9</w:t>
            </w:r>
          </w:p>
        </w:tc>
      </w:tr>
      <w:tr w:rsidR="00BA50B2" w:rsidRPr="009F5CF4" w14:paraId="3B7FE622" w14:textId="77777777" w:rsidTr="00410F35">
        <w:trPr>
          <w:trHeight w:val="314"/>
        </w:trPr>
        <w:tc>
          <w:tcPr>
            <w:tcW w:w="1885" w:type="dxa"/>
          </w:tcPr>
          <w:p w14:paraId="2C24B095" w14:textId="77777777" w:rsidR="00BA50B2" w:rsidRPr="00725F0D" w:rsidRDefault="00BA50B2" w:rsidP="00410F35">
            <w:pPr>
              <w:spacing w:after="0" w:line="259" w:lineRule="auto"/>
              <w:ind w:right="-105"/>
              <w:rPr>
                <w:sz w:val="20"/>
                <w:szCs w:val="20"/>
              </w:rPr>
            </w:pPr>
          </w:p>
        </w:tc>
        <w:tc>
          <w:tcPr>
            <w:tcW w:w="7740" w:type="dxa"/>
          </w:tcPr>
          <w:p w14:paraId="16970AA4" w14:textId="77777777" w:rsidR="00BA50B2" w:rsidRDefault="00BA50B2" w:rsidP="00410F35">
            <w:pPr>
              <w:pStyle w:val="ListParagraph"/>
              <w:numPr>
                <w:ilvl w:val="0"/>
                <w:numId w:val="127"/>
              </w:numPr>
              <w:spacing w:after="0" w:line="259" w:lineRule="auto"/>
              <w:ind w:left="166" w:hanging="166"/>
              <w:rPr>
                <w:sz w:val="20"/>
                <w:szCs w:val="20"/>
              </w:rPr>
            </w:pPr>
            <w:r>
              <w:rPr>
                <w:sz w:val="20"/>
                <w:szCs w:val="20"/>
              </w:rPr>
              <w:t>Exclusion Section revised</w:t>
            </w:r>
          </w:p>
        </w:tc>
      </w:tr>
      <w:tr w:rsidR="00BA50B2" w:rsidRPr="009F5CF4" w14:paraId="2BA980F8" w14:textId="77777777" w:rsidTr="00410F35">
        <w:trPr>
          <w:trHeight w:val="314"/>
        </w:trPr>
        <w:tc>
          <w:tcPr>
            <w:tcW w:w="1885" w:type="dxa"/>
          </w:tcPr>
          <w:p w14:paraId="34AC74CD" w14:textId="77777777" w:rsidR="00BA50B2" w:rsidRPr="00725F0D" w:rsidRDefault="00BA50B2" w:rsidP="00410F35">
            <w:pPr>
              <w:spacing w:after="0" w:line="259" w:lineRule="auto"/>
              <w:ind w:right="-105"/>
              <w:rPr>
                <w:sz w:val="20"/>
                <w:szCs w:val="20"/>
              </w:rPr>
            </w:pPr>
          </w:p>
        </w:tc>
        <w:tc>
          <w:tcPr>
            <w:tcW w:w="7740" w:type="dxa"/>
          </w:tcPr>
          <w:p w14:paraId="5709BD21" w14:textId="77777777" w:rsidR="00BA50B2" w:rsidRDefault="00BA50B2" w:rsidP="00410F35">
            <w:pPr>
              <w:pStyle w:val="ListParagraph"/>
              <w:spacing w:after="0" w:line="259" w:lineRule="auto"/>
              <w:ind w:left="166"/>
              <w:rPr>
                <w:sz w:val="20"/>
                <w:szCs w:val="20"/>
              </w:rPr>
            </w:pPr>
            <w:r>
              <w:rPr>
                <w:sz w:val="20"/>
                <w:szCs w:val="20"/>
              </w:rPr>
              <w:t xml:space="preserve"> </w:t>
            </w:r>
          </w:p>
        </w:tc>
      </w:tr>
    </w:tbl>
    <w:p w14:paraId="03790B00" w14:textId="7C654AC4" w:rsidR="00054297" w:rsidRDefault="00636142" w:rsidP="00D42B95">
      <w:pPr>
        <w:rPr>
          <w:rFonts w:eastAsia="Open Sans"/>
        </w:rPr>
      </w:pPr>
      <w:r>
        <w:rPr>
          <w:rFonts w:eastAsia="Open Sans"/>
        </w:rPr>
        <w:t>Current Revisions</w:t>
      </w:r>
    </w:p>
    <w:tbl>
      <w:tblPr>
        <w:tblW w:w="9625" w:type="dxa"/>
        <w:tblLayout w:type="fixed"/>
        <w:tblLook w:val="04A0" w:firstRow="1" w:lastRow="0" w:firstColumn="1" w:lastColumn="0" w:noHBand="0" w:noVBand="1"/>
      </w:tblPr>
      <w:tblGrid>
        <w:gridCol w:w="1885"/>
        <w:gridCol w:w="7740"/>
      </w:tblGrid>
      <w:tr w:rsidR="00636142" w:rsidRPr="009F5CF4" w14:paraId="6802B4AA" w14:textId="77777777" w:rsidTr="00D14589">
        <w:trPr>
          <w:trHeight w:val="314"/>
        </w:trPr>
        <w:tc>
          <w:tcPr>
            <w:tcW w:w="1885" w:type="dxa"/>
          </w:tcPr>
          <w:p w14:paraId="21C834B0" w14:textId="77777777" w:rsidR="00636142" w:rsidRPr="00725F0D" w:rsidRDefault="00636142" w:rsidP="002530A0">
            <w:pPr>
              <w:spacing w:after="0" w:line="259" w:lineRule="auto"/>
              <w:rPr>
                <w:b/>
                <w:sz w:val="20"/>
                <w:szCs w:val="20"/>
              </w:rPr>
            </w:pPr>
            <w:r w:rsidRPr="00725F0D">
              <w:rPr>
                <w:b/>
                <w:sz w:val="20"/>
                <w:szCs w:val="20"/>
              </w:rPr>
              <w:t>Date</w:t>
            </w:r>
          </w:p>
        </w:tc>
        <w:tc>
          <w:tcPr>
            <w:tcW w:w="7740" w:type="dxa"/>
          </w:tcPr>
          <w:p w14:paraId="189A06C7" w14:textId="77777777" w:rsidR="00636142" w:rsidRPr="00725F0D" w:rsidRDefault="00636142" w:rsidP="00D14589">
            <w:pPr>
              <w:spacing w:after="0" w:line="259" w:lineRule="auto"/>
              <w:rPr>
                <w:sz w:val="20"/>
                <w:szCs w:val="20"/>
              </w:rPr>
            </w:pPr>
            <w:r w:rsidRPr="00725F0D">
              <w:rPr>
                <w:b/>
                <w:sz w:val="20"/>
                <w:szCs w:val="20"/>
              </w:rPr>
              <w:t>Revision(s)</w:t>
            </w:r>
          </w:p>
        </w:tc>
      </w:tr>
      <w:tr w:rsidR="00D14589" w:rsidRPr="009F5CF4" w14:paraId="65FC67EE" w14:textId="77777777" w:rsidTr="00D14589">
        <w:trPr>
          <w:trHeight w:val="314"/>
        </w:trPr>
        <w:tc>
          <w:tcPr>
            <w:tcW w:w="1885" w:type="dxa"/>
          </w:tcPr>
          <w:p w14:paraId="5B791429" w14:textId="5103C9E4" w:rsidR="00D14589" w:rsidRPr="00D14589" w:rsidRDefault="00D14589" w:rsidP="002530A0">
            <w:pPr>
              <w:spacing w:after="0" w:line="259" w:lineRule="auto"/>
              <w:rPr>
                <w:bCs w:val="0"/>
                <w:sz w:val="20"/>
                <w:szCs w:val="20"/>
              </w:rPr>
            </w:pPr>
            <w:r w:rsidRPr="00D14589">
              <w:rPr>
                <w:bCs w:val="0"/>
                <w:sz w:val="20"/>
                <w:szCs w:val="20"/>
              </w:rPr>
              <w:t>01/01/2024</w:t>
            </w:r>
          </w:p>
        </w:tc>
        <w:tc>
          <w:tcPr>
            <w:tcW w:w="7740" w:type="dxa"/>
          </w:tcPr>
          <w:p w14:paraId="4F074C06" w14:textId="1041402F" w:rsidR="00D14589" w:rsidRPr="00D14589" w:rsidRDefault="00D14589" w:rsidP="00D14589">
            <w:pPr>
              <w:pStyle w:val="ListParagraph"/>
              <w:spacing w:after="0" w:line="259" w:lineRule="auto"/>
              <w:ind w:left="66"/>
              <w:rPr>
                <w:bCs w:val="0"/>
                <w:sz w:val="20"/>
                <w:szCs w:val="20"/>
              </w:rPr>
            </w:pPr>
            <w:r w:rsidRPr="00D14589">
              <w:rPr>
                <w:bCs w:val="0"/>
                <w:sz w:val="20"/>
                <w:szCs w:val="20"/>
              </w:rPr>
              <w:t>Changed Preface wording</w:t>
            </w:r>
          </w:p>
        </w:tc>
      </w:tr>
      <w:tr w:rsidR="00D14589" w:rsidRPr="009F5CF4" w14:paraId="699C95F6" w14:textId="77777777" w:rsidTr="00D14589">
        <w:trPr>
          <w:trHeight w:val="314"/>
        </w:trPr>
        <w:tc>
          <w:tcPr>
            <w:tcW w:w="1885" w:type="dxa"/>
          </w:tcPr>
          <w:p w14:paraId="456E6CB0" w14:textId="77777777" w:rsidR="00D14589" w:rsidRPr="00D14589" w:rsidRDefault="00D14589" w:rsidP="002530A0">
            <w:pPr>
              <w:spacing w:after="0" w:line="259" w:lineRule="auto"/>
              <w:rPr>
                <w:bCs w:val="0"/>
                <w:sz w:val="20"/>
                <w:szCs w:val="20"/>
              </w:rPr>
            </w:pPr>
          </w:p>
        </w:tc>
        <w:tc>
          <w:tcPr>
            <w:tcW w:w="7740" w:type="dxa"/>
          </w:tcPr>
          <w:p w14:paraId="384C7E78" w14:textId="1F7E8C4B" w:rsidR="00D14589" w:rsidRPr="00D14589" w:rsidRDefault="0025310A" w:rsidP="00D14589">
            <w:pPr>
              <w:pStyle w:val="ListParagraph"/>
              <w:spacing w:after="0" w:line="259" w:lineRule="auto"/>
              <w:ind w:left="66"/>
              <w:rPr>
                <w:bCs w:val="0"/>
                <w:sz w:val="20"/>
                <w:szCs w:val="20"/>
              </w:rPr>
            </w:pPr>
            <w:r>
              <w:rPr>
                <w:bCs w:val="0"/>
                <w:sz w:val="20"/>
                <w:szCs w:val="20"/>
              </w:rPr>
              <w:t xml:space="preserve">Section 4.11 and Section 9 on Provider Issued Refunds </w:t>
            </w:r>
          </w:p>
        </w:tc>
      </w:tr>
      <w:tr w:rsidR="00D14589" w:rsidRPr="009F5CF4" w14:paraId="56ABAE09" w14:textId="77777777" w:rsidTr="00D14589">
        <w:trPr>
          <w:trHeight w:val="314"/>
        </w:trPr>
        <w:tc>
          <w:tcPr>
            <w:tcW w:w="1885" w:type="dxa"/>
          </w:tcPr>
          <w:p w14:paraId="63EA2D1A" w14:textId="77777777" w:rsidR="00D14589" w:rsidRPr="00D14589" w:rsidRDefault="00D14589" w:rsidP="002530A0">
            <w:pPr>
              <w:spacing w:after="0" w:line="259" w:lineRule="auto"/>
              <w:rPr>
                <w:bCs w:val="0"/>
                <w:sz w:val="20"/>
                <w:szCs w:val="20"/>
              </w:rPr>
            </w:pPr>
          </w:p>
        </w:tc>
        <w:tc>
          <w:tcPr>
            <w:tcW w:w="7740" w:type="dxa"/>
          </w:tcPr>
          <w:p w14:paraId="29D11F54" w14:textId="333360D9" w:rsidR="00D14589" w:rsidRPr="00D14589" w:rsidRDefault="00FA113D" w:rsidP="00D14589">
            <w:pPr>
              <w:pStyle w:val="ListParagraph"/>
              <w:spacing w:after="0" w:line="259" w:lineRule="auto"/>
              <w:ind w:left="66"/>
              <w:rPr>
                <w:bCs w:val="0"/>
                <w:sz w:val="20"/>
                <w:szCs w:val="20"/>
              </w:rPr>
            </w:pPr>
            <w:r>
              <w:rPr>
                <w:bCs w:val="0"/>
                <w:sz w:val="20"/>
                <w:szCs w:val="20"/>
              </w:rPr>
              <w:t>Tips Report – added a column for CDTN to note when the tip was sent to the MCO</w:t>
            </w:r>
          </w:p>
        </w:tc>
      </w:tr>
      <w:tr w:rsidR="00D14589" w:rsidRPr="009F5CF4" w14:paraId="5EA7011D" w14:textId="77777777" w:rsidTr="00D14589">
        <w:trPr>
          <w:trHeight w:val="314"/>
        </w:trPr>
        <w:tc>
          <w:tcPr>
            <w:tcW w:w="1885" w:type="dxa"/>
          </w:tcPr>
          <w:p w14:paraId="3ADFF7FD" w14:textId="77777777" w:rsidR="00D14589" w:rsidRPr="00D14589" w:rsidRDefault="00D14589" w:rsidP="002530A0">
            <w:pPr>
              <w:spacing w:after="0" w:line="259" w:lineRule="auto"/>
              <w:rPr>
                <w:bCs w:val="0"/>
                <w:sz w:val="20"/>
                <w:szCs w:val="20"/>
              </w:rPr>
            </w:pPr>
          </w:p>
        </w:tc>
        <w:tc>
          <w:tcPr>
            <w:tcW w:w="7740" w:type="dxa"/>
          </w:tcPr>
          <w:p w14:paraId="2620F271" w14:textId="77777777" w:rsidR="00D14589" w:rsidRDefault="00FA113D" w:rsidP="00D14589">
            <w:pPr>
              <w:pStyle w:val="ListParagraph"/>
              <w:spacing w:after="0" w:line="259" w:lineRule="auto"/>
              <w:ind w:left="66"/>
              <w:rPr>
                <w:bCs w:val="0"/>
                <w:sz w:val="20"/>
                <w:szCs w:val="20"/>
              </w:rPr>
            </w:pPr>
            <w:r>
              <w:rPr>
                <w:bCs w:val="0"/>
                <w:sz w:val="20"/>
                <w:szCs w:val="20"/>
              </w:rPr>
              <w:t>FWA Activities report:</w:t>
            </w:r>
          </w:p>
          <w:p w14:paraId="549C50F3" w14:textId="595180A4" w:rsidR="00FA113D" w:rsidRDefault="00FA113D" w:rsidP="00FA113D">
            <w:pPr>
              <w:pStyle w:val="ListParagraph"/>
              <w:numPr>
                <w:ilvl w:val="0"/>
                <w:numId w:val="116"/>
              </w:numPr>
              <w:spacing w:after="0" w:line="259" w:lineRule="auto"/>
              <w:rPr>
                <w:bCs w:val="0"/>
                <w:sz w:val="20"/>
                <w:szCs w:val="20"/>
              </w:rPr>
            </w:pPr>
            <w:r>
              <w:rPr>
                <w:bCs w:val="0"/>
                <w:sz w:val="20"/>
                <w:szCs w:val="20"/>
              </w:rPr>
              <w:t xml:space="preserve">EOB tab categories were removed, MCCs will complete the </w:t>
            </w:r>
            <w:r w:rsidR="00794C8B">
              <w:rPr>
                <w:bCs w:val="0"/>
                <w:sz w:val="20"/>
                <w:szCs w:val="20"/>
              </w:rPr>
              <w:t>categories.</w:t>
            </w:r>
          </w:p>
          <w:p w14:paraId="3D396A12" w14:textId="232F6D2F" w:rsidR="00FA113D" w:rsidRPr="00D14589" w:rsidRDefault="00FA113D" w:rsidP="00FA113D">
            <w:pPr>
              <w:pStyle w:val="ListParagraph"/>
              <w:numPr>
                <w:ilvl w:val="0"/>
                <w:numId w:val="116"/>
              </w:numPr>
              <w:spacing w:after="0" w:line="259" w:lineRule="auto"/>
              <w:rPr>
                <w:bCs w:val="0"/>
                <w:sz w:val="20"/>
                <w:szCs w:val="20"/>
              </w:rPr>
            </w:pPr>
            <w:r>
              <w:rPr>
                <w:bCs w:val="0"/>
                <w:sz w:val="20"/>
                <w:szCs w:val="20"/>
              </w:rPr>
              <w:t>Summary tab- "New Tips” logic column</w:t>
            </w:r>
            <w:r w:rsidR="00794C8B">
              <w:rPr>
                <w:bCs w:val="0"/>
                <w:sz w:val="20"/>
                <w:szCs w:val="20"/>
              </w:rPr>
              <w:t xml:space="preserve"> changed since MCO column was added last revision. This does not change the logic that was implemented.</w:t>
            </w:r>
          </w:p>
        </w:tc>
      </w:tr>
      <w:tr w:rsidR="001473ED" w:rsidRPr="009F5CF4" w14:paraId="0C21A273" w14:textId="77777777" w:rsidTr="00D14589">
        <w:trPr>
          <w:trHeight w:val="314"/>
        </w:trPr>
        <w:tc>
          <w:tcPr>
            <w:tcW w:w="1885" w:type="dxa"/>
          </w:tcPr>
          <w:p w14:paraId="6E7BA102" w14:textId="77777777" w:rsidR="001473ED" w:rsidRPr="00D14589" w:rsidRDefault="001473ED" w:rsidP="002530A0">
            <w:pPr>
              <w:spacing w:after="0" w:line="259" w:lineRule="auto"/>
              <w:rPr>
                <w:bCs w:val="0"/>
                <w:sz w:val="20"/>
                <w:szCs w:val="20"/>
              </w:rPr>
            </w:pPr>
          </w:p>
        </w:tc>
        <w:tc>
          <w:tcPr>
            <w:tcW w:w="7740" w:type="dxa"/>
          </w:tcPr>
          <w:p w14:paraId="17DCC942" w14:textId="036CFD25" w:rsidR="001473ED" w:rsidRDefault="001473ED" w:rsidP="00D14589">
            <w:pPr>
              <w:pStyle w:val="ListParagraph"/>
              <w:spacing w:after="0" w:line="259" w:lineRule="auto"/>
              <w:ind w:left="66"/>
              <w:rPr>
                <w:bCs w:val="0"/>
                <w:sz w:val="20"/>
                <w:szCs w:val="20"/>
              </w:rPr>
            </w:pPr>
            <w:r>
              <w:rPr>
                <w:bCs w:val="0"/>
                <w:sz w:val="20"/>
                <w:szCs w:val="20"/>
              </w:rPr>
              <w:t>Medical Record Release section</w:t>
            </w:r>
          </w:p>
        </w:tc>
      </w:tr>
      <w:tr w:rsidR="001473ED" w:rsidRPr="009F5CF4" w14:paraId="386D7D30" w14:textId="77777777" w:rsidTr="00D14589">
        <w:trPr>
          <w:trHeight w:val="314"/>
        </w:trPr>
        <w:tc>
          <w:tcPr>
            <w:tcW w:w="1885" w:type="dxa"/>
          </w:tcPr>
          <w:p w14:paraId="222CD171" w14:textId="77777777" w:rsidR="001473ED" w:rsidRPr="00D14589" w:rsidRDefault="001473ED" w:rsidP="002530A0">
            <w:pPr>
              <w:spacing w:after="0" w:line="259" w:lineRule="auto"/>
              <w:rPr>
                <w:bCs w:val="0"/>
                <w:sz w:val="20"/>
                <w:szCs w:val="20"/>
              </w:rPr>
            </w:pPr>
          </w:p>
        </w:tc>
        <w:tc>
          <w:tcPr>
            <w:tcW w:w="7740" w:type="dxa"/>
          </w:tcPr>
          <w:p w14:paraId="2C6BA389" w14:textId="1F3833B1" w:rsidR="001473ED" w:rsidRDefault="001473ED" w:rsidP="00D14589">
            <w:pPr>
              <w:pStyle w:val="ListParagraph"/>
              <w:spacing w:after="0" w:line="259" w:lineRule="auto"/>
              <w:ind w:left="66"/>
              <w:rPr>
                <w:bCs w:val="0"/>
                <w:sz w:val="20"/>
                <w:szCs w:val="20"/>
              </w:rPr>
            </w:pPr>
            <w:r>
              <w:rPr>
                <w:bCs w:val="0"/>
                <w:sz w:val="20"/>
                <w:szCs w:val="20"/>
              </w:rPr>
              <w:t>TTPL added in 5.1</w:t>
            </w:r>
          </w:p>
        </w:tc>
      </w:tr>
    </w:tbl>
    <w:p w14:paraId="74C0F4E4" w14:textId="77777777" w:rsidR="00D14589" w:rsidRPr="00054297" w:rsidRDefault="00D14589" w:rsidP="00D42B95"/>
    <w:p w14:paraId="23DD1F15" w14:textId="4D221228" w:rsidR="00AA73D6" w:rsidRPr="00200E18" w:rsidRDefault="00AA73D6" w:rsidP="00E9183F">
      <w:pPr>
        <w:pStyle w:val="TableParagraph"/>
        <w:spacing w:after="80" w:line="259" w:lineRule="auto"/>
        <w:ind w:right="-900" w:hanging="900"/>
        <w:jc w:val="center"/>
        <w:rPr>
          <w:rFonts w:ascii="Open Sans" w:eastAsia="Open Sans" w:hAnsi="Open Sans" w:cs="Open Sans"/>
          <w:iCs/>
          <w:spacing w:val="-1"/>
          <w:sz w:val="21"/>
          <w:szCs w:val="21"/>
        </w:rPr>
      </w:pPr>
      <w:r w:rsidRPr="00200E18">
        <w:rPr>
          <w:rFonts w:ascii="Open Sans" w:eastAsia="Open Sans" w:hAnsi="Open Sans" w:cs="Open Sans"/>
          <w:iCs/>
          <w:spacing w:val="-1"/>
          <w:sz w:val="21"/>
          <w:szCs w:val="21"/>
        </w:rPr>
        <w:t>Although we try to track all changes it is up to each MCC to review the guidance manual for updates.</w:t>
      </w:r>
    </w:p>
    <w:p w14:paraId="4A743BD9" w14:textId="77777777" w:rsidR="009C5A3F" w:rsidRDefault="009C5A3F" w:rsidP="002B56A4">
      <w:pPr>
        <w:spacing w:after="0"/>
      </w:pPr>
    </w:p>
    <w:p w14:paraId="2F1BE2F3" w14:textId="5F682389" w:rsidR="00B87B30" w:rsidRPr="00BA19CA" w:rsidRDefault="00B87B30">
      <w:pPr>
        <w:spacing w:after="160" w:line="259" w:lineRule="auto"/>
        <w:rPr>
          <w:rFonts w:eastAsia="Open Sans"/>
          <w:bCs w:val="0"/>
          <w:iCs/>
          <w:spacing w:val="-1"/>
        </w:rPr>
      </w:pPr>
      <w:r w:rsidRPr="00BA19CA">
        <w:rPr>
          <w:rFonts w:eastAsia="Open Sans"/>
          <w:bCs w:val="0"/>
          <w:iCs/>
          <w:spacing w:val="-1"/>
        </w:rPr>
        <w:br w:type="page"/>
      </w:r>
    </w:p>
    <w:p w14:paraId="62871248" w14:textId="53D8615C" w:rsidR="00817D79" w:rsidRPr="0082739D" w:rsidRDefault="00817D79" w:rsidP="0082739D">
      <w:pPr>
        <w:pStyle w:val="Heading1"/>
        <w:spacing w:before="0" w:after="240" w:line="259" w:lineRule="auto"/>
        <w:rPr>
          <w:b/>
          <w:bCs w:val="0"/>
        </w:rPr>
      </w:pPr>
      <w:bookmarkStart w:id="3" w:name="_Toc154050938"/>
      <w:r w:rsidRPr="0082739D">
        <w:rPr>
          <w:b/>
          <w:bCs w:val="0"/>
        </w:rPr>
        <w:lastRenderedPageBreak/>
        <w:t>Preface</w:t>
      </w:r>
      <w:bookmarkEnd w:id="3"/>
    </w:p>
    <w:p w14:paraId="17B5BDF3" w14:textId="2918DFC2" w:rsidR="00E16F04" w:rsidRDefault="00E16F04" w:rsidP="00E16F04">
      <w:pPr>
        <w:spacing w:after="240" w:line="259" w:lineRule="auto"/>
        <w:jc w:val="both"/>
      </w:pPr>
      <w:r>
        <w:t xml:space="preserve">Each of TennCare’s managed care contractors (MCCs) operate under </w:t>
      </w:r>
      <w:r w:rsidR="009A177D">
        <w:t>its</w:t>
      </w:r>
      <w:r>
        <w:t xml:space="preserve"> own policies and procedures, often resulting in inconsistent implementation of program integrity requirements across the organizations. The purpose of these guidelines is to define requirements for MCC program integrity operations and documentation, as well as clarify expectations for activities related to the prevention, detection, investigation, and referral of potential or suspected fraud and/or abuse. </w:t>
      </w:r>
    </w:p>
    <w:p w14:paraId="2C77CE67" w14:textId="6FF3D90F" w:rsidR="0055076C" w:rsidRDefault="009F14CA" w:rsidP="009F14CA">
      <w:pPr>
        <w:spacing w:after="240" w:line="259" w:lineRule="auto"/>
        <w:jc w:val="both"/>
      </w:pPr>
      <w:r>
        <w:t>The requirements set forth in this manual are supplemental to the program integrity requirements outlined in all Division of TennCare managed care contracts</w:t>
      </w:r>
      <w:r w:rsidR="00821F6B">
        <w:t>, and the TennCare Operations Manual</w:t>
      </w:r>
      <w:r>
        <w:t xml:space="preserve">. </w:t>
      </w:r>
      <w:bookmarkStart w:id="4" w:name="_Hlk104878568"/>
      <w:r w:rsidR="00BD6AEB">
        <w:t>A MCC must seek approval</w:t>
      </w:r>
      <w:r w:rsidR="0085271E">
        <w:t xml:space="preserve"> from TennCare’s Office of Program </w:t>
      </w:r>
      <w:r w:rsidR="0055076C">
        <w:t>Integrity prior</w:t>
      </w:r>
      <w:r w:rsidR="00BD6AEB">
        <w:t xml:space="preserve"> to </w:t>
      </w:r>
      <w:r w:rsidR="0085271E">
        <w:t>deviat</w:t>
      </w:r>
      <w:r w:rsidR="000733F4">
        <w:t>ing</w:t>
      </w:r>
      <w:r w:rsidR="00BD6AEB">
        <w:t xml:space="preserve"> from the requirements</w:t>
      </w:r>
      <w:r w:rsidR="0085271E">
        <w:t xml:space="preserve"> of the </w:t>
      </w:r>
      <w:r w:rsidR="00377A60">
        <w:t>manual, or managed care contracts</w:t>
      </w:r>
      <w:r w:rsidR="000733F4">
        <w:t>.</w:t>
      </w:r>
      <w:r w:rsidR="00933E20">
        <w:t xml:space="preserve">  </w:t>
      </w:r>
      <w:bookmarkEnd w:id="4"/>
      <w:r w:rsidR="00933E20">
        <w:t xml:space="preserve">Notification must be given immediately if an MCC </w:t>
      </w:r>
      <w:r w:rsidR="004A27B7">
        <w:t>i</w:t>
      </w:r>
      <w:r w:rsidR="00933E20">
        <w:t>s non-complian</w:t>
      </w:r>
      <w:r w:rsidR="004A27B7">
        <w:t>t</w:t>
      </w:r>
      <w:r w:rsidR="00933E20">
        <w:t xml:space="preserve"> on any requirement.</w:t>
      </w:r>
      <w:r w:rsidR="000733F4">
        <w:t xml:space="preserve"> </w:t>
      </w:r>
    </w:p>
    <w:p w14:paraId="52195714" w14:textId="6692E569" w:rsidR="009F14CA" w:rsidRDefault="009F14CA" w:rsidP="009F14CA">
      <w:pPr>
        <w:spacing w:after="240" w:line="259" w:lineRule="auto"/>
        <w:jc w:val="both"/>
      </w:pPr>
      <w:r>
        <w:t>The TennCare Office of Program Integrity reserves the right to conduct audits on managed care contractors’ compliance with these requirements, and to implement corrective actions, up to and including assessment of liquidated damages up to $5,000 per incident, per day as appropriate.</w:t>
      </w:r>
    </w:p>
    <w:p w14:paraId="7C9C4465" w14:textId="198900E6" w:rsidR="00817D79" w:rsidRDefault="00987D84" w:rsidP="0071176B">
      <w:pPr>
        <w:spacing w:after="240" w:line="259" w:lineRule="auto"/>
        <w:jc w:val="both"/>
      </w:pPr>
      <w:r>
        <w:t xml:space="preserve">This manual is </w:t>
      </w:r>
      <w:r w:rsidR="00817D79">
        <w:t>intended solely for use by TennCare personnel</w:t>
      </w:r>
      <w:r w:rsidR="0025193B">
        <w:t>,</w:t>
      </w:r>
      <w:r w:rsidR="00817D79">
        <w:t xml:space="preserve"> managed care contractors</w:t>
      </w:r>
      <w:r w:rsidR="0025193B">
        <w:t>, and any other personnel</w:t>
      </w:r>
      <w:r w:rsidR="00817D79">
        <w:t xml:space="preserve"> who are actively engaged in either evaluating the performance of program integrity processes and/or carrying out the procedures contained within.</w:t>
      </w:r>
    </w:p>
    <w:p w14:paraId="11F8BFAB" w14:textId="77777777" w:rsidR="00AA276D" w:rsidRDefault="00AA276D" w:rsidP="0071176B">
      <w:pPr>
        <w:spacing w:after="240" w:line="259" w:lineRule="auto"/>
        <w:jc w:val="both"/>
      </w:pPr>
    </w:p>
    <w:p w14:paraId="0EDDC908" w14:textId="77777777" w:rsidR="00AA276D" w:rsidRDefault="00AA276D" w:rsidP="0071176B">
      <w:pPr>
        <w:spacing w:after="240" w:line="259" w:lineRule="auto"/>
      </w:pPr>
      <w:r>
        <w:br w:type="page"/>
      </w:r>
    </w:p>
    <w:sdt>
      <w:sdtPr>
        <w:rPr>
          <w:rFonts w:ascii="Open Sans" w:eastAsiaTheme="minorHAnsi" w:hAnsi="Open Sans" w:cs="Open Sans"/>
          <w:bCs/>
          <w:color w:val="auto"/>
          <w:sz w:val="21"/>
          <w:szCs w:val="21"/>
        </w:rPr>
        <w:id w:val="-216200167"/>
        <w:docPartObj>
          <w:docPartGallery w:val="Table of Contents"/>
          <w:docPartUnique/>
        </w:docPartObj>
      </w:sdtPr>
      <w:sdtEndPr>
        <w:rPr>
          <w:b/>
          <w:noProof/>
        </w:rPr>
      </w:sdtEndPr>
      <w:sdtContent>
        <w:p w14:paraId="6D75FD70" w14:textId="77777777" w:rsidR="00AA276D" w:rsidRDefault="00AA276D" w:rsidP="0071176B">
          <w:pPr>
            <w:pStyle w:val="TOCHeading"/>
            <w:spacing w:before="0" w:after="240"/>
          </w:pPr>
          <w:r>
            <w:t>Contents</w:t>
          </w:r>
        </w:p>
        <w:p w14:paraId="51D8B058" w14:textId="6452C818" w:rsidR="00766F55" w:rsidRDefault="00AA276D">
          <w:pPr>
            <w:pStyle w:val="TOC1"/>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154050936" w:history="1">
            <w:r w:rsidR="00766F55" w:rsidRPr="00476AE2">
              <w:rPr>
                <w:rStyle w:val="Hyperlink"/>
                <w:b/>
                <w:noProof/>
              </w:rPr>
              <w:t>Revision History</w:t>
            </w:r>
            <w:r w:rsidR="00766F55">
              <w:rPr>
                <w:noProof/>
                <w:webHidden/>
              </w:rPr>
              <w:tab/>
            </w:r>
            <w:r w:rsidR="00766F55">
              <w:rPr>
                <w:noProof/>
                <w:webHidden/>
              </w:rPr>
              <w:fldChar w:fldCharType="begin"/>
            </w:r>
            <w:r w:rsidR="00766F55">
              <w:rPr>
                <w:noProof/>
                <w:webHidden/>
              </w:rPr>
              <w:instrText xml:space="preserve"> PAGEREF _Toc154050936 \h </w:instrText>
            </w:r>
            <w:r w:rsidR="00766F55">
              <w:rPr>
                <w:noProof/>
                <w:webHidden/>
              </w:rPr>
            </w:r>
            <w:r w:rsidR="00766F55">
              <w:rPr>
                <w:noProof/>
                <w:webHidden/>
              </w:rPr>
              <w:fldChar w:fldCharType="separate"/>
            </w:r>
            <w:r w:rsidR="00766F55">
              <w:rPr>
                <w:noProof/>
                <w:webHidden/>
              </w:rPr>
              <w:t>2</w:t>
            </w:r>
            <w:r w:rsidR="00766F55">
              <w:rPr>
                <w:noProof/>
                <w:webHidden/>
              </w:rPr>
              <w:fldChar w:fldCharType="end"/>
            </w:r>
          </w:hyperlink>
        </w:p>
        <w:p w14:paraId="00F1F8FD" w14:textId="0EB3AAEC" w:rsidR="00766F55" w:rsidRDefault="00000000">
          <w:pPr>
            <w:pStyle w:val="TOC2"/>
            <w:rPr>
              <w:rFonts w:asciiTheme="minorHAnsi" w:eastAsiaTheme="minorEastAsia" w:hAnsiTheme="minorHAnsi" w:cstheme="minorBidi"/>
              <w:bCs w:val="0"/>
              <w:noProof/>
              <w:sz w:val="22"/>
              <w:szCs w:val="22"/>
            </w:rPr>
          </w:pPr>
          <w:hyperlink w:anchor="_Toc154050937" w:history="1">
            <w:r w:rsidR="00766F55" w:rsidRPr="00476AE2">
              <w:rPr>
                <w:rStyle w:val="Hyperlink"/>
                <w:noProof/>
              </w:rPr>
              <w:t>Previous Revisions</w:t>
            </w:r>
            <w:r w:rsidR="00766F55">
              <w:rPr>
                <w:noProof/>
                <w:webHidden/>
              </w:rPr>
              <w:tab/>
            </w:r>
            <w:r w:rsidR="00766F55">
              <w:rPr>
                <w:noProof/>
                <w:webHidden/>
              </w:rPr>
              <w:fldChar w:fldCharType="begin"/>
            </w:r>
            <w:r w:rsidR="00766F55">
              <w:rPr>
                <w:noProof/>
                <w:webHidden/>
              </w:rPr>
              <w:instrText xml:space="preserve"> PAGEREF _Toc154050937 \h </w:instrText>
            </w:r>
            <w:r w:rsidR="00766F55">
              <w:rPr>
                <w:noProof/>
                <w:webHidden/>
              </w:rPr>
            </w:r>
            <w:r w:rsidR="00766F55">
              <w:rPr>
                <w:noProof/>
                <w:webHidden/>
              </w:rPr>
              <w:fldChar w:fldCharType="separate"/>
            </w:r>
            <w:r w:rsidR="00766F55">
              <w:rPr>
                <w:noProof/>
                <w:webHidden/>
              </w:rPr>
              <w:t>2</w:t>
            </w:r>
            <w:r w:rsidR="00766F55">
              <w:rPr>
                <w:noProof/>
                <w:webHidden/>
              </w:rPr>
              <w:fldChar w:fldCharType="end"/>
            </w:r>
          </w:hyperlink>
        </w:p>
        <w:p w14:paraId="5DE9AD4B" w14:textId="50C8B31F" w:rsidR="00766F55" w:rsidRDefault="00000000">
          <w:pPr>
            <w:pStyle w:val="TOC1"/>
            <w:rPr>
              <w:rFonts w:asciiTheme="minorHAnsi" w:eastAsiaTheme="minorEastAsia" w:hAnsiTheme="minorHAnsi" w:cstheme="minorBidi"/>
              <w:bCs w:val="0"/>
              <w:noProof/>
              <w:sz w:val="22"/>
              <w:szCs w:val="22"/>
            </w:rPr>
          </w:pPr>
          <w:hyperlink w:anchor="_Toc154050938" w:history="1">
            <w:r w:rsidR="00766F55" w:rsidRPr="00476AE2">
              <w:rPr>
                <w:rStyle w:val="Hyperlink"/>
                <w:b/>
                <w:noProof/>
              </w:rPr>
              <w:t>Preface</w:t>
            </w:r>
            <w:r w:rsidR="00766F55">
              <w:rPr>
                <w:noProof/>
                <w:webHidden/>
              </w:rPr>
              <w:tab/>
            </w:r>
            <w:r w:rsidR="00766F55">
              <w:rPr>
                <w:noProof/>
                <w:webHidden/>
              </w:rPr>
              <w:fldChar w:fldCharType="begin"/>
            </w:r>
            <w:r w:rsidR="00766F55">
              <w:rPr>
                <w:noProof/>
                <w:webHidden/>
              </w:rPr>
              <w:instrText xml:space="preserve"> PAGEREF _Toc154050938 \h </w:instrText>
            </w:r>
            <w:r w:rsidR="00766F55">
              <w:rPr>
                <w:noProof/>
                <w:webHidden/>
              </w:rPr>
            </w:r>
            <w:r w:rsidR="00766F55">
              <w:rPr>
                <w:noProof/>
                <w:webHidden/>
              </w:rPr>
              <w:fldChar w:fldCharType="separate"/>
            </w:r>
            <w:r w:rsidR="00766F55">
              <w:rPr>
                <w:noProof/>
                <w:webHidden/>
              </w:rPr>
              <w:t>3</w:t>
            </w:r>
            <w:r w:rsidR="00766F55">
              <w:rPr>
                <w:noProof/>
                <w:webHidden/>
              </w:rPr>
              <w:fldChar w:fldCharType="end"/>
            </w:r>
          </w:hyperlink>
        </w:p>
        <w:p w14:paraId="68A9F69A" w14:textId="4A247C19" w:rsidR="00766F55" w:rsidRDefault="00000000">
          <w:pPr>
            <w:pStyle w:val="TOC1"/>
            <w:rPr>
              <w:rFonts w:asciiTheme="minorHAnsi" w:eastAsiaTheme="minorEastAsia" w:hAnsiTheme="minorHAnsi" w:cstheme="minorBidi"/>
              <w:bCs w:val="0"/>
              <w:noProof/>
              <w:sz w:val="22"/>
              <w:szCs w:val="22"/>
            </w:rPr>
          </w:pPr>
          <w:hyperlink w:anchor="_Toc154050939" w:history="1">
            <w:r w:rsidR="00766F55" w:rsidRPr="00476AE2">
              <w:rPr>
                <w:rStyle w:val="Hyperlink"/>
                <w:b/>
                <w:noProof/>
              </w:rPr>
              <w:t>Definitions</w:t>
            </w:r>
            <w:r w:rsidR="00766F55">
              <w:rPr>
                <w:noProof/>
                <w:webHidden/>
              </w:rPr>
              <w:tab/>
            </w:r>
            <w:r w:rsidR="00766F55">
              <w:rPr>
                <w:noProof/>
                <w:webHidden/>
              </w:rPr>
              <w:fldChar w:fldCharType="begin"/>
            </w:r>
            <w:r w:rsidR="00766F55">
              <w:rPr>
                <w:noProof/>
                <w:webHidden/>
              </w:rPr>
              <w:instrText xml:space="preserve"> PAGEREF _Toc154050939 \h </w:instrText>
            </w:r>
            <w:r w:rsidR="00766F55">
              <w:rPr>
                <w:noProof/>
                <w:webHidden/>
              </w:rPr>
            </w:r>
            <w:r w:rsidR="00766F55">
              <w:rPr>
                <w:noProof/>
                <w:webHidden/>
              </w:rPr>
              <w:fldChar w:fldCharType="separate"/>
            </w:r>
            <w:r w:rsidR="00766F55">
              <w:rPr>
                <w:noProof/>
                <w:webHidden/>
              </w:rPr>
              <w:t>9</w:t>
            </w:r>
            <w:r w:rsidR="00766F55">
              <w:rPr>
                <w:noProof/>
                <w:webHidden/>
              </w:rPr>
              <w:fldChar w:fldCharType="end"/>
            </w:r>
          </w:hyperlink>
        </w:p>
        <w:p w14:paraId="5B666DE0" w14:textId="71D72B88" w:rsidR="00766F55" w:rsidRDefault="00000000">
          <w:pPr>
            <w:pStyle w:val="TOC1"/>
            <w:rPr>
              <w:rFonts w:asciiTheme="minorHAnsi" w:eastAsiaTheme="minorEastAsia" w:hAnsiTheme="minorHAnsi" w:cstheme="minorBidi"/>
              <w:bCs w:val="0"/>
              <w:noProof/>
              <w:sz w:val="22"/>
              <w:szCs w:val="22"/>
            </w:rPr>
          </w:pPr>
          <w:hyperlink w:anchor="_Toc154050940" w:history="1">
            <w:r w:rsidR="00766F55" w:rsidRPr="00476AE2">
              <w:rPr>
                <w:rStyle w:val="Hyperlink"/>
                <w:b/>
                <w:noProof/>
              </w:rPr>
              <w:t>Program Integrity Overview</w:t>
            </w:r>
            <w:r w:rsidR="00766F55">
              <w:rPr>
                <w:noProof/>
                <w:webHidden/>
              </w:rPr>
              <w:tab/>
            </w:r>
            <w:r w:rsidR="00766F55">
              <w:rPr>
                <w:noProof/>
                <w:webHidden/>
              </w:rPr>
              <w:fldChar w:fldCharType="begin"/>
            </w:r>
            <w:r w:rsidR="00766F55">
              <w:rPr>
                <w:noProof/>
                <w:webHidden/>
              </w:rPr>
              <w:instrText xml:space="preserve"> PAGEREF _Toc154050940 \h </w:instrText>
            </w:r>
            <w:r w:rsidR="00766F55">
              <w:rPr>
                <w:noProof/>
                <w:webHidden/>
              </w:rPr>
            </w:r>
            <w:r w:rsidR="00766F55">
              <w:rPr>
                <w:noProof/>
                <w:webHidden/>
              </w:rPr>
              <w:fldChar w:fldCharType="separate"/>
            </w:r>
            <w:r w:rsidR="00766F55">
              <w:rPr>
                <w:noProof/>
                <w:webHidden/>
              </w:rPr>
              <w:t>20</w:t>
            </w:r>
            <w:r w:rsidR="00766F55">
              <w:rPr>
                <w:noProof/>
                <w:webHidden/>
              </w:rPr>
              <w:fldChar w:fldCharType="end"/>
            </w:r>
          </w:hyperlink>
        </w:p>
        <w:p w14:paraId="039214DA" w14:textId="0CF598A0" w:rsidR="00766F55" w:rsidRDefault="00000000">
          <w:pPr>
            <w:pStyle w:val="TOC2"/>
            <w:rPr>
              <w:rFonts w:asciiTheme="minorHAnsi" w:eastAsiaTheme="minorEastAsia" w:hAnsiTheme="minorHAnsi" w:cstheme="minorBidi"/>
              <w:bCs w:val="0"/>
              <w:noProof/>
              <w:sz w:val="22"/>
              <w:szCs w:val="22"/>
            </w:rPr>
          </w:pPr>
          <w:hyperlink w:anchor="_Toc154050941" w:history="1">
            <w:r w:rsidR="00766F55" w:rsidRPr="00476AE2">
              <w:rPr>
                <w:rStyle w:val="Hyperlink"/>
                <w:noProof/>
              </w:rPr>
              <w:t>Purpose</w:t>
            </w:r>
            <w:r w:rsidR="00766F55">
              <w:rPr>
                <w:noProof/>
                <w:webHidden/>
              </w:rPr>
              <w:tab/>
            </w:r>
            <w:r w:rsidR="00766F55">
              <w:rPr>
                <w:noProof/>
                <w:webHidden/>
              </w:rPr>
              <w:fldChar w:fldCharType="begin"/>
            </w:r>
            <w:r w:rsidR="00766F55">
              <w:rPr>
                <w:noProof/>
                <w:webHidden/>
              </w:rPr>
              <w:instrText xml:space="preserve"> PAGEREF _Toc154050941 \h </w:instrText>
            </w:r>
            <w:r w:rsidR="00766F55">
              <w:rPr>
                <w:noProof/>
                <w:webHidden/>
              </w:rPr>
            </w:r>
            <w:r w:rsidR="00766F55">
              <w:rPr>
                <w:noProof/>
                <w:webHidden/>
              </w:rPr>
              <w:fldChar w:fldCharType="separate"/>
            </w:r>
            <w:r w:rsidR="00766F55">
              <w:rPr>
                <w:noProof/>
                <w:webHidden/>
              </w:rPr>
              <w:t>20</w:t>
            </w:r>
            <w:r w:rsidR="00766F55">
              <w:rPr>
                <w:noProof/>
                <w:webHidden/>
              </w:rPr>
              <w:fldChar w:fldCharType="end"/>
            </w:r>
          </w:hyperlink>
        </w:p>
        <w:p w14:paraId="1636A6F2" w14:textId="19C82A11" w:rsidR="00766F55" w:rsidRDefault="00000000">
          <w:pPr>
            <w:pStyle w:val="TOC2"/>
            <w:rPr>
              <w:rFonts w:asciiTheme="minorHAnsi" w:eastAsiaTheme="minorEastAsia" w:hAnsiTheme="minorHAnsi" w:cstheme="minorBidi"/>
              <w:bCs w:val="0"/>
              <w:noProof/>
              <w:sz w:val="22"/>
              <w:szCs w:val="22"/>
            </w:rPr>
          </w:pPr>
          <w:hyperlink w:anchor="_Toc154050942" w:history="1">
            <w:r w:rsidR="00766F55" w:rsidRPr="00476AE2">
              <w:rPr>
                <w:rStyle w:val="Hyperlink"/>
                <w:noProof/>
              </w:rPr>
              <w:t>What is Fraud, Waste, and Abuse?</w:t>
            </w:r>
            <w:r w:rsidR="00766F55">
              <w:rPr>
                <w:noProof/>
                <w:webHidden/>
              </w:rPr>
              <w:tab/>
            </w:r>
            <w:r w:rsidR="00766F55">
              <w:rPr>
                <w:noProof/>
                <w:webHidden/>
              </w:rPr>
              <w:fldChar w:fldCharType="begin"/>
            </w:r>
            <w:r w:rsidR="00766F55">
              <w:rPr>
                <w:noProof/>
                <w:webHidden/>
              </w:rPr>
              <w:instrText xml:space="preserve"> PAGEREF _Toc154050942 \h </w:instrText>
            </w:r>
            <w:r w:rsidR="00766F55">
              <w:rPr>
                <w:noProof/>
                <w:webHidden/>
              </w:rPr>
            </w:r>
            <w:r w:rsidR="00766F55">
              <w:rPr>
                <w:noProof/>
                <w:webHidden/>
              </w:rPr>
              <w:fldChar w:fldCharType="separate"/>
            </w:r>
            <w:r w:rsidR="00766F55">
              <w:rPr>
                <w:noProof/>
                <w:webHidden/>
              </w:rPr>
              <w:t>20</w:t>
            </w:r>
            <w:r w:rsidR="00766F55">
              <w:rPr>
                <w:noProof/>
                <w:webHidden/>
              </w:rPr>
              <w:fldChar w:fldCharType="end"/>
            </w:r>
          </w:hyperlink>
        </w:p>
        <w:p w14:paraId="49AF4AC9" w14:textId="1ED8515C" w:rsidR="00766F55" w:rsidRDefault="00000000">
          <w:pPr>
            <w:pStyle w:val="TOC2"/>
            <w:rPr>
              <w:rFonts w:asciiTheme="minorHAnsi" w:eastAsiaTheme="minorEastAsia" w:hAnsiTheme="minorHAnsi" w:cstheme="minorBidi"/>
              <w:bCs w:val="0"/>
              <w:noProof/>
              <w:sz w:val="22"/>
              <w:szCs w:val="22"/>
            </w:rPr>
          </w:pPr>
          <w:hyperlink w:anchor="_Toc154050943" w:history="1">
            <w:r w:rsidR="00766F55" w:rsidRPr="00476AE2">
              <w:rPr>
                <w:rStyle w:val="Hyperlink"/>
                <w:noProof/>
              </w:rPr>
              <w:t>Waste and Other Types of Improper Payments</w:t>
            </w:r>
            <w:r w:rsidR="00766F55">
              <w:rPr>
                <w:noProof/>
                <w:webHidden/>
              </w:rPr>
              <w:tab/>
            </w:r>
            <w:r w:rsidR="00766F55">
              <w:rPr>
                <w:noProof/>
                <w:webHidden/>
              </w:rPr>
              <w:fldChar w:fldCharType="begin"/>
            </w:r>
            <w:r w:rsidR="00766F55">
              <w:rPr>
                <w:noProof/>
                <w:webHidden/>
              </w:rPr>
              <w:instrText xml:space="preserve"> PAGEREF _Toc154050943 \h </w:instrText>
            </w:r>
            <w:r w:rsidR="00766F55">
              <w:rPr>
                <w:noProof/>
                <w:webHidden/>
              </w:rPr>
            </w:r>
            <w:r w:rsidR="00766F55">
              <w:rPr>
                <w:noProof/>
                <w:webHidden/>
              </w:rPr>
              <w:fldChar w:fldCharType="separate"/>
            </w:r>
            <w:r w:rsidR="00766F55">
              <w:rPr>
                <w:noProof/>
                <w:webHidden/>
              </w:rPr>
              <w:t>21</w:t>
            </w:r>
            <w:r w:rsidR="00766F55">
              <w:rPr>
                <w:noProof/>
                <w:webHidden/>
              </w:rPr>
              <w:fldChar w:fldCharType="end"/>
            </w:r>
          </w:hyperlink>
        </w:p>
        <w:p w14:paraId="64D4D5B0" w14:textId="17F5465F" w:rsidR="00766F55" w:rsidRDefault="00000000">
          <w:pPr>
            <w:pStyle w:val="TOC2"/>
            <w:rPr>
              <w:rFonts w:asciiTheme="minorHAnsi" w:eastAsiaTheme="minorEastAsia" w:hAnsiTheme="minorHAnsi" w:cstheme="minorBidi"/>
              <w:bCs w:val="0"/>
              <w:noProof/>
              <w:sz w:val="22"/>
              <w:szCs w:val="22"/>
            </w:rPr>
          </w:pPr>
          <w:hyperlink w:anchor="_Toc154050944" w:history="1">
            <w:r w:rsidR="00766F55" w:rsidRPr="00476AE2">
              <w:rPr>
                <w:rStyle w:val="Hyperlink"/>
                <w:noProof/>
              </w:rPr>
              <w:t>What is Medicaid Program Integrity?</w:t>
            </w:r>
            <w:r w:rsidR="00766F55">
              <w:rPr>
                <w:noProof/>
                <w:webHidden/>
              </w:rPr>
              <w:tab/>
            </w:r>
            <w:r w:rsidR="00766F55">
              <w:rPr>
                <w:noProof/>
                <w:webHidden/>
              </w:rPr>
              <w:fldChar w:fldCharType="begin"/>
            </w:r>
            <w:r w:rsidR="00766F55">
              <w:rPr>
                <w:noProof/>
                <w:webHidden/>
              </w:rPr>
              <w:instrText xml:space="preserve"> PAGEREF _Toc154050944 \h </w:instrText>
            </w:r>
            <w:r w:rsidR="00766F55">
              <w:rPr>
                <w:noProof/>
                <w:webHidden/>
              </w:rPr>
            </w:r>
            <w:r w:rsidR="00766F55">
              <w:rPr>
                <w:noProof/>
                <w:webHidden/>
              </w:rPr>
              <w:fldChar w:fldCharType="separate"/>
            </w:r>
            <w:r w:rsidR="00766F55">
              <w:rPr>
                <w:noProof/>
                <w:webHidden/>
              </w:rPr>
              <w:t>22</w:t>
            </w:r>
            <w:r w:rsidR="00766F55">
              <w:rPr>
                <w:noProof/>
                <w:webHidden/>
              </w:rPr>
              <w:fldChar w:fldCharType="end"/>
            </w:r>
          </w:hyperlink>
        </w:p>
        <w:p w14:paraId="5416A484" w14:textId="7355C0E2" w:rsidR="00766F55" w:rsidRDefault="00000000">
          <w:pPr>
            <w:pStyle w:val="TOC2"/>
            <w:rPr>
              <w:rFonts w:asciiTheme="minorHAnsi" w:eastAsiaTheme="minorEastAsia" w:hAnsiTheme="minorHAnsi" w:cstheme="minorBidi"/>
              <w:bCs w:val="0"/>
              <w:noProof/>
              <w:sz w:val="22"/>
              <w:szCs w:val="22"/>
            </w:rPr>
          </w:pPr>
          <w:hyperlink w:anchor="_Toc154050945" w:history="1">
            <w:r w:rsidR="00766F55" w:rsidRPr="00476AE2">
              <w:rPr>
                <w:rStyle w:val="Hyperlink"/>
                <w:noProof/>
              </w:rPr>
              <w:t>Program Integrity and Medicaid Managed Care</w:t>
            </w:r>
            <w:r w:rsidR="00766F55">
              <w:rPr>
                <w:noProof/>
                <w:webHidden/>
              </w:rPr>
              <w:tab/>
            </w:r>
            <w:r w:rsidR="00766F55">
              <w:rPr>
                <w:noProof/>
                <w:webHidden/>
              </w:rPr>
              <w:fldChar w:fldCharType="begin"/>
            </w:r>
            <w:r w:rsidR="00766F55">
              <w:rPr>
                <w:noProof/>
                <w:webHidden/>
              </w:rPr>
              <w:instrText xml:space="preserve"> PAGEREF _Toc154050945 \h </w:instrText>
            </w:r>
            <w:r w:rsidR="00766F55">
              <w:rPr>
                <w:noProof/>
                <w:webHidden/>
              </w:rPr>
            </w:r>
            <w:r w:rsidR="00766F55">
              <w:rPr>
                <w:noProof/>
                <w:webHidden/>
              </w:rPr>
              <w:fldChar w:fldCharType="separate"/>
            </w:r>
            <w:r w:rsidR="00766F55">
              <w:rPr>
                <w:noProof/>
                <w:webHidden/>
              </w:rPr>
              <w:t>23</w:t>
            </w:r>
            <w:r w:rsidR="00766F55">
              <w:rPr>
                <w:noProof/>
                <w:webHidden/>
              </w:rPr>
              <w:fldChar w:fldCharType="end"/>
            </w:r>
          </w:hyperlink>
        </w:p>
        <w:p w14:paraId="03B24528" w14:textId="2106BDBC" w:rsidR="00766F55" w:rsidRDefault="00000000">
          <w:pPr>
            <w:pStyle w:val="TOC2"/>
            <w:rPr>
              <w:rFonts w:asciiTheme="minorHAnsi" w:eastAsiaTheme="minorEastAsia" w:hAnsiTheme="minorHAnsi" w:cstheme="minorBidi"/>
              <w:bCs w:val="0"/>
              <w:noProof/>
              <w:sz w:val="22"/>
              <w:szCs w:val="22"/>
            </w:rPr>
          </w:pPr>
          <w:hyperlink w:anchor="_Toc154050946" w:history="1">
            <w:r w:rsidR="00766F55" w:rsidRPr="00476AE2">
              <w:rPr>
                <w:rStyle w:val="Hyperlink"/>
                <w:noProof/>
              </w:rPr>
              <w:t>TennCare and Program Integrity</w:t>
            </w:r>
            <w:r w:rsidR="00766F55">
              <w:rPr>
                <w:noProof/>
                <w:webHidden/>
              </w:rPr>
              <w:tab/>
            </w:r>
            <w:r w:rsidR="00766F55">
              <w:rPr>
                <w:noProof/>
                <w:webHidden/>
              </w:rPr>
              <w:fldChar w:fldCharType="begin"/>
            </w:r>
            <w:r w:rsidR="00766F55">
              <w:rPr>
                <w:noProof/>
                <w:webHidden/>
              </w:rPr>
              <w:instrText xml:space="preserve"> PAGEREF _Toc154050946 \h </w:instrText>
            </w:r>
            <w:r w:rsidR="00766F55">
              <w:rPr>
                <w:noProof/>
                <w:webHidden/>
              </w:rPr>
            </w:r>
            <w:r w:rsidR="00766F55">
              <w:rPr>
                <w:noProof/>
                <w:webHidden/>
              </w:rPr>
              <w:fldChar w:fldCharType="separate"/>
            </w:r>
            <w:r w:rsidR="00766F55">
              <w:rPr>
                <w:noProof/>
                <w:webHidden/>
              </w:rPr>
              <w:t>23</w:t>
            </w:r>
            <w:r w:rsidR="00766F55">
              <w:rPr>
                <w:noProof/>
                <w:webHidden/>
              </w:rPr>
              <w:fldChar w:fldCharType="end"/>
            </w:r>
          </w:hyperlink>
        </w:p>
        <w:p w14:paraId="6913C3E7" w14:textId="5680000E" w:rsidR="00766F55" w:rsidRDefault="00000000">
          <w:pPr>
            <w:pStyle w:val="TOC2"/>
            <w:rPr>
              <w:rFonts w:asciiTheme="minorHAnsi" w:eastAsiaTheme="minorEastAsia" w:hAnsiTheme="minorHAnsi" w:cstheme="minorBidi"/>
              <w:bCs w:val="0"/>
              <w:noProof/>
              <w:sz w:val="22"/>
              <w:szCs w:val="22"/>
            </w:rPr>
          </w:pPr>
          <w:hyperlink w:anchor="_Toc154050947" w:history="1">
            <w:r w:rsidR="00766F55" w:rsidRPr="00476AE2">
              <w:rPr>
                <w:rStyle w:val="Hyperlink"/>
                <w:noProof/>
              </w:rPr>
              <w:t>The Role of Other Entities in TennCare Program Integrity</w:t>
            </w:r>
            <w:r w:rsidR="00766F55">
              <w:rPr>
                <w:noProof/>
                <w:webHidden/>
              </w:rPr>
              <w:tab/>
            </w:r>
            <w:r w:rsidR="00766F55">
              <w:rPr>
                <w:noProof/>
                <w:webHidden/>
              </w:rPr>
              <w:fldChar w:fldCharType="begin"/>
            </w:r>
            <w:r w:rsidR="00766F55">
              <w:rPr>
                <w:noProof/>
                <w:webHidden/>
              </w:rPr>
              <w:instrText xml:space="preserve"> PAGEREF _Toc154050947 \h </w:instrText>
            </w:r>
            <w:r w:rsidR="00766F55">
              <w:rPr>
                <w:noProof/>
                <w:webHidden/>
              </w:rPr>
            </w:r>
            <w:r w:rsidR="00766F55">
              <w:rPr>
                <w:noProof/>
                <w:webHidden/>
              </w:rPr>
              <w:fldChar w:fldCharType="separate"/>
            </w:r>
            <w:r w:rsidR="00766F55">
              <w:rPr>
                <w:noProof/>
                <w:webHidden/>
              </w:rPr>
              <w:t>24</w:t>
            </w:r>
            <w:r w:rsidR="00766F55">
              <w:rPr>
                <w:noProof/>
                <w:webHidden/>
              </w:rPr>
              <w:fldChar w:fldCharType="end"/>
            </w:r>
          </w:hyperlink>
        </w:p>
        <w:p w14:paraId="364F73D9" w14:textId="4D27F768" w:rsidR="00766F55" w:rsidRDefault="00000000">
          <w:pPr>
            <w:pStyle w:val="TOC1"/>
            <w:rPr>
              <w:rFonts w:asciiTheme="minorHAnsi" w:eastAsiaTheme="minorEastAsia" w:hAnsiTheme="minorHAnsi" w:cstheme="minorBidi"/>
              <w:bCs w:val="0"/>
              <w:noProof/>
              <w:sz w:val="22"/>
              <w:szCs w:val="22"/>
            </w:rPr>
          </w:pPr>
          <w:hyperlink w:anchor="_Toc154050948" w:history="1">
            <w:r w:rsidR="00766F55" w:rsidRPr="00476AE2">
              <w:rPr>
                <w:rStyle w:val="Hyperlink"/>
                <w:b/>
                <w:noProof/>
              </w:rPr>
              <w:t>Key Requirements</w:t>
            </w:r>
            <w:r w:rsidR="00766F55">
              <w:rPr>
                <w:noProof/>
                <w:webHidden/>
              </w:rPr>
              <w:tab/>
            </w:r>
            <w:r w:rsidR="00766F55">
              <w:rPr>
                <w:noProof/>
                <w:webHidden/>
              </w:rPr>
              <w:fldChar w:fldCharType="begin"/>
            </w:r>
            <w:r w:rsidR="00766F55">
              <w:rPr>
                <w:noProof/>
                <w:webHidden/>
              </w:rPr>
              <w:instrText xml:space="preserve"> PAGEREF _Toc154050948 \h </w:instrText>
            </w:r>
            <w:r w:rsidR="00766F55">
              <w:rPr>
                <w:noProof/>
                <w:webHidden/>
              </w:rPr>
            </w:r>
            <w:r w:rsidR="00766F55">
              <w:rPr>
                <w:noProof/>
                <w:webHidden/>
              </w:rPr>
              <w:fldChar w:fldCharType="separate"/>
            </w:r>
            <w:r w:rsidR="00766F55">
              <w:rPr>
                <w:noProof/>
                <w:webHidden/>
              </w:rPr>
              <w:t>27</w:t>
            </w:r>
            <w:r w:rsidR="00766F55">
              <w:rPr>
                <w:noProof/>
                <w:webHidden/>
              </w:rPr>
              <w:fldChar w:fldCharType="end"/>
            </w:r>
          </w:hyperlink>
        </w:p>
        <w:p w14:paraId="211C1A22" w14:textId="7F697CD9" w:rsidR="00766F55" w:rsidRDefault="00000000">
          <w:pPr>
            <w:pStyle w:val="TOC1"/>
            <w:rPr>
              <w:rFonts w:asciiTheme="minorHAnsi" w:eastAsiaTheme="minorEastAsia" w:hAnsiTheme="minorHAnsi" w:cstheme="minorBidi"/>
              <w:bCs w:val="0"/>
              <w:noProof/>
              <w:sz w:val="22"/>
              <w:szCs w:val="22"/>
            </w:rPr>
          </w:pPr>
          <w:hyperlink w:anchor="_Toc154050949" w:history="1">
            <w:r w:rsidR="00766F55" w:rsidRPr="00476AE2">
              <w:rPr>
                <w:rStyle w:val="Hyperlink"/>
                <w:b/>
                <w:noProof/>
              </w:rPr>
              <w:t>Section 1: Tips of Potential Fraud, Waste, and Abuse</w:t>
            </w:r>
            <w:r w:rsidR="00766F55">
              <w:rPr>
                <w:noProof/>
                <w:webHidden/>
              </w:rPr>
              <w:tab/>
            </w:r>
            <w:r w:rsidR="00766F55">
              <w:rPr>
                <w:noProof/>
                <w:webHidden/>
              </w:rPr>
              <w:fldChar w:fldCharType="begin"/>
            </w:r>
            <w:r w:rsidR="00766F55">
              <w:rPr>
                <w:noProof/>
                <w:webHidden/>
              </w:rPr>
              <w:instrText xml:space="preserve"> PAGEREF _Toc154050949 \h </w:instrText>
            </w:r>
            <w:r w:rsidR="00766F55">
              <w:rPr>
                <w:noProof/>
                <w:webHidden/>
              </w:rPr>
            </w:r>
            <w:r w:rsidR="00766F55">
              <w:rPr>
                <w:noProof/>
                <w:webHidden/>
              </w:rPr>
              <w:fldChar w:fldCharType="separate"/>
            </w:r>
            <w:r w:rsidR="00766F55">
              <w:rPr>
                <w:noProof/>
                <w:webHidden/>
              </w:rPr>
              <w:t>29</w:t>
            </w:r>
            <w:r w:rsidR="00766F55">
              <w:rPr>
                <w:noProof/>
                <w:webHidden/>
              </w:rPr>
              <w:fldChar w:fldCharType="end"/>
            </w:r>
          </w:hyperlink>
        </w:p>
        <w:p w14:paraId="4E235D12" w14:textId="05FD0B77" w:rsidR="00766F55" w:rsidRDefault="00000000">
          <w:pPr>
            <w:pStyle w:val="TOC2"/>
            <w:rPr>
              <w:rFonts w:asciiTheme="minorHAnsi" w:eastAsiaTheme="minorEastAsia" w:hAnsiTheme="minorHAnsi" w:cstheme="minorBidi"/>
              <w:bCs w:val="0"/>
              <w:noProof/>
              <w:sz w:val="22"/>
              <w:szCs w:val="22"/>
            </w:rPr>
          </w:pPr>
          <w:hyperlink w:anchor="_Toc154050950" w:history="1">
            <w:r w:rsidR="00766F55" w:rsidRPr="00476AE2">
              <w:rPr>
                <w:rStyle w:val="Hyperlink"/>
                <w:noProof/>
              </w:rPr>
              <w:t>1.1 Identifying Tips</w:t>
            </w:r>
            <w:r w:rsidR="00766F55">
              <w:rPr>
                <w:noProof/>
                <w:webHidden/>
              </w:rPr>
              <w:tab/>
            </w:r>
            <w:r w:rsidR="00766F55">
              <w:rPr>
                <w:noProof/>
                <w:webHidden/>
              </w:rPr>
              <w:fldChar w:fldCharType="begin"/>
            </w:r>
            <w:r w:rsidR="00766F55">
              <w:rPr>
                <w:noProof/>
                <w:webHidden/>
              </w:rPr>
              <w:instrText xml:space="preserve"> PAGEREF _Toc154050950 \h </w:instrText>
            </w:r>
            <w:r w:rsidR="00766F55">
              <w:rPr>
                <w:noProof/>
                <w:webHidden/>
              </w:rPr>
            </w:r>
            <w:r w:rsidR="00766F55">
              <w:rPr>
                <w:noProof/>
                <w:webHidden/>
              </w:rPr>
              <w:fldChar w:fldCharType="separate"/>
            </w:r>
            <w:r w:rsidR="00766F55">
              <w:rPr>
                <w:noProof/>
                <w:webHidden/>
              </w:rPr>
              <w:t>29</w:t>
            </w:r>
            <w:r w:rsidR="00766F55">
              <w:rPr>
                <w:noProof/>
                <w:webHidden/>
              </w:rPr>
              <w:fldChar w:fldCharType="end"/>
            </w:r>
          </w:hyperlink>
        </w:p>
        <w:p w14:paraId="3DB669C2" w14:textId="42E6EE3B" w:rsidR="00766F55" w:rsidRDefault="00000000">
          <w:pPr>
            <w:pStyle w:val="TOC2"/>
            <w:rPr>
              <w:rFonts w:asciiTheme="minorHAnsi" w:eastAsiaTheme="minorEastAsia" w:hAnsiTheme="minorHAnsi" w:cstheme="minorBidi"/>
              <w:bCs w:val="0"/>
              <w:noProof/>
              <w:sz w:val="22"/>
              <w:szCs w:val="22"/>
            </w:rPr>
          </w:pPr>
          <w:hyperlink w:anchor="_Toc154050951" w:history="1">
            <w:r w:rsidR="00766F55" w:rsidRPr="00476AE2">
              <w:rPr>
                <w:rStyle w:val="Hyperlink"/>
                <w:noProof/>
              </w:rPr>
              <w:t>1.2 Reporting Tips</w:t>
            </w:r>
            <w:r w:rsidR="00766F55">
              <w:rPr>
                <w:noProof/>
                <w:webHidden/>
              </w:rPr>
              <w:tab/>
            </w:r>
            <w:r w:rsidR="00766F55">
              <w:rPr>
                <w:noProof/>
                <w:webHidden/>
              </w:rPr>
              <w:fldChar w:fldCharType="begin"/>
            </w:r>
            <w:r w:rsidR="00766F55">
              <w:rPr>
                <w:noProof/>
                <w:webHidden/>
              </w:rPr>
              <w:instrText xml:space="preserve"> PAGEREF _Toc154050951 \h </w:instrText>
            </w:r>
            <w:r w:rsidR="00766F55">
              <w:rPr>
                <w:noProof/>
                <w:webHidden/>
              </w:rPr>
            </w:r>
            <w:r w:rsidR="00766F55">
              <w:rPr>
                <w:noProof/>
                <w:webHidden/>
              </w:rPr>
              <w:fldChar w:fldCharType="separate"/>
            </w:r>
            <w:r w:rsidR="00766F55">
              <w:rPr>
                <w:noProof/>
                <w:webHidden/>
              </w:rPr>
              <w:t>29</w:t>
            </w:r>
            <w:r w:rsidR="00766F55">
              <w:rPr>
                <w:noProof/>
                <w:webHidden/>
              </w:rPr>
              <w:fldChar w:fldCharType="end"/>
            </w:r>
          </w:hyperlink>
        </w:p>
        <w:p w14:paraId="1A0418BC" w14:textId="64638409" w:rsidR="00766F55" w:rsidRDefault="00000000">
          <w:pPr>
            <w:pStyle w:val="TOC2"/>
            <w:rPr>
              <w:rFonts w:asciiTheme="minorHAnsi" w:eastAsiaTheme="minorEastAsia" w:hAnsiTheme="minorHAnsi" w:cstheme="minorBidi"/>
              <w:bCs w:val="0"/>
              <w:noProof/>
              <w:sz w:val="22"/>
              <w:szCs w:val="22"/>
            </w:rPr>
          </w:pPr>
          <w:hyperlink w:anchor="_Toc154050952" w:history="1">
            <w:r w:rsidR="00766F55" w:rsidRPr="00476AE2">
              <w:rPr>
                <w:rStyle w:val="Hyperlink"/>
                <w:noProof/>
              </w:rPr>
              <w:t>1.3 Evaluating Tips</w:t>
            </w:r>
            <w:r w:rsidR="00766F55">
              <w:rPr>
                <w:noProof/>
                <w:webHidden/>
              </w:rPr>
              <w:tab/>
            </w:r>
            <w:r w:rsidR="00766F55">
              <w:rPr>
                <w:noProof/>
                <w:webHidden/>
              </w:rPr>
              <w:fldChar w:fldCharType="begin"/>
            </w:r>
            <w:r w:rsidR="00766F55">
              <w:rPr>
                <w:noProof/>
                <w:webHidden/>
              </w:rPr>
              <w:instrText xml:space="preserve"> PAGEREF _Toc154050952 \h </w:instrText>
            </w:r>
            <w:r w:rsidR="00766F55">
              <w:rPr>
                <w:noProof/>
                <w:webHidden/>
              </w:rPr>
            </w:r>
            <w:r w:rsidR="00766F55">
              <w:rPr>
                <w:noProof/>
                <w:webHidden/>
              </w:rPr>
              <w:fldChar w:fldCharType="separate"/>
            </w:r>
            <w:r w:rsidR="00766F55">
              <w:rPr>
                <w:noProof/>
                <w:webHidden/>
              </w:rPr>
              <w:t>29</w:t>
            </w:r>
            <w:r w:rsidR="00766F55">
              <w:rPr>
                <w:noProof/>
                <w:webHidden/>
              </w:rPr>
              <w:fldChar w:fldCharType="end"/>
            </w:r>
          </w:hyperlink>
        </w:p>
        <w:p w14:paraId="2A35B54C" w14:textId="55BCD8D6" w:rsidR="00766F55" w:rsidRDefault="00000000">
          <w:pPr>
            <w:pStyle w:val="TOC1"/>
            <w:rPr>
              <w:rFonts w:asciiTheme="minorHAnsi" w:eastAsiaTheme="minorEastAsia" w:hAnsiTheme="minorHAnsi" w:cstheme="minorBidi"/>
              <w:bCs w:val="0"/>
              <w:noProof/>
              <w:sz w:val="22"/>
              <w:szCs w:val="22"/>
            </w:rPr>
          </w:pPr>
          <w:hyperlink w:anchor="_Toc154050953" w:history="1">
            <w:r w:rsidR="00766F55" w:rsidRPr="00476AE2">
              <w:rPr>
                <w:rStyle w:val="Hyperlink"/>
                <w:b/>
                <w:noProof/>
              </w:rPr>
              <w:t>Section 2: Fraud, Waste, and Abuse Investigations</w:t>
            </w:r>
            <w:r w:rsidR="00766F55">
              <w:rPr>
                <w:noProof/>
                <w:webHidden/>
              </w:rPr>
              <w:tab/>
            </w:r>
            <w:r w:rsidR="00766F55">
              <w:rPr>
                <w:noProof/>
                <w:webHidden/>
              </w:rPr>
              <w:fldChar w:fldCharType="begin"/>
            </w:r>
            <w:r w:rsidR="00766F55">
              <w:rPr>
                <w:noProof/>
                <w:webHidden/>
              </w:rPr>
              <w:instrText xml:space="preserve"> PAGEREF _Toc154050953 \h </w:instrText>
            </w:r>
            <w:r w:rsidR="00766F55">
              <w:rPr>
                <w:noProof/>
                <w:webHidden/>
              </w:rPr>
            </w:r>
            <w:r w:rsidR="00766F55">
              <w:rPr>
                <w:noProof/>
                <w:webHidden/>
              </w:rPr>
              <w:fldChar w:fldCharType="separate"/>
            </w:r>
            <w:r w:rsidR="00766F55">
              <w:rPr>
                <w:noProof/>
                <w:webHidden/>
              </w:rPr>
              <w:t>31</w:t>
            </w:r>
            <w:r w:rsidR="00766F55">
              <w:rPr>
                <w:noProof/>
                <w:webHidden/>
              </w:rPr>
              <w:fldChar w:fldCharType="end"/>
            </w:r>
          </w:hyperlink>
        </w:p>
        <w:p w14:paraId="6978E5A5" w14:textId="55ACA7AC" w:rsidR="00766F55" w:rsidRDefault="00000000">
          <w:pPr>
            <w:pStyle w:val="TOC2"/>
            <w:rPr>
              <w:rFonts w:asciiTheme="minorHAnsi" w:eastAsiaTheme="minorEastAsia" w:hAnsiTheme="minorHAnsi" w:cstheme="minorBidi"/>
              <w:bCs w:val="0"/>
              <w:noProof/>
              <w:sz w:val="22"/>
              <w:szCs w:val="22"/>
            </w:rPr>
          </w:pPr>
          <w:hyperlink w:anchor="_Toc154050954" w:history="1">
            <w:r w:rsidR="00766F55" w:rsidRPr="00476AE2">
              <w:rPr>
                <w:rStyle w:val="Hyperlink"/>
                <w:noProof/>
              </w:rPr>
              <w:t>2.1 Pre-Payment Review</w:t>
            </w:r>
            <w:r w:rsidR="00766F55">
              <w:rPr>
                <w:noProof/>
                <w:webHidden/>
              </w:rPr>
              <w:tab/>
            </w:r>
            <w:r w:rsidR="00766F55">
              <w:rPr>
                <w:noProof/>
                <w:webHidden/>
              </w:rPr>
              <w:fldChar w:fldCharType="begin"/>
            </w:r>
            <w:r w:rsidR="00766F55">
              <w:rPr>
                <w:noProof/>
                <w:webHidden/>
              </w:rPr>
              <w:instrText xml:space="preserve"> PAGEREF _Toc154050954 \h </w:instrText>
            </w:r>
            <w:r w:rsidR="00766F55">
              <w:rPr>
                <w:noProof/>
                <w:webHidden/>
              </w:rPr>
            </w:r>
            <w:r w:rsidR="00766F55">
              <w:rPr>
                <w:noProof/>
                <w:webHidden/>
              </w:rPr>
              <w:fldChar w:fldCharType="separate"/>
            </w:r>
            <w:r w:rsidR="00766F55">
              <w:rPr>
                <w:noProof/>
                <w:webHidden/>
              </w:rPr>
              <w:t>31</w:t>
            </w:r>
            <w:r w:rsidR="00766F55">
              <w:rPr>
                <w:noProof/>
                <w:webHidden/>
              </w:rPr>
              <w:fldChar w:fldCharType="end"/>
            </w:r>
          </w:hyperlink>
        </w:p>
        <w:p w14:paraId="5E0EDE41" w14:textId="1A6313FB" w:rsidR="00766F55" w:rsidRDefault="00000000">
          <w:pPr>
            <w:pStyle w:val="TOC2"/>
            <w:rPr>
              <w:rFonts w:asciiTheme="minorHAnsi" w:eastAsiaTheme="minorEastAsia" w:hAnsiTheme="minorHAnsi" w:cstheme="minorBidi"/>
              <w:bCs w:val="0"/>
              <w:noProof/>
              <w:sz w:val="22"/>
              <w:szCs w:val="22"/>
            </w:rPr>
          </w:pPr>
          <w:hyperlink w:anchor="_Toc154050955" w:history="1">
            <w:r w:rsidR="00766F55" w:rsidRPr="00476AE2">
              <w:rPr>
                <w:rStyle w:val="Hyperlink"/>
                <w:noProof/>
              </w:rPr>
              <w:t>2.2 Intentionally Left Blank</w:t>
            </w:r>
            <w:r w:rsidR="00766F55">
              <w:rPr>
                <w:noProof/>
                <w:webHidden/>
              </w:rPr>
              <w:tab/>
            </w:r>
            <w:r w:rsidR="00766F55">
              <w:rPr>
                <w:noProof/>
                <w:webHidden/>
              </w:rPr>
              <w:fldChar w:fldCharType="begin"/>
            </w:r>
            <w:r w:rsidR="00766F55">
              <w:rPr>
                <w:noProof/>
                <w:webHidden/>
              </w:rPr>
              <w:instrText xml:space="preserve"> PAGEREF _Toc154050955 \h </w:instrText>
            </w:r>
            <w:r w:rsidR="00766F55">
              <w:rPr>
                <w:noProof/>
                <w:webHidden/>
              </w:rPr>
            </w:r>
            <w:r w:rsidR="00766F55">
              <w:rPr>
                <w:noProof/>
                <w:webHidden/>
              </w:rPr>
              <w:fldChar w:fldCharType="separate"/>
            </w:r>
            <w:r w:rsidR="00766F55">
              <w:rPr>
                <w:noProof/>
                <w:webHidden/>
              </w:rPr>
              <w:t>32</w:t>
            </w:r>
            <w:r w:rsidR="00766F55">
              <w:rPr>
                <w:noProof/>
                <w:webHidden/>
              </w:rPr>
              <w:fldChar w:fldCharType="end"/>
            </w:r>
          </w:hyperlink>
        </w:p>
        <w:p w14:paraId="7B71525B" w14:textId="23703C37" w:rsidR="00766F55" w:rsidRDefault="00000000">
          <w:pPr>
            <w:pStyle w:val="TOC2"/>
            <w:rPr>
              <w:rFonts w:asciiTheme="minorHAnsi" w:eastAsiaTheme="minorEastAsia" w:hAnsiTheme="minorHAnsi" w:cstheme="minorBidi"/>
              <w:bCs w:val="0"/>
              <w:noProof/>
              <w:sz w:val="22"/>
              <w:szCs w:val="22"/>
            </w:rPr>
          </w:pPr>
          <w:hyperlink w:anchor="_Toc154050956" w:history="1">
            <w:r w:rsidR="00766F55" w:rsidRPr="00476AE2">
              <w:rPr>
                <w:rStyle w:val="Hyperlink"/>
                <w:noProof/>
              </w:rPr>
              <w:t>2.3 Investigation Documentation</w:t>
            </w:r>
            <w:r w:rsidR="00766F55">
              <w:rPr>
                <w:noProof/>
                <w:webHidden/>
              </w:rPr>
              <w:tab/>
            </w:r>
            <w:r w:rsidR="00766F55">
              <w:rPr>
                <w:noProof/>
                <w:webHidden/>
              </w:rPr>
              <w:fldChar w:fldCharType="begin"/>
            </w:r>
            <w:r w:rsidR="00766F55">
              <w:rPr>
                <w:noProof/>
                <w:webHidden/>
              </w:rPr>
              <w:instrText xml:space="preserve"> PAGEREF _Toc154050956 \h </w:instrText>
            </w:r>
            <w:r w:rsidR="00766F55">
              <w:rPr>
                <w:noProof/>
                <w:webHidden/>
              </w:rPr>
            </w:r>
            <w:r w:rsidR="00766F55">
              <w:rPr>
                <w:noProof/>
                <w:webHidden/>
              </w:rPr>
              <w:fldChar w:fldCharType="separate"/>
            </w:r>
            <w:r w:rsidR="00766F55">
              <w:rPr>
                <w:noProof/>
                <w:webHidden/>
              </w:rPr>
              <w:t>32</w:t>
            </w:r>
            <w:r w:rsidR="00766F55">
              <w:rPr>
                <w:noProof/>
                <w:webHidden/>
              </w:rPr>
              <w:fldChar w:fldCharType="end"/>
            </w:r>
          </w:hyperlink>
        </w:p>
        <w:p w14:paraId="457158BB" w14:textId="3D03C212" w:rsidR="00766F55" w:rsidRDefault="00000000">
          <w:pPr>
            <w:pStyle w:val="TOC2"/>
            <w:rPr>
              <w:rFonts w:asciiTheme="minorHAnsi" w:eastAsiaTheme="minorEastAsia" w:hAnsiTheme="minorHAnsi" w:cstheme="minorBidi"/>
              <w:bCs w:val="0"/>
              <w:noProof/>
              <w:sz w:val="22"/>
              <w:szCs w:val="22"/>
            </w:rPr>
          </w:pPr>
          <w:hyperlink w:anchor="_Toc154050957" w:history="1">
            <w:r w:rsidR="00766F55" w:rsidRPr="00476AE2">
              <w:rPr>
                <w:rStyle w:val="Hyperlink"/>
                <w:noProof/>
              </w:rPr>
              <w:t>2.4 Investigation Timeframe</w:t>
            </w:r>
            <w:r w:rsidR="00766F55">
              <w:rPr>
                <w:noProof/>
                <w:webHidden/>
              </w:rPr>
              <w:tab/>
            </w:r>
            <w:r w:rsidR="00766F55">
              <w:rPr>
                <w:noProof/>
                <w:webHidden/>
              </w:rPr>
              <w:fldChar w:fldCharType="begin"/>
            </w:r>
            <w:r w:rsidR="00766F55">
              <w:rPr>
                <w:noProof/>
                <w:webHidden/>
              </w:rPr>
              <w:instrText xml:space="preserve"> PAGEREF _Toc154050957 \h </w:instrText>
            </w:r>
            <w:r w:rsidR="00766F55">
              <w:rPr>
                <w:noProof/>
                <w:webHidden/>
              </w:rPr>
            </w:r>
            <w:r w:rsidR="00766F55">
              <w:rPr>
                <w:noProof/>
                <w:webHidden/>
              </w:rPr>
              <w:fldChar w:fldCharType="separate"/>
            </w:r>
            <w:r w:rsidR="00766F55">
              <w:rPr>
                <w:noProof/>
                <w:webHidden/>
              </w:rPr>
              <w:t>34</w:t>
            </w:r>
            <w:r w:rsidR="00766F55">
              <w:rPr>
                <w:noProof/>
                <w:webHidden/>
              </w:rPr>
              <w:fldChar w:fldCharType="end"/>
            </w:r>
          </w:hyperlink>
        </w:p>
        <w:p w14:paraId="2865D886" w14:textId="1603C6C6" w:rsidR="00766F55" w:rsidRDefault="00000000">
          <w:pPr>
            <w:pStyle w:val="TOC2"/>
            <w:rPr>
              <w:rFonts w:asciiTheme="minorHAnsi" w:eastAsiaTheme="minorEastAsia" w:hAnsiTheme="minorHAnsi" w:cstheme="minorBidi"/>
              <w:bCs w:val="0"/>
              <w:noProof/>
              <w:sz w:val="22"/>
              <w:szCs w:val="22"/>
            </w:rPr>
          </w:pPr>
          <w:hyperlink w:anchor="_Toc154050958" w:history="1">
            <w:r w:rsidR="00766F55" w:rsidRPr="00476AE2">
              <w:rPr>
                <w:rStyle w:val="Hyperlink"/>
                <w:noProof/>
              </w:rPr>
              <w:t>2.5 Expedited Referrals</w:t>
            </w:r>
            <w:r w:rsidR="00766F55">
              <w:rPr>
                <w:noProof/>
                <w:webHidden/>
              </w:rPr>
              <w:tab/>
            </w:r>
            <w:r w:rsidR="00766F55">
              <w:rPr>
                <w:noProof/>
                <w:webHidden/>
              </w:rPr>
              <w:fldChar w:fldCharType="begin"/>
            </w:r>
            <w:r w:rsidR="00766F55">
              <w:rPr>
                <w:noProof/>
                <w:webHidden/>
              </w:rPr>
              <w:instrText xml:space="preserve"> PAGEREF _Toc154050958 \h </w:instrText>
            </w:r>
            <w:r w:rsidR="00766F55">
              <w:rPr>
                <w:noProof/>
                <w:webHidden/>
              </w:rPr>
            </w:r>
            <w:r w:rsidR="00766F55">
              <w:rPr>
                <w:noProof/>
                <w:webHidden/>
              </w:rPr>
              <w:fldChar w:fldCharType="separate"/>
            </w:r>
            <w:r w:rsidR="00766F55">
              <w:rPr>
                <w:noProof/>
                <w:webHidden/>
              </w:rPr>
              <w:t>34</w:t>
            </w:r>
            <w:r w:rsidR="00766F55">
              <w:rPr>
                <w:noProof/>
                <w:webHidden/>
              </w:rPr>
              <w:fldChar w:fldCharType="end"/>
            </w:r>
          </w:hyperlink>
        </w:p>
        <w:p w14:paraId="6630574E" w14:textId="4EE9042B" w:rsidR="00766F55" w:rsidRDefault="00000000">
          <w:pPr>
            <w:pStyle w:val="TOC1"/>
            <w:rPr>
              <w:rFonts w:asciiTheme="minorHAnsi" w:eastAsiaTheme="minorEastAsia" w:hAnsiTheme="minorHAnsi" w:cstheme="minorBidi"/>
              <w:bCs w:val="0"/>
              <w:noProof/>
              <w:sz w:val="22"/>
              <w:szCs w:val="22"/>
            </w:rPr>
          </w:pPr>
          <w:hyperlink w:anchor="_Toc154050959" w:history="1">
            <w:r w:rsidR="00766F55" w:rsidRPr="00476AE2">
              <w:rPr>
                <w:rStyle w:val="Hyperlink"/>
                <w:b/>
                <w:noProof/>
              </w:rPr>
              <w:t>Section 3: Administrative Actions</w:t>
            </w:r>
            <w:r w:rsidR="00766F55">
              <w:rPr>
                <w:noProof/>
                <w:webHidden/>
              </w:rPr>
              <w:tab/>
            </w:r>
            <w:r w:rsidR="00766F55">
              <w:rPr>
                <w:noProof/>
                <w:webHidden/>
              </w:rPr>
              <w:fldChar w:fldCharType="begin"/>
            </w:r>
            <w:r w:rsidR="00766F55">
              <w:rPr>
                <w:noProof/>
                <w:webHidden/>
              </w:rPr>
              <w:instrText xml:space="preserve"> PAGEREF _Toc154050959 \h </w:instrText>
            </w:r>
            <w:r w:rsidR="00766F55">
              <w:rPr>
                <w:noProof/>
                <w:webHidden/>
              </w:rPr>
            </w:r>
            <w:r w:rsidR="00766F55">
              <w:rPr>
                <w:noProof/>
                <w:webHidden/>
              </w:rPr>
              <w:fldChar w:fldCharType="separate"/>
            </w:r>
            <w:r w:rsidR="00766F55">
              <w:rPr>
                <w:noProof/>
                <w:webHidden/>
              </w:rPr>
              <w:t>37</w:t>
            </w:r>
            <w:r w:rsidR="00766F55">
              <w:rPr>
                <w:noProof/>
                <w:webHidden/>
              </w:rPr>
              <w:fldChar w:fldCharType="end"/>
            </w:r>
          </w:hyperlink>
        </w:p>
        <w:p w14:paraId="6792483D" w14:textId="4763149B" w:rsidR="00766F55" w:rsidRDefault="00000000">
          <w:pPr>
            <w:pStyle w:val="TOC2"/>
            <w:rPr>
              <w:rFonts w:asciiTheme="minorHAnsi" w:eastAsiaTheme="minorEastAsia" w:hAnsiTheme="minorHAnsi" w:cstheme="minorBidi"/>
              <w:bCs w:val="0"/>
              <w:noProof/>
              <w:sz w:val="22"/>
              <w:szCs w:val="22"/>
            </w:rPr>
          </w:pPr>
          <w:hyperlink w:anchor="_Toc154050960" w:history="1">
            <w:r w:rsidR="00766F55" w:rsidRPr="00476AE2">
              <w:rPr>
                <w:rStyle w:val="Hyperlink"/>
                <w:noProof/>
              </w:rPr>
              <w:t>3.1 Pre-Payment Review</w:t>
            </w:r>
            <w:r w:rsidR="00766F55">
              <w:rPr>
                <w:noProof/>
                <w:webHidden/>
              </w:rPr>
              <w:tab/>
            </w:r>
            <w:r w:rsidR="00766F55">
              <w:rPr>
                <w:noProof/>
                <w:webHidden/>
              </w:rPr>
              <w:fldChar w:fldCharType="begin"/>
            </w:r>
            <w:r w:rsidR="00766F55">
              <w:rPr>
                <w:noProof/>
                <w:webHidden/>
              </w:rPr>
              <w:instrText xml:space="preserve"> PAGEREF _Toc154050960 \h </w:instrText>
            </w:r>
            <w:r w:rsidR="00766F55">
              <w:rPr>
                <w:noProof/>
                <w:webHidden/>
              </w:rPr>
            </w:r>
            <w:r w:rsidR="00766F55">
              <w:rPr>
                <w:noProof/>
                <w:webHidden/>
              </w:rPr>
              <w:fldChar w:fldCharType="separate"/>
            </w:r>
            <w:r w:rsidR="00766F55">
              <w:rPr>
                <w:noProof/>
                <w:webHidden/>
              </w:rPr>
              <w:t>37</w:t>
            </w:r>
            <w:r w:rsidR="00766F55">
              <w:rPr>
                <w:noProof/>
                <w:webHidden/>
              </w:rPr>
              <w:fldChar w:fldCharType="end"/>
            </w:r>
          </w:hyperlink>
        </w:p>
        <w:p w14:paraId="71EA447E" w14:textId="49635A0C" w:rsidR="00766F55" w:rsidRDefault="00000000">
          <w:pPr>
            <w:pStyle w:val="TOC2"/>
            <w:rPr>
              <w:rFonts w:asciiTheme="minorHAnsi" w:eastAsiaTheme="minorEastAsia" w:hAnsiTheme="minorHAnsi" w:cstheme="minorBidi"/>
              <w:bCs w:val="0"/>
              <w:noProof/>
              <w:sz w:val="22"/>
              <w:szCs w:val="22"/>
            </w:rPr>
          </w:pPr>
          <w:hyperlink w:anchor="_Toc154050961" w:history="1">
            <w:r w:rsidR="00766F55" w:rsidRPr="00476AE2">
              <w:rPr>
                <w:rStyle w:val="Hyperlink"/>
                <w:noProof/>
              </w:rPr>
              <w:t>3.2 Pre-Payment Review Policy and Procedure Requirements</w:t>
            </w:r>
            <w:r w:rsidR="00766F55">
              <w:rPr>
                <w:noProof/>
                <w:webHidden/>
              </w:rPr>
              <w:tab/>
            </w:r>
            <w:r w:rsidR="00766F55">
              <w:rPr>
                <w:noProof/>
                <w:webHidden/>
              </w:rPr>
              <w:fldChar w:fldCharType="begin"/>
            </w:r>
            <w:r w:rsidR="00766F55">
              <w:rPr>
                <w:noProof/>
                <w:webHidden/>
              </w:rPr>
              <w:instrText xml:space="preserve"> PAGEREF _Toc154050961 \h </w:instrText>
            </w:r>
            <w:r w:rsidR="00766F55">
              <w:rPr>
                <w:noProof/>
                <w:webHidden/>
              </w:rPr>
            </w:r>
            <w:r w:rsidR="00766F55">
              <w:rPr>
                <w:noProof/>
                <w:webHidden/>
              </w:rPr>
              <w:fldChar w:fldCharType="separate"/>
            </w:r>
            <w:r w:rsidR="00766F55">
              <w:rPr>
                <w:noProof/>
                <w:webHidden/>
              </w:rPr>
              <w:t>37</w:t>
            </w:r>
            <w:r w:rsidR="00766F55">
              <w:rPr>
                <w:noProof/>
                <w:webHidden/>
              </w:rPr>
              <w:fldChar w:fldCharType="end"/>
            </w:r>
          </w:hyperlink>
        </w:p>
        <w:p w14:paraId="43528B09" w14:textId="1ED9FF7E" w:rsidR="00766F55" w:rsidRDefault="00000000">
          <w:pPr>
            <w:pStyle w:val="TOC2"/>
            <w:rPr>
              <w:rFonts w:asciiTheme="minorHAnsi" w:eastAsiaTheme="minorEastAsia" w:hAnsiTheme="minorHAnsi" w:cstheme="minorBidi"/>
              <w:bCs w:val="0"/>
              <w:noProof/>
              <w:sz w:val="22"/>
              <w:szCs w:val="22"/>
            </w:rPr>
          </w:pPr>
          <w:hyperlink w:anchor="_Toc154050962" w:history="1">
            <w:r w:rsidR="00766F55" w:rsidRPr="00476AE2">
              <w:rPr>
                <w:rStyle w:val="Hyperlink"/>
                <w:noProof/>
              </w:rPr>
              <w:t>3.3 Identifying Providers for Pre-Payment Review</w:t>
            </w:r>
            <w:r w:rsidR="00766F55">
              <w:rPr>
                <w:noProof/>
                <w:webHidden/>
              </w:rPr>
              <w:tab/>
            </w:r>
            <w:r w:rsidR="00766F55">
              <w:rPr>
                <w:noProof/>
                <w:webHidden/>
              </w:rPr>
              <w:fldChar w:fldCharType="begin"/>
            </w:r>
            <w:r w:rsidR="00766F55">
              <w:rPr>
                <w:noProof/>
                <w:webHidden/>
              </w:rPr>
              <w:instrText xml:space="preserve"> PAGEREF _Toc154050962 \h </w:instrText>
            </w:r>
            <w:r w:rsidR="00766F55">
              <w:rPr>
                <w:noProof/>
                <w:webHidden/>
              </w:rPr>
            </w:r>
            <w:r w:rsidR="00766F55">
              <w:rPr>
                <w:noProof/>
                <w:webHidden/>
              </w:rPr>
              <w:fldChar w:fldCharType="separate"/>
            </w:r>
            <w:r w:rsidR="00766F55">
              <w:rPr>
                <w:noProof/>
                <w:webHidden/>
              </w:rPr>
              <w:t>38</w:t>
            </w:r>
            <w:r w:rsidR="00766F55">
              <w:rPr>
                <w:noProof/>
                <w:webHidden/>
              </w:rPr>
              <w:fldChar w:fldCharType="end"/>
            </w:r>
          </w:hyperlink>
        </w:p>
        <w:p w14:paraId="50ACBC73" w14:textId="435303E5" w:rsidR="00766F55" w:rsidRDefault="00000000">
          <w:pPr>
            <w:pStyle w:val="TOC2"/>
            <w:rPr>
              <w:rFonts w:asciiTheme="minorHAnsi" w:eastAsiaTheme="minorEastAsia" w:hAnsiTheme="minorHAnsi" w:cstheme="minorBidi"/>
              <w:bCs w:val="0"/>
              <w:noProof/>
              <w:sz w:val="22"/>
              <w:szCs w:val="22"/>
            </w:rPr>
          </w:pPr>
          <w:hyperlink w:anchor="_Toc154050963" w:history="1">
            <w:r w:rsidR="00766F55" w:rsidRPr="00476AE2">
              <w:rPr>
                <w:rStyle w:val="Hyperlink"/>
                <w:noProof/>
              </w:rPr>
              <w:t>3.4 Provider Notification of Pre-Payment Review</w:t>
            </w:r>
            <w:r w:rsidR="00766F55">
              <w:rPr>
                <w:noProof/>
                <w:webHidden/>
              </w:rPr>
              <w:tab/>
            </w:r>
            <w:r w:rsidR="00766F55">
              <w:rPr>
                <w:noProof/>
                <w:webHidden/>
              </w:rPr>
              <w:fldChar w:fldCharType="begin"/>
            </w:r>
            <w:r w:rsidR="00766F55">
              <w:rPr>
                <w:noProof/>
                <w:webHidden/>
              </w:rPr>
              <w:instrText xml:space="preserve"> PAGEREF _Toc154050963 \h </w:instrText>
            </w:r>
            <w:r w:rsidR="00766F55">
              <w:rPr>
                <w:noProof/>
                <w:webHidden/>
              </w:rPr>
            </w:r>
            <w:r w:rsidR="00766F55">
              <w:rPr>
                <w:noProof/>
                <w:webHidden/>
              </w:rPr>
              <w:fldChar w:fldCharType="separate"/>
            </w:r>
            <w:r w:rsidR="00766F55">
              <w:rPr>
                <w:noProof/>
                <w:webHidden/>
              </w:rPr>
              <w:t>39</w:t>
            </w:r>
            <w:r w:rsidR="00766F55">
              <w:rPr>
                <w:noProof/>
                <w:webHidden/>
              </w:rPr>
              <w:fldChar w:fldCharType="end"/>
            </w:r>
          </w:hyperlink>
        </w:p>
        <w:p w14:paraId="0DC65C00" w14:textId="3283A7EF" w:rsidR="00766F55" w:rsidRDefault="00000000">
          <w:pPr>
            <w:pStyle w:val="TOC2"/>
            <w:rPr>
              <w:rFonts w:asciiTheme="minorHAnsi" w:eastAsiaTheme="minorEastAsia" w:hAnsiTheme="minorHAnsi" w:cstheme="minorBidi"/>
              <w:bCs w:val="0"/>
              <w:noProof/>
              <w:sz w:val="22"/>
              <w:szCs w:val="22"/>
            </w:rPr>
          </w:pPr>
          <w:hyperlink w:anchor="_Toc154050964" w:history="1">
            <w:r w:rsidR="00766F55" w:rsidRPr="00476AE2">
              <w:rPr>
                <w:rStyle w:val="Hyperlink"/>
                <w:noProof/>
              </w:rPr>
              <w:t>3.5 Retrospective Review for Providers on Pre-Payment Review</w:t>
            </w:r>
            <w:r w:rsidR="00766F55">
              <w:rPr>
                <w:noProof/>
                <w:webHidden/>
              </w:rPr>
              <w:tab/>
            </w:r>
            <w:r w:rsidR="00766F55">
              <w:rPr>
                <w:noProof/>
                <w:webHidden/>
              </w:rPr>
              <w:fldChar w:fldCharType="begin"/>
            </w:r>
            <w:r w:rsidR="00766F55">
              <w:rPr>
                <w:noProof/>
                <w:webHidden/>
              </w:rPr>
              <w:instrText xml:space="preserve"> PAGEREF _Toc154050964 \h </w:instrText>
            </w:r>
            <w:r w:rsidR="00766F55">
              <w:rPr>
                <w:noProof/>
                <w:webHidden/>
              </w:rPr>
            </w:r>
            <w:r w:rsidR="00766F55">
              <w:rPr>
                <w:noProof/>
                <w:webHidden/>
              </w:rPr>
              <w:fldChar w:fldCharType="separate"/>
            </w:r>
            <w:r w:rsidR="00766F55">
              <w:rPr>
                <w:noProof/>
                <w:webHidden/>
              </w:rPr>
              <w:t>39</w:t>
            </w:r>
            <w:r w:rsidR="00766F55">
              <w:rPr>
                <w:noProof/>
                <w:webHidden/>
              </w:rPr>
              <w:fldChar w:fldCharType="end"/>
            </w:r>
          </w:hyperlink>
        </w:p>
        <w:p w14:paraId="0DC425C6" w14:textId="7ED7C248" w:rsidR="00766F55" w:rsidRDefault="00000000">
          <w:pPr>
            <w:pStyle w:val="TOC2"/>
            <w:rPr>
              <w:rFonts w:asciiTheme="minorHAnsi" w:eastAsiaTheme="minorEastAsia" w:hAnsiTheme="minorHAnsi" w:cstheme="minorBidi"/>
              <w:bCs w:val="0"/>
              <w:noProof/>
              <w:sz w:val="22"/>
              <w:szCs w:val="22"/>
            </w:rPr>
          </w:pPr>
          <w:hyperlink w:anchor="_Toc154050965" w:history="1">
            <w:r w:rsidR="00766F55" w:rsidRPr="00476AE2">
              <w:rPr>
                <w:rStyle w:val="Hyperlink"/>
                <w:noProof/>
              </w:rPr>
              <w:t>3.6 Educating Providers on Pre-Payment Review</w:t>
            </w:r>
            <w:r w:rsidR="00766F55">
              <w:rPr>
                <w:noProof/>
                <w:webHidden/>
              </w:rPr>
              <w:tab/>
            </w:r>
            <w:r w:rsidR="00766F55">
              <w:rPr>
                <w:noProof/>
                <w:webHidden/>
              </w:rPr>
              <w:fldChar w:fldCharType="begin"/>
            </w:r>
            <w:r w:rsidR="00766F55">
              <w:rPr>
                <w:noProof/>
                <w:webHidden/>
              </w:rPr>
              <w:instrText xml:space="preserve"> PAGEREF _Toc154050965 \h </w:instrText>
            </w:r>
            <w:r w:rsidR="00766F55">
              <w:rPr>
                <w:noProof/>
                <w:webHidden/>
              </w:rPr>
            </w:r>
            <w:r w:rsidR="00766F55">
              <w:rPr>
                <w:noProof/>
                <w:webHidden/>
              </w:rPr>
              <w:fldChar w:fldCharType="separate"/>
            </w:r>
            <w:r w:rsidR="00766F55">
              <w:rPr>
                <w:noProof/>
                <w:webHidden/>
              </w:rPr>
              <w:t>40</w:t>
            </w:r>
            <w:r w:rsidR="00766F55">
              <w:rPr>
                <w:noProof/>
                <w:webHidden/>
              </w:rPr>
              <w:fldChar w:fldCharType="end"/>
            </w:r>
          </w:hyperlink>
        </w:p>
        <w:p w14:paraId="38E9D221" w14:textId="67E8B431" w:rsidR="00766F55" w:rsidRDefault="00000000">
          <w:pPr>
            <w:pStyle w:val="TOC2"/>
            <w:rPr>
              <w:rFonts w:asciiTheme="minorHAnsi" w:eastAsiaTheme="minorEastAsia" w:hAnsiTheme="minorHAnsi" w:cstheme="minorBidi"/>
              <w:bCs w:val="0"/>
              <w:noProof/>
              <w:sz w:val="22"/>
              <w:szCs w:val="22"/>
            </w:rPr>
          </w:pPr>
          <w:hyperlink w:anchor="_Toc154050966" w:history="1">
            <w:r w:rsidR="00766F55" w:rsidRPr="00476AE2">
              <w:rPr>
                <w:rStyle w:val="Hyperlink"/>
                <w:noProof/>
              </w:rPr>
              <w:t>3.7 Pre-Payment Review for Providers under Investigation</w:t>
            </w:r>
            <w:r w:rsidR="00766F55">
              <w:rPr>
                <w:noProof/>
                <w:webHidden/>
              </w:rPr>
              <w:tab/>
            </w:r>
            <w:r w:rsidR="00766F55">
              <w:rPr>
                <w:noProof/>
                <w:webHidden/>
              </w:rPr>
              <w:fldChar w:fldCharType="begin"/>
            </w:r>
            <w:r w:rsidR="00766F55">
              <w:rPr>
                <w:noProof/>
                <w:webHidden/>
              </w:rPr>
              <w:instrText xml:space="preserve"> PAGEREF _Toc154050966 \h </w:instrText>
            </w:r>
            <w:r w:rsidR="00766F55">
              <w:rPr>
                <w:noProof/>
                <w:webHidden/>
              </w:rPr>
            </w:r>
            <w:r w:rsidR="00766F55">
              <w:rPr>
                <w:noProof/>
                <w:webHidden/>
              </w:rPr>
              <w:fldChar w:fldCharType="separate"/>
            </w:r>
            <w:r w:rsidR="00766F55">
              <w:rPr>
                <w:noProof/>
                <w:webHidden/>
              </w:rPr>
              <w:t>40</w:t>
            </w:r>
            <w:r w:rsidR="00766F55">
              <w:rPr>
                <w:noProof/>
                <w:webHidden/>
              </w:rPr>
              <w:fldChar w:fldCharType="end"/>
            </w:r>
          </w:hyperlink>
        </w:p>
        <w:p w14:paraId="7D2F147A" w14:textId="395304FE" w:rsidR="00766F55" w:rsidRDefault="00000000">
          <w:pPr>
            <w:pStyle w:val="TOC2"/>
            <w:rPr>
              <w:rFonts w:asciiTheme="minorHAnsi" w:eastAsiaTheme="minorEastAsia" w:hAnsiTheme="minorHAnsi" w:cstheme="minorBidi"/>
              <w:bCs w:val="0"/>
              <w:noProof/>
              <w:sz w:val="22"/>
              <w:szCs w:val="22"/>
            </w:rPr>
          </w:pPr>
          <w:hyperlink w:anchor="_Toc154050967" w:history="1">
            <w:r w:rsidR="00766F55" w:rsidRPr="00476AE2">
              <w:rPr>
                <w:rStyle w:val="Hyperlink"/>
                <w:noProof/>
              </w:rPr>
              <w:t>3.8 Post-Payment (Retrospective) Review</w:t>
            </w:r>
            <w:r w:rsidR="00766F55">
              <w:rPr>
                <w:noProof/>
                <w:webHidden/>
              </w:rPr>
              <w:tab/>
            </w:r>
            <w:r w:rsidR="00766F55">
              <w:rPr>
                <w:noProof/>
                <w:webHidden/>
              </w:rPr>
              <w:fldChar w:fldCharType="begin"/>
            </w:r>
            <w:r w:rsidR="00766F55">
              <w:rPr>
                <w:noProof/>
                <w:webHidden/>
              </w:rPr>
              <w:instrText xml:space="preserve"> PAGEREF _Toc154050967 \h </w:instrText>
            </w:r>
            <w:r w:rsidR="00766F55">
              <w:rPr>
                <w:noProof/>
                <w:webHidden/>
              </w:rPr>
            </w:r>
            <w:r w:rsidR="00766F55">
              <w:rPr>
                <w:noProof/>
                <w:webHidden/>
              </w:rPr>
              <w:fldChar w:fldCharType="separate"/>
            </w:r>
            <w:r w:rsidR="00766F55">
              <w:rPr>
                <w:noProof/>
                <w:webHidden/>
              </w:rPr>
              <w:t>40</w:t>
            </w:r>
            <w:r w:rsidR="00766F55">
              <w:rPr>
                <w:noProof/>
                <w:webHidden/>
              </w:rPr>
              <w:fldChar w:fldCharType="end"/>
            </w:r>
          </w:hyperlink>
        </w:p>
        <w:p w14:paraId="12317A05" w14:textId="600BAD4E" w:rsidR="00766F55" w:rsidRDefault="00000000">
          <w:pPr>
            <w:pStyle w:val="TOC2"/>
            <w:rPr>
              <w:rFonts w:asciiTheme="minorHAnsi" w:eastAsiaTheme="minorEastAsia" w:hAnsiTheme="minorHAnsi" w:cstheme="minorBidi"/>
              <w:bCs w:val="0"/>
              <w:noProof/>
              <w:sz w:val="22"/>
              <w:szCs w:val="22"/>
            </w:rPr>
          </w:pPr>
          <w:hyperlink w:anchor="_Toc154050968" w:history="1">
            <w:r w:rsidR="00766F55" w:rsidRPr="00476AE2">
              <w:rPr>
                <w:rStyle w:val="Hyperlink"/>
                <w:noProof/>
              </w:rPr>
              <w:t>3.9 Targeted Education</w:t>
            </w:r>
            <w:r w:rsidR="00766F55">
              <w:rPr>
                <w:noProof/>
                <w:webHidden/>
              </w:rPr>
              <w:tab/>
            </w:r>
            <w:r w:rsidR="00766F55">
              <w:rPr>
                <w:noProof/>
                <w:webHidden/>
              </w:rPr>
              <w:fldChar w:fldCharType="begin"/>
            </w:r>
            <w:r w:rsidR="00766F55">
              <w:rPr>
                <w:noProof/>
                <w:webHidden/>
              </w:rPr>
              <w:instrText xml:space="preserve"> PAGEREF _Toc154050968 \h </w:instrText>
            </w:r>
            <w:r w:rsidR="00766F55">
              <w:rPr>
                <w:noProof/>
                <w:webHidden/>
              </w:rPr>
            </w:r>
            <w:r w:rsidR="00766F55">
              <w:rPr>
                <w:noProof/>
                <w:webHidden/>
              </w:rPr>
              <w:fldChar w:fldCharType="separate"/>
            </w:r>
            <w:r w:rsidR="00766F55">
              <w:rPr>
                <w:noProof/>
                <w:webHidden/>
              </w:rPr>
              <w:t>41</w:t>
            </w:r>
            <w:r w:rsidR="00766F55">
              <w:rPr>
                <w:noProof/>
                <w:webHidden/>
              </w:rPr>
              <w:fldChar w:fldCharType="end"/>
            </w:r>
          </w:hyperlink>
        </w:p>
        <w:p w14:paraId="0F22C24C" w14:textId="18FDFC8A" w:rsidR="00766F55" w:rsidRDefault="00000000">
          <w:pPr>
            <w:pStyle w:val="TOC2"/>
            <w:rPr>
              <w:rFonts w:asciiTheme="minorHAnsi" w:eastAsiaTheme="minorEastAsia" w:hAnsiTheme="minorHAnsi" w:cstheme="minorBidi"/>
              <w:bCs w:val="0"/>
              <w:noProof/>
              <w:sz w:val="22"/>
              <w:szCs w:val="22"/>
            </w:rPr>
          </w:pPr>
          <w:hyperlink w:anchor="_Toc154050969" w:history="1">
            <w:r w:rsidR="00766F55" w:rsidRPr="00476AE2">
              <w:rPr>
                <w:rStyle w:val="Hyperlink"/>
                <w:noProof/>
              </w:rPr>
              <w:t>3.10 Data Mining/Analysis</w:t>
            </w:r>
            <w:r w:rsidR="00766F55">
              <w:rPr>
                <w:noProof/>
                <w:webHidden/>
              </w:rPr>
              <w:tab/>
            </w:r>
            <w:r w:rsidR="00766F55">
              <w:rPr>
                <w:noProof/>
                <w:webHidden/>
              </w:rPr>
              <w:fldChar w:fldCharType="begin"/>
            </w:r>
            <w:r w:rsidR="00766F55">
              <w:rPr>
                <w:noProof/>
                <w:webHidden/>
              </w:rPr>
              <w:instrText xml:space="preserve"> PAGEREF _Toc154050969 \h </w:instrText>
            </w:r>
            <w:r w:rsidR="00766F55">
              <w:rPr>
                <w:noProof/>
                <w:webHidden/>
              </w:rPr>
            </w:r>
            <w:r w:rsidR="00766F55">
              <w:rPr>
                <w:noProof/>
                <w:webHidden/>
              </w:rPr>
              <w:fldChar w:fldCharType="separate"/>
            </w:r>
            <w:r w:rsidR="00766F55">
              <w:rPr>
                <w:noProof/>
                <w:webHidden/>
              </w:rPr>
              <w:t>42</w:t>
            </w:r>
            <w:r w:rsidR="00766F55">
              <w:rPr>
                <w:noProof/>
                <w:webHidden/>
              </w:rPr>
              <w:fldChar w:fldCharType="end"/>
            </w:r>
          </w:hyperlink>
        </w:p>
        <w:p w14:paraId="4384A517" w14:textId="5D00C4DF" w:rsidR="00766F55" w:rsidRDefault="00000000">
          <w:pPr>
            <w:pStyle w:val="TOC2"/>
            <w:rPr>
              <w:rFonts w:asciiTheme="minorHAnsi" w:eastAsiaTheme="minorEastAsia" w:hAnsiTheme="minorHAnsi" w:cstheme="minorBidi"/>
              <w:bCs w:val="0"/>
              <w:noProof/>
              <w:sz w:val="22"/>
              <w:szCs w:val="22"/>
            </w:rPr>
          </w:pPr>
          <w:hyperlink w:anchor="_Toc154050970" w:history="1">
            <w:r w:rsidR="00766F55" w:rsidRPr="00476AE2">
              <w:rPr>
                <w:rStyle w:val="Hyperlink"/>
                <w:noProof/>
              </w:rPr>
              <w:t>3.11 Payment Suspension</w:t>
            </w:r>
            <w:r w:rsidR="00766F55">
              <w:rPr>
                <w:noProof/>
                <w:webHidden/>
              </w:rPr>
              <w:tab/>
            </w:r>
            <w:r w:rsidR="00766F55">
              <w:rPr>
                <w:noProof/>
                <w:webHidden/>
              </w:rPr>
              <w:fldChar w:fldCharType="begin"/>
            </w:r>
            <w:r w:rsidR="00766F55">
              <w:rPr>
                <w:noProof/>
                <w:webHidden/>
              </w:rPr>
              <w:instrText xml:space="preserve"> PAGEREF _Toc154050970 \h </w:instrText>
            </w:r>
            <w:r w:rsidR="00766F55">
              <w:rPr>
                <w:noProof/>
                <w:webHidden/>
              </w:rPr>
            </w:r>
            <w:r w:rsidR="00766F55">
              <w:rPr>
                <w:noProof/>
                <w:webHidden/>
              </w:rPr>
              <w:fldChar w:fldCharType="separate"/>
            </w:r>
            <w:r w:rsidR="00766F55">
              <w:rPr>
                <w:noProof/>
                <w:webHidden/>
              </w:rPr>
              <w:t>42</w:t>
            </w:r>
            <w:r w:rsidR="00766F55">
              <w:rPr>
                <w:noProof/>
                <w:webHidden/>
              </w:rPr>
              <w:fldChar w:fldCharType="end"/>
            </w:r>
          </w:hyperlink>
        </w:p>
        <w:p w14:paraId="52BE4822" w14:textId="2B577B95" w:rsidR="00766F55" w:rsidRDefault="00000000">
          <w:pPr>
            <w:pStyle w:val="TOC2"/>
            <w:rPr>
              <w:rFonts w:asciiTheme="minorHAnsi" w:eastAsiaTheme="minorEastAsia" w:hAnsiTheme="minorHAnsi" w:cstheme="minorBidi"/>
              <w:bCs w:val="0"/>
              <w:noProof/>
              <w:sz w:val="22"/>
              <w:szCs w:val="22"/>
            </w:rPr>
          </w:pPr>
          <w:hyperlink w:anchor="_Toc154050971" w:history="1">
            <w:r w:rsidR="00766F55" w:rsidRPr="00476AE2">
              <w:rPr>
                <w:rStyle w:val="Hyperlink"/>
                <w:noProof/>
              </w:rPr>
              <w:t>3.12 Documenting Administrative Actions</w:t>
            </w:r>
            <w:r w:rsidR="00766F55">
              <w:rPr>
                <w:noProof/>
                <w:webHidden/>
              </w:rPr>
              <w:tab/>
            </w:r>
            <w:r w:rsidR="00766F55">
              <w:rPr>
                <w:noProof/>
                <w:webHidden/>
              </w:rPr>
              <w:fldChar w:fldCharType="begin"/>
            </w:r>
            <w:r w:rsidR="00766F55">
              <w:rPr>
                <w:noProof/>
                <w:webHidden/>
              </w:rPr>
              <w:instrText xml:space="preserve"> PAGEREF _Toc154050971 \h </w:instrText>
            </w:r>
            <w:r w:rsidR="00766F55">
              <w:rPr>
                <w:noProof/>
                <w:webHidden/>
              </w:rPr>
            </w:r>
            <w:r w:rsidR="00766F55">
              <w:rPr>
                <w:noProof/>
                <w:webHidden/>
              </w:rPr>
              <w:fldChar w:fldCharType="separate"/>
            </w:r>
            <w:r w:rsidR="00766F55">
              <w:rPr>
                <w:noProof/>
                <w:webHidden/>
              </w:rPr>
              <w:t>43</w:t>
            </w:r>
            <w:r w:rsidR="00766F55">
              <w:rPr>
                <w:noProof/>
                <w:webHidden/>
              </w:rPr>
              <w:fldChar w:fldCharType="end"/>
            </w:r>
          </w:hyperlink>
        </w:p>
        <w:p w14:paraId="68E225F4" w14:textId="4024AC70" w:rsidR="00766F55" w:rsidRDefault="00000000">
          <w:pPr>
            <w:pStyle w:val="TOC1"/>
            <w:rPr>
              <w:rFonts w:asciiTheme="minorHAnsi" w:eastAsiaTheme="minorEastAsia" w:hAnsiTheme="minorHAnsi" w:cstheme="minorBidi"/>
              <w:bCs w:val="0"/>
              <w:noProof/>
              <w:sz w:val="22"/>
              <w:szCs w:val="22"/>
            </w:rPr>
          </w:pPr>
          <w:hyperlink w:anchor="_Toc154050972" w:history="1">
            <w:r w:rsidR="00766F55" w:rsidRPr="00476AE2">
              <w:rPr>
                <w:rStyle w:val="Hyperlink"/>
                <w:b/>
                <w:noProof/>
              </w:rPr>
              <w:t>Section 4: Identifying and Recovering Overpayments</w:t>
            </w:r>
            <w:r w:rsidR="00766F55">
              <w:rPr>
                <w:noProof/>
                <w:webHidden/>
              </w:rPr>
              <w:tab/>
            </w:r>
            <w:r w:rsidR="00766F55">
              <w:rPr>
                <w:noProof/>
                <w:webHidden/>
              </w:rPr>
              <w:fldChar w:fldCharType="begin"/>
            </w:r>
            <w:r w:rsidR="00766F55">
              <w:rPr>
                <w:noProof/>
                <w:webHidden/>
              </w:rPr>
              <w:instrText xml:space="preserve"> PAGEREF _Toc154050972 \h </w:instrText>
            </w:r>
            <w:r w:rsidR="00766F55">
              <w:rPr>
                <w:noProof/>
                <w:webHidden/>
              </w:rPr>
            </w:r>
            <w:r w:rsidR="00766F55">
              <w:rPr>
                <w:noProof/>
                <w:webHidden/>
              </w:rPr>
              <w:fldChar w:fldCharType="separate"/>
            </w:r>
            <w:r w:rsidR="00766F55">
              <w:rPr>
                <w:noProof/>
                <w:webHidden/>
              </w:rPr>
              <w:t>43</w:t>
            </w:r>
            <w:r w:rsidR="00766F55">
              <w:rPr>
                <w:noProof/>
                <w:webHidden/>
              </w:rPr>
              <w:fldChar w:fldCharType="end"/>
            </w:r>
          </w:hyperlink>
        </w:p>
        <w:p w14:paraId="46D6E72B" w14:textId="628E36D7" w:rsidR="00766F55" w:rsidRDefault="00000000">
          <w:pPr>
            <w:pStyle w:val="TOC2"/>
            <w:rPr>
              <w:rFonts w:asciiTheme="minorHAnsi" w:eastAsiaTheme="minorEastAsia" w:hAnsiTheme="minorHAnsi" w:cstheme="minorBidi"/>
              <w:bCs w:val="0"/>
              <w:noProof/>
              <w:sz w:val="22"/>
              <w:szCs w:val="22"/>
            </w:rPr>
          </w:pPr>
          <w:hyperlink w:anchor="_Toc154050973" w:history="1">
            <w:r w:rsidR="00766F55" w:rsidRPr="00476AE2">
              <w:rPr>
                <w:rStyle w:val="Hyperlink"/>
                <w:noProof/>
              </w:rPr>
              <w:t>4.1 What is an overpayment?</w:t>
            </w:r>
            <w:r w:rsidR="00766F55">
              <w:rPr>
                <w:noProof/>
                <w:webHidden/>
              </w:rPr>
              <w:tab/>
            </w:r>
            <w:r w:rsidR="00766F55">
              <w:rPr>
                <w:noProof/>
                <w:webHidden/>
              </w:rPr>
              <w:fldChar w:fldCharType="begin"/>
            </w:r>
            <w:r w:rsidR="00766F55">
              <w:rPr>
                <w:noProof/>
                <w:webHidden/>
              </w:rPr>
              <w:instrText xml:space="preserve"> PAGEREF _Toc154050973 \h </w:instrText>
            </w:r>
            <w:r w:rsidR="00766F55">
              <w:rPr>
                <w:noProof/>
                <w:webHidden/>
              </w:rPr>
            </w:r>
            <w:r w:rsidR="00766F55">
              <w:rPr>
                <w:noProof/>
                <w:webHidden/>
              </w:rPr>
              <w:fldChar w:fldCharType="separate"/>
            </w:r>
            <w:r w:rsidR="00766F55">
              <w:rPr>
                <w:noProof/>
                <w:webHidden/>
              </w:rPr>
              <w:t>43</w:t>
            </w:r>
            <w:r w:rsidR="00766F55">
              <w:rPr>
                <w:noProof/>
                <w:webHidden/>
              </w:rPr>
              <w:fldChar w:fldCharType="end"/>
            </w:r>
          </w:hyperlink>
        </w:p>
        <w:p w14:paraId="3D6F3B2E" w14:textId="679D61AE" w:rsidR="00766F55" w:rsidRDefault="00000000">
          <w:pPr>
            <w:pStyle w:val="TOC2"/>
            <w:rPr>
              <w:rFonts w:asciiTheme="minorHAnsi" w:eastAsiaTheme="minorEastAsia" w:hAnsiTheme="minorHAnsi" w:cstheme="minorBidi"/>
              <w:bCs w:val="0"/>
              <w:noProof/>
              <w:sz w:val="22"/>
              <w:szCs w:val="22"/>
            </w:rPr>
          </w:pPr>
          <w:hyperlink w:anchor="_Toc154050974" w:history="1">
            <w:r w:rsidR="00766F55" w:rsidRPr="00476AE2">
              <w:rPr>
                <w:rStyle w:val="Hyperlink"/>
                <w:noProof/>
              </w:rPr>
              <w:t>4.2 Overpayments in a Managed Care Environment</w:t>
            </w:r>
            <w:r w:rsidR="00766F55">
              <w:rPr>
                <w:noProof/>
                <w:webHidden/>
              </w:rPr>
              <w:tab/>
            </w:r>
            <w:r w:rsidR="00766F55">
              <w:rPr>
                <w:noProof/>
                <w:webHidden/>
              </w:rPr>
              <w:fldChar w:fldCharType="begin"/>
            </w:r>
            <w:r w:rsidR="00766F55">
              <w:rPr>
                <w:noProof/>
                <w:webHidden/>
              </w:rPr>
              <w:instrText xml:space="preserve"> PAGEREF _Toc154050974 \h </w:instrText>
            </w:r>
            <w:r w:rsidR="00766F55">
              <w:rPr>
                <w:noProof/>
                <w:webHidden/>
              </w:rPr>
            </w:r>
            <w:r w:rsidR="00766F55">
              <w:rPr>
                <w:noProof/>
                <w:webHidden/>
              </w:rPr>
              <w:fldChar w:fldCharType="separate"/>
            </w:r>
            <w:r w:rsidR="00766F55">
              <w:rPr>
                <w:noProof/>
                <w:webHidden/>
              </w:rPr>
              <w:t>43</w:t>
            </w:r>
            <w:r w:rsidR="00766F55">
              <w:rPr>
                <w:noProof/>
                <w:webHidden/>
              </w:rPr>
              <w:fldChar w:fldCharType="end"/>
            </w:r>
          </w:hyperlink>
        </w:p>
        <w:p w14:paraId="6F3E3664" w14:textId="33782A07" w:rsidR="00766F55" w:rsidRDefault="00000000">
          <w:pPr>
            <w:pStyle w:val="TOC2"/>
            <w:rPr>
              <w:rFonts w:asciiTheme="minorHAnsi" w:eastAsiaTheme="minorEastAsia" w:hAnsiTheme="minorHAnsi" w:cstheme="minorBidi"/>
              <w:bCs w:val="0"/>
              <w:noProof/>
              <w:sz w:val="22"/>
              <w:szCs w:val="22"/>
            </w:rPr>
          </w:pPr>
          <w:hyperlink w:anchor="_Toc154050975" w:history="1">
            <w:r w:rsidR="00766F55" w:rsidRPr="00476AE2">
              <w:rPr>
                <w:rStyle w:val="Hyperlink"/>
                <w:noProof/>
              </w:rPr>
              <w:t>4.3 Administrative Overpayments</w:t>
            </w:r>
            <w:r w:rsidR="00766F55">
              <w:rPr>
                <w:noProof/>
                <w:webHidden/>
              </w:rPr>
              <w:tab/>
            </w:r>
            <w:r w:rsidR="00766F55">
              <w:rPr>
                <w:noProof/>
                <w:webHidden/>
              </w:rPr>
              <w:fldChar w:fldCharType="begin"/>
            </w:r>
            <w:r w:rsidR="00766F55">
              <w:rPr>
                <w:noProof/>
                <w:webHidden/>
              </w:rPr>
              <w:instrText xml:space="preserve"> PAGEREF _Toc154050975 \h </w:instrText>
            </w:r>
            <w:r w:rsidR="00766F55">
              <w:rPr>
                <w:noProof/>
                <w:webHidden/>
              </w:rPr>
            </w:r>
            <w:r w:rsidR="00766F55">
              <w:rPr>
                <w:noProof/>
                <w:webHidden/>
              </w:rPr>
              <w:fldChar w:fldCharType="separate"/>
            </w:r>
            <w:r w:rsidR="00766F55">
              <w:rPr>
                <w:noProof/>
                <w:webHidden/>
              </w:rPr>
              <w:t>44</w:t>
            </w:r>
            <w:r w:rsidR="00766F55">
              <w:rPr>
                <w:noProof/>
                <w:webHidden/>
              </w:rPr>
              <w:fldChar w:fldCharType="end"/>
            </w:r>
          </w:hyperlink>
        </w:p>
        <w:p w14:paraId="40B97CA2" w14:textId="1C60EE76" w:rsidR="00766F55" w:rsidRDefault="00000000">
          <w:pPr>
            <w:pStyle w:val="TOC2"/>
            <w:rPr>
              <w:rFonts w:asciiTheme="minorHAnsi" w:eastAsiaTheme="minorEastAsia" w:hAnsiTheme="minorHAnsi" w:cstheme="minorBidi"/>
              <w:bCs w:val="0"/>
              <w:noProof/>
              <w:sz w:val="22"/>
              <w:szCs w:val="22"/>
            </w:rPr>
          </w:pPr>
          <w:hyperlink w:anchor="_Toc154050976" w:history="1">
            <w:r w:rsidR="00766F55" w:rsidRPr="00476AE2">
              <w:rPr>
                <w:rStyle w:val="Hyperlink"/>
                <w:noProof/>
              </w:rPr>
              <w:t>4.4 Program Integrity-Related (Non-Administrative) Overpayments</w:t>
            </w:r>
            <w:r w:rsidR="00766F55">
              <w:rPr>
                <w:noProof/>
                <w:webHidden/>
              </w:rPr>
              <w:tab/>
            </w:r>
            <w:r w:rsidR="00766F55">
              <w:rPr>
                <w:noProof/>
                <w:webHidden/>
              </w:rPr>
              <w:fldChar w:fldCharType="begin"/>
            </w:r>
            <w:r w:rsidR="00766F55">
              <w:rPr>
                <w:noProof/>
                <w:webHidden/>
              </w:rPr>
              <w:instrText xml:space="preserve"> PAGEREF _Toc154050976 \h </w:instrText>
            </w:r>
            <w:r w:rsidR="00766F55">
              <w:rPr>
                <w:noProof/>
                <w:webHidden/>
              </w:rPr>
            </w:r>
            <w:r w:rsidR="00766F55">
              <w:rPr>
                <w:noProof/>
                <w:webHidden/>
              </w:rPr>
              <w:fldChar w:fldCharType="separate"/>
            </w:r>
            <w:r w:rsidR="00766F55">
              <w:rPr>
                <w:noProof/>
                <w:webHidden/>
              </w:rPr>
              <w:t>44</w:t>
            </w:r>
            <w:r w:rsidR="00766F55">
              <w:rPr>
                <w:noProof/>
                <w:webHidden/>
              </w:rPr>
              <w:fldChar w:fldCharType="end"/>
            </w:r>
          </w:hyperlink>
        </w:p>
        <w:p w14:paraId="26EF38AE" w14:textId="16E07DE8" w:rsidR="00766F55" w:rsidRDefault="00000000">
          <w:pPr>
            <w:pStyle w:val="TOC2"/>
            <w:rPr>
              <w:rFonts w:asciiTheme="minorHAnsi" w:eastAsiaTheme="minorEastAsia" w:hAnsiTheme="minorHAnsi" w:cstheme="minorBidi"/>
              <w:bCs w:val="0"/>
              <w:noProof/>
              <w:sz w:val="22"/>
              <w:szCs w:val="22"/>
            </w:rPr>
          </w:pPr>
          <w:hyperlink w:anchor="_Toc154050977" w:history="1">
            <w:r w:rsidR="00766F55" w:rsidRPr="00476AE2">
              <w:rPr>
                <w:rStyle w:val="Hyperlink"/>
                <w:noProof/>
              </w:rPr>
              <w:t>4.5 Identifying Overpayments</w:t>
            </w:r>
            <w:r w:rsidR="00766F55">
              <w:rPr>
                <w:noProof/>
                <w:webHidden/>
              </w:rPr>
              <w:tab/>
            </w:r>
            <w:r w:rsidR="00766F55">
              <w:rPr>
                <w:noProof/>
                <w:webHidden/>
              </w:rPr>
              <w:fldChar w:fldCharType="begin"/>
            </w:r>
            <w:r w:rsidR="00766F55">
              <w:rPr>
                <w:noProof/>
                <w:webHidden/>
              </w:rPr>
              <w:instrText xml:space="preserve"> PAGEREF _Toc154050977 \h </w:instrText>
            </w:r>
            <w:r w:rsidR="00766F55">
              <w:rPr>
                <w:noProof/>
                <w:webHidden/>
              </w:rPr>
            </w:r>
            <w:r w:rsidR="00766F55">
              <w:rPr>
                <w:noProof/>
                <w:webHidden/>
              </w:rPr>
              <w:fldChar w:fldCharType="separate"/>
            </w:r>
            <w:r w:rsidR="00766F55">
              <w:rPr>
                <w:noProof/>
                <w:webHidden/>
              </w:rPr>
              <w:t>44</w:t>
            </w:r>
            <w:r w:rsidR="00766F55">
              <w:rPr>
                <w:noProof/>
                <w:webHidden/>
              </w:rPr>
              <w:fldChar w:fldCharType="end"/>
            </w:r>
          </w:hyperlink>
        </w:p>
        <w:p w14:paraId="425E3F48" w14:textId="76FB75D7" w:rsidR="00766F55" w:rsidRDefault="00000000">
          <w:pPr>
            <w:pStyle w:val="TOC2"/>
            <w:rPr>
              <w:rFonts w:asciiTheme="minorHAnsi" w:eastAsiaTheme="minorEastAsia" w:hAnsiTheme="minorHAnsi" w:cstheme="minorBidi"/>
              <w:bCs w:val="0"/>
              <w:noProof/>
              <w:sz w:val="22"/>
              <w:szCs w:val="22"/>
            </w:rPr>
          </w:pPr>
          <w:hyperlink w:anchor="_Toc154050978" w:history="1">
            <w:r w:rsidR="00766F55" w:rsidRPr="00476AE2">
              <w:rPr>
                <w:rStyle w:val="Hyperlink"/>
                <w:noProof/>
              </w:rPr>
              <w:t>4.6 Recovering Overpayments</w:t>
            </w:r>
            <w:r w:rsidR="00766F55">
              <w:rPr>
                <w:noProof/>
                <w:webHidden/>
              </w:rPr>
              <w:tab/>
            </w:r>
            <w:r w:rsidR="00766F55">
              <w:rPr>
                <w:noProof/>
                <w:webHidden/>
              </w:rPr>
              <w:fldChar w:fldCharType="begin"/>
            </w:r>
            <w:r w:rsidR="00766F55">
              <w:rPr>
                <w:noProof/>
                <w:webHidden/>
              </w:rPr>
              <w:instrText xml:space="preserve"> PAGEREF _Toc154050978 \h </w:instrText>
            </w:r>
            <w:r w:rsidR="00766F55">
              <w:rPr>
                <w:noProof/>
                <w:webHidden/>
              </w:rPr>
            </w:r>
            <w:r w:rsidR="00766F55">
              <w:rPr>
                <w:noProof/>
                <w:webHidden/>
              </w:rPr>
              <w:fldChar w:fldCharType="separate"/>
            </w:r>
            <w:r w:rsidR="00766F55">
              <w:rPr>
                <w:noProof/>
                <w:webHidden/>
              </w:rPr>
              <w:t>45</w:t>
            </w:r>
            <w:r w:rsidR="00766F55">
              <w:rPr>
                <w:noProof/>
                <w:webHidden/>
              </w:rPr>
              <w:fldChar w:fldCharType="end"/>
            </w:r>
          </w:hyperlink>
        </w:p>
        <w:p w14:paraId="34AE7F5B" w14:textId="09DC76B4" w:rsidR="00766F55" w:rsidRDefault="00000000">
          <w:pPr>
            <w:pStyle w:val="TOC2"/>
            <w:rPr>
              <w:rFonts w:asciiTheme="minorHAnsi" w:eastAsiaTheme="minorEastAsia" w:hAnsiTheme="minorHAnsi" w:cstheme="minorBidi"/>
              <w:bCs w:val="0"/>
              <w:noProof/>
              <w:sz w:val="22"/>
              <w:szCs w:val="22"/>
            </w:rPr>
          </w:pPr>
          <w:hyperlink w:anchor="_Toc154050979" w:history="1">
            <w:r w:rsidR="00766F55" w:rsidRPr="00476AE2">
              <w:rPr>
                <w:rStyle w:val="Hyperlink"/>
                <w:noProof/>
              </w:rPr>
              <w:t>4.7 Provider Notification of Overpayments</w:t>
            </w:r>
            <w:r w:rsidR="00766F55">
              <w:rPr>
                <w:noProof/>
                <w:webHidden/>
              </w:rPr>
              <w:tab/>
            </w:r>
            <w:r w:rsidR="00766F55">
              <w:rPr>
                <w:noProof/>
                <w:webHidden/>
              </w:rPr>
              <w:fldChar w:fldCharType="begin"/>
            </w:r>
            <w:r w:rsidR="00766F55">
              <w:rPr>
                <w:noProof/>
                <w:webHidden/>
              </w:rPr>
              <w:instrText xml:space="preserve"> PAGEREF _Toc154050979 \h </w:instrText>
            </w:r>
            <w:r w:rsidR="00766F55">
              <w:rPr>
                <w:noProof/>
                <w:webHidden/>
              </w:rPr>
            </w:r>
            <w:r w:rsidR="00766F55">
              <w:rPr>
                <w:noProof/>
                <w:webHidden/>
              </w:rPr>
              <w:fldChar w:fldCharType="separate"/>
            </w:r>
            <w:r w:rsidR="00766F55">
              <w:rPr>
                <w:noProof/>
                <w:webHidden/>
              </w:rPr>
              <w:t>46</w:t>
            </w:r>
            <w:r w:rsidR="00766F55">
              <w:rPr>
                <w:noProof/>
                <w:webHidden/>
              </w:rPr>
              <w:fldChar w:fldCharType="end"/>
            </w:r>
          </w:hyperlink>
        </w:p>
        <w:p w14:paraId="25588380" w14:textId="38E00DD5" w:rsidR="00766F55" w:rsidRDefault="00000000">
          <w:pPr>
            <w:pStyle w:val="TOC2"/>
            <w:rPr>
              <w:rFonts w:asciiTheme="minorHAnsi" w:eastAsiaTheme="minorEastAsia" w:hAnsiTheme="minorHAnsi" w:cstheme="minorBidi"/>
              <w:bCs w:val="0"/>
              <w:noProof/>
              <w:sz w:val="22"/>
              <w:szCs w:val="22"/>
            </w:rPr>
          </w:pPr>
          <w:hyperlink w:anchor="_Toc154050980" w:history="1">
            <w:r w:rsidR="00766F55" w:rsidRPr="00476AE2">
              <w:rPr>
                <w:rStyle w:val="Hyperlink"/>
                <w:noProof/>
              </w:rPr>
              <w:t>4.8 Prohibition on Overpayment Recovery</w:t>
            </w:r>
            <w:r w:rsidR="00766F55">
              <w:rPr>
                <w:noProof/>
                <w:webHidden/>
              </w:rPr>
              <w:tab/>
            </w:r>
            <w:r w:rsidR="00766F55">
              <w:rPr>
                <w:noProof/>
                <w:webHidden/>
              </w:rPr>
              <w:fldChar w:fldCharType="begin"/>
            </w:r>
            <w:r w:rsidR="00766F55">
              <w:rPr>
                <w:noProof/>
                <w:webHidden/>
              </w:rPr>
              <w:instrText xml:space="preserve"> PAGEREF _Toc154050980 \h </w:instrText>
            </w:r>
            <w:r w:rsidR="00766F55">
              <w:rPr>
                <w:noProof/>
                <w:webHidden/>
              </w:rPr>
            </w:r>
            <w:r w:rsidR="00766F55">
              <w:rPr>
                <w:noProof/>
                <w:webHidden/>
              </w:rPr>
              <w:fldChar w:fldCharType="separate"/>
            </w:r>
            <w:r w:rsidR="00766F55">
              <w:rPr>
                <w:noProof/>
                <w:webHidden/>
              </w:rPr>
              <w:t>46</w:t>
            </w:r>
            <w:r w:rsidR="00766F55">
              <w:rPr>
                <w:noProof/>
                <w:webHidden/>
              </w:rPr>
              <w:fldChar w:fldCharType="end"/>
            </w:r>
          </w:hyperlink>
        </w:p>
        <w:p w14:paraId="4FB99D3E" w14:textId="7FCE8710" w:rsidR="00766F55" w:rsidRDefault="00000000">
          <w:pPr>
            <w:pStyle w:val="TOC2"/>
            <w:rPr>
              <w:rFonts w:asciiTheme="minorHAnsi" w:eastAsiaTheme="minorEastAsia" w:hAnsiTheme="minorHAnsi" w:cstheme="minorBidi"/>
              <w:bCs w:val="0"/>
              <w:noProof/>
              <w:sz w:val="22"/>
              <w:szCs w:val="22"/>
            </w:rPr>
          </w:pPr>
          <w:hyperlink w:anchor="_Toc154050981" w:history="1">
            <w:r w:rsidR="00766F55" w:rsidRPr="00476AE2">
              <w:rPr>
                <w:rStyle w:val="Hyperlink"/>
                <w:noProof/>
              </w:rPr>
              <w:t>4.9 Overpayment Recovery Following Returned Referrals</w:t>
            </w:r>
            <w:r w:rsidR="00766F55">
              <w:rPr>
                <w:noProof/>
                <w:webHidden/>
              </w:rPr>
              <w:tab/>
            </w:r>
            <w:r w:rsidR="00766F55">
              <w:rPr>
                <w:noProof/>
                <w:webHidden/>
              </w:rPr>
              <w:fldChar w:fldCharType="begin"/>
            </w:r>
            <w:r w:rsidR="00766F55">
              <w:rPr>
                <w:noProof/>
                <w:webHidden/>
              </w:rPr>
              <w:instrText xml:space="preserve"> PAGEREF _Toc154050981 \h </w:instrText>
            </w:r>
            <w:r w:rsidR="00766F55">
              <w:rPr>
                <w:noProof/>
                <w:webHidden/>
              </w:rPr>
            </w:r>
            <w:r w:rsidR="00766F55">
              <w:rPr>
                <w:noProof/>
                <w:webHidden/>
              </w:rPr>
              <w:fldChar w:fldCharType="separate"/>
            </w:r>
            <w:r w:rsidR="00766F55">
              <w:rPr>
                <w:noProof/>
                <w:webHidden/>
              </w:rPr>
              <w:t>47</w:t>
            </w:r>
            <w:r w:rsidR="00766F55">
              <w:rPr>
                <w:noProof/>
                <w:webHidden/>
              </w:rPr>
              <w:fldChar w:fldCharType="end"/>
            </w:r>
          </w:hyperlink>
        </w:p>
        <w:p w14:paraId="1ED221E7" w14:textId="7F200100" w:rsidR="00766F55" w:rsidRDefault="00000000">
          <w:pPr>
            <w:pStyle w:val="TOC2"/>
            <w:rPr>
              <w:rFonts w:asciiTheme="minorHAnsi" w:eastAsiaTheme="minorEastAsia" w:hAnsiTheme="minorHAnsi" w:cstheme="minorBidi"/>
              <w:bCs w:val="0"/>
              <w:noProof/>
              <w:sz w:val="22"/>
              <w:szCs w:val="22"/>
            </w:rPr>
          </w:pPr>
          <w:hyperlink w:anchor="_Toc154050982" w:history="1">
            <w:r w:rsidR="00766F55" w:rsidRPr="00476AE2">
              <w:rPr>
                <w:rStyle w:val="Hyperlink"/>
                <w:noProof/>
              </w:rPr>
              <w:t>4.10 Reporting Overpayments</w:t>
            </w:r>
            <w:r w:rsidR="00766F55">
              <w:rPr>
                <w:noProof/>
                <w:webHidden/>
              </w:rPr>
              <w:tab/>
            </w:r>
            <w:r w:rsidR="00766F55">
              <w:rPr>
                <w:noProof/>
                <w:webHidden/>
              </w:rPr>
              <w:fldChar w:fldCharType="begin"/>
            </w:r>
            <w:r w:rsidR="00766F55">
              <w:rPr>
                <w:noProof/>
                <w:webHidden/>
              </w:rPr>
              <w:instrText xml:space="preserve"> PAGEREF _Toc154050982 \h </w:instrText>
            </w:r>
            <w:r w:rsidR="00766F55">
              <w:rPr>
                <w:noProof/>
                <w:webHidden/>
              </w:rPr>
            </w:r>
            <w:r w:rsidR="00766F55">
              <w:rPr>
                <w:noProof/>
                <w:webHidden/>
              </w:rPr>
              <w:fldChar w:fldCharType="separate"/>
            </w:r>
            <w:r w:rsidR="00766F55">
              <w:rPr>
                <w:noProof/>
                <w:webHidden/>
              </w:rPr>
              <w:t>47</w:t>
            </w:r>
            <w:r w:rsidR="00766F55">
              <w:rPr>
                <w:noProof/>
                <w:webHidden/>
              </w:rPr>
              <w:fldChar w:fldCharType="end"/>
            </w:r>
          </w:hyperlink>
        </w:p>
        <w:p w14:paraId="7E6B4E3E" w14:textId="7D3F2629" w:rsidR="00766F55" w:rsidRDefault="00000000">
          <w:pPr>
            <w:pStyle w:val="TOC2"/>
            <w:rPr>
              <w:rFonts w:asciiTheme="minorHAnsi" w:eastAsiaTheme="minorEastAsia" w:hAnsiTheme="minorHAnsi" w:cstheme="minorBidi"/>
              <w:bCs w:val="0"/>
              <w:noProof/>
              <w:sz w:val="22"/>
              <w:szCs w:val="22"/>
            </w:rPr>
          </w:pPr>
          <w:hyperlink w:anchor="_Toc154050983" w:history="1">
            <w:r w:rsidR="00766F55" w:rsidRPr="00476AE2">
              <w:rPr>
                <w:rStyle w:val="Hyperlink"/>
                <w:noProof/>
              </w:rPr>
              <w:t>4.11 Provider-In</w:t>
            </w:r>
            <w:r w:rsidR="00766F55" w:rsidRPr="00476AE2">
              <w:rPr>
                <w:rStyle w:val="Hyperlink"/>
                <w:noProof/>
              </w:rPr>
              <w:t>i</w:t>
            </w:r>
            <w:r w:rsidR="00766F55" w:rsidRPr="00476AE2">
              <w:rPr>
                <w:rStyle w:val="Hyperlink"/>
                <w:noProof/>
              </w:rPr>
              <w:t>tiated Overpayments</w:t>
            </w:r>
            <w:r w:rsidR="00766F55">
              <w:rPr>
                <w:noProof/>
                <w:webHidden/>
              </w:rPr>
              <w:tab/>
            </w:r>
            <w:r w:rsidR="00766F55">
              <w:rPr>
                <w:noProof/>
                <w:webHidden/>
              </w:rPr>
              <w:fldChar w:fldCharType="begin"/>
            </w:r>
            <w:r w:rsidR="00766F55">
              <w:rPr>
                <w:noProof/>
                <w:webHidden/>
              </w:rPr>
              <w:instrText xml:space="preserve"> PAGEREF _Toc154050983 \h </w:instrText>
            </w:r>
            <w:r w:rsidR="00766F55">
              <w:rPr>
                <w:noProof/>
                <w:webHidden/>
              </w:rPr>
            </w:r>
            <w:r w:rsidR="00766F55">
              <w:rPr>
                <w:noProof/>
                <w:webHidden/>
              </w:rPr>
              <w:fldChar w:fldCharType="separate"/>
            </w:r>
            <w:r w:rsidR="00766F55">
              <w:rPr>
                <w:noProof/>
                <w:webHidden/>
              </w:rPr>
              <w:t>48</w:t>
            </w:r>
            <w:r w:rsidR="00766F55">
              <w:rPr>
                <w:noProof/>
                <w:webHidden/>
              </w:rPr>
              <w:fldChar w:fldCharType="end"/>
            </w:r>
          </w:hyperlink>
        </w:p>
        <w:p w14:paraId="75A58A9E" w14:textId="481F7161" w:rsidR="00766F55" w:rsidRDefault="00000000">
          <w:pPr>
            <w:pStyle w:val="TOC2"/>
            <w:rPr>
              <w:rFonts w:asciiTheme="minorHAnsi" w:eastAsiaTheme="minorEastAsia" w:hAnsiTheme="minorHAnsi" w:cstheme="minorBidi"/>
              <w:bCs w:val="0"/>
              <w:noProof/>
              <w:sz w:val="22"/>
              <w:szCs w:val="22"/>
            </w:rPr>
          </w:pPr>
          <w:hyperlink w:anchor="_Toc154050984" w:history="1">
            <w:r w:rsidR="00766F55" w:rsidRPr="00476AE2">
              <w:rPr>
                <w:rStyle w:val="Hyperlink"/>
                <w:noProof/>
              </w:rPr>
              <w:t>4.12: OPI Exposure and Removal from PAL Notifications</w:t>
            </w:r>
            <w:r w:rsidR="00766F55">
              <w:rPr>
                <w:noProof/>
                <w:webHidden/>
              </w:rPr>
              <w:tab/>
            </w:r>
            <w:r w:rsidR="00766F55">
              <w:rPr>
                <w:noProof/>
                <w:webHidden/>
              </w:rPr>
              <w:fldChar w:fldCharType="begin"/>
            </w:r>
            <w:r w:rsidR="00766F55">
              <w:rPr>
                <w:noProof/>
                <w:webHidden/>
              </w:rPr>
              <w:instrText xml:space="preserve"> PAGEREF _Toc154050984 \h </w:instrText>
            </w:r>
            <w:r w:rsidR="00766F55">
              <w:rPr>
                <w:noProof/>
                <w:webHidden/>
              </w:rPr>
            </w:r>
            <w:r w:rsidR="00766F55">
              <w:rPr>
                <w:noProof/>
                <w:webHidden/>
              </w:rPr>
              <w:fldChar w:fldCharType="separate"/>
            </w:r>
            <w:r w:rsidR="00766F55">
              <w:rPr>
                <w:noProof/>
                <w:webHidden/>
              </w:rPr>
              <w:t>49</w:t>
            </w:r>
            <w:r w:rsidR="00766F55">
              <w:rPr>
                <w:noProof/>
                <w:webHidden/>
              </w:rPr>
              <w:fldChar w:fldCharType="end"/>
            </w:r>
          </w:hyperlink>
        </w:p>
        <w:p w14:paraId="6AC3D764" w14:textId="6435F020" w:rsidR="00766F55" w:rsidRDefault="00000000">
          <w:pPr>
            <w:pStyle w:val="TOC1"/>
            <w:rPr>
              <w:rFonts w:asciiTheme="minorHAnsi" w:eastAsiaTheme="minorEastAsia" w:hAnsiTheme="minorHAnsi" w:cstheme="minorBidi"/>
              <w:bCs w:val="0"/>
              <w:noProof/>
              <w:sz w:val="22"/>
              <w:szCs w:val="22"/>
            </w:rPr>
          </w:pPr>
          <w:hyperlink w:anchor="_Toc154050985" w:history="1">
            <w:r w:rsidR="00766F55" w:rsidRPr="00476AE2">
              <w:rPr>
                <w:rStyle w:val="Hyperlink"/>
                <w:b/>
                <w:noProof/>
              </w:rPr>
              <w:t>Section 5: Provider Suspensions, Excluded Individuals and Entities</w:t>
            </w:r>
            <w:r w:rsidR="00766F55">
              <w:rPr>
                <w:noProof/>
                <w:webHidden/>
              </w:rPr>
              <w:tab/>
            </w:r>
            <w:r w:rsidR="00766F55">
              <w:rPr>
                <w:noProof/>
                <w:webHidden/>
              </w:rPr>
              <w:fldChar w:fldCharType="begin"/>
            </w:r>
            <w:r w:rsidR="00766F55">
              <w:rPr>
                <w:noProof/>
                <w:webHidden/>
              </w:rPr>
              <w:instrText xml:space="preserve"> PAGEREF _Toc154050985 \h </w:instrText>
            </w:r>
            <w:r w:rsidR="00766F55">
              <w:rPr>
                <w:noProof/>
                <w:webHidden/>
              </w:rPr>
            </w:r>
            <w:r w:rsidR="00766F55">
              <w:rPr>
                <w:noProof/>
                <w:webHidden/>
              </w:rPr>
              <w:fldChar w:fldCharType="separate"/>
            </w:r>
            <w:r w:rsidR="00766F55">
              <w:rPr>
                <w:noProof/>
                <w:webHidden/>
              </w:rPr>
              <w:t>50</w:t>
            </w:r>
            <w:r w:rsidR="00766F55">
              <w:rPr>
                <w:noProof/>
                <w:webHidden/>
              </w:rPr>
              <w:fldChar w:fldCharType="end"/>
            </w:r>
          </w:hyperlink>
        </w:p>
        <w:p w14:paraId="762B0B3D" w14:textId="682CD285" w:rsidR="00766F55" w:rsidRDefault="00000000">
          <w:pPr>
            <w:pStyle w:val="TOC2"/>
            <w:rPr>
              <w:rFonts w:asciiTheme="minorHAnsi" w:eastAsiaTheme="minorEastAsia" w:hAnsiTheme="minorHAnsi" w:cstheme="minorBidi"/>
              <w:bCs w:val="0"/>
              <w:noProof/>
              <w:sz w:val="22"/>
              <w:szCs w:val="22"/>
            </w:rPr>
          </w:pPr>
          <w:hyperlink w:anchor="_Toc154050986" w:history="1">
            <w:r w:rsidR="00766F55" w:rsidRPr="00476AE2">
              <w:rPr>
                <w:rStyle w:val="Hyperlink"/>
                <w:noProof/>
              </w:rPr>
              <w:t>5.1 Prohibition on Employing or Contracting with an Excluded Individual or Entity</w:t>
            </w:r>
            <w:r w:rsidR="00766F55">
              <w:rPr>
                <w:noProof/>
                <w:webHidden/>
              </w:rPr>
              <w:tab/>
            </w:r>
            <w:r w:rsidR="00766F55">
              <w:rPr>
                <w:noProof/>
                <w:webHidden/>
              </w:rPr>
              <w:fldChar w:fldCharType="begin"/>
            </w:r>
            <w:r w:rsidR="00766F55">
              <w:rPr>
                <w:noProof/>
                <w:webHidden/>
              </w:rPr>
              <w:instrText xml:space="preserve"> PAGEREF _Toc154050986 \h </w:instrText>
            </w:r>
            <w:r w:rsidR="00766F55">
              <w:rPr>
                <w:noProof/>
                <w:webHidden/>
              </w:rPr>
            </w:r>
            <w:r w:rsidR="00766F55">
              <w:rPr>
                <w:noProof/>
                <w:webHidden/>
              </w:rPr>
              <w:fldChar w:fldCharType="separate"/>
            </w:r>
            <w:r w:rsidR="00766F55">
              <w:rPr>
                <w:noProof/>
                <w:webHidden/>
              </w:rPr>
              <w:t>50</w:t>
            </w:r>
            <w:r w:rsidR="00766F55">
              <w:rPr>
                <w:noProof/>
                <w:webHidden/>
              </w:rPr>
              <w:fldChar w:fldCharType="end"/>
            </w:r>
          </w:hyperlink>
        </w:p>
        <w:p w14:paraId="6C5B2349" w14:textId="3FCABA43" w:rsidR="00766F55" w:rsidRDefault="00000000">
          <w:pPr>
            <w:pStyle w:val="TOC2"/>
            <w:rPr>
              <w:rFonts w:asciiTheme="minorHAnsi" w:eastAsiaTheme="minorEastAsia" w:hAnsiTheme="minorHAnsi" w:cstheme="minorBidi"/>
              <w:bCs w:val="0"/>
              <w:noProof/>
              <w:sz w:val="22"/>
              <w:szCs w:val="22"/>
            </w:rPr>
          </w:pPr>
          <w:hyperlink w:anchor="_Toc154050987" w:history="1">
            <w:r w:rsidR="00766F55" w:rsidRPr="00476AE2">
              <w:rPr>
                <w:rStyle w:val="Hyperlink"/>
                <w:noProof/>
              </w:rPr>
              <w:t>5.2 Denial of Payment to Excluded Individuals or Entities</w:t>
            </w:r>
            <w:r w:rsidR="00766F55">
              <w:rPr>
                <w:noProof/>
                <w:webHidden/>
              </w:rPr>
              <w:tab/>
            </w:r>
            <w:r w:rsidR="00766F55">
              <w:rPr>
                <w:noProof/>
                <w:webHidden/>
              </w:rPr>
              <w:fldChar w:fldCharType="begin"/>
            </w:r>
            <w:r w:rsidR="00766F55">
              <w:rPr>
                <w:noProof/>
                <w:webHidden/>
              </w:rPr>
              <w:instrText xml:space="preserve"> PAGEREF _Toc154050987 \h </w:instrText>
            </w:r>
            <w:r w:rsidR="00766F55">
              <w:rPr>
                <w:noProof/>
                <w:webHidden/>
              </w:rPr>
            </w:r>
            <w:r w:rsidR="00766F55">
              <w:rPr>
                <w:noProof/>
                <w:webHidden/>
              </w:rPr>
              <w:fldChar w:fldCharType="separate"/>
            </w:r>
            <w:r w:rsidR="00766F55">
              <w:rPr>
                <w:noProof/>
                <w:webHidden/>
              </w:rPr>
              <w:t>51</w:t>
            </w:r>
            <w:r w:rsidR="00766F55">
              <w:rPr>
                <w:noProof/>
                <w:webHidden/>
              </w:rPr>
              <w:fldChar w:fldCharType="end"/>
            </w:r>
          </w:hyperlink>
        </w:p>
        <w:p w14:paraId="7F6598BC" w14:textId="7416CBCA" w:rsidR="00766F55" w:rsidRDefault="00000000">
          <w:pPr>
            <w:pStyle w:val="TOC2"/>
            <w:rPr>
              <w:rFonts w:asciiTheme="minorHAnsi" w:eastAsiaTheme="minorEastAsia" w:hAnsiTheme="minorHAnsi" w:cstheme="minorBidi"/>
              <w:bCs w:val="0"/>
              <w:noProof/>
              <w:sz w:val="22"/>
              <w:szCs w:val="22"/>
            </w:rPr>
          </w:pPr>
          <w:hyperlink w:anchor="_Toc154050988" w:history="1">
            <w:r w:rsidR="00766F55" w:rsidRPr="00476AE2">
              <w:rPr>
                <w:rStyle w:val="Hyperlink"/>
                <w:noProof/>
              </w:rPr>
              <w:t>5.3 Tennessee’s Exclusion List on website</w:t>
            </w:r>
            <w:r w:rsidR="00766F55">
              <w:rPr>
                <w:noProof/>
                <w:webHidden/>
              </w:rPr>
              <w:tab/>
            </w:r>
            <w:r w:rsidR="00766F55">
              <w:rPr>
                <w:noProof/>
                <w:webHidden/>
              </w:rPr>
              <w:fldChar w:fldCharType="begin"/>
            </w:r>
            <w:r w:rsidR="00766F55">
              <w:rPr>
                <w:noProof/>
                <w:webHidden/>
              </w:rPr>
              <w:instrText xml:space="preserve"> PAGEREF _Toc154050988 \h </w:instrText>
            </w:r>
            <w:r w:rsidR="00766F55">
              <w:rPr>
                <w:noProof/>
                <w:webHidden/>
              </w:rPr>
            </w:r>
            <w:r w:rsidR="00766F55">
              <w:rPr>
                <w:noProof/>
                <w:webHidden/>
              </w:rPr>
              <w:fldChar w:fldCharType="separate"/>
            </w:r>
            <w:r w:rsidR="00766F55">
              <w:rPr>
                <w:noProof/>
                <w:webHidden/>
              </w:rPr>
              <w:t>52</w:t>
            </w:r>
            <w:r w:rsidR="00766F55">
              <w:rPr>
                <w:noProof/>
                <w:webHidden/>
              </w:rPr>
              <w:fldChar w:fldCharType="end"/>
            </w:r>
          </w:hyperlink>
        </w:p>
        <w:p w14:paraId="77A14FD1" w14:textId="69D85974" w:rsidR="00766F55" w:rsidRDefault="00000000">
          <w:pPr>
            <w:pStyle w:val="TOC2"/>
            <w:rPr>
              <w:rFonts w:asciiTheme="minorHAnsi" w:eastAsiaTheme="minorEastAsia" w:hAnsiTheme="minorHAnsi" w:cstheme="minorBidi"/>
              <w:bCs w:val="0"/>
              <w:noProof/>
              <w:sz w:val="22"/>
              <w:szCs w:val="22"/>
            </w:rPr>
          </w:pPr>
          <w:hyperlink w:anchor="_Toc154050989" w:history="1">
            <w:r w:rsidR="00766F55" w:rsidRPr="00476AE2">
              <w:rPr>
                <w:rStyle w:val="Hyperlink"/>
                <w:noProof/>
              </w:rPr>
              <w:t>5.4 Suspensions</w:t>
            </w:r>
            <w:r w:rsidR="00766F55">
              <w:rPr>
                <w:noProof/>
                <w:webHidden/>
              </w:rPr>
              <w:tab/>
            </w:r>
            <w:r w:rsidR="00766F55">
              <w:rPr>
                <w:noProof/>
                <w:webHidden/>
              </w:rPr>
              <w:fldChar w:fldCharType="begin"/>
            </w:r>
            <w:r w:rsidR="00766F55">
              <w:rPr>
                <w:noProof/>
                <w:webHidden/>
              </w:rPr>
              <w:instrText xml:space="preserve"> PAGEREF _Toc154050989 \h </w:instrText>
            </w:r>
            <w:r w:rsidR="00766F55">
              <w:rPr>
                <w:noProof/>
                <w:webHidden/>
              </w:rPr>
            </w:r>
            <w:r w:rsidR="00766F55">
              <w:rPr>
                <w:noProof/>
                <w:webHidden/>
              </w:rPr>
              <w:fldChar w:fldCharType="separate"/>
            </w:r>
            <w:r w:rsidR="00766F55">
              <w:rPr>
                <w:noProof/>
                <w:webHidden/>
              </w:rPr>
              <w:t>52</w:t>
            </w:r>
            <w:r w:rsidR="00766F55">
              <w:rPr>
                <w:noProof/>
                <w:webHidden/>
              </w:rPr>
              <w:fldChar w:fldCharType="end"/>
            </w:r>
          </w:hyperlink>
        </w:p>
        <w:p w14:paraId="027FF7F2" w14:textId="7173849E" w:rsidR="00766F55" w:rsidRDefault="00000000">
          <w:pPr>
            <w:pStyle w:val="TOC1"/>
            <w:rPr>
              <w:rFonts w:asciiTheme="minorHAnsi" w:eastAsiaTheme="minorEastAsia" w:hAnsiTheme="minorHAnsi" w:cstheme="minorBidi"/>
              <w:bCs w:val="0"/>
              <w:noProof/>
              <w:sz w:val="22"/>
              <w:szCs w:val="22"/>
            </w:rPr>
          </w:pPr>
          <w:hyperlink w:anchor="_Toc154050990" w:history="1">
            <w:r w:rsidR="00766F55" w:rsidRPr="00476AE2">
              <w:rPr>
                <w:rStyle w:val="Hyperlink"/>
                <w:b/>
                <w:noProof/>
              </w:rPr>
              <w:t>Section 6: Provider Subcontracting</w:t>
            </w:r>
            <w:r w:rsidR="00766F55">
              <w:rPr>
                <w:noProof/>
                <w:webHidden/>
              </w:rPr>
              <w:tab/>
            </w:r>
            <w:r w:rsidR="00766F55">
              <w:rPr>
                <w:noProof/>
                <w:webHidden/>
              </w:rPr>
              <w:fldChar w:fldCharType="begin"/>
            </w:r>
            <w:r w:rsidR="00766F55">
              <w:rPr>
                <w:noProof/>
                <w:webHidden/>
              </w:rPr>
              <w:instrText xml:space="preserve"> PAGEREF _Toc154050990 \h </w:instrText>
            </w:r>
            <w:r w:rsidR="00766F55">
              <w:rPr>
                <w:noProof/>
                <w:webHidden/>
              </w:rPr>
            </w:r>
            <w:r w:rsidR="00766F55">
              <w:rPr>
                <w:noProof/>
                <w:webHidden/>
              </w:rPr>
              <w:fldChar w:fldCharType="separate"/>
            </w:r>
            <w:r w:rsidR="00766F55">
              <w:rPr>
                <w:noProof/>
                <w:webHidden/>
              </w:rPr>
              <w:t>52</w:t>
            </w:r>
            <w:r w:rsidR="00766F55">
              <w:rPr>
                <w:noProof/>
                <w:webHidden/>
              </w:rPr>
              <w:fldChar w:fldCharType="end"/>
            </w:r>
          </w:hyperlink>
        </w:p>
        <w:p w14:paraId="0257AB80" w14:textId="0805C5D8" w:rsidR="00766F55" w:rsidRDefault="00000000">
          <w:pPr>
            <w:pStyle w:val="TOC1"/>
            <w:rPr>
              <w:rFonts w:asciiTheme="minorHAnsi" w:eastAsiaTheme="minorEastAsia" w:hAnsiTheme="minorHAnsi" w:cstheme="minorBidi"/>
              <w:bCs w:val="0"/>
              <w:noProof/>
              <w:sz w:val="22"/>
              <w:szCs w:val="22"/>
            </w:rPr>
          </w:pPr>
          <w:hyperlink w:anchor="_Toc154050991" w:history="1">
            <w:r w:rsidR="00766F55" w:rsidRPr="00476AE2">
              <w:rPr>
                <w:rStyle w:val="Hyperlink"/>
                <w:b/>
                <w:noProof/>
              </w:rPr>
              <w:t>Section 7: Provider Alert List</w:t>
            </w:r>
            <w:r w:rsidR="00766F55">
              <w:rPr>
                <w:noProof/>
                <w:webHidden/>
              </w:rPr>
              <w:tab/>
            </w:r>
            <w:r w:rsidR="00766F55">
              <w:rPr>
                <w:noProof/>
                <w:webHidden/>
              </w:rPr>
              <w:fldChar w:fldCharType="begin"/>
            </w:r>
            <w:r w:rsidR="00766F55">
              <w:rPr>
                <w:noProof/>
                <w:webHidden/>
              </w:rPr>
              <w:instrText xml:space="preserve"> PAGEREF _Toc154050991 \h </w:instrText>
            </w:r>
            <w:r w:rsidR="00766F55">
              <w:rPr>
                <w:noProof/>
                <w:webHidden/>
              </w:rPr>
            </w:r>
            <w:r w:rsidR="00766F55">
              <w:rPr>
                <w:noProof/>
                <w:webHidden/>
              </w:rPr>
              <w:fldChar w:fldCharType="separate"/>
            </w:r>
            <w:r w:rsidR="00766F55">
              <w:rPr>
                <w:noProof/>
                <w:webHidden/>
              </w:rPr>
              <w:t>53</w:t>
            </w:r>
            <w:r w:rsidR="00766F55">
              <w:rPr>
                <w:noProof/>
                <w:webHidden/>
              </w:rPr>
              <w:fldChar w:fldCharType="end"/>
            </w:r>
          </w:hyperlink>
        </w:p>
        <w:p w14:paraId="785B03E6" w14:textId="155B7BDD" w:rsidR="00766F55" w:rsidRDefault="00000000">
          <w:pPr>
            <w:pStyle w:val="TOC1"/>
            <w:rPr>
              <w:rFonts w:asciiTheme="minorHAnsi" w:eastAsiaTheme="minorEastAsia" w:hAnsiTheme="minorHAnsi" w:cstheme="minorBidi"/>
              <w:bCs w:val="0"/>
              <w:noProof/>
              <w:sz w:val="22"/>
              <w:szCs w:val="22"/>
            </w:rPr>
          </w:pPr>
          <w:hyperlink w:anchor="_Toc154050992" w:history="1">
            <w:r w:rsidR="00766F55" w:rsidRPr="00476AE2">
              <w:rPr>
                <w:rStyle w:val="Hyperlink"/>
                <w:b/>
                <w:noProof/>
              </w:rPr>
              <w:t>Section 8: Communications Management</w:t>
            </w:r>
            <w:r w:rsidR="00766F55">
              <w:rPr>
                <w:noProof/>
                <w:webHidden/>
              </w:rPr>
              <w:tab/>
            </w:r>
            <w:r w:rsidR="00766F55">
              <w:rPr>
                <w:noProof/>
                <w:webHidden/>
              </w:rPr>
              <w:fldChar w:fldCharType="begin"/>
            </w:r>
            <w:r w:rsidR="00766F55">
              <w:rPr>
                <w:noProof/>
                <w:webHidden/>
              </w:rPr>
              <w:instrText xml:space="preserve"> PAGEREF _Toc154050992 \h </w:instrText>
            </w:r>
            <w:r w:rsidR="00766F55">
              <w:rPr>
                <w:noProof/>
                <w:webHidden/>
              </w:rPr>
            </w:r>
            <w:r w:rsidR="00766F55">
              <w:rPr>
                <w:noProof/>
                <w:webHidden/>
              </w:rPr>
              <w:fldChar w:fldCharType="separate"/>
            </w:r>
            <w:r w:rsidR="00766F55">
              <w:rPr>
                <w:noProof/>
                <w:webHidden/>
              </w:rPr>
              <w:t>55</w:t>
            </w:r>
            <w:r w:rsidR="00766F55">
              <w:rPr>
                <w:noProof/>
                <w:webHidden/>
              </w:rPr>
              <w:fldChar w:fldCharType="end"/>
            </w:r>
          </w:hyperlink>
        </w:p>
        <w:p w14:paraId="56B17A72" w14:textId="56A5B903" w:rsidR="00766F55" w:rsidRDefault="00000000">
          <w:pPr>
            <w:pStyle w:val="TOC2"/>
            <w:rPr>
              <w:rFonts w:asciiTheme="minorHAnsi" w:eastAsiaTheme="minorEastAsia" w:hAnsiTheme="minorHAnsi" w:cstheme="minorBidi"/>
              <w:bCs w:val="0"/>
              <w:noProof/>
              <w:sz w:val="22"/>
              <w:szCs w:val="22"/>
            </w:rPr>
          </w:pPr>
          <w:hyperlink w:anchor="_Toc154050993" w:history="1">
            <w:r w:rsidR="00766F55" w:rsidRPr="00476AE2">
              <w:rPr>
                <w:rStyle w:val="Hyperlink"/>
                <w:noProof/>
              </w:rPr>
              <w:t>8.1 Monthly Calls</w:t>
            </w:r>
            <w:r w:rsidR="00766F55">
              <w:rPr>
                <w:noProof/>
                <w:webHidden/>
              </w:rPr>
              <w:tab/>
            </w:r>
            <w:r w:rsidR="00766F55">
              <w:rPr>
                <w:noProof/>
                <w:webHidden/>
              </w:rPr>
              <w:fldChar w:fldCharType="begin"/>
            </w:r>
            <w:r w:rsidR="00766F55">
              <w:rPr>
                <w:noProof/>
                <w:webHidden/>
              </w:rPr>
              <w:instrText xml:space="preserve"> PAGEREF _Toc154050993 \h </w:instrText>
            </w:r>
            <w:r w:rsidR="00766F55">
              <w:rPr>
                <w:noProof/>
                <w:webHidden/>
              </w:rPr>
            </w:r>
            <w:r w:rsidR="00766F55">
              <w:rPr>
                <w:noProof/>
                <w:webHidden/>
              </w:rPr>
              <w:fldChar w:fldCharType="separate"/>
            </w:r>
            <w:r w:rsidR="00766F55">
              <w:rPr>
                <w:noProof/>
                <w:webHidden/>
              </w:rPr>
              <w:t>55</w:t>
            </w:r>
            <w:r w:rsidR="00766F55">
              <w:rPr>
                <w:noProof/>
                <w:webHidden/>
              </w:rPr>
              <w:fldChar w:fldCharType="end"/>
            </w:r>
          </w:hyperlink>
        </w:p>
        <w:p w14:paraId="71B34F56" w14:textId="235414BA" w:rsidR="00766F55" w:rsidRDefault="00000000">
          <w:pPr>
            <w:pStyle w:val="TOC3"/>
            <w:rPr>
              <w:rFonts w:asciiTheme="minorHAnsi" w:eastAsiaTheme="minorEastAsia" w:hAnsiTheme="minorHAnsi" w:cstheme="minorBidi"/>
              <w:bCs w:val="0"/>
              <w:sz w:val="22"/>
              <w:szCs w:val="22"/>
            </w:rPr>
          </w:pPr>
          <w:hyperlink w:anchor="_Toc154050994" w:history="1">
            <w:r w:rsidR="00766F55" w:rsidRPr="00476AE2">
              <w:rPr>
                <w:rStyle w:val="Hyperlink"/>
              </w:rPr>
              <w:t>8.1.a Scheduling</w:t>
            </w:r>
            <w:r w:rsidR="00766F55">
              <w:rPr>
                <w:webHidden/>
              </w:rPr>
              <w:tab/>
            </w:r>
            <w:r w:rsidR="00766F55">
              <w:rPr>
                <w:webHidden/>
              </w:rPr>
              <w:fldChar w:fldCharType="begin"/>
            </w:r>
            <w:r w:rsidR="00766F55">
              <w:rPr>
                <w:webHidden/>
              </w:rPr>
              <w:instrText xml:space="preserve"> PAGEREF _Toc154050994 \h </w:instrText>
            </w:r>
            <w:r w:rsidR="00766F55">
              <w:rPr>
                <w:webHidden/>
              </w:rPr>
            </w:r>
            <w:r w:rsidR="00766F55">
              <w:rPr>
                <w:webHidden/>
              </w:rPr>
              <w:fldChar w:fldCharType="separate"/>
            </w:r>
            <w:r w:rsidR="00766F55">
              <w:rPr>
                <w:webHidden/>
              </w:rPr>
              <w:t>55</w:t>
            </w:r>
            <w:r w:rsidR="00766F55">
              <w:rPr>
                <w:webHidden/>
              </w:rPr>
              <w:fldChar w:fldCharType="end"/>
            </w:r>
          </w:hyperlink>
        </w:p>
        <w:p w14:paraId="06F793FA" w14:textId="7944F251" w:rsidR="00766F55" w:rsidRDefault="00000000">
          <w:pPr>
            <w:pStyle w:val="TOC3"/>
            <w:rPr>
              <w:rFonts w:asciiTheme="minorHAnsi" w:eastAsiaTheme="minorEastAsia" w:hAnsiTheme="minorHAnsi" w:cstheme="minorBidi"/>
              <w:bCs w:val="0"/>
              <w:sz w:val="22"/>
              <w:szCs w:val="22"/>
            </w:rPr>
          </w:pPr>
          <w:hyperlink w:anchor="_Toc154050995" w:history="1">
            <w:r w:rsidR="00766F55" w:rsidRPr="00476AE2">
              <w:rPr>
                <w:rStyle w:val="Hyperlink"/>
              </w:rPr>
              <w:t>8.1.b Agenda</w:t>
            </w:r>
            <w:r w:rsidR="00766F55">
              <w:rPr>
                <w:webHidden/>
              </w:rPr>
              <w:tab/>
            </w:r>
            <w:r w:rsidR="00766F55">
              <w:rPr>
                <w:webHidden/>
              </w:rPr>
              <w:fldChar w:fldCharType="begin"/>
            </w:r>
            <w:r w:rsidR="00766F55">
              <w:rPr>
                <w:webHidden/>
              </w:rPr>
              <w:instrText xml:space="preserve"> PAGEREF _Toc154050995 \h </w:instrText>
            </w:r>
            <w:r w:rsidR="00766F55">
              <w:rPr>
                <w:webHidden/>
              </w:rPr>
            </w:r>
            <w:r w:rsidR="00766F55">
              <w:rPr>
                <w:webHidden/>
              </w:rPr>
              <w:fldChar w:fldCharType="separate"/>
            </w:r>
            <w:r w:rsidR="00766F55">
              <w:rPr>
                <w:webHidden/>
              </w:rPr>
              <w:t>55</w:t>
            </w:r>
            <w:r w:rsidR="00766F55">
              <w:rPr>
                <w:webHidden/>
              </w:rPr>
              <w:fldChar w:fldCharType="end"/>
            </w:r>
          </w:hyperlink>
        </w:p>
        <w:p w14:paraId="62F48980" w14:textId="36F32403" w:rsidR="00766F55" w:rsidRDefault="00000000">
          <w:pPr>
            <w:pStyle w:val="TOC3"/>
            <w:rPr>
              <w:rFonts w:asciiTheme="minorHAnsi" w:eastAsiaTheme="minorEastAsia" w:hAnsiTheme="minorHAnsi" w:cstheme="minorBidi"/>
              <w:bCs w:val="0"/>
              <w:sz w:val="22"/>
              <w:szCs w:val="22"/>
            </w:rPr>
          </w:pPr>
          <w:hyperlink w:anchor="_Toc154050996" w:history="1">
            <w:r w:rsidR="00766F55" w:rsidRPr="00476AE2">
              <w:rPr>
                <w:rStyle w:val="Hyperlink"/>
              </w:rPr>
              <w:t>8.1.c Case Review</w:t>
            </w:r>
            <w:r w:rsidR="00766F55">
              <w:rPr>
                <w:webHidden/>
              </w:rPr>
              <w:tab/>
            </w:r>
            <w:r w:rsidR="00766F55">
              <w:rPr>
                <w:webHidden/>
              </w:rPr>
              <w:fldChar w:fldCharType="begin"/>
            </w:r>
            <w:r w:rsidR="00766F55">
              <w:rPr>
                <w:webHidden/>
              </w:rPr>
              <w:instrText xml:space="preserve"> PAGEREF _Toc154050996 \h </w:instrText>
            </w:r>
            <w:r w:rsidR="00766F55">
              <w:rPr>
                <w:webHidden/>
              </w:rPr>
            </w:r>
            <w:r w:rsidR="00766F55">
              <w:rPr>
                <w:webHidden/>
              </w:rPr>
              <w:fldChar w:fldCharType="separate"/>
            </w:r>
            <w:r w:rsidR="00766F55">
              <w:rPr>
                <w:webHidden/>
              </w:rPr>
              <w:t>55</w:t>
            </w:r>
            <w:r w:rsidR="00766F55">
              <w:rPr>
                <w:webHidden/>
              </w:rPr>
              <w:fldChar w:fldCharType="end"/>
            </w:r>
          </w:hyperlink>
        </w:p>
        <w:p w14:paraId="5A4BEFBB" w14:textId="1A3F23A3" w:rsidR="00766F55" w:rsidRDefault="00000000">
          <w:pPr>
            <w:pStyle w:val="TOC3"/>
            <w:rPr>
              <w:rFonts w:asciiTheme="minorHAnsi" w:eastAsiaTheme="minorEastAsia" w:hAnsiTheme="minorHAnsi" w:cstheme="minorBidi"/>
              <w:bCs w:val="0"/>
              <w:sz w:val="22"/>
              <w:szCs w:val="22"/>
            </w:rPr>
          </w:pPr>
          <w:hyperlink w:anchor="_Toc154050997" w:history="1">
            <w:r w:rsidR="00766F55" w:rsidRPr="00476AE2">
              <w:rPr>
                <w:rStyle w:val="Hyperlink"/>
              </w:rPr>
              <w:t>8.1.d Meeting Documentation</w:t>
            </w:r>
            <w:r w:rsidR="00766F55">
              <w:rPr>
                <w:webHidden/>
              </w:rPr>
              <w:tab/>
            </w:r>
            <w:r w:rsidR="00766F55">
              <w:rPr>
                <w:webHidden/>
              </w:rPr>
              <w:fldChar w:fldCharType="begin"/>
            </w:r>
            <w:r w:rsidR="00766F55">
              <w:rPr>
                <w:webHidden/>
              </w:rPr>
              <w:instrText xml:space="preserve"> PAGEREF _Toc154050997 \h </w:instrText>
            </w:r>
            <w:r w:rsidR="00766F55">
              <w:rPr>
                <w:webHidden/>
              </w:rPr>
            </w:r>
            <w:r w:rsidR="00766F55">
              <w:rPr>
                <w:webHidden/>
              </w:rPr>
              <w:fldChar w:fldCharType="separate"/>
            </w:r>
            <w:r w:rsidR="00766F55">
              <w:rPr>
                <w:webHidden/>
              </w:rPr>
              <w:t>56</w:t>
            </w:r>
            <w:r w:rsidR="00766F55">
              <w:rPr>
                <w:webHidden/>
              </w:rPr>
              <w:fldChar w:fldCharType="end"/>
            </w:r>
          </w:hyperlink>
        </w:p>
        <w:p w14:paraId="2E38B8EB" w14:textId="58187458" w:rsidR="00766F55" w:rsidRDefault="00000000">
          <w:pPr>
            <w:pStyle w:val="TOC3"/>
            <w:rPr>
              <w:rFonts w:asciiTheme="minorHAnsi" w:eastAsiaTheme="minorEastAsia" w:hAnsiTheme="minorHAnsi" w:cstheme="minorBidi"/>
              <w:bCs w:val="0"/>
              <w:sz w:val="22"/>
              <w:szCs w:val="22"/>
            </w:rPr>
          </w:pPr>
          <w:hyperlink w:anchor="_Toc154050998" w:history="1">
            <w:r w:rsidR="00766F55" w:rsidRPr="00476AE2">
              <w:rPr>
                <w:rStyle w:val="Hyperlink"/>
              </w:rPr>
              <w:t>8.1.e Meeting Follow-up</w:t>
            </w:r>
            <w:r w:rsidR="00766F55">
              <w:rPr>
                <w:webHidden/>
              </w:rPr>
              <w:tab/>
            </w:r>
            <w:r w:rsidR="00766F55">
              <w:rPr>
                <w:webHidden/>
              </w:rPr>
              <w:fldChar w:fldCharType="begin"/>
            </w:r>
            <w:r w:rsidR="00766F55">
              <w:rPr>
                <w:webHidden/>
              </w:rPr>
              <w:instrText xml:space="preserve"> PAGEREF _Toc154050998 \h </w:instrText>
            </w:r>
            <w:r w:rsidR="00766F55">
              <w:rPr>
                <w:webHidden/>
              </w:rPr>
            </w:r>
            <w:r w:rsidR="00766F55">
              <w:rPr>
                <w:webHidden/>
              </w:rPr>
              <w:fldChar w:fldCharType="separate"/>
            </w:r>
            <w:r w:rsidR="00766F55">
              <w:rPr>
                <w:webHidden/>
              </w:rPr>
              <w:t>56</w:t>
            </w:r>
            <w:r w:rsidR="00766F55">
              <w:rPr>
                <w:webHidden/>
              </w:rPr>
              <w:fldChar w:fldCharType="end"/>
            </w:r>
          </w:hyperlink>
        </w:p>
        <w:p w14:paraId="511ADCFF" w14:textId="371A4136" w:rsidR="00766F55" w:rsidRDefault="00000000">
          <w:pPr>
            <w:pStyle w:val="TOC2"/>
            <w:rPr>
              <w:rFonts w:asciiTheme="minorHAnsi" w:eastAsiaTheme="minorEastAsia" w:hAnsiTheme="minorHAnsi" w:cstheme="minorBidi"/>
              <w:bCs w:val="0"/>
              <w:noProof/>
              <w:sz w:val="22"/>
              <w:szCs w:val="22"/>
            </w:rPr>
          </w:pPr>
          <w:hyperlink w:anchor="_Toc154050999" w:history="1">
            <w:r w:rsidR="00766F55" w:rsidRPr="00476AE2">
              <w:rPr>
                <w:rStyle w:val="Hyperlink"/>
                <w:noProof/>
              </w:rPr>
              <w:t>8.2 Quarterly Fraud, Waste, and Abuse Meeting</w:t>
            </w:r>
            <w:r w:rsidR="00766F55">
              <w:rPr>
                <w:noProof/>
                <w:webHidden/>
              </w:rPr>
              <w:tab/>
            </w:r>
            <w:r w:rsidR="00766F55">
              <w:rPr>
                <w:noProof/>
                <w:webHidden/>
              </w:rPr>
              <w:fldChar w:fldCharType="begin"/>
            </w:r>
            <w:r w:rsidR="00766F55">
              <w:rPr>
                <w:noProof/>
                <w:webHidden/>
              </w:rPr>
              <w:instrText xml:space="preserve"> PAGEREF _Toc154050999 \h </w:instrText>
            </w:r>
            <w:r w:rsidR="00766F55">
              <w:rPr>
                <w:noProof/>
                <w:webHidden/>
              </w:rPr>
            </w:r>
            <w:r w:rsidR="00766F55">
              <w:rPr>
                <w:noProof/>
                <w:webHidden/>
              </w:rPr>
              <w:fldChar w:fldCharType="separate"/>
            </w:r>
            <w:r w:rsidR="00766F55">
              <w:rPr>
                <w:noProof/>
                <w:webHidden/>
              </w:rPr>
              <w:t>56</w:t>
            </w:r>
            <w:r w:rsidR="00766F55">
              <w:rPr>
                <w:noProof/>
                <w:webHidden/>
              </w:rPr>
              <w:fldChar w:fldCharType="end"/>
            </w:r>
          </w:hyperlink>
        </w:p>
        <w:p w14:paraId="0E9D035F" w14:textId="2638E3AD" w:rsidR="00766F55" w:rsidRDefault="00000000">
          <w:pPr>
            <w:pStyle w:val="TOC3"/>
            <w:rPr>
              <w:rFonts w:asciiTheme="minorHAnsi" w:eastAsiaTheme="minorEastAsia" w:hAnsiTheme="minorHAnsi" w:cstheme="minorBidi"/>
              <w:bCs w:val="0"/>
              <w:sz w:val="22"/>
              <w:szCs w:val="22"/>
            </w:rPr>
          </w:pPr>
          <w:hyperlink w:anchor="_Toc154051000" w:history="1">
            <w:r w:rsidR="00766F55" w:rsidRPr="00476AE2">
              <w:rPr>
                <w:rStyle w:val="Hyperlink"/>
              </w:rPr>
              <w:t>8.2.a Participants</w:t>
            </w:r>
            <w:r w:rsidR="00766F55">
              <w:rPr>
                <w:webHidden/>
              </w:rPr>
              <w:tab/>
            </w:r>
            <w:r w:rsidR="00766F55">
              <w:rPr>
                <w:webHidden/>
              </w:rPr>
              <w:fldChar w:fldCharType="begin"/>
            </w:r>
            <w:r w:rsidR="00766F55">
              <w:rPr>
                <w:webHidden/>
              </w:rPr>
              <w:instrText xml:space="preserve"> PAGEREF _Toc154051000 \h </w:instrText>
            </w:r>
            <w:r w:rsidR="00766F55">
              <w:rPr>
                <w:webHidden/>
              </w:rPr>
            </w:r>
            <w:r w:rsidR="00766F55">
              <w:rPr>
                <w:webHidden/>
              </w:rPr>
              <w:fldChar w:fldCharType="separate"/>
            </w:r>
            <w:r w:rsidR="00766F55">
              <w:rPr>
                <w:webHidden/>
              </w:rPr>
              <w:t>56</w:t>
            </w:r>
            <w:r w:rsidR="00766F55">
              <w:rPr>
                <w:webHidden/>
              </w:rPr>
              <w:fldChar w:fldCharType="end"/>
            </w:r>
          </w:hyperlink>
        </w:p>
        <w:p w14:paraId="38971A18" w14:textId="70965AC3" w:rsidR="00766F55" w:rsidRDefault="00000000">
          <w:pPr>
            <w:pStyle w:val="TOC3"/>
            <w:rPr>
              <w:rFonts w:asciiTheme="minorHAnsi" w:eastAsiaTheme="minorEastAsia" w:hAnsiTheme="minorHAnsi" w:cstheme="minorBidi"/>
              <w:bCs w:val="0"/>
              <w:sz w:val="22"/>
              <w:szCs w:val="22"/>
            </w:rPr>
          </w:pPr>
          <w:hyperlink w:anchor="_Toc154051001" w:history="1">
            <w:r w:rsidR="00766F55" w:rsidRPr="00476AE2">
              <w:rPr>
                <w:rStyle w:val="Hyperlink"/>
              </w:rPr>
              <w:t>8.2.b Agenda</w:t>
            </w:r>
            <w:r w:rsidR="00766F55">
              <w:rPr>
                <w:webHidden/>
              </w:rPr>
              <w:tab/>
            </w:r>
            <w:r w:rsidR="00766F55">
              <w:rPr>
                <w:webHidden/>
              </w:rPr>
              <w:fldChar w:fldCharType="begin"/>
            </w:r>
            <w:r w:rsidR="00766F55">
              <w:rPr>
                <w:webHidden/>
              </w:rPr>
              <w:instrText xml:space="preserve"> PAGEREF _Toc154051001 \h </w:instrText>
            </w:r>
            <w:r w:rsidR="00766F55">
              <w:rPr>
                <w:webHidden/>
              </w:rPr>
            </w:r>
            <w:r w:rsidR="00766F55">
              <w:rPr>
                <w:webHidden/>
              </w:rPr>
              <w:fldChar w:fldCharType="separate"/>
            </w:r>
            <w:r w:rsidR="00766F55">
              <w:rPr>
                <w:webHidden/>
              </w:rPr>
              <w:t>56</w:t>
            </w:r>
            <w:r w:rsidR="00766F55">
              <w:rPr>
                <w:webHidden/>
              </w:rPr>
              <w:fldChar w:fldCharType="end"/>
            </w:r>
          </w:hyperlink>
        </w:p>
        <w:p w14:paraId="17D0E89B" w14:textId="5E49D33A" w:rsidR="00766F55" w:rsidRDefault="00000000">
          <w:pPr>
            <w:pStyle w:val="TOC3"/>
            <w:rPr>
              <w:rFonts w:asciiTheme="minorHAnsi" w:eastAsiaTheme="minorEastAsia" w:hAnsiTheme="minorHAnsi" w:cstheme="minorBidi"/>
              <w:bCs w:val="0"/>
              <w:sz w:val="22"/>
              <w:szCs w:val="22"/>
            </w:rPr>
          </w:pPr>
          <w:hyperlink w:anchor="_Toc154051002" w:history="1">
            <w:r w:rsidR="00766F55" w:rsidRPr="00476AE2">
              <w:rPr>
                <w:rStyle w:val="Hyperlink"/>
              </w:rPr>
              <w:t>8.2.c Meeting Minutes</w:t>
            </w:r>
            <w:r w:rsidR="00766F55">
              <w:rPr>
                <w:webHidden/>
              </w:rPr>
              <w:tab/>
            </w:r>
            <w:r w:rsidR="00766F55">
              <w:rPr>
                <w:webHidden/>
              </w:rPr>
              <w:fldChar w:fldCharType="begin"/>
            </w:r>
            <w:r w:rsidR="00766F55">
              <w:rPr>
                <w:webHidden/>
              </w:rPr>
              <w:instrText xml:space="preserve"> PAGEREF _Toc154051002 \h </w:instrText>
            </w:r>
            <w:r w:rsidR="00766F55">
              <w:rPr>
                <w:webHidden/>
              </w:rPr>
            </w:r>
            <w:r w:rsidR="00766F55">
              <w:rPr>
                <w:webHidden/>
              </w:rPr>
              <w:fldChar w:fldCharType="separate"/>
            </w:r>
            <w:r w:rsidR="00766F55">
              <w:rPr>
                <w:webHidden/>
              </w:rPr>
              <w:t>57</w:t>
            </w:r>
            <w:r w:rsidR="00766F55">
              <w:rPr>
                <w:webHidden/>
              </w:rPr>
              <w:fldChar w:fldCharType="end"/>
            </w:r>
          </w:hyperlink>
        </w:p>
        <w:p w14:paraId="44784CA3" w14:textId="3496C8BC" w:rsidR="00766F55" w:rsidRDefault="00000000">
          <w:pPr>
            <w:pStyle w:val="TOC2"/>
            <w:rPr>
              <w:rFonts w:asciiTheme="minorHAnsi" w:eastAsiaTheme="minorEastAsia" w:hAnsiTheme="minorHAnsi" w:cstheme="minorBidi"/>
              <w:bCs w:val="0"/>
              <w:noProof/>
              <w:sz w:val="22"/>
              <w:szCs w:val="22"/>
            </w:rPr>
          </w:pPr>
          <w:hyperlink w:anchor="_Toc154051003" w:history="1">
            <w:r w:rsidR="00766F55" w:rsidRPr="00476AE2">
              <w:rPr>
                <w:rStyle w:val="Hyperlink"/>
                <w:noProof/>
              </w:rPr>
              <w:t>8.3 Office of Program Integrity Semi-Annual Meeting</w:t>
            </w:r>
            <w:r w:rsidR="00766F55">
              <w:rPr>
                <w:noProof/>
                <w:webHidden/>
              </w:rPr>
              <w:tab/>
            </w:r>
            <w:r w:rsidR="00766F55">
              <w:rPr>
                <w:noProof/>
                <w:webHidden/>
              </w:rPr>
              <w:fldChar w:fldCharType="begin"/>
            </w:r>
            <w:r w:rsidR="00766F55">
              <w:rPr>
                <w:noProof/>
                <w:webHidden/>
              </w:rPr>
              <w:instrText xml:space="preserve"> PAGEREF _Toc154051003 \h </w:instrText>
            </w:r>
            <w:r w:rsidR="00766F55">
              <w:rPr>
                <w:noProof/>
                <w:webHidden/>
              </w:rPr>
            </w:r>
            <w:r w:rsidR="00766F55">
              <w:rPr>
                <w:noProof/>
                <w:webHidden/>
              </w:rPr>
              <w:fldChar w:fldCharType="separate"/>
            </w:r>
            <w:r w:rsidR="00766F55">
              <w:rPr>
                <w:noProof/>
                <w:webHidden/>
              </w:rPr>
              <w:t>57</w:t>
            </w:r>
            <w:r w:rsidR="00766F55">
              <w:rPr>
                <w:noProof/>
                <w:webHidden/>
              </w:rPr>
              <w:fldChar w:fldCharType="end"/>
            </w:r>
          </w:hyperlink>
        </w:p>
        <w:p w14:paraId="5620EA3F" w14:textId="5F95CAD3" w:rsidR="00766F55" w:rsidRDefault="00000000">
          <w:pPr>
            <w:pStyle w:val="TOC3"/>
            <w:rPr>
              <w:rFonts w:asciiTheme="minorHAnsi" w:eastAsiaTheme="minorEastAsia" w:hAnsiTheme="minorHAnsi" w:cstheme="minorBidi"/>
              <w:bCs w:val="0"/>
              <w:sz w:val="22"/>
              <w:szCs w:val="22"/>
            </w:rPr>
          </w:pPr>
          <w:hyperlink w:anchor="_Toc154051004" w:history="1">
            <w:r w:rsidR="00766F55" w:rsidRPr="00476AE2">
              <w:rPr>
                <w:rStyle w:val="Hyperlink"/>
              </w:rPr>
              <w:t>8.3.a Participants</w:t>
            </w:r>
            <w:r w:rsidR="00766F55">
              <w:rPr>
                <w:webHidden/>
              </w:rPr>
              <w:tab/>
            </w:r>
            <w:r w:rsidR="00766F55">
              <w:rPr>
                <w:webHidden/>
              </w:rPr>
              <w:fldChar w:fldCharType="begin"/>
            </w:r>
            <w:r w:rsidR="00766F55">
              <w:rPr>
                <w:webHidden/>
              </w:rPr>
              <w:instrText xml:space="preserve"> PAGEREF _Toc154051004 \h </w:instrText>
            </w:r>
            <w:r w:rsidR="00766F55">
              <w:rPr>
                <w:webHidden/>
              </w:rPr>
            </w:r>
            <w:r w:rsidR="00766F55">
              <w:rPr>
                <w:webHidden/>
              </w:rPr>
              <w:fldChar w:fldCharType="separate"/>
            </w:r>
            <w:r w:rsidR="00766F55">
              <w:rPr>
                <w:webHidden/>
              </w:rPr>
              <w:t>57</w:t>
            </w:r>
            <w:r w:rsidR="00766F55">
              <w:rPr>
                <w:webHidden/>
              </w:rPr>
              <w:fldChar w:fldCharType="end"/>
            </w:r>
          </w:hyperlink>
        </w:p>
        <w:p w14:paraId="47C75558" w14:textId="26A7862F" w:rsidR="00766F55" w:rsidRDefault="00000000">
          <w:pPr>
            <w:pStyle w:val="TOC3"/>
            <w:rPr>
              <w:rFonts w:asciiTheme="minorHAnsi" w:eastAsiaTheme="minorEastAsia" w:hAnsiTheme="minorHAnsi" w:cstheme="minorBidi"/>
              <w:bCs w:val="0"/>
              <w:sz w:val="22"/>
              <w:szCs w:val="22"/>
            </w:rPr>
          </w:pPr>
          <w:hyperlink w:anchor="_Toc154051005" w:history="1">
            <w:r w:rsidR="00766F55" w:rsidRPr="00476AE2">
              <w:rPr>
                <w:rStyle w:val="Hyperlink"/>
              </w:rPr>
              <w:t>8.3.b Agenda</w:t>
            </w:r>
            <w:r w:rsidR="00766F55">
              <w:rPr>
                <w:webHidden/>
              </w:rPr>
              <w:tab/>
            </w:r>
            <w:r w:rsidR="00766F55">
              <w:rPr>
                <w:webHidden/>
              </w:rPr>
              <w:fldChar w:fldCharType="begin"/>
            </w:r>
            <w:r w:rsidR="00766F55">
              <w:rPr>
                <w:webHidden/>
              </w:rPr>
              <w:instrText xml:space="preserve"> PAGEREF _Toc154051005 \h </w:instrText>
            </w:r>
            <w:r w:rsidR="00766F55">
              <w:rPr>
                <w:webHidden/>
              </w:rPr>
            </w:r>
            <w:r w:rsidR="00766F55">
              <w:rPr>
                <w:webHidden/>
              </w:rPr>
              <w:fldChar w:fldCharType="separate"/>
            </w:r>
            <w:r w:rsidR="00766F55">
              <w:rPr>
                <w:webHidden/>
              </w:rPr>
              <w:t>58</w:t>
            </w:r>
            <w:r w:rsidR="00766F55">
              <w:rPr>
                <w:webHidden/>
              </w:rPr>
              <w:fldChar w:fldCharType="end"/>
            </w:r>
          </w:hyperlink>
        </w:p>
        <w:p w14:paraId="4521DE5F" w14:textId="5ED62D4F" w:rsidR="00766F55" w:rsidRDefault="00000000">
          <w:pPr>
            <w:pStyle w:val="TOC3"/>
            <w:rPr>
              <w:rFonts w:asciiTheme="minorHAnsi" w:eastAsiaTheme="minorEastAsia" w:hAnsiTheme="minorHAnsi" w:cstheme="minorBidi"/>
              <w:bCs w:val="0"/>
              <w:sz w:val="22"/>
              <w:szCs w:val="22"/>
            </w:rPr>
          </w:pPr>
          <w:hyperlink w:anchor="_Toc154051006" w:history="1">
            <w:r w:rsidR="00766F55" w:rsidRPr="00476AE2">
              <w:rPr>
                <w:rStyle w:val="Hyperlink"/>
              </w:rPr>
              <w:t>8.3.c Minutes</w:t>
            </w:r>
            <w:r w:rsidR="00766F55">
              <w:rPr>
                <w:webHidden/>
              </w:rPr>
              <w:tab/>
            </w:r>
            <w:r w:rsidR="00766F55">
              <w:rPr>
                <w:webHidden/>
              </w:rPr>
              <w:fldChar w:fldCharType="begin"/>
            </w:r>
            <w:r w:rsidR="00766F55">
              <w:rPr>
                <w:webHidden/>
              </w:rPr>
              <w:instrText xml:space="preserve"> PAGEREF _Toc154051006 \h </w:instrText>
            </w:r>
            <w:r w:rsidR="00766F55">
              <w:rPr>
                <w:webHidden/>
              </w:rPr>
            </w:r>
            <w:r w:rsidR="00766F55">
              <w:rPr>
                <w:webHidden/>
              </w:rPr>
              <w:fldChar w:fldCharType="separate"/>
            </w:r>
            <w:r w:rsidR="00766F55">
              <w:rPr>
                <w:webHidden/>
              </w:rPr>
              <w:t>58</w:t>
            </w:r>
            <w:r w:rsidR="00766F55">
              <w:rPr>
                <w:webHidden/>
              </w:rPr>
              <w:fldChar w:fldCharType="end"/>
            </w:r>
          </w:hyperlink>
        </w:p>
        <w:p w14:paraId="3F5CAE57" w14:textId="22E3BEC9" w:rsidR="00766F55" w:rsidRDefault="00000000">
          <w:pPr>
            <w:pStyle w:val="TOC2"/>
            <w:rPr>
              <w:rFonts w:asciiTheme="minorHAnsi" w:eastAsiaTheme="minorEastAsia" w:hAnsiTheme="minorHAnsi" w:cstheme="minorBidi"/>
              <w:bCs w:val="0"/>
              <w:noProof/>
              <w:sz w:val="22"/>
              <w:szCs w:val="22"/>
            </w:rPr>
          </w:pPr>
          <w:hyperlink w:anchor="_Toc154051007" w:history="1">
            <w:r w:rsidR="00766F55" w:rsidRPr="00476AE2">
              <w:rPr>
                <w:rStyle w:val="Hyperlink"/>
                <w:noProof/>
              </w:rPr>
              <w:t>8.4 Office of Program Integrity Inservice Training</w:t>
            </w:r>
            <w:r w:rsidR="00766F55">
              <w:rPr>
                <w:noProof/>
                <w:webHidden/>
              </w:rPr>
              <w:tab/>
            </w:r>
            <w:r w:rsidR="00766F55">
              <w:rPr>
                <w:noProof/>
                <w:webHidden/>
              </w:rPr>
              <w:fldChar w:fldCharType="begin"/>
            </w:r>
            <w:r w:rsidR="00766F55">
              <w:rPr>
                <w:noProof/>
                <w:webHidden/>
              </w:rPr>
              <w:instrText xml:space="preserve"> PAGEREF _Toc154051007 \h </w:instrText>
            </w:r>
            <w:r w:rsidR="00766F55">
              <w:rPr>
                <w:noProof/>
                <w:webHidden/>
              </w:rPr>
            </w:r>
            <w:r w:rsidR="00766F55">
              <w:rPr>
                <w:noProof/>
                <w:webHidden/>
              </w:rPr>
              <w:fldChar w:fldCharType="separate"/>
            </w:r>
            <w:r w:rsidR="00766F55">
              <w:rPr>
                <w:noProof/>
                <w:webHidden/>
              </w:rPr>
              <w:t>58</w:t>
            </w:r>
            <w:r w:rsidR="00766F55">
              <w:rPr>
                <w:noProof/>
                <w:webHidden/>
              </w:rPr>
              <w:fldChar w:fldCharType="end"/>
            </w:r>
          </w:hyperlink>
        </w:p>
        <w:p w14:paraId="6199128D" w14:textId="4166BB48" w:rsidR="00766F55" w:rsidRDefault="00000000">
          <w:pPr>
            <w:pStyle w:val="TOC3"/>
            <w:rPr>
              <w:rFonts w:asciiTheme="minorHAnsi" w:eastAsiaTheme="minorEastAsia" w:hAnsiTheme="minorHAnsi" w:cstheme="minorBidi"/>
              <w:bCs w:val="0"/>
              <w:sz w:val="22"/>
              <w:szCs w:val="22"/>
            </w:rPr>
          </w:pPr>
          <w:hyperlink w:anchor="_Toc154051008" w:history="1">
            <w:r w:rsidR="00766F55" w:rsidRPr="00476AE2">
              <w:rPr>
                <w:rStyle w:val="Hyperlink"/>
              </w:rPr>
              <w:t>8.4.a Participants</w:t>
            </w:r>
            <w:r w:rsidR="00766F55">
              <w:rPr>
                <w:webHidden/>
              </w:rPr>
              <w:tab/>
            </w:r>
            <w:r w:rsidR="00766F55">
              <w:rPr>
                <w:webHidden/>
              </w:rPr>
              <w:fldChar w:fldCharType="begin"/>
            </w:r>
            <w:r w:rsidR="00766F55">
              <w:rPr>
                <w:webHidden/>
              </w:rPr>
              <w:instrText xml:space="preserve"> PAGEREF _Toc154051008 \h </w:instrText>
            </w:r>
            <w:r w:rsidR="00766F55">
              <w:rPr>
                <w:webHidden/>
              </w:rPr>
            </w:r>
            <w:r w:rsidR="00766F55">
              <w:rPr>
                <w:webHidden/>
              </w:rPr>
              <w:fldChar w:fldCharType="separate"/>
            </w:r>
            <w:r w:rsidR="00766F55">
              <w:rPr>
                <w:webHidden/>
              </w:rPr>
              <w:t>58</w:t>
            </w:r>
            <w:r w:rsidR="00766F55">
              <w:rPr>
                <w:webHidden/>
              </w:rPr>
              <w:fldChar w:fldCharType="end"/>
            </w:r>
          </w:hyperlink>
        </w:p>
        <w:p w14:paraId="486987FC" w14:textId="6EE18377" w:rsidR="00766F55" w:rsidRDefault="00000000">
          <w:pPr>
            <w:pStyle w:val="TOC3"/>
            <w:rPr>
              <w:rFonts w:asciiTheme="minorHAnsi" w:eastAsiaTheme="minorEastAsia" w:hAnsiTheme="minorHAnsi" w:cstheme="minorBidi"/>
              <w:bCs w:val="0"/>
              <w:sz w:val="22"/>
              <w:szCs w:val="22"/>
            </w:rPr>
          </w:pPr>
          <w:hyperlink w:anchor="_Toc154051009" w:history="1">
            <w:r w:rsidR="00766F55" w:rsidRPr="00476AE2">
              <w:rPr>
                <w:rStyle w:val="Hyperlink"/>
              </w:rPr>
              <w:t>8.4.b Agenda</w:t>
            </w:r>
            <w:r w:rsidR="00766F55">
              <w:rPr>
                <w:webHidden/>
              </w:rPr>
              <w:tab/>
            </w:r>
            <w:r w:rsidR="00766F55">
              <w:rPr>
                <w:webHidden/>
              </w:rPr>
              <w:fldChar w:fldCharType="begin"/>
            </w:r>
            <w:r w:rsidR="00766F55">
              <w:rPr>
                <w:webHidden/>
              </w:rPr>
              <w:instrText xml:space="preserve"> PAGEREF _Toc154051009 \h </w:instrText>
            </w:r>
            <w:r w:rsidR="00766F55">
              <w:rPr>
                <w:webHidden/>
              </w:rPr>
            </w:r>
            <w:r w:rsidR="00766F55">
              <w:rPr>
                <w:webHidden/>
              </w:rPr>
              <w:fldChar w:fldCharType="separate"/>
            </w:r>
            <w:r w:rsidR="00766F55">
              <w:rPr>
                <w:webHidden/>
              </w:rPr>
              <w:t>58</w:t>
            </w:r>
            <w:r w:rsidR="00766F55">
              <w:rPr>
                <w:webHidden/>
              </w:rPr>
              <w:fldChar w:fldCharType="end"/>
            </w:r>
          </w:hyperlink>
        </w:p>
        <w:p w14:paraId="1392A372" w14:textId="5C562CCD" w:rsidR="00766F55" w:rsidRDefault="00000000">
          <w:pPr>
            <w:pStyle w:val="TOC3"/>
            <w:rPr>
              <w:rFonts w:asciiTheme="minorHAnsi" w:eastAsiaTheme="minorEastAsia" w:hAnsiTheme="minorHAnsi" w:cstheme="minorBidi"/>
              <w:bCs w:val="0"/>
              <w:sz w:val="22"/>
              <w:szCs w:val="22"/>
            </w:rPr>
          </w:pPr>
          <w:hyperlink w:anchor="_Toc154051010" w:history="1">
            <w:r w:rsidR="00766F55" w:rsidRPr="00476AE2">
              <w:rPr>
                <w:rStyle w:val="Hyperlink"/>
              </w:rPr>
              <w:t>8.4.c Minutes</w:t>
            </w:r>
            <w:r w:rsidR="00766F55">
              <w:rPr>
                <w:webHidden/>
              </w:rPr>
              <w:tab/>
            </w:r>
            <w:r w:rsidR="00766F55">
              <w:rPr>
                <w:webHidden/>
              </w:rPr>
              <w:fldChar w:fldCharType="begin"/>
            </w:r>
            <w:r w:rsidR="00766F55">
              <w:rPr>
                <w:webHidden/>
              </w:rPr>
              <w:instrText xml:space="preserve"> PAGEREF _Toc154051010 \h </w:instrText>
            </w:r>
            <w:r w:rsidR="00766F55">
              <w:rPr>
                <w:webHidden/>
              </w:rPr>
            </w:r>
            <w:r w:rsidR="00766F55">
              <w:rPr>
                <w:webHidden/>
              </w:rPr>
              <w:fldChar w:fldCharType="separate"/>
            </w:r>
            <w:r w:rsidR="00766F55">
              <w:rPr>
                <w:webHidden/>
              </w:rPr>
              <w:t>58</w:t>
            </w:r>
            <w:r w:rsidR="00766F55">
              <w:rPr>
                <w:webHidden/>
              </w:rPr>
              <w:fldChar w:fldCharType="end"/>
            </w:r>
          </w:hyperlink>
        </w:p>
        <w:p w14:paraId="7B94F82B" w14:textId="3C9B9657" w:rsidR="00766F55" w:rsidRDefault="00000000">
          <w:pPr>
            <w:pStyle w:val="TOC1"/>
            <w:rPr>
              <w:rFonts w:asciiTheme="minorHAnsi" w:eastAsiaTheme="minorEastAsia" w:hAnsiTheme="minorHAnsi" w:cstheme="minorBidi"/>
              <w:bCs w:val="0"/>
              <w:noProof/>
              <w:sz w:val="22"/>
              <w:szCs w:val="22"/>
            </w:rPr>
          </w:pPr>
          <w:hyperlink w:anchor="_Toc154051011" w:history="1">
            <w:r w:rsidR="00766F55" w:rsidRPr="00476AE2">
              <w:rPr>
                <w:rStyle w:val="Hyperlink"/>
                <w:b/>
                <w:noProof/>
              </w:rPr>
              <w:t>Section 9: Contract Deliverables</w:t>
            </w:r>
            <w:r w:rsidR="00766F55">
              <w:rPr>
                <w:noProof/>
                <w:webHidden/>
              </w:rPr>
              <w:tab/>
            </w:r>
            <w:r w:rsidR="00766F55">
              <w:rPr>
                <w:noProof/>
                <w:webHidden/>
              </w:rPr>
              <w:fldChar w:fldCharType="begin"/>
            </w:r>
            <w:r w:rsidR="00766F55">
              <w:rPr>
                <w:noProof/>
                <w:webHidden/>
              </w:rPr>
              <w:instrText xml:space="preserve"> PAGEREF _Toc154051011 \h </w:instrText>
            </w:r>
            <w:r w:rsidR="00766F55">
              <w:rPr>
                <w:noProof/>
                <w:webHidden/>
              </w:rPr>
            </w:r>
            <w:r w:rsidR="00766F55">
              <w:rPr>
                <w:noProof/>
                <w:webHidden/>
              </w:rPr>
              <w:fldChar w:fldCharType="separate"/>
            </w:r>
            <w:r w:rsidR="00766F55">
              <w:rPr>
                <w:noProof/>
                <w:webHidden/>
              </w:rPr>
              <w:t>59</w:t>
            </w:r>
            <w:r w:rsidR="00766F55">
              <w:rPr>
                <w:noProof/>
                <w:webHidden/>
              </w:rPr>
              <w:fldChar w:fldCharType="end"/>
            </w:r>
          </w:hyperlink>
        </w:p>
        <w:p w14:paraId="1D018CD3" w14:textId="3E10727B" w:rsidR="00766F55" w:rsidRDefault="00000000">
          <w:pPr>
            <w:pStyle w:val="TOC2"/>
            <w:rPr>
              <w:rFonts w:asciiTheme="minorHAnsi" w:eastAsiaTheme="minorEastAsia" w:hAnsiTheme="minorHAnsi" w:cstheme="minorBidi"/>
              <w:bCs w:val="0"/>
              <w:noProof/>
              <w:sz w:val="22"/>
              <w:szCs w:val="22"/>
            </w:rPr>
          </w:pPr>
          <w:hyperlink w:anchor="_Toc154051012" w:history="1">
            <w:r w:rsidR="00766F55" w:rsidRPr="00476AE2">
              <w:rPr>
                <w:rStyle w:val="Hyperlink"/>
                <w:noProof/>
              </w:rPr>
              <w:t>General Deliverable Instructions</w:t>
            </w:r>
            <w:r w:rsidR="00766F55">
              <w:rPr>
                <w:noProof/>
                <w:webHidden/>
              </w:rPr>
              <w:tab/>
            </w:r>
            <w:r w:rsidR="00766F55">
              <w:rPr>
                <w:noProof/>
                <w:webHidden/>
              </w:rPr>
              <w:fldChar w:fldCharType="begin"/>
            </w:r>
            <w:r w:rsidR="00766F55">
              <w:rPr>
                <w:noProof/>
                <w:webHidden/>
              </w:rPr>
              <w:instrText xml:space="preserve"> PAGEREF _Toc154051012 \h </w:instrText>
            </w:r>
            <w:r w:rsidR="00766F55">
              <w:rPr>
                <w:noProof/>
                <w:webHidden/>
              </w:rPr>
            </w:r>
            <w:r w:rsidR="00766F55">
              <w:rPr>
                <w:noProof/>
                <w:webHidden/>
              </w:rPr>
              <w:fldChar w:fldCharType="separate"/>
            </w:r>
            <w:r w:rsidR="00766F55">
              <w:rPr>
                <w:noProof/>
                <w:webHidden/>
              </w:rPr>
              <w:t>60</w:t>
            </w:r>
            <w:r w:rsidR="00766F55">
              <w:rPr>
                <w:noProof/>
                <w:webHidden/>
              </w:rPr>
              <w:fldChar w:fldCharType="end"/>
            </w:r>
          </w:hyperlink>
        </w:p>
        <w:p w14:paraId="5F843039" w14:textId="7BAEFE93" w:rsidR="00766F55" w:rsidRDefault="00000000">
          <w:pPr>
            <w:pStyle w:val="TOC3"/>
            <w:rPr>
              <w:rFonts w:asciiTheme="minorHAnsi" w:eastAsiaTheme="minorEastAsia" w:hAnsiTheme="minorHAnsi" w:cstheme="minorBidi"/>
              <w:bCs w:val="0"/>
              <w:sz w:val="22"/>
              <w:szCs w:val="22"/>
            </w:rPr>
          </w:pPr>
          <w:hyperlink w:anchor="_Toc154051013" w:history="1">
            <w:r w:rsidR="00766F55" w:rsidRPr="00476AE2">
              <w:rPr>
                <w:rStyle w:val="Hyperlink"/>
              </w:rPr>
              <w:t>Filename Naming Convention Instructions</w:t>
            </w:r>
            <w:r w:rsidR="00766F55">
              <w:rPr>
                <w:webHidden/>
              </w:rPr>
              <w:tab/>
            </w:r>
            <w:r w:rsidR="00766F55">
              <w:rPr>
                <w:webHidden/>
              </w:rPr>
              <w:fldChar w:fldCharType="begin"/>
            </w:r>
            <w:r w:rsidR="00766F55">
              <w:rPr>
                <w:webHidden/>
              </w:rPr>
              <w:instrText xml:space="preserve"> PAGEREF _Toc154051013 \h </w:instrText>
            </w:r>
            <w:r w:rsidR="00766F55">
              <w:rPr>
                <w:webHidden/>
              </w:rPr>
            </w:r>
            <w:r w:rsidR="00766F55">
              <w:rPr>
                <w:webHidden/>
              </w:rPr>
              <w:fldChar w:fldCharType="separate"/>
            </w:r>
            <w:r w:rsidR="00766F55">
              <w:rPr>
                <w:webHidden/>
              </w:rPr>
              <w:t>60</w:t>
            </w:r>
            <w:r w:rsidR="00766F55">
              <w:rPr>
                <w:webHidden/>
              </w:rPr>
              <w:fldChar w:fldCharType="end"/>
            </w:r>
          </w:hyperlink>
        </w:p>
        <w:p w14:paraId="6D3AF609" w14:textId="10691805" w:rsidR="00766F55" w:rsidRDefault="00000000">
          <w:pPr>
            <w:pStyle w:val="TOC3"/>
            <w:rPr>
              <w:rFonts w:asciiTheme="minorHAnsi" w:eastAsiaTheme="minorEastAsia" w:hAnsiTheme="minorHAnsi" w:cstheme="minorBidi"/>
              <w:bCs w:val="0"/>
              <w:sz w:val="22"/>
              <w:szCs w:val="22"/>
            </w:rPr>
          </w:pPr>
          <w:hyperlink w:anchor="_Toc154051014" w:history="1">
            <w:r w:rsidR="00766F55" w:rsidRPr="00476AE2">
              <w:rPr>
                <w:rStyle w:val="Hyperlink"/>
              </w:rPr>
              <w:t>SFTP Folder Instructions</w:t>
            </w:r>
            <w:r w:rsidR="00766F55">
              <w:rPr>
                <w:webHidden/>
              </w:rPr>
              <w:tab/>
            </w:r>
            <w:r w:rsidR="00766F55">
              <w:rPr>
                <w:webHidden/>
              </w:rPr>
              <w:fldChar w:fldCharType="begin"/>
            </w:r>
            <w:r w:rsidR="00766F55">
              <w:rPr>
                <w:webHidden/>
              </w:rPr>
              <w:instrText xml:space="preserve"> PAGEREF _Toc154051014 \h </w:instrText>
            </w:r>
            <w:r w:rsidR="00766F55">
              <w:rPr>
                <w:webHidden/>
              </w:rPr>
            </w:r>
            <w:r w:rsidR="00766F55">
              <w:rPr>
                <w:webHidden/>
              </w:rPr>
              <w:fldChar w:fldCharType="separate"/>
            </w:r>
            <w:r w:rsidR="00766F55">
              <w:rPr>
                <w:webHidden/>
              </w:rPr>
              <w:t>60</w:t>
            </w:r>
            <w:r w:rsidR="00766F55">
              <w:rPr>
                <w:webHidden/>
              </w:rPr>
              <w:fldChar w:fldCharType="end"/>
            </w:r>
          </w:hyperlink>
        </w:p>
        <w:p w14:paraId="09FDB6BA" w14:textId="5579DBC4" w:rsidR="00766F55" w:rsidRDefault="00000000">
          <w:pPr>
            <w:pStyle w:val="TOC2"/>
            <w:rPr>
              <w:rFonts w:asciiTheme="minorHAnsi" w:eastAsiaTheme="minorEastAsia" w:hAnsiTheme="minorHAnsi" w:cstheme="minorBidi"/>
              <w:bCs w:val="0"/>
              <w:noProof/>
              <w:sz w:val="22"/>
              <w:szCs w:val="22"/>
            </w:rPr>
          </w:pPr>
          <w:hyperlink w:anchor="_Toc154051015" w:history="1">
            <w:r w:rsidR="00766F55" w:rsidRPr="00476AE2">
              <w:rPr>
                <w:rStyle w:val="Hyperlink"/>
                <w:noProof/>
              </w:rPr>
              <w:t>9.1 Submitting Referrals for Suspected Fraud and Abuse</w:t>
            </w:r>
            <w:r w:rsidR="00766F55">
              <w:rPr>
                <w:noProof/>
                <w:webHidden/>
              </w:rPr>
              <w:tab/>
            </w:r>
            <w:r w:rsidR="00766F55">
              <w:rPr>
                <w:noProof/>
                <w:webHidden/>
              </w:rPr>
              <w:fldChar w:fldCharType="begin"/>
            </w:r>
            <w:r w:rsidR="00766F55">
              <w:rPr>
                <w:noProof/>
                <w:webHidden/>
              </w:rPr>
              <w:instrText xml:space="preserve"> PAGEREF _Toc154051015 \h </w:instrText>
            </w:r>
            <w:r w:rsidR="00766F55">
              <w:rPr>
                <w:noProof/>
                <w:webHidden/>
              </w:rPr>
            </w:r>
            <w:r w:rsidR="00766F55">
              <w:rPr>
                <w:noProof/>
                <w:webHidden/>
              </w:rPr>
              <w:fldChar w:fldCharType="separate"/>
            </w:r>
            <w:r w:rsidR="00766F55">
              <w:rPr>
                <w:noProof/>
                <w:webHidden/>
              </w:rPr>
              <w:t>61</w:t>
            </w:r>
            <w:r w:rsidR="00766F55">
              <w:rPr>
                <w:noProof/>
                <w:webHidden/>
              </w:rPr>
              <w:fldChar w:fldCharType="end"/>
            </w:r>
          </w:hyperlink>
        </w:p>
        <w:p w14:paraId="6557AFFF" w14:textId="5A599176" w:rsidR="00766F55" w:rsidRDefault="00000000">
          <w:pPr>
            <w:pStyle w:val="TOC3"/>
            <w:rPr>
              <w:rFonts w:asciiTheme="minorHAnsi" w:eastAsiaTheme="minorEastAsia" w:hAnsiTheme="minorHAnsi" w:cstheme="minorBidi"/>
              <w:bCs w:val="0"/>
              <w:sz w:val="22"/>
              <w:szCs w:val="22"/>
            </w:rPr>
          </w:pPr>
          <w:hyperlink w:anchor="_Toc154051016" w:history="1">
            <w:r w:rsidR="00766F55" w:rsidRPr="00476AE2">
              <w:rPr>
                <w:rStyle w:val="Hyperlink"/>
              </w:rPr>
              <w:t>9.1.a Draft Referral</w:t>
            </w:r>
            <w:r w:rsidR="00766F55">
              <w:rPr>
                <w:webHidden/>
              </w:rPr>
              <w:tab/>
            </w:r>
            <w:r w:rsidR="00766F55">
              <w:rPr>
                <w:webHidden/>
              </w:rPr>
              <w:fldChar w:fldCharType="begin"/>
            </w:r>
            <w:r w:rsidR="00766F55">
              <w:rPr>
                <w:webHidden/>
              </w:rPr>
              <w:instrText xml:space="preserve"> PAGEREF _Toc154051016 \h </w:instrText>
            </w:r>
            <w:r w:rsidR="00766F55">
              <w:rPr>
                <w:webHidden/>
              </w:rPr>
            </w:r>
            <w:r w:rsidR="00766F55">
              <w:rPr>
                <w:webHidden/>
              </w:rPr>
              <w:fldChar w:fldCharType="separate"/>
            </w:r>
            <w:r w:rsidR="00766F55">
              <w:rPr>
                <w:webHidden/>
              </w:rPr>
              <w:t>61</w:t>
            </w:r>
            <w:r w:rsidR="00766F55">
              <w:rPr>
                <w:webHidden/>
              </w:rPr>
              <w:fldChar w:fldCharType="end"/>
            </w:r>
          </w:hyperlink>
        </w:p>
        <w:p w14:paraId="7007ACD7" w14:textId="14DE2CB8" w:rsidR="00766F55" w:rsidRDefault="00000000">
          <w:pPr>
            <w:pStyle w:val="TOC3"/>
            <w:rPr>
              <w:rFonts w:asciiTheme="minorHAnsi" w:eastAsiaTheme="minorEastAsia" w:hAnsiTheme="minorHAnsi" w:cstheme="minorBidi"/>
              <w:bCs w:val="0"/>
              <w:sz w:val="22"/>
              <w:szCs w:val="22"/>
            </w:rPr>
          </w:pPr>
          <w:hyperlink w:anchor="_Toc154051017" w:history="1">
            <w:r w:rsidR="00766F55" w:rsidRPr="00476AE2">
              <w:rPr>
                <w:rStyle w:val="Hyperlink"/>
              </w:rPr>
              <w:t>9.1.b Instructions for Submitting Referrals</w:t>
            </w:r>
            <w:r w:rsidR="00766F55">
              <w:rPr>
                <w:webHidden/>
              </w:rPr>
              <w:tab/>
            </w:r>
            <w:r w:rsidR="00766F55">
              <w:rPr>
                <w:webHidden/>
              </w:rPr>
              <w:fldChar w:fldCharType="begin"/>
            </w:r>
            <w:r w:rsidR="00766F55">
              <w:rPr>
                <w:webHidden/>
              </w:rPr>
              <w:instrText xml:space="preserve"> PAGEREF _Toc154051017 \h </w:instrText>
            </w:r>
            <w:r w:rsidR="00766F55">
              <w:rPr>
                <w:webHidden/>
              </w:rPr>
            </w:r>
            <w:r w:rsidR="00766F55">
              <w:rPr>
                <w:webHidden/>
              </w:rPr>
              <w:fldChar w:fldCharType="separate"/>
            </w:r>
            <w:r w:rsidR="00766F55">
              <w:rPr>
                <w:webHidden/>
              </w:rPr>
              <w:t>61</w:t>
            </w:r>
            <w:r w:rsidR="00766F55">
              <w:rPr>
                <w:webHidden/>
              </w:rPr>
              <w:fldChar w:fldCharType="end"/>
            </w:r>
          </w:hyperlink>
        </w:p>
        <w:p w14:paraId="717EA0D3" w14:textId="7B489ECC" w:rsidR="00766F55" w:rsidRDefault="00000000">
          <w:pPr>
            <w:pStyle w:val="TOC3"/>
            <w:rPr>
              <w:rFonts w:asciiTheme="minorHAnsi" w:eastAsiaTheme="minorEastAsia" w:hAnsiTheme="minorHAnsi" w:cstheme="minorBidi"/>
              <w:bCs w:val="0"/>
              <w:sz w:val="22"/>
              <w:szCs w:val="22"/>
            </w:rPr>
          </w:pPr>
          <w:hyperlink w:anchor="_Toc154051018" w:history="1">
            <w:r w:rsidR="00766F55" w:rsidRPr="00476AE2">
              <w:rPr>
                <w:rStyle w:val="Hyperlink"/>
              </w:rPr>
              <w:t>9.1.c Referral Requirements</w:t>
            </w:r>
            <w:r w:rsidR="00766F55">
              <w:rPr>
                <w:webHidden/>
              </w:rPr>
              <w:tab/>
            </w:r>
            <w:r w:rsidR="00766F55">
              <w:rPr>
                <w:webHidden/>
              </w:rPr>
              <w:fldChar w:fldCharType="begin"/>
            </w:r>
            <w:r w:rsidR="00766F55">
              <w:rPr>
                <w:webHidden/>
              </w:rPr>
              <w:instrText xml:space="preserve"> PAGEREF _Toc154051018 \h </w:instrText>
            </w:r>
            <w:r w:rsidR="00766F55">
              <w:rPr>
                <w:webHidden/>
              </w:rPr>
            </w:r>
            <w:r w:rsidR="00766F55">
              <w:rPr>
                <w:webHidden/>
              </w:rPr>
              <w:fldChar w:fldCharType="separate"/>
            </w:r>
            <w:r w:rsidR="00766F55">
              <w:rPr>
                <w:webHidden/>
              </w:rPr>
              <w:t>62</w:t>
            </w:r>
            <w:r w:rsidR="00766F55">
              <w:rPr>
                <w:webHidden/>
              </w:rPr>
              <w:fldChar w:fldCharType="end"/>
            </w:r>
          </w:hyperlink>
        </w:p>
        <w:p w14:paraId="21ECAE13" w14:textId="18EA6A3F" w:rsidR="00766F55" w:rsidRDefault="00000000">
          <w:pPr>
            <w:pStyle w:val="TOC2"/>
            <w:rPr>
              <w:rFonts w:asciiTheme="minorHAnsi" w:eastAsiaTheme="minorEastAsia" w:hAnsiTheme="minorHAnsi" w:cstheme="minorBidi"/>
              <w:bCs w:val="0"/>
              <w:noProof/>
              <w:sz w:val="22"/>
              <w:szCs w:val="22"/>
            </w:rPr>
          </w:pPr>
          <w:hyperlink w:anchor="_Toc154051019" w:history="1">
            <w:r w:rsidR="00766F55" w:rsidRPr="00476AE2">
              <w:rPr>
                <w:rStyle w:val="Hyperlink"/>
                <w:noProof/>
              </w:rPr>
              <w:t>9.2 Fraud, Waste, and Abuse Compliance Plan</w:t>
            </w:r>
            <w:r w:rsidR="00766F55">
              <w:rPr>
                <w:noProof/>
                <w:webHidden/>
              </w:rPr>
              <w:tab/>
            </w:r>
            <w:r w:rsidR="00766F55">
              <w:rPr>
                <w:noProof/>
                <w:webHidden/>
              </w:rPr>
              <w:fldChar w:fldCharType="begin"/>
            </w:r>
            <w:r w:rsidR="00766F55">
              <w:rPr>
                <w:noProof/>
                <w:webHidden/>
              </w:rPr>
              <w:instrText xml:space="preserve"> PAGEREF _Toc154051019 \h </w:instrText>
            </w:r>
            <w:r w:rsidR="00766F55">
              <w:rPr>
                <w:noProof/>
                <w:webHidden/>
              </w:rPr>
            </w:r>
            <w:r w:rsidR="00766F55">
              <w:rPr>
                <w:noProof/>
                <w:webHidden/>
              </w:rPr>
              <w:fldChar w:fldCharType="separate"/>
            </w:r>
            <w:r w:rsidR="00766F55">
              <w:rPr>
                <w:noProof/>
                <w:webHidden/>
              </w:rPr>
              <w:t>63</w:t>
            </w:r>
            <w:r w:rsidR="00766F55">
              <w:rPr>
                <w:noProof/>
                <w:webHidden/>
              </w:rPr>
              <w:fldChar w:fldCharType="end"/>
            </w:r>
          </w:hyperlink>
        </w:p>
        <w:p w14:paraId="0FDEC647" w14:textId="52689150" w:rsidR="00766F55" w:rsidRDefault="00000000">
          <w:pPr>
            <w:pStyle w:val="TOC2"/>
            <w:rPr>
              <w:rFonts w:asciiTheme="minorHAnsi" w:eastAsiaTheme="minorEastAsia" w:hAnsiTheme="minorHAnsi" w:cstheme="minorBidi"/>
              <w:bCs w:val="0"/>
              <w:noProof/>
              <w:sz w:val="22"/>
              <w:szCs w:val="22"/>
            </w:rPr>
          </w:pPr>
          <w:hyperlink w:anchor="_Toc154051020" w:history="1">
            <w:r w:rsidR="00766F55" w:rsidRPr="00476AE2">
              <w:rPr>
                <w:rStyle w:val="Hyperlink"/>
                <w:noProof/>
              </w:rPr>
              <w:t>9.3 Annual Deficit Reduction Act Policies and Procedures</w:t>
            </w:r>
            <w:r w:rsidR="00766F55">
              <w:rPr>
                <w:noProof/>
                <w:webHidden/>
              </w:rPr>
              <w:tab/>
            </w:r>
            <w:r w:rsidR="00766F55">
              <w:rPr>
                <w:noProof/>
                <w:webHidden/>
              </w:rPr>
              <w:fldChar w:fldCharType="begin"/>
            </w:r>
            <w:r w:rsidR="00766F55">
              <w:rPr>
                <w:noProof/>
                <w:webHidden/>
              </w:rPr>
              <w:instrText xml:space="preserve"> PAGEREF _Toc154051020 \h </w:instrText>
            </w:r>
            <w:r w:rsidR="00766F55">
              <w:rPr>
                <w:noProof/>
                <w:webHidden/>
              </w:rPr>
            </w:r>
            <w:r w:rsidR="00766F55">
              <w:rPr>
                <w:noProof/>
                <w:webHidden/>
              </w:rPr>
              <w:fldChar w:fldCharType="separate"/>
            </w:r>
            <w:r w:rsidR="00766F55">
              <w:rPr>
                <w:noProof/>
                <w:webHidden/>
              </w:rPr>
              <w:t>71</w:t>
            </w:r>
            <w:r w:rsidR="00766F55">
              <w:rPr>
                <w:noProof/>
                <w:webHidden/>
              </w:rPr>
              <w:fldChar w:fldCharType="end"/>
            </w:r>
          </w:hyperlink>
        </w:p>
        <w:p w14:paraId="70694E2F" w14:textId="4DAB4B20" w:rsidR="00766F55" w:rsidRDefault="00000000">
          <w:pPr>
            <w:pStyle w:val="TOC2"/>
            <w:rPr>
              <w:rFonts w:asciiTheme="minorHAnsi" w:eastAsiaTheme="minorEastAsia" w:hAnsiTheme="minorHAnsi" w:cstheme="minorBidi"/>
              <w:bCs w:val="0"/>
              <w:noProof/>
              <w:sz w:val="22"/>
              <w:szCs w:val="22"/>
            </w:rPr>
          </w:pPr>
          <w:hyperlink w:anchor="_Toc154051021" w:history="1">
            <w:r w:rsidR="00766F55" w:rsidRPr="00476AE2">
              <w:rPr>
                <w:rStyle w:val="Hyperlink"/>
                <w:noProof/>
              </w:rPr>
              <w:t>9.4 Annual Recoveries</w:t>
            </w:r>
            <w:r w:rsidR="00766F55">
              <w:rPr>
                <w:noProof/>
                <w:webHidden/>
              </w:rPr>
              <w:tab/>
            </w:r>
            <w:r w:rsidR="00766F55">
              <w:rPr>
                <w:noProof/>
                <w:webHidden/>
              </w:rPr>
              <w:fldChar w:fldCharType="begin"/>
            </w:r>
            <w:r w:rsidR="00766F55">
              <w:rPr>
                <w:noProof/>
                <w:webHidden/>
              </w:rPr>
              <w:instrText xml:space="preserve"> PAGEREF _Toc154051021 \h </w:instrText>
            </w:r>
            <w:r w:rsidR="00766F55">
              <w:rPr>
                <w:noProof/>
                <w:webHidden/>
              </w:rPr>
            </w:r>
            <w:r w:rsidR="00766F55">
              <w:rPr>
                <w:noProof/>
                <w:webHidden/>
              </w:rPr>
              <w:fldChar w:fldCharType="separate"/>
            </w:r>
            <w:r w:rsidR="00766F55">
              <w:rPr>
                <w:noProof/>
                <w:webHidden/>
              </w:rPr>
              <w:t>72</w:t>
            </w:r>
            <w:r w:rsidR="00766F55">
              <w:rPr>
                <w:noProof/>
                <w:webHidden/>
              </w:rPr>
              <w:fldChar w:fldCharType="end"/>
            </w:r>
          </w:hyperlink>
        </w:p>
        <w:p w14:paraId="12E94A5A" w14:textId="302412A2" w:rsidR="00766F55" w:rsidRDefault="00000000">
          <w:pPr>
            <w:pStyle w:val="TOC2"/>
            <w:rPr>
              <w:rFonts w:asciiTheme="minorHAnsi" w:eastAsiaTheme="minorEastAsia" w:hAnsiTheme="minorHAnsi" w:cstheme="minorBidi"/>
              <w:bCs w:val="0"/>
              <w:noProof/>
              <w:sz w:val="22"/>
              <w:szCs w:val="22"/>
            </w:rPr>
          </w:pPr>
          <w:hyperlink w:anchor="_Toc154051022" w:history="1">
            <w:r w:rsidR="00766F55" w:rsidRPr="00476AE2">
              <w:rPr>
                <w:rStyle w:val="Hyperlink"/>
                <w:noProof/>
              </w:rPr>
              <w:t>9.5 Summary Results of FWA Performed</w:t>
            </w:r>
            <w:r w:rsidR="00766F55">
              <w:rPr>
                <w:noProof/>
                <w:webHidden/>
              </w:rPr>
              <w:tab/>
            </w:r>
            <w:r w:rsidR="00766F55">
              <w:rPr>
                <w:noProof/>
                <w:webHidden/>
              </w:rPr>
              <w:fldChar w:fldCharType="begin"/>
            </w:r>
            <w:r w:rsidR="00766F55">
              <w:rPr>
                <w:noProof/>
                <w:webHidden/>
              </w:rPr>
              <w:instrText xml:space="preserve"> PAGEREF _Toc154051022 \h </w:instrText>
            </w:r>
            <w:r w:rsidR="00766F55">
              <w:rPr>
                <w:noProof/>
                <w:webHidden/>
              </w:rPr>
            </w:r>
            <w:r w:rsidR="00766F55">
              <w:rPr>
                <w:noProof/>
                <w:webHidden/>
              </w:rPr>
              <w:fldChar w:fldCharType="separate"/>
            </w:r>
            <w:r w:rsidR="00766F55">
              <w:rPr>
                <w:noProof/>
                <w:webHidden/>
              </w:rPr>
              <w:t>72</w:t>
            </w:r>
            <w:r w:rsidR="00766F55">
              <w:rPr>
                <w:noProof/>
                <w:webHidden/>
              </w:rPr>
              <w:fldChar w:fldCharType="end"/>
            </w:r>
          </w:hyperlink>
        </w:p>
        <w:p w14:paraId="1AD61A1E" w14:textId="338B2C60" w:rsidR="00766F55" w:rsidRDefault="00000000">
          <w:pPr>
            <w:pStyle w:val="TOC2"/>
            <w:rPr>
              <w:rFonts w:asciiTheme="minorHAnsi" w:eastAsiaTheme="minorEastAsia" w:hAnsiTheme="minorHAnsi" w:cstheme="minorBidi"/>
              <w:bCs w:val="0"/>
              <w:noProof/>
              <w:sz w:val="22"/>
              <w:szCs w:val="22"/>
            </w:rPr>
          </w:pPr>
          <w:hyperlink w:anchor="_Toc154051023" w:history="1">
            <w:r w:rsidR="00766F55" w:rsidRPr="00476AE2">
              <w:rPr>
                <w:rStyle w:val="Hyperlink"/>
                <w:noProof/>
              </w:rPr>
              <w:t>9.6 Monthly Tips Report</w:t>
            </w:r>
            <w:r w:rsidR="00766F55">
              <w:rPr>
                <w:noProof/>
                <w:webHidden/>
              </w:rPr>
              <w:tab/>
            </w:r>
            <w:r w:rsidR="00766F55">
              <w:rPr>
                <w:noProof/>
                <w:webHidden/>
              </w:rPr>
              <w:fldChar w:fldCharType="begin"/>
            </w:r>
            <w:r w:rsidR="00766F55">
              <w:rPr>
                <w:noProof/>
                <w:webHidden/>
              </w:rPr>
              <w:instrText xml:space="preserve"> PAGEREF _Toc154051023 \h </w:instrText>
            </w:r>
            <w:r w:rsidR="00766F55">
              <w:rPr>
                <w:noProof/>
                <w:webHidden/>
              </w:rPr>
            </w:r>
            <w:r w:rsidR="00766F55">
              <w:rPr>
                <w:noProof/>
                <w:webHidden/>
              </w:rPr>
              <w:fldChar w:fldCharType="separate"/>
            </w:r>
            <w:r w:rsidR="00766F55">
              <w:rPr>
                <w:noProof/>
                <w:webHidden/>
              </w:rPr>
              <w:t>72</w:t>
            </w:r>
            <w:r w:rsidR="00766F55">
              <w:rPr>
                <w:noProof/>
                <w:webHidden/>
              </w:rPr>
              <w:fldChar w:fldCharType="end"/>
            </w:r>
          </w:hyperlink>
        </w:p>
        <w:p w14:paraId="22B4A5F3" w14:textId="185FDD1B" w:rsidR="00766F55" w:rsidRDefault="00000000">
          <w:pPr>
            <w:pStyle w:val="TOC2"/>
            <w:rPr>
              <w:rFonts w:asciiTheme="minorHAnsi" w:eastAsiaTheme="minorEastAsia" w:hAnsiTheme="minorHAnsi" w:cstheme="minorBidi"/>
              <w:bCs w:val="0"/>
              <w:noProof/>
              <w:sz w:val="22"/>
              <w:szCs w:val="22"/>
            </w:rPr>
          </w:pPr>
          <w:hyperlink w:anchor="_Toc154051024" w:history="1">
            <w:r w:rsidR="00766F55" w:rsidRPr="00476AE2">
              <w:rPr>
                <w:rStyle w:val="Hyperlink"/>
                <w:noProof/>
              </w:rPr>
              <w:t>9.7 Monthly Program Integrity Exception List Report</w:t>
            </w:r>
            <w:r w:rsidR="00766F55">
              <w:rPr>
                <w:noProof/>
                <w:webHidden/>
              </w:rPr>
              <w:tab/>
            </w:r>
            <w:r w:rsidR="00766F55">
              <w:rPr>
                <w:noProof/>
                <w:webHidden/>
              </w:rPr>
              <w:fldChar w:fldCharType="begin"/>
            </w:r>
            <w:r w:rsidR="00766F55">
              <w:rPr>
                <w:noProof/>
                <w:webHidden/>
              </w:rPr>
              <w:instrText xml:space="preserve"> PAGEREF _Toc154051024 \h </w:instrText>
            </w:r>
            <w:r w:rsidR="00766F55">
              <w:rPr>
                <w:noProof/>
                <w:webHidden/>
              </w:rPr>
            </w:r>
            <w:r w:rsidR="00766F55">
              <w:rPr>
                <w:noProof/>
                <w:webHidden/>
              </w:rPr>
              <w:fldChar w:fldCharType="separate"/>
            </w:r>
            <w:r w:rsidR="00766F55">
              <w:rPr>
                <w:noProof/>
                <w:webHidden/>
              </w:rPr>
              <w:t>73</w:t>
            </w:r>
            <w:r w:rsidR="00766F55">
              <w:rPr>
                <w:noProof/>
                <w:webHidden/>
              </w:rPr>
              <w:fldChar w:fldCharType="end"/>
            </w:r>
          </w:hyperlink>
        </w:p>
        <w:p w14:paraId="074F25D6" w14:textId="14FAD167" w:rsidR="00766F55" w:rsidRDefault="00000000">
          <w:pPr>
            <w:pStyle w:val="TOC2"/>
            <w:rPr>
              <w:rFonts w:asciiTheme="minorHAnsi" w:eastAsiaTheme="minorEastAsia" w:hAnsiTheme="minorHAnsi" w:cstheme="minorBidi"/>
              <w:bCs w:val="0"/>
              <w:noProof/>
              <w:sz w:val="22"/>
              <w:szCs w:val="22"/>
            </w:rPr>
          </w:pPr>
          <w:hyperlink w:anchor="_Toc154051025" w:history="1">
            <w:r w:rsidR="00766F55" w:rsidRPr="00476AE2">
              <w:rPr>
                <w:rStyle w:val="Hyperlink"/>
                <w:noProof/>
              </w:rPr>
              <w:t>9.8  Summary Report for All Programs</w:t>
            </w:r>
            <w:r w:rsidR="00766F55">
              <w:rPr>
                <w:noProof/>
                <w:webHidden/>
              </w:rPr>
              <w:tab/>
            </w:r>
            <w:r w:rsidR="00766F55">
              <w:rPr>
                <w:noProof/>
                <w:webHidden/>
              </w:rPr>
              <w:fldChar w:fldCharType="begin"/>
            </w:r>
            <w:r w:rsidR="00766F55">
              <w:rPr>
                <w:noProof/>
                <w:webHidden/>
              </w:rPr>
              <w:instrText xml:space="preserve"> PAGEREF _Toc154051025 \h </w:instrText>
            </w:r>
            <w:r w:rsidR="00766F55">
              <w:rPr>
                <w:noProof/>
                <w:webHidden/>
              </w:rPr>
            </w:r>
            <w:r w:rsidR="00766F55">
              <w:rPr>
                <w:noProof/>
                <w:webHidden/>
              </w:rPr>
              <w:fldChar w:fldCharType="separate"/>
            </w:r>
            <w:r w:rsidR="00766F55">
              <w:rPr>
                <w:noProof/>
                <w:webHidden/>
              </w:rPr>
              <w:t>73</w:t>
            </w:r>
            <w:r w:rsidR="00766F55">
              <w:rPr>
                <w:noProof/>
                <w:webHidden/>
              </w:rPr>
              <w:fldChar w:fldCharType="end"/>
            </w:r>
          </w:hyperlink>
        </w:p>
        <w:p w14:paraId="026B2BF5" w14:textId="0B2E8AA8" w:rsidR="00766F55" w:rsidRDefault="00000000">
          <w:pPr>
            <w:pStyle w:val="TOC2"/>
            <w:rPr>
              <w:rFonts w:asciiTheme="minorHAnsi" w:eastAsiaTheme="minorEastAsia" w:hAnsiTheme="minorHAnsi" w:cstheme="minorBidi"/>
              <w:bCs w:val="0"/>
              <w:noProof/>
              <w:sz w:val="22"/>
              <w:szCs w:val="22"/>
            </w:rPr>
          </w:pPr>
          <w:hyperlink w:anchor="_Toc154051026" w:history="1">
            <w:r w:rsidR="00766F55" w:rsidRPr="00476AE2">
              <w:rPr>
                <w:rStyle w:val="Hyperlink"/>
                <w:noProof/>
              </w:rPr>
              <w:t>9.9 PCS Audit Results</w:t>
            </w:r>
            <w:r w:rsidR="00766F55">
              <w:rPr>
                <w:noProof/>
                <w:webHidden/>
              </w:rPr>
              <w:tab/>
            </w:r>
            <w:r w:rsidR="00766F55">
              <w:rPr>
                <w:noProof/>
                <w:webHidden/>
              </w:rPr>
              <w:fldChar w:fldCharType="begin"/>
            </w:r>
            <w:r w:rsidR="00766F55">
              <w:rPr>
                <w:noProof/>
                <w:webHidden/>
              </w:rPr>
              <w:instrText xml:space="preserve"> PAGEREF _Toc154051026 \h </w:instrText>
            </w:r>
            <w:r w:rsidR="00766F55">
              <w:rPr>
                <w:noProof/>
                <w:webHidden/>
              </w:rPr>
            </w:r>
            <w:r w:rsidR="00766F55">
              <w:rPr>
                <w:noProof/>
                <w:webHidden/>
              </w:rPr>
              <w:fldChar w:fldCharType="separate"/>
            </w:r>
            <w:r w:rsidR="00766F55">
              <w:rPr>
                <w:noProof/>
                <w:webHidden/>
              </w:rPr>
              <w:t>73</w:t>
            </w:r>
            <w:r w:rsidR="00766F55">
              <w:rPr>
                <w:noProof/>
                <w:webHidden/>
              </w:rPr>
              <w:fldChar w:fldCharType="end"/>
            </w:r>
          </w:hyperlink>
        </w:p>
        <w:p w14:paraId="648205BB" w14:textId="370F0BBE" w:rsidR="00766F55" w:rsidRDefault="00000000">
          <w:pPr>
            <w:pStyle w:val="TOC2"/>
            <w:rPr>
              <w:rFonts w:asciiTheme="minorHAnsi" w:eastAsiaTheme="minorEastAsia" w:hAnsiTheme="minorHAnsi" w:cstheme="minorBidi"/>
              <w:bCs w:val="0"/>
              <w:noProof/>
              <w:sz w:val="22"/>
              <w:szCs w:val="22"/>
            </w:rPr>
          </w:pPr>
          <w:hyperlink w:anchor="_Toc154051027" w:history="1">
            <w:r w:rsidR="00766F55" w:rsidRPr="00476AE2">
              <w:rPr>
                <w:rStyle w:val="Hyperlink"/>
                <w:noProof/>
              </w:rPr>
              <w:t>9.10 Annual Compliance with 42 C.F.R. Part 455, Subpart B Attestation</w:t>
            </w:r>
            <w:r w:rsidR="00766F55">
              <w:rPr>
                <w:noProof/>
                <w:webHidden/>
              </w:rPr>
              <w:tab/>
            </w:r>
            <w:r w:rsidR="00766F55">
              <w:rPr>
                <w:noProof/>
                <w:webHidden/>
              </w:rPr>
              <w:fldChar w:fldCharType="begin"/>
            </w:r>
            <w:r w:rsidR="00766F55">
              <w:rPr>
                <w:noProof/>
                <w:webHidden/>
              </w:rPr>
              <w:instrText xml:space="preserve"> PAGEREF _Toc154051027 \h </w:instrText>
            </w:r>
            <w:r w:rsidR="00766F55">
              <w:rPr>
                <w:noProof/>
                <w:webHidden/>
              </w:rPr>
            </w:r>
            <w:r w:rsidR="00766F55">
              <w:rPr>
                <w:noProof/>
                <w:webHidden/>
              </w:rPr>
              <w:fldChar w:fldCharType="separate"/>
            </w:r>
            <w:r w:rsidR="00766F55">
              <w:rPr>
                <w:noProof/>
                <w:webHidden/>
              </w:rPr>
              <w:t>73</w:t>
            </w:r>
            <w:r w:rsidR="00766F55">
              <w:rPr>
                <w:noProof/>
                <w:webHidden/>
              </w:rPr>
              <w:fldChar w:fldCharType="end"/>
            </w:r>
          </w:hyperlink>
        </w:p>
        <w:p w14:paraId="6B22CBD2" w14:textId="20B89F54" w:rsidR="00766F55" w:rsidRDefault="00000000">
          <w:pPr>
            <w:pStyle w:val="TOC2"/>
            <w:rPr>
              <w:rFonts w:asciiTheme="minorHAnsi" w:eastAsiaTheme="minorEastAsia" w:hAnsiTheme="minorHAnsi" w:cstheme="minorBidi"/>
              <w:bCs w:val="0"/>
              <w:noProof/>
              <w:sz w:val="22"/>
              <w:szCs w:val="22"/>
            </w:rPr>
          </w:pPr>
          <w:hyperlink w:anchor="_Toc154051028" w:history="1">
            <w:r w:rsidR="00766F55" w:rsidRPr="00476AE2">
              <w:rPr>
                <w:rStyle w:val="Hyperlink"/>
                <w:noProof/>
              </w:rPr>
              <w:t>9.11 Quarterly Fraud and Abuse Activities</w:t>
            </w:r>
            <w:r w:rsidR="00766F55">
              <w:rPr>
                <w:noProof/>
                <w:webHidden/>
              </w:rPr>
              <w:tab/>
            </w:r>
            <w:r w:rsidR="00766F55">
              <w:rPr>
                <w:noProof/>
                <w:webHidden/>
              </w:rPr>
              <w:fldChar w:fldCharType="begin"/>
            </w:r>
            <w:r w:rsidR="00766F55">
              <w:rPr>
                <w:noProof/>
                <w:webHidden/>
              </w:rPr>
              <w:instrText xml:space="preserve"> PAGEREF _Toc154051028 \h </w:instrText>
            </w:r>
            <w:r w:rsidR="00766F55">
              <w:rPr>
                <w:noProof/>
                <w:webHidden/>
              </w:rPr>
            </w:r>
            <w:r w:rsidR="00766F55">
              <w:rPr>
                <w:noProof/>
                <w:webHidden/>
              </w:rPr>
              <w:fldChar w:fldCharType="separate"/>
            </w:r>
            <w:r w:rsidR="00766F55">
              <w:rPr>
                <w:noProof/>
                <w:webHidden/>
              </w:rPr>
              <w:t>73</w:t>
            </w:r>
            <w:r w:rsidR="00766F55">
              <w:rPr>
                <w:noProof/>
                <w:webHidden/>
              </w:rPr>
              <w:fldChar w:fldCharType="end"/>
            </w:r>
          </w:hyperlink>
        </w:p>
        <w:p w14:paraId="30F235EB" w14:textId="5323E7F5" w:rsidR="00766F55" w:rsidRDefault="00000000">
          <w:pPr>
            <w:pStyle w:val="TOC3"/>
            <w:rPr>
              <w:rFonts w:asciiTheme="minorHAnsi" w:eastAsiaTheme="minorEastAsia" w:hAnsiTheme="minorHAnsi" w:cstheme="minorBidi"/>
              <w:bCs w:val="0"/>
              <w:sz w:val="22"/>
              <w:szCs w:val="22"/>
            </w:rPr>
          </w:pPr>
          <w:hyperlink w:anchor="_Toc154051029" w:history="1">
            <w:r w:rsidR="00766F55" w:rsidRPr="00476AE2">
              <w:rPr>
                <w:rStyle w:val="Hyperlink"/>
                <w:rFonts w:eastAsia="Calibri"/>
              </w:rPr>
              <w:t>9.11.1 QFA Report Formatting</w:t>
            </w:r>
            <w:r w:rsidR="00766F55">
              <w:rPr>
                <w:webHidden/>
              </w:rPr>
              <w:tab/>
            </w:r>
            <w:r w:rsidR="00766F55">
              <w:rPr>
                <w:webHidden/>
              </w:rPr>
              <w:fldChar w:fldCharType="begin"/>
            </w:r>
            <w:r w:rsidR="00766F55">
              <w:rPr>
                <w:webHidden/>
              </w:rPr>
              <w:instrText xml:space="preserve"> PAGEREF _Toc154051029 \h </w:instrText>
            </w:r>
            <w:r w:rsidR="00766F55">
              <w:rPr>
                <w:webHidden/>
              </w:rPr>
            </w:r>
            <w:r w:rsidR="00766F55">
              <w:rPr>
                <w:webHidden/>
              </w:rPr>
              <w:fldChar w:fldCharType="separate"/>
            </w:r>
            <w:r w:rsidR="00766F55">
              <w:rPr>
                <w:webHidden/>
              </w:rPr>
              <w:t>73</w:t>
            </w:r>
            <w:r w:rsidR="00766F55">
              <w:rPr>
                <w:webHidden/>
              </w:rPr>
              <w:fldChar w:fldCharType="end"/>
            </w:r>
          </w:hyperlink>
        </w:p>
        <w:p w14:paraId="570B514F" w14:textId="785DF4A0" w:rsidR="00766F55" w:rsidRDefault="00000000">
          <w:pPr>
            <w:pStyle w:val="TOC3"/>
            <w:rPr>
              <w:rFonts w:asciiTheme="minorHAnsi" w:eastAsiaTheme="minorEastAsia" w:hAnsiTheme="minorHAnsi" w:cstheme="minorBidi"/>
              <w:bCs w:val="0"/>
              <w:sz w:val="22"/>
              <w:szCs w:val="22"/>
            </w:rPr>
          </w:pPr>
          <w:hyperlink w:anchor="_Toc154051030" w:history="1">
            <w:r w:rsidR="00766F55" w:rsidRPr="00476AE2">
              <w:rPr>
                <w:rStyle w:val="Hyperlink"/>
                <w:rFonts w:eastAsia="Calibri"/>
              </w:rPr>
              <w:t xml:space="preserve">9.11.3 Tab </w:t>
            </w:r>
            <w:r w:rsidR="00766F55" w:rsidRPr="00476AE2">
              <w:rPr>
                <w:rStyle w:val="Hyperlink"/>
              </w:rPr>
              <w:t>Definitions</w:t>
            </w:r>
            <w:r w:rsidR="00766F55" w:rsidRPr="00476AE2">
              <w:rPr>
                <w:rStyle w:val="Hyperlink"/>
                <w:rFonts w:eastAsia="Calibri"/>
              </w:rPr>
              <w:t xml:space="preserve"> and Guidelines</w:t>
            </w:r>
            <w:r w:rsidR="00766F55">
              <w:rPr>
                <w:webHidden/>
              </w:rPr>
              <w:tab/>
            </w:r>
            <w:r w:rsidR="00766F55">
              <w:rPr>
                <w:webHidden/>
              </w:rPr>
              <w:fldChar w:fldCharType="begin"/>
            </w:r>
            <w:r w:rsidR="00766F55">
              <w:rPr>
                <w:webHidden/>
              </w:rPr>
              <w:instrText xml:space="preserve"> PAGEREF _Toc154051030 \h </w:instrText>
            </w:r>
            <w:r w:rsidR="00766F55">
              <w:rPr>
                <w:webHidden/>
              </w:rPr>
            </w:r>
            <w:r w:rsidR="00766F55">
              <w:rPr>
                <w:webHidden/>
              </w:rPr>
              <w:fldChar w:fldCharType="separate"/>
            </w:r>
            <w:r w:rsidR="00766F55">
              <w:rPr>
                <w:webHidden/>
              </w:rPr>
              <w:t>74</w:t>
            </w:r>
            <w:r w:rsidR="00766F55">
              <w:rPr>
                <w:webHidden/>
              </w:rPr>
              <w:fldChar w:fldCharType="end"/>
            </w:r>
          </w:hyperlink>
        </w:p>
        <w:p w14:paraId="683B34D7" w14:textId="046CC555" w:rsidR="00766F55" w:rsidRDefault="00000000">
          <w:pPr>
            <w:pStyle w:val="TOC2"/>
            <w:rPr>
              <w:rFonts w:asciiTheme="minorHAnsi" w:eastAsiaTheme="minorEastAsia" w:hAnsiTheme="minorHAnsi" w:cstheme="minorBidi"/>
              <w:bCs w:val="0"/>
              <w:noProof/>
              <w:sz w:val="22"/>
              <w:szCs w:val="22"/>
            </w:rPr>
          </w:pPr>
          <w:hyperlink w:anchor="_Toc154051031" w:history="1">
            <w:r w:rsidR="00766F55" w:rsidRPr="00476AE2">
              <w:rPr>
                <w:rStyle w:val="Hyperlink"/>
                <w:noProof/>
              </w:rPr>
              <w:t>9.12 Intentionally Left Blank</w:t>
            </w:r>
            <w:r w:rsidR="00766F55">
              <w:rPr>
                <w:noProof/>
                <w:webHidden/>
              </w:rPr>
              <w:tab/>
            </w:r>
            <w:r w:rsidR="00766F55">
              <w:rPr>
                <w:noProof/>
                <w:webHidden/>
              </w:rPr>
              <w:fldChar w:fldCharType="begin"/>
            </w:r>
            <w:r w:rsidR="00766F55">
              <w:rPr>
                <w:noProof/>
                <w:webHidden/>
              </w:rPr>
              <w:instrText xml:space="preserve"> PAGEREF _Toc154051031 \h </w:instrText>
            </w:r>
            <w:r w:rsidR="00766F55">
              <w:rPr>
                <w:noProof/>
                <w:webHidden/>
              </w:rPr>
            </w:r>
            <w:r w:rsidR="00766F55">
              <w:rPr>
                <w:noProof/>
                <w:webHidden/>
              </w:rPr>
              <w:fldChar w:fldCharType="separate"/>
            </w:r>
            <w:r w:rsidR="00766F55">
              <w:rPr>
                <w:noProof/>
                <w:webHidden/>
              </w:rPr>
              <w:t>78</w:t>
            </w:r>
            <w:r w:rsidR="00766F55">
              <w:rPr>
                <w:noProof/>
                <w:webHidden/>
              </w:rPr>
              <w:fldChar w:fldCharType="end"/>
            </w:r>
          </w:hyperlink>
        </w:p>
        <w:p w14:paraId="42670096" w14:textId="6B1E3E68" w:rsidR="00766F55" w:rsidRDefault="00000000">
          <w:pPr>
            <w:pStyle w:val="TOC2"/>
            <w:rPr>
              <w:rFonts w:asciiTheme="minorHAnsi" w:eastAsiaTheme="minorEastAsia" w:hAnsiTheme="minorHAnsi" w:cstheme="minorBidi"/>
              <w:bCs w:val="0"/>
              <w:noProof/>
              <w:sz w:val="22"/>
              <w:szCs w:val="22"/>
            </w:rPr>
          </w:pPr>
          <w:hyperlink w:anchor="_Toc154051032" w:history="1">
            <w:r w:rsidR="00766F55" w:rsidRPr="00476AE2">
              <w:rPr>
                <w:rStyle w:val="Hyperlink"/>
                <w:noProof/>
              </w:rPr>
              <w:t>9.13 Quarterly Utilization Outlier (Standard Deviation Report)</w:t>
            </w:r>
            <w:r w:rsidR="00766F55">
              <w:rPr>
                <w:noProof/>
                <w:webHidden/>
              </w:rPr>
              <w:tab/>
            </w:r>
            <w:r w:rsidR="00766F55">
              <w:rPr>
                <w:noProof/>
                <w:webHidden/>
              </w:rPr>
              <w:fldChar w:fldCharType="begin"/>
            </w:r>
            <w:r w:rsidR="00766F55">
              <w:rPr>
                <w:noProof/>
                <w:webHidden/>
              </w:rPr>
              <w:instrText xml:space="preserve"> PAGEREF _Toc154051032 \h </w:instrText>
            </w:r>
            <w:r w:rsidR="00766F55">
              <w:rPr>
                <w:noProof/>
                <w:webHidden/>
              </w:rPr>
            </w:r>
            <w:r w:rsidR="00766F55">
              <w:rPr>
                <w:noProof/>
                <w:webHidden/>
              </w:rPr>
              <w:fldChar w:fldCharType="separate"/>
            </w:r>
            <w:r w:rsidR="00766F55">
              <w:rPr>
                <w:noProof/>
                <w:webHidden/>
              </w:rPr>
              <w:t>78</w:t>
            </w:r>
            <w:r w:rsidR="00766F55">
              <w:rPr>
                <w:noProof/>
                <w:webHidden/>
              </w:rPr>
              <w:fldChar w:fldCharType="end"/>
            </w:r>
          </w:hyperlink>
        </w:p>
        <w:p w14:paraId="048E443A" w14:textId="108D88EB" w:rsidR="00766F55" w:rsidRDefault="00000000">
          <w:pPr>
            <w:pStyle w:val="TOC2"/>
            <w:rPr>
              <w:rFonts w:asciiTheme="minorHAnsi" w:eastAsiaTheme="minorEastAsia" w:hAnsiTheme="minorHAnsi" w:cstheme="minorBidi"/>
              <w:bCs w:val="0"/>
              <w:noProof/>
              <w:sz w:val="22"/>
              <w:szCs w:val="22"/>
            </w:rPr>
          </w:pPr>
          <w:hyperlink w:anchor="_Toc154051033" w:history="1">
            <w:r w:rsidR="00766F55" w:rsidRPr="00476AE2">
              <w:rPr>
                <w:rStyle w:val="Hyperlink"/>
                <w:noProof/>
              </w:rPr>
              <w:t>9.14 Quarterly Fraud, Waste, and Abuse Cost Savings Information</w:t>
            </w:r>
            <w:r w:rsidR="00766F55">
              <w:rPr>
                <w:noProof/>
                <w:webHidden/>
              </w:rPr>
              <w:tab/>
            </w:r>
            <w:r w:rsidR="00766F55">
              <w:rPr>
                <w:noProof/>
                <w:webHidden/>
              </w:rPr>
              <w:fldChar w:fldCharType="begin"/>
            </w:r>
            <w:r w:rsidR="00766F55">
              <w:rPr>
                <w:noProof/>
                <w:webHidden/>
              </w:rPr>
              <w:instrText xml:space="preserve"> PAGEREF _Toc154051033 \h </w:instrText>
            </w:r>
            <w:r w:rsidR="00766F55">
              <w:rPr>
                <w:noProof/>
                <w:webHidden/>
              </w:rPr>
            </w:r>
            <w:r w:rsidR="00766F55">
              <w:rPr>
                <w:noProof/>
                <w:webHidden/>
              </w:rPr>
              <w:fldChar w:fldCharType="separate"/>
            </w:r>
            <w:r w:rsidR="00766F55">
              <w:rPr>
                <w:noProof/>
                <w:webHidden/>
              </w:rPr>
              <w:t>78</w:t>
            </w:r>
            <w:r w:rsidR="00766F55">
              <w:rPr>
                <w:noProof/>
                <w:webHidden/>
              </w:rPr>
              <w:fldChar w:fldCharType="end"/>
            </w:r>
          </w:hyperlink>
        </w:p>
        <w:p w14:paraId="60DC0E5B" w14:textId="4DB92A34" w:rsidR="00766F55" w:rsidRDefault="00000000">
          <w:pPr>
            <w:pStyle w:val="TOC2"/>
            <w:rPr>
              <w:rFonts w:asciiTheme="minorHAnsi" w:eastAsiaTheme="minorEastAsia" w:hAnsiTheme="minorHAnsi" w:cstheme="minorBidi"/>
              <w:bCs w:val="0"/>
              <w:noProof/>
              <w:sz w:val="22"/>
              <w:szCs w:val="22"/>
            </w:rPr>
          </w:pPr>
          <w:hyperlink w:anchor="_Toc154051034" w:history="1">
            <w:r w:rsidR="00766F55" w:rsidRPr="00476AE2">
              <w:rPr>
                <w:rStyle w:val="Hyperlink"/>
                <w:noProof/>
              </w:rPr>
              <w:t>9.15 Provider-Initiated Refunds Report</w:t>
            </w:r>
            <w:r w:rsidR="00766F55">
              <w:rPr>
                <w:noProof/>
                <w:webHidden/>
              </w:rPr>
              <w:tab/>
            </w:r>
            <w:r w:rsidR="00766F55">
              <w:rPr>
                <w:noProof/>
                <w:webHidden/>
              </w:rPr>
              <w:fldChar w:fldCharType="begin"/>
            </w:r>
            <w:r w:rsidR="00766F55">
              <w:rPr>
                <w:noProof/>
                <w:webHidden/>
              </w:rPr>
              <w:instrText xml:space="preserve"> PAGEREF _Toc154051034 \h </w:instrText>
            </w:r>
            <w:r w:rsidR="00766F55">
              <w:rPr>
                <w:noProof/>
                <w:webHidden/>
              </w:rPr>
            </w:r>
            <w:r w:rsidR="00766F55">
              <w:rPr>
                <w:noProof/>
                <w:webHidden/>
              </w:rPr>
              <w:fldChar w:fldCharType="separate"/>
            </w:r>
            <w:r w:rsidR="00766F55">
              <w:rPr>
                <w:noProof/>
                <w:webHidden/>
              </w:rPr>
              <w:t>79</w:t>
            </w:r>
            <w:r w:rsidR="00766F55">
              <w:rPr>
                <w:noProof/>
                <w:webHidden/>
              </w:rPr>
              <w:fldChar w:fldCharType="end"/>
            </w:r>
          </w:hyperlink>
        </w:p>
        <w:p w14:paraId="751F961E" w14:textId="79A63B69" w:rsidR="00766F55" w:rsidRDefault="00000000">
          <w:pPr>
            <w:pStyle w:val="TOC2"/>
            <w:rPr>
              <w:rFonts w:asciiTheme="minorHAnsi" w:eastAsiaTheme="minorEastAsia" w:hAnsiTheme="minorHAnsi" w:cstheme="minorBidi"/>
              <w:bCs w:val="0"/>
              <w:noProof/>
              <w:sz w:val="22"/>
              <w:szCs w:val="22"/>
            </w:rPr>
          </w:pPr>
          <w:hyperlink w:anchor="_Toc154051035" w:history="1">
            <w:r w:rsidR="00766F55" w:rsidRPr="00476AE2">
              <w:rPr>
                <w:rStyle w:val="Hyperlink"/>
                <w:noProof/>
              </w:rPr>
              <w:t>9.16 Ad Hoc Reports</w:t>
            </w:r>
            <w:r w:rsidR="00766F55">
              <w:rPr>
                <w:noProof/>
                <w:webHidden/>
              </w:rPr>
              <w:tab/>
            </w:r>
            <w:r w:rsidR="00766F55">
              <w:rPr>
                <w:noProof/>
                <w:webHidden/>
              </w:rPr>
              <w:fldChar w:fldCharType="begin"/>
            </w:r>
            <w:r w:rsidR="00766F55">
              <w:rPr>
                <w:noProof/>
                <w:webHidden/>
              </w:rPr>
              <w:instrText xml:space="preserve"> PAGEREF _Toc154051035 \h </w:instrText>
            </w:r>
            <w:r w:rsidR="00766F55">
              <w:rPr>
                <w:noProof/>
                <w:webHidden/>
              </w:rPr>
            </w:r>
            <w:r w:rsidR="00766F55">
              <w:rPr>
                <w:noProof/>
                <w:webHidden/>
              </w:rPr>
              <w:fldChar w:fldCharType="separate"/>
            </w:r>
            <w:r w:rsidR="00766F55">
              <w:rPr>
                <w:noProof/>
                <w:webHidden/>
              </w:rPr>
              <w:t>79</w:t>
            </w:r>
            <w:r w:rsidR="00766F55">
              <w:rPr>
                <w:noProof/>
                <w:webHidden/>
              </w:rPr>
              <w:fldChar w:fldCharType="end"/>
            </w:r>
          </w:hyperlink>
        </w:p>
        <w:p w14:paraId="57CEEDAA" w14:textId="2EA1071D" w:rsidR="00766F55" w:rsidRDefault="00000000">
          <w:pPr>
            <w:pStyle w:val="TOC3"/>
            <w:rPr>
              <w:rFonts w:asciiTheme="minorHAnsi" w:eastAsiaTheme="minorEastAsia" w:hAnsiTheme="minorHAnsi" w:cstheme="minorBidi"/>
              <w:bCs w:val="0"/>
              <w:sz w:val="22"/>
              <w:szCs w:val="22"/>
            </w:rPr>
          </w:pPr>
          <w:hyperlink w:anchor="_Toc154051036" w:history="1">
            <w:r w:rsidR="00766F55" w:rsidRPr="00476AE2">
              <w:rPr>
                <w:rStyle w:val="Hyperlink"/>
              </w:rPr>
              <w:t>9.16.1 Requests for Information</w:t>
            </w:r>
            <w:r w:rsidR="00766F55">
              <w:rPr>
                <w:webHidden/>
              </w:rPr>
              <w:tab/>
            </w:r>
            <w:r w:rsidR="00766F55">
              <w:rPr>
                <w:webHidden/>
              </w:rPr>
              <w:fldChar w:fldCharType="begin"/>
            </w:r>
            <w:r w:rsidR="00766F55">
              <w:rPr>
                <w:webHidden/>
              </w:rPr>
              <w:instrText xml:space="preserve"> PAGEREF _Toc154051036 \h </w:instrText>
            </w:r>
            <w:r w:rsidR="00766F55">
              <w:rPr>
                <w:webHidden/>
              </w:rPr>
            </w:r>
            <w:r w:rsidR="00766F55">
              <w:rPr>
                <w:webHidden/>
              </w:rPr>
              <w:fldChar w:fldCharType="separate"/>
            </w:r>
            <w:r w:rsidR="00766F55">
              <w:rPr>
                <w:webHidden/>
              </w:rPr>
              <w:t>79</w:t>
            </w:r>
            <w:r w:rsidR="00766F55">
              <w:rPr>
                <w:webHidden/>
              </w:rPr>
              <w:fldChar w:fldCharType="end"/>
            </w:r>
          </w:hyperlink>
        </w:p>
        <w:p w14:paraId="38807AD6" w14:textId="28A518D3" w:rsidR="00766F55" w:rsidRDefault="00000000">
          <w:pPr>
            <w:pStyle w:val="TOC3"/>
            <w:rPr>
              <w:rFonts w:asciiTheme="minorHAnsi" w:eastAsiaTheme="minorEastAsia" w:hAnsiTheme="minorHAnsi" w:cstheme="minorBidi"/>
              <w:bCs w:val="0"/>
              <w:sz w:val="22"/>
              <w:szCs w:val="22"/>
            </w:rPr>
          </w:pPr>
          <w:hyperlink w:anchor="_Toc154051037" w:history="1">
            <w:r w:rsidR="00766F55" w:rsidRPr="00476AE2">
              <w:rPr>
                <w:rStyle w:val="Hyperlink"/>
              </w:rPr>
              <w:t>9.16.2 On-Request Reports</w:t>
            </w:r>
            <w:r w:rsidR="00766F55">
              <w:rPr>
                <w:webHidden/>
              </w:rPr>
              <w:tab/>
            </w:r>
            <w:r w:rsidR="00766F55">
              <w:rPr>
                <w:webHidden/>
              </w:rPr>
              <w:fldChar w:fldCharType="begin"/>
            </w:r>
            <w:r w:rsidR="00766F55">
              <w:rPr>
                <w:webHidden/>
              </w:rPr>
              <w:instrText xml:space="preserve"> PAGEREF _Toc154051037 \h </w:instrText>
            </w:r>
            <w:r w:rsidR="00766F55">
              <w:rPr>
                <w:webHidden/>
              </w:rPr>
            </w:r>
            <w:r w:rsidR="00766F55">
              <w:rPr>
                <w:webHidden/>
              </w:rPr>
              <w:fldChar w:fldCharType="separate"/>
            </w:r>
            <w:r w:rsidR="00766F55">
              <w:rPr>
                <w:webHidden/>
              </w:rPr>
              <w:t>80</w:t>
            </w:r>
            <w:r w:rsidR="00766F55">
              <w:rPr>
                <w:webHidden/>
              </w:rPr>
              <w:fldChar w:fldCharType="end"/>
            </w:r>
          </w:hyperlink>
        </w:p>
        <w:p w14:paraId="33F522AF" w14:textId="161BB99A" w:rsidR="00766F55" w:rsidRDefault="00000000">
          <w:pPr>
            <w:pStyle w:val="TOC2"/>
            <w:rPr>
              <w:rFonts w:asciiTheme="minorHAnsi" w:eastAsiaTheme="minorEastAsia" w:hAnsiTheme="minorHAnsi" w:cstheme="minorBidi"/>
              <w:bCs w:val="0"/>
              <w:noProof/>
              <w:sz w:val="22"/>
              <w:szCs w:val="22"/>
            </w:rPr>
          </w:pPr>
          <w:hyperlink w:anchor="_Toc154051038" w:history="1">
            <w:r w:rsidR="00766F55" w:rsidRPr="00476AE2">
              <w:rPr>
                <w:rStyle w:val="Hyperlink"/>
                <w:noProof/>
              </w:rPr>
              <w:t>9.17 MCC Audit Exposure Form</w:t>
            </w:r>
            <w:r w:rsidR="00766F55">
              <w:rPr>
                <w:noProof/>
                <w:webHidden/>
              </w:rPr>
              <w:tab/>
            </w:r>
            <w:r w:rsidR="00766F55">
              <w:rPr>
                <w:noProof/>
                <w:webHidden/>
              </w:rPr>
              <w:fldChar w:fldCharType="begin"/>
            </w:r>
            <w:r w:rsidR="00766F55">
              <w:rPr>
                <w:noProof/>
                <w:webHidden/>
              </w:rPr>
              <w:instrText xml:space="preserve"> PAGEREF _Toc154051038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5E405D3A" w14:textId="281B879D" w:rsidR="00766F55" w:rsidRDefault="00000000">
          <w:pPr>
            <w:pStyle w:val="TOC2"/>
            <w:rPr>
              <w:rFonts w:asciiTheme="minorHAnsi" w:eastAsiaTheme="minorEastAsia" w:hAnsiTheme="minorHAnsi" w:cstheme="minorBidi"/>
              <w:bCs w:val="0"/>
              <w:noProof/>
              <w:sz w:val="22"/>
              <w:szCs w:val="22"/>
            </w:rPr>
          </w:pPr>
          <w:hyperlink w:anchor="_Toc154051039" w:history="1">
            <w:r w:rsidR="00766F55" w:rsidRPr="00476AE2">
              <w:rPr>
                <w:rStyle w:val="Hyperlink"/>
                <w:noProof/>
              </w:rPr>
              <w:t>9.18 Denied Provider Credentialing Summary</w:t>
            </w:r>
            <w:r w:rsidR="00766F55">
              <w:rPr>
                <w:noProof/>
                <w:webHidden/>
              </w:rPr>
              <w:tab/>
            </w:r>
            <w:r w:rsidR="00766F55">
              <w:rPr>
                <w:noProof/>
                <w:webHidden/>
              </w:rPr>
              <w:fldChar w:fldCharType="begin"/>
            </w:r>
            <w:r w:rsidR="00766F55">
              <w:rPr>
                <w:noProof/>
                <w:webHidden/>
              </w:rPr>
              <w:instrText xml:space="preserve"> PAGEREF _Toc154051039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6645691D" w14:textId="0C1C0063" w:rsidR="00766F55" w:rsidRDefault="00000000">
          <w:pPr>
            <w:pStyle w:val="TOC2"/>
            <w:rPr>
              <w:rFonts w:asciiTheme="minorHAnsi" w:eastAsiaTheme="minorEastAsia" w:hAnsiTheme="minorHAnsi" w:cstheme="minorBidi"/>
              <w:bCs w:val="0"/>
              <w:noProof/>
              <w:sz w:val="22"/>
              <w:szCs w:val="22"/>
            </w:rPr>
          </w:pPr>
          <w:hyperlink w:anchor="_Toc154051040" w:history="1">
            <w:r w:rsidR="00766F55" w:rsidRPr="00476AE2">
              <w:rPr>
                <w:rStyle w:val="Hyperlink"/>
                <w:noProof/>
              </w:rPr>
              <w:t>9.19 Notification of Exceeding 270 Days</w:t>
            </w:r>
            <w:r w:rsidR="00766F55">
              <w:rPr>
                <w:noProof/>
                <w:webHidden/>
              </w:rPr>
              <w:tab/>
            </w:r>
            <w:r w:rsidR="00766F55">
              <w:rPr>
                <w:noProof/>
                <w:webHidden/>
              </w:rPr>
              <w:fldChar w:fldCharType="begin"/>
            </w:r>
            <w:r w:rsidR="00766F55">
              <w:rPr>
                <w:noProof/>
                <w:webHidden/>
              </w:rPr>
              <w:instrText xml:space="preserve"> PAGEREF _Toc154051040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0FDE5EB8" w14:textId="4E1E39BF" w:rsidR="00766F55" w:rsidRDefault="00000000">
          <w:pPr>
            <w:pStyle w:val="TOC2"/>
            <w:rPr>
              <w:rFonts w:asciiTheme="minorHAnsi" w:eastAsiaTheme="minorEastAsia" w:hAnsiTheme="minorHAnsi" w:cstheme="minorBidi"/>
              <w:bCs w:val="0"/>
              <w:noProof/>
              <w:sz w:val="22"/>
              <w:szCs w:val="22"/>
            </w:rPr>
          </w:pPr>
          <w:hyperlink w:anchor="_Toc154051041" w:history="1">
            <w:r w:rsidR="00766F55" w:rsidRPr="00476AE2">
              <w:rPr>
                <w:rStyle w:val="Hyperlink"/>
                <w:noProof/>
              </w:rPr>
              <w:t>9.20 Non-Registered Provider Payment Report</w:t>
            </w:r>
            <w:r w:rsidR="00766F55">
              <w:rPr>
                <w:noProof/>
                <w:webHidden/>
              </w:rPr>
              <w:tab/>
            </w:r>
            <w:r w:rsidR="00766F55">
              <w:rPr>
                <w:noProof/>
                <w:webHidden/>
              </w:rPr>
              <w:fldChar w:fldCharType="begin"/>
            </w:r>
            <w:r w:rsidR="00766F55">
              <w:rPr>
                <w:noProof/>
                <w:webHidden/>
              </w:rPr>
              <w:instrText xml:space="preserve"> PAGEREF _Toc154051041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60E482DF" w14:textId="4703CC39" w:rsidR="00766F55" w:rsidRDefault="00000000">
          <w:pPr>
            <w:pStyle w:val="TOC1"/>
            <w:rPr>
              <w:rFonts w:asciiTheme="minorHAnsi" w:eastAsiaTheme="minorEastAsia" w:hAnsiTheme="minorHAnsi" w:cstheme="minorBidi"/>
              <w:bCs w:val="0"/>
              <w:noProof/>
              <w:sz w:val="22"/>
              <w:szCs w:val="22"/>
            </w:rPr>
          </w:pPr>
          <w:hyperlink w:anchor="_Toc154051042" w:history="1">
            <w:r w:rsidR="00766F55" w:rsidRPr="00476AE2">
              <w:rPr>
                <w:rStyle w:val="Hyperlink"/>
                <w:b/>
                <w:noProof/>
              </w:rPr>
              <w:t>Section 10: DIDD Information</w:t>
            </w:r>
            <w:r w:rsidR="00766F55">
              <w:rPr>
                <w:noProof/>
                <w:webHidden/>
              </w:rPr>
              <w:tab/>
            </w:r>
            <w:r w:rsidR="00766F55">
              <w:rPr>
                <w:noProof/>
                <w:webHidden/>
              </w:rPr>
              <w:fldChar w:fldCharType="begin"/>
            </w:r>
            <w:r w:rsidR="00766F55">
              <w:rPr>
                <w:noProof/>
                <w:webHidden/>
              </w:rPr>
              <w:instrText xml:space="preserve"> PAGEREF _Toc154051042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397D9089" w14:textId="6E57DA54" w:rsidR="00766F55" w:rsidRDefault="00000000">
          <w:pPr>
            <w:pStyle w:val="TOC2"/>
            <w:rPr>
              <w:rFonts w:asciiTheme="minorHAnsi" w:eastAsiaTheme="minorEastAsia" w:hAnsiTheme="minorHAnsi" w:cstheme="minorBidi"/>
              <w:bCs w:val="0"/>
              <w:noProof/>
              <w:sz w:val="22"/>
              <w:szCs w:val="22"/>
            </w:rPr>
          </w:pPr>
          <w:hyperlink w:anchor="_Toc154051043" w:history="1">
            <w:r w:rsidR="00766F55" w:rsidRPr="00476AE2">
              <w:rPr>
                <w:rStyle w:val="Hyperlink"/>
                <w:noProof/>
              </w:rPr>
              <w:t>10.1 Tips Report</w:t>
            </w:r>
            <w:r w:rsidR="00766F55">
              <w:rPr>
                <w:noProof/>
                <w:webHidden/>
              </w:rPr>
              <w:tab/>
            </w:r>
            <w:r w:rsidR="00766F55">
              <w:rPr>
                <w:noProof/>
                <w:webHidden/>
              </w:rPr>
              <w:fldChar w:fldCharType="begin"/>
            </w:r>
            <w:r w:rsidR="00766F55">
              <w:rPr>
                <w:noProof/>
                <w:webHidden/>
              </w:rPr>
              <w:instrText xml:space="preserve"> PAGEREF _Toc154051043 \h </w:instrText>
            </w:r>
            <w:r w:rsidR="00766F55">
              <w:rPr>
                <w:noProof/>
                <w:webHidden/>
              </w:rPr>
            </w:r>
            <w:r w:rsidR="00766F55">
              <w:rPr>
                <w:noProof/>
                <w:webHidden/>
              </w:rPr>
              <w:fldChar w:fldCharType="separate"/>
            </w:r>
            <w:r w:rsidR="00766F55">
              <w:rPr>
                <w:noProof/>
                <w:webHidden/>
              </w:rPr>
              <w:t>81</w:t>
            </w:r>
            <w:r w:rsidR="00766F55">
              <w:rPr>
                <w:noProof/>
                <w:webHidden/>
              </w:rPr>
              <w:fldChar w:fldCharType="end"/>
            </w:r>
          </w:hyperlink>
        </w:p>
        <w:p w14:paraId="211EA459" w14:textId="2ABA991E" w:rsidR="00766F55" w:rsidRDefault="00000000">
          <w:pPr>
            <w:pStyle w:val="TOC2"/>
            <w:rPr>
              <w:rFonts w:asciiTheme="minorHAnsi" w:eastAsiaTheme="minorEastAsia" w:hAnsiTheme="minorHAnsi" w:cstheme="minorBidi"/>
              <w:bCs w:val="0"/>
              <w:noProof/>
              <w:sz w:val="22"/>
              <w:szCs w:val="22"/>
            </w:rPr>
          </w:pPr>
          <w:hyperlink w:anchor="_Toc154051044" w:history="1">
            <w:r w:rsidR="00766F55" w:rsidRPr="00476AE2">
              <w:rPr>
                <w:rStyle w:val="Hyperlink"/>
                <w:noProof/>
              </w:rPr>
              <w:t>10.2 Quarterly Report Information</w:t>
            </w:r>
            <w:r w:rsidR="00766F55">
              <w:rPr>
                <w:noProof/>
                <w:webHidden/>
              </w:rPr>
              <w:tab/>
            </w:r>
            <w:r w:rsidR="00766F55">
              <w:rPr>
                <w:noProof/>
                <w:webHidden/>
              </w:rPr>
              <w:fldChar w:fldCharType="begin"/>
            </w:r>
            <w:r w:rsidR="00766F55">
              <w:rPr>
                <w:noProof/>
                <w:webHidden/>
              </w:rPr>
              <w:instrText xml:space="preserve"> PAGEREF _Toc154051044 \h </w:instrText>
            </w:r>
            <w:r w:rsidR="00766F55">
              <w:rPr>
                <w:noProof/>
                <w:webHidden/>
              </w:rPr>
            </w:r>
            <w:r w:rsidR="00766F55">
              <w:rPr>
                <w:noProof/>
                <w:webHidden/>
              </w:rPr>
              <w:fldChar w:fldCharType="separate"/>
            </w:r>
            <w:r w:rsidR="00766F55">
              <w:rPr>
                <w:noProof/>
                <w:webHidden/>
              </w:rPr>
              <w:t>82</w:t>
            </w:r>
            <w:r w:rsidR="00766F55">
              <w:rPr>
                <w:noProof/>
                <w:webHidden/>
              </w:rPr>
              <w:fldChar w:fldCharType="end"/>
            </w:r>
          </w:hyperlink>
        </w:p>
        <w:p w14:paraId="2F93B63C" w14:textId="4E958E79" w:rsidR="00766F55" w:rsidRDefault="00000000">
          <w:pPr>
            <w:pStyle w:val="TOC2"/>
            <w:rPr>
              <w:rFonts w:asciiTheme="minorHAnsi" w:eastAsiaTheme="minorEastAsia" w:hAnsiTheme="minorHAnsi" w:cstheme="minorBidi"/>
              <w:bCs w:val="0"/>
              <w:noProof/>
              <w:sz w:val="22"/>
              <w:szCs w:val="22"/>
            </w:rPr>
          </w:pPr>
          <w:hyperlink w:anchor="_Toc154051045" w:history="1">
            <w:r w:rsidR="00766F55" w:rsidRPr="00476AE2">
              <w:rPr>
                <w:rStyle w:val="Hyperlink"/>
                <w:noProof/>
              </w:rPr>
              <w:t>10.3 Quality Assurance (QA)</w:t>
            </w:r>
            <w:r w:rsidR="00766F55">
              <w:rPr>
                <w:noProof/>
                <w:webHidden/>
              </w:rPr>
              <w:tab/>
            </w:r>
            <w:r w:rsidR="00766F55">
              <w:rPr>
                <w:noProof/>
                <w:webHidden/>
              </w:rPr>
              <w:fldChar w:fldCharType="begin"/>
            </w:r>
            <w:r w:rsidR="00766F55">
              <w:rPr>
                <w:noProof/>
                <w:webHidden/>
              </w:rPr>
              <w:instrText xml:space="preserve"> PAGEREF _Toc154051045 \h </w:instrText>
            </w:r>
            <w:r w:rsidR="00766F55">
              <w:rPr>
                <w:noProof/>
                <w:webHidden/>
              </w:rPr>
            </w:r>
            <w:r w:rsidR="00766F55">
              <w:rPr>
                <w:noProof/>
                <w:webHidden/>
              </w:rPr>
              <w:fldChar w:fldCharType="separate"/>
            </w:r>
            <w:r w:rsidR="00766F55">
              <w:rPr>
                <w:noProof/>
                <w:webHidden/>
              </w:rPr>
              <w:t>82</w:t>
            </w:r>
            <w:r w:rsidR="00766F55">
              <w:rPr>
                <w:noProof/>
                <w:webHidden/>
              </w:rPr>
              <w:fldChar w:fldCharType="end"/>
            </w:r>
          </w:hyperlink>
        </w:p>
        <w:p w14:paraId="50C2F5B6" w14:textId="1A3B1AFF" w:rsidR="00766F55" w:rsidRDefault="00000000">
          <w:pPr>
            <w:pStyle w:val="TOC2"/>
            <w:rPr>
              <w:rFonts w:asciiTheme="minorHAnsi" w:eastAsiaTheme="minorEastAsia" w:hAnsiTheme="minorHAnsi" w:cstheme="minorBidi"/>
              <w:bCs w:val="0"/>
              <w:noProof/>
              <w:sz w:val="22"/>
              <w:szCs w:val="22"/>
            </w:rPr>
          </w:pPr>
          <w:hyperlink w:anchor="_Toc154051046" w:history="1">
            <w:r w:rsidR="00766F55" w:rsidRPr="00476AE2">
              <w:rPr>
                <w:rStyle w:val="Hyperlink"/>
                <w:noProof/>
              </w:rPr>
              <w:t>10.4 Fiscal Accountability Review</w:t>
            </w:r>
            <w:r w:rsidR="00766F55">
              <w:rPr>
                <w:noProof/>
                <w:webHidden/>
              </w:rPr>
              <w:tab/>
            </w:r>
            <w:r w:rsidR="00766F55">
              <w:rPr>
                <w:noProof/>
                <w:webHidden/>
              </w:rPr>
              <w:fldChar w:fldCharType="begin"/>
            </w:r>
            <w:r w:rsidR="00766F55">
              <w:rPr>
                <w:noProof/>
                <w:webHidden/>
              </w:rPr>
              <w:instrText xml:space="preserve"> PAGEREF _Toc154051046 \h </w:instrText>
            </w:r>
            <w:r w:rsidR="00766F55">
              <w:rPr>
                <w:noProof/>
                <w:webHidden/>
              </w:rPr>
            </w:r>
            <w:r w:rsidR="00766F55">
              <w:rPr>
                <w:noProof/>
                <w:webHidden/>
              </w:rPr>
              <w:fldChar w:fldCharType="separate"/>
            </w:r>
            <w:r w:rsidR="00766F55">
              <w:rPr>
                <w:noProof/>
                <w:webHidden/>
              </w:rPr>
              <w:t>82</w:t>
            </w:r>
            <w:r w:rsidR="00766F55">
              <w:rPr>
                <w:noProof/>
                <w:webHidden/>
              </w:rPr>
              <w:fldChar w:fldCharType="end"/>
            </w:r>
          </w:hyperlink>
        </w:p>
        <w:p w14:paraId="62591FC1" w14:textId="7209F84A" w:rsidR="00766F55" w:rsidRDefault="00000000">
          <w:pPr>
            <w:pStyle w:val="TOC2"/>
            <w:rPr>
              <w:rFonts w:asciiTheme="minorHAnsi" w:eastAsiaTheme="minorEastAsia" w:hAnsiTheme="minorHAnsi" w:cstheme="minorBidi"/>
              <w:bCs w:val="0"/>
              <w:noProof/>
              <w:sz w:val="22"/>
              <w:szCs w:val="22"/>
            </w:rPr>
          </w:pPr>
          <w:hyperlink w:anchor="_Toc154051047" w:history="1">
            <w:r w:rsidR="00766F55" w:rsidRPr="00476AE2">
              <w:rPr>
                <w:rStyle w:val="Hyperlink"/>
                <w:noProof/>
              </w:rPr>
              <w:t>10.5 Risk Management</w:t>
            </w:r>
            <w:r w:rsidR="00766F55">
              <w:rPr>
                <w:noProof/>
                <w:webHidden/>
              </w:rPr>
              <w:tab/>
            </w:r>
            <w:r w:rsidR="00766F55">
              <w:rPr>
                <w:noProof/>
                <w:webHidden/>
              </w:rPr>
              <w:fldChar w:fldCharType="begin"/>
            </w:r>
            <w:r w:rsidR="00766F55">
              <w:rPr>
                <w:noProof/>
                <w:webHidden/>
              </w:rPr>
              <w:instrText xml:space="preserve"> PAGEREF _Toc154051047 \h </w:instrText>
            </w:r>
            <w:r w:rsidR="00766F55">
              <w:rPr>
                <w:noProof/>
                <w:webHidden/>
              </w:rPr>
            </w:r>
            <w:r w:rsidR="00766F55">
              <w:rPr>
                <w:noProof/>
                <w:webHidden/>
              </w:rPr>
              <w:fldChar w:fldCharType="separate"/>
            </w:r>
            <w:r w:rsidR="00766F55">
              <w:rPr>
                <w:noProof/>
                <w:webHidden/>
              </w:rPr>
              <w:t>82</w:t>
            </w:r>
            <w:r w:rsidR="00766F55">
              <w:rPr>
                <w:noProof/>
                <w:webHidden/>
              </w:rPr>
              <w:fldChar w:fldCharType="end"/>
            </w:r>
          </w:hyperlink>
        </w:p>
        <w:p w14:paraId="10242AC0" w14:textId="2B4F642D" w:rsidR="00766F55" w:rsidRDefault="00000000">
          <w:pPr>
            <w:pStyle w:val="TOC2"/>
            <w:rPr>
              <w:rFonts w:asciiTheme="minorHAnsi" w:eastAsiaTheme="minorEastAsia" w:hAnsiTheme="minorHAnsi" w:cstheme="minorBidi"/>
              <w:bCs w:val="0"/>
              <w:noProof/>
              <w:sz w:val="22"/>
              <w:szCs w:val="22"/>
            </w:rPr>
          </w:pPr>
          <w:hyperlink w:anchor="_Toc154051048" w:history="1">
            <w:r w:rsidR="00766F55" w:rsidRPr="00476AE2">
              <w:rPr>
                <w:rStyle w:val="Hyperlink"/>
                <w:noProof/>
              </w:rPr>
              <w:t>10.6 DIDD Deliverables</w:t>
            </w:r>
            <w:r w:rsidR="00766F55">
              <w:rPr>
                <w:noProof/>
                <w:webHidden/>
              </w:rPr>
              <w:tab/>
            </w:r>
            <w:r w:rsidR="00766F55">
              <w:rPr>
                <w:noProof/>
                <w:webHidden/>
              </w:rPr>
              <w:fldChar w:fldCharType="begin"/>
            </w:r>
            <w:r w:rsidR="00766F55">
              <w:rPr>
                <w:noProof/>
                <w:webHidden/>
              </w:rPr>
              <w:instrText xml:space="preserve"> PAGEREF _Toc154051048 \h </w:instrText>
            </w:r>
            <w:r w:rsidR="00766F55">
              <w:rPr>
                <w:noProof/>
                <w:webHidden/>
              </w:rPr>
            </w:r>
            <w:r w:rsidR="00766F55">
              <w:rPr>
                <w:noProof/>
                <w:webHidden/>
              </w:rPr>
              <w:fldChar w:fldCharType="separate"/>
            </w:r>
            <w:r w:rsidR="00766F55">
              <w:rPr>
                <w:noProof/>
                <w:webHidden/>
              </w:rPr>
              <w:t>82</w:t>
            </w:r>
            <w:r w:rsidR="00766F55">
              <w:rPr>
                <w:noProof/>
                <w:webHidden/>
              </w:rPr>
              <w:fldChar w:fldCharType="end"/>
            </w:r>
          </w:hyperlink>
        </w:p>
        <w:p w14:paraId="5688AFFC" w14:textId="600E574F" w:rsidR="00766F55" w:rsidRDefault="00000000">
          <w:pPr>
            <w:pStyle w:val="TOC1"/>
            <w:rPr>
              <w:rFonts w:asciiTheme="minorHAnsi" w:eastAsiaTheme="minorEastAsia" w:hAnsiTheme="minorHAnsi" w:cstheme="minorBidi"/>
              <w:bCs w:val="0"/>
              <w:noProof/>
              <w:sz w:val="22"/>
              <w:szCs w:val="22"/>
            </w:rPr>
          </w:pPr>
          <w:hyperlink w:anchor="_Toc154051049" w:history="1">
            <w:r w:rsidR="00766F55" w:rsidRPr="00476AE2">
              <w:rPr>
                <w:rStyle w:val="Hyperlink"/>
                <w:b/>
                <w:noProof/>
              </w:rPr>
              <w:t>Section 11:  Fiscal Employer Agent</w:t>
            </w:r>
            <w:r w:rsidR="00766F55">
              <w:rPr>
                <w:noProof/>
                <w:webHidden/>
              </w:rPr>
              <w:tab/>
            </w:r>
            <w:r w:rsidR="00766F55">
              <w:rPr>
                <w:noProof/>
                <w:webHidden/>
              </w:rPr>
              <w:fldChar w:fldCharType="begin"/>
            </w:r>
            <w:r w:rsidR="00766F55">
              <w:rPr>
                <w:noProof/>
                <w:webHidden/>
              </w:rPr>
              <w:instrText xml:space="preserve"> PAGEREF _Toc154051049 \h </w:instrText>
            </w:r>
            <w:r w:rsidR="00766F55">
              <w:rPr>
                <w:noProof/>
                <w:webHidden/>
              </w:rPr>
            </w:r>
            <w:r w:rsidR="00766F55">
              <w:rPr>
                <w:noProof/>
                <w:webHidden/>
              </w:rPr>
              <w:fldChar w:fldCharType="separate"/>
            </w:r>
            <w:r w:rsidR="00766F55">
              <w:rPr>
                <w:noProof/>
                <w:webHidden/>
              </w:rPr>
              <w:t>83</w:t>
            </w:r>
            <w:r w:rsidR="00766F55">
              <w:rPr>
                <w:noProof/>
                <w:webHidden/>
              </w:rPr>
              <w:fldChar w:fldCharType="end"/>
            </w:r>
          </w:hyperlink>
        </w:p>
        <w:p w14:paraId="54D44524" w14:textId="02EEF4EE" w:rsidR="00766F55" w:rsidRDefault="00000000">
          <w:pPr>
            <w:pStyle w:val="TOC2"/>
            <w:rPr>
              <w:rFonts w:asciiTheme="minorHAnsi" w:eastAsiaTheme="minorEastAsia" w:hAnsiTheme="minorHAnsi" w:cstheme="minorBidi"/>
              <w:bCs w:val="0"/>
              <w:noProof/>
              <w:sz w:val="22"/>
              <w:szCs w:val="22"/>
            </w:rPr>
          </w:pPr>
          <w:hyperlink w:anchor="_Toc154051050" w:history="1">
            <w:r w:rsidR="00766F55" w:rsidRPr="00476AE2">
              <w:rPr>
                <w:rStyle w:val="Hyperlink"/>
                <w:noProof/>
              </w:rPr>
              <w:t>11.1 Training</w:t>
            </w:r>
            <w:r w:rsidR="00766F55">
              <w:rPr>
                <w:noProof/>
                <w:webHidden/>
              </w:rPr>
              <w:tab/>
            </w:r>
            <w:r w:rsidR="00766F55">
              <w:rPr>
                <w:noProof/>
                <w:webHidden/>
              </w:rPr>
              <w:fldChar w:fldCharType="begin"/>
            </w:r>
            <w:r w:rsidR="00766F55">
              <w:rPr>
                <w:noProof/>
                <w:webHidden/>
              </w:rPr>
              <w:instrText xml:space="preserve"> PAGEREF _Toc154051050 \h </w:instrText>
            </w:r>
            <w:r w:rsidR="00766F55">
              <w:rPr>
                <w:noProof/>
                <w:webHidden/>
              </w:rPr>
            </w:r>
            <w:r w:rsidR="00766F55">
              <w:rPr>
                <w:noProof/>
                <w:webHidden/>
              </w:rPr>
              <w:fldChar w:fldCharType="separate"/>
            </w:r>
            <w:r w:rsidR="00766F55">
              <w:rPr>
                <w:noProof/>
                <w:webHidden/>
              </w:rPr>
              <w:t>83</w:t>
            </w:r>
            <w:r w:rsidR="00766F55">
              <w:rPr>
                <w:noProof/>
                <w:webHidden/>
              </w:rPr>
              <w:fldChar w:fldCharType="end"/>
            </w:r>
          </w:hyperlink>
        </w:p>
        <w:p w14:paraId="6E6D53D0" w14:textId="2E9215CA" w:rsidR="00766F55" w:rsidRDefault="00000000">
          <w:pPr>
            <w:pStyle w:val="TOC2"/>
            <w:rPr>
              <w:rFonts w:asciiTheme="minorHAnsi" w:eastAsiaTheme="minorEastAsia" w:hAnsiTheme="minorHAnsi" w:cstheme="minorBidi"/>
              <w:bCs w:val="0"/>
              <w:noProof/>
              <w:sz w:val="22"/>
              <w:szCs w:val="22"/>
            </w:rPr>
          </w:pPr>
          <w:hyperlink w:anchor="_Toc154051051" w:history="1">
            <w:r w:rsidR="00766F55" w:rsidRPr="00476AE2">
              <w:rPr>
                <w:rStyle w:val="Hyperlink"/>
                <w:noProof/>
              </w:rPr>
              <w:t>11.2 Deliverables</w:t>
            </w:r>
            <w:r w:rsidR="00766F55">
              <w:rPr>
                <w:noProof/>
                <w:webHidden/>
              </w:rPr>
              <w:tab/>
            </w:r>
            <w:r w:rsidR="00766F55">
              <w:rPr>
                <w:noProof/>
                <w:webHidden/>
              </w:rPr>
              <w:fldChar w:fldCharType="begin"/>
            </w:r>
            <w:r w:rsidR="00766F55">
              <w:rPr>
                <w:noProof/>
                <w:webHidden/>
              </w:rPr>
              <w:instrText xml:space="preserve"> PAGEREF _Toc154051051 \h </w:instrText>
            </w:r>
            <w:r w:rsidR="00766F55">
              <w:rPr>
                <w:noProof/>
                <w:webHidden/>
              </w:rPr>
            </w:r>
            <w:r w:rsidR="00766F55">
              <w:rPr>
                <w:noProof/>
                <w:webHidden/>
              </w:rPr>
              <w:fldChar w:fldCharType="separate"/>
            </w:r>
            <w:r w:rsidR="00766F55">
              <w:rPr>
                <w:noProof/>
                <w:webHidden/>
              </w:rPr>
              <w:t>83</w:t>
            </w:r>
            <w:r w:rsidR="00766F55">
              <w:rPr>
                <w:noProof/>
                <w:webHidden/>
              </w:rPr>
              <w:fldChar w:fldCharType="end"/>
            </w:r>
          </w:hyperlink>
        </w:p>
        <w:p w14:paraId="73353551" w14:textId="049F1EF1" w:rsidR="00766F55" w:rsidRDefault="00000000">
          <w:pPr>
            <w:pStyle w:val="TOC3"/>
            <w:rPr>
              <w:rFonts w:asciiTheme="minorHAnsi" w:eastAsiaTheme="minorEastAsia" w:hAnsiTheme="minorHAnsi" w:cstheme="minorBidi"/>
              <w:bCs w:val="0"/>
              <w:sz w:val="22"/>
              <w:szCs w:val="22"/>
            </w:rPr>
          </w:pPr>
          <w:hyperlink w:anchor="_Toc154051052" w:history="1">
            <w:r w:rsidR="00766F55" w:rsidRPr="00476AE2">
              <w:rPr>
                <w:rStyle w:val="Hyperlink"/>
                <w:rFonts w:eastAsia="Times New Roman"/>
              </w:rPr>
              <w:t>11.2.1 Monthly Tips Report</w:t>
            </w:r>
            <w:r w:rsidR="00766F55">
              <w:rPr>
                <w:webHidden/>
              </w:rPr>
              <w:tab/>
            </w:r>
            <w:r w:rsidR="00766F55">
              <w:rPr>
                <w:webHidden/>
              </w:rPr>
              <w:fldChar w:fldCharType="begin"/>
            </w:r>
            <w:r w:rsidR="00766F55">
              <w:rPr>
                <w:webHidden/>
              </w:rPr>
              <w:instrText xml:space="preserve"> PAGEREF _Toc154051052 \h </w:instrText>
            </w:r>
            <w:r w:rsidR="00766F55">
              <w:rPr>
                <w:webHidden/>
              </w:rPr>
            </w:r>
            <w:r w:rsidR="00766F55">
              <w:rPr>
                <w:webHidden/>
              </w:rPr>
              <w:fldChar w:fldCharType="separate"/>
            </w:r>
            <w:r w:rsidR="00766F55">
              <w:rPr>
                <w:webHidden/>
              </w:rPr>
              <w:t>83</w:t>
            </w:r>
            <w:r w:rsidR="00766F55">
              <w:rPr>
                <w:webHidden/>
              </w:rPr>
              <w:fldChar w:fldCharType="end"/>
            </w:r>
          </w:hyperlink>
        </w:p>
        <w:p w14:paraId="5B4B4DD9" w14:textId="773252C6" w:rsidR="00766F55" w:rsidRDefault="00000000">
          <w:pPr>
            <w:pStyle w:val="TOC3"/>
            <w:rPr>
              <w:rFonts w:asciiTheme="minorHAnsi" w:eastAsiaTheme="minorEastAsia" w:hAnsiTheme="minorHAnsi" w:cstheme="minorBidi"/>
              <w:bCs w:val="0"/>
              <w:sz w:val="22"/>
              <w:szCs w:val="22"/>
            </w:rPr>
          </w:pPr>
          <w:hyperlink w:anchor="_Toc154051053" w:history="1">
            <w:r w:rsidR="00766F55" w:rsidRPr="00476AE2">
              <w:rPr>
                <w:rStyle w:val="Hyperlink"/>
                <w:rFonts w:eastAsia="Times New Roman"/>
              </w:rPr>
              <w:t xml:space="preserve">11.2.2 Annual </w:t>
            </w:r>
            <w:r w:rsidR="00766F55" w:rsidRPr="00476AE2">
              <w:rPr>
                <w:rStyle w:val="Hyperlink"/>
              </w:rPr>
              <w:t>Compliance</w:t>
            </w:r>
            <w:r w:rsidR="00766F55" w:rsidRPr="00476AE2">
              <w:rPr>
                <w:rStyle w:val="Hyperlink"/>
                <w:rFonts w:eastAsia="Times New Roman"/>
              </w:rPr>
              <w:t xml:space="preserve"> Plan</w:t>
            </w:r>
            <w:r w:rsidR="00766F55">
              <w:rPr>
                <w:webHidden/>
              </w:rPr>
              <w:tab/>
            </w:r>
            <w:r w:rsidR="00766F55">
              <w:rPr>
                <w:webHidden/>
              </w:rPr>
              <w:fldChar w:fldCharType="begin"/>
            </w:r>
            <w:r w:rsidR="00766F55">
              <w:rPr>
                <w:webHidden/>
              </w:rPr>
              <w:instrText xml:space="preserve"> PAGEREF _Toc154051053 \h </w:instrText>
            </w:r>
            <w:r w:rsidR="00766F55">
              <w:rPr>
                <w:webHidden/>
              </w:rPr>
            </w:r>
            <w:r w:rsidR="00766F55">
              <w:rPr>
                <w:webHidden/>
              </w:rPr>
              <w:fldChar w:fldCharType="separate"/>
            </w:r>
            <w:r w:rsidR="00766F55">
              <w:rPr>
                <w:webHidden/>
              </w:rPr>
              <w:t>84</w:t>
            </w:r>
            <w:r w:rsidR="00766F55">
              <w:rPr>
                <w:webHidden/>
              </w:rPr>
              <w:fldChar w:fldCharType="end"/>
            </w:r>
          </w:hyperlink>
        </w:p>
        <w:p w14:paraId="72F66D8C" w14:textId="55F68A49" w:rsidR="00766F55" w:rsidRDefault="00000000">
          <w:pPr>
            <w:pStyle w:val="TOC1"/>
            <w:rPr>
              <w:rFonts w:asciiTheme="minorHAnsi" w:eastAsiaTheme="minorEastAsia" w:hAnsiTheme="minorHAnsi" w:cstheme="minorBidi"/>
              <w:bCs w:val="0"/>
              <w:noProof/>
              <w:sz w:val="22"/>
              <w:szCs w:val="22"/>
            </w:rPr>
          </w:pPr>
          <w:hyperlink w:anchor="_Toc154051054" w:history="1">
            <w:r w:rsidR="00766F55" w:rsidRPr="00476AE2">
              <w:rPr>
                <w:rStyle w:val="Hyperlink"/>
                <w:noProof/>
              </w:rPr>
              <w:t>Appendices</w:t>
            </w:r>
            <w:r w:rsidR="00766F55">
              <w:rPr>
                <w:noProof/>
                <w:webHidden/>
              </w:rPr>
              <w:tab/>
            </w:r>
            <w:r w:rsidR="00766F55">
              <w:rPr>
                <w:noProof/>
                <w:webHidden/>
              </w:rPr>
              <w:fldChar w:fldCharType="begin"/>
            </w:r>
            <w:r w:rsidR="00766F55">
              <w:rPr>
                <w:noProof/>
                <w:webHidden/>
              </w:rPr>
              <w:instrText xml:space="preserve"> PAGEREF _Toc154051054 \h </w:instrText>
            </w:r>
            <w:r w:rsidR="00766F55">
              <w:rPr>
                <w:noProof/>
                <w:webHidden/>
              </w:rPr>
            </w:r>
            <w:r w:rsidR="00766F55">
              <w:rPr>
                <w:noProof/>
                <w:webHidden/>
              </w:rPr>
              <w:fldChar w:fldCharType="separate"/>
            </w:r>
            <w:r w:rsidR="00766F55">
              <w:rPr>
                <w:noProof/>
                <w:webHidden/>
              </w:rPr>
              <w:t>86</w:t>
            </w:r>
            <w:r w:rsidR="00766F55">
              <w:rPr>
                <w:noProof/>
                <w:webHidden/>
              </w:rPr>
              <w:fldChar w:fldCharType="end"/>
            </w:r>
          </w:hyperlink>
        </w:p>
        <w:p w14:paraId="72D58D64" w14:textId="3752B703" w:rsidR="00766F55" w:rsidRDefault="00000000">
          <w:pPr>
            <w:pStyle w:val="TOC2"/>
            <w:rPr>
              <w:rFonts w:asciiTheme="minorHAnsi" w:eastAsiaTheme="minorEastAsia" w:hAnsiTheme="minorHAnsi" w:cstheme="minorBidi"/>
              <w:bCs w:val="0"/>
              <w:noProof/>
              <w:sz w:val="22"/>
              <w:szCs w:val="22"/>
            </w:rPr>
          </w:pPr>
          <w:hyperlink w:anchor="_Toc154051055" w:history="1">
            <w:r w:rsidR="00766F55" w:rsidRPr="00476AE2">
              <w:rPr>
                <w:rStyle w:val="Hyperlink"/>
                <w:noProof/>
              </w:rPr>
              <w:t>Appendix A: Non-Administrative and Administrative Rationale</w:t>
            </w:r>
            <w:r w:rsidR="00766F55">
              <w:rPr>
                <w:noProof/>
                <w:webHidden/>
              </w:rPr>
              <w:tab/>
            </w:r>
            <w:r w:rsidR="00766F55">
              <w:rPr>
                <w:noProof/>
                <w:webHidden/>
              </w:rPr>
              <w:fldChar w:fldCharType="begin"/>
            </w:r>
            <w:r w:rsidR="00766F55">
              <w:rPr>
                <w:noProof/>
                <w:webHidden/>
              </w:rPr>
              <w:instrText xml:space="preserve"> PAGEREF _Toc154051055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059E2726" w14:textId="616DA344" w:rsidR="00766F55" w:rsidRDefault="00000000">
          <w:pPr>
            <w:pStyle w:val="TOC2"/>
            <w:rPr>
              <w:rFonts w:asciiTheme="minorHAnsi" w:eastAsiaTheme="minorEastAsia" w:hAnsiTheme="minorHAnsi" w:cstheme="minorBidi"/>
              <w:bCs w:val="0"/>
              <w:noProof/>
              <w:sz w:val="22"/>
              <w:szCs w:val="22"/>
            </w:rPr>
          </w:pPr>
          <w:hyperlink w:anchor="_Toc154051056" w:history="1">
            <w:r w:rsidR="00766F55" w:rsidRPr="00476AE2">
              <w:rPr>
                <w:rStyle w:val="Hyperlink"/>
                <w:noProof/>
              </w:rPr>
              <w:t>Appendix B: 42 C.F.R. Part 455, Subpart B Attestation</w:t>
            </w:r>
            <w:r w:rsidR="00766F55">
              <w:rPr>
                <w:noProof/>
                <w:webHidden/>
              </w:rPr>
              <w:tab/>
            </w:r>
            <w:r w:rsidR="00766F55">
              <w:rPr>
                <w:noProof/>
                <w:webHidden/>
              </w:rPr>
              <w:fldChar w:fldCharType="begin"/>
            </w:r>
            <w:r w:rsidR="00766F55">
              <w:rPr>
                <w:noProof/>
                <w:webHidden/>
              </w:rPr>
              <w:instrText xml:space="preserve"> PAGEREF _Toc154051056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1F508CFC" w14:textId="6BB8DE67" w:rsidR="00766F55" w:rsidRDefault="00000000">
          <w:pPr>
            <w:pStyle w:val="TOC2"/>
            <w:rPr>
              <w:rFonts w:asciiTheme="minorHAnsi" w:eastAsiaTheme="minorEastAsia" w:hAnsiTheme="minorHAnsi" w:cstheme="minorBidi"/>
              <w:bCs w:val="0"/>
              <w:noProof/>
              <w:sz w:val="22"/>
              <w:szCs w:val="22"/>
            </w:rPr>
          </w:pPr>
          <w:hyperlink w:anchor="_Toc154051057" w:history="1">
            <w:r w:rsidR="00766F55" w:rsidRPr="00476AE2">
              <w:rPr>
                <w:rStyle w:val="Hyperlink"/>
                <w:noProof/>
              </w:rPr>
              <w:t>Appendix C: Tips Report</w:t>
            </w:r>
            <w:r w:rsidR="00766F55">
              <w:rPr>
                <w:noProof/>
                <w:webHidden/>
              </w:rPr>
              <w:tab/>
            </w:r>
            <w:r w:rsidR="00766F55">
              <w:rPr>
                <w:noProof/>
                <w:webHidden/>
              </w:rPr>
              <w:fldChar w:fldCharType="begin"/>
            </w:r>
            <w:r w:rsidR="00766F55">
              <w:rPr>
                <w:noProof/>
                <w:webHidden/>
              </w:rPr>
              <w:instrText xml:space="preserve"> PAGEREF _Toc154051057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703D7184" w14:textId="04E25C4B" w:rsidR="00766F55" w:rsidRDefault="00000000">
          <w:pPr>
            <w:pStyle w:val="TOC2"/>
            <w:rPr>
              <w:rFonts w:asciiTheme="minorHAnsi" w:eastAsiaTheme="minorEastAsia" w:hAnsiTheme="minorHAnsi" w:cstheme="minorBidi"/>
              <w:bCs w:val="0"/>
              <w:noProof/>
              <w:sz w:val="22"/>
              <w:szCs w:val="22"/>
            </w:rPr>
          </w:pPr>
          <w:hyperlink w:anchor="_Toc154051058" w:history="1">
            <w:r w:rsidR="00766F55" w:rsidRPr="00476AE2">
              <w:rPr>
                <w:rStyle w:val="Hyperlink"/>
                <w:noProof/>
              </w:rPr>
              <w:t>Appendix D: Fraud and Abuse Activities Report</w:t>
            </w:r>
            <w:r w:rsidR="00766F55">
              <w:rPr>
                <w:noProof/>
                <w:webHidden/>
              </w:rPr>
              <w:tab/>
            </w:r>
            <w:r w:rsidR="00766F55">
              <w:rPr>
                <w:noProof/>
                <w:webHidden/>
              </w:rPr>
              <w:fldChar w:fldCharType="begin"/>
            </w:r>
            <w:r w:rsidR="00766F55">
              <w:rPr>
                <w:noProof/>
                <w:webHidden/>
              </w:rPr>
              <w:instrText xml:space="preserve"> PAGEREF _Toc154051058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0038CA38" w14:textId="0E600FD9" w:rsidR="00766F55" w:rsidRDefault="00000000">
          <w:pPr>
            <w:pStyle w:val="TOC2"/>
            <w:rPr>
              <w:rFonts w:asciiTheme="minorHAnsi" w:eastAsiaTheme="minorEastAsia" w:hAnsiTheme="minorHAnsi" w:cstheme="minorBidi"/>
              <w:bCs w:val="0"/>
              <w:noProof/>
              <w:sz w:val="22"/>
              <w:szCs w:val="22"/>
            </w:rPr>
          </w:pPr>
          <w:hyperlink w:anchor="_Toc154051059" w:history="1">
            <w:r w:rsidR="00766F55" w:rsidRPr="00476AE2">
              <w:rPr>
                <w:rStyle w:val="Hyperlink"/>
                <w:noProof/>
              </w:rPr>
              <w:t>Appendix E:  Denied Provider Credentialing Summary</w:t>
            </w:r>
            <w:r w:rsidR="00766F55">
              <w:rPr>
                <w:noProof/>
                <w:webHidden/>
              </w:rPr>
              <w:tab/>
            </w:r>
            <w:r w:rsidR="00766F55">
              <w:rPr>
                <w:noProof/>
                <w:webHidden/>
              </w:rPr>
              <w:fldChar w:fldCharType="begin"/>
            </w:r>
            <w:r w:rsidR="00766F55">
              <w:rPr>
                <w:noProof/>
                <w:webHidden/>
              </w:rPr>
              <w:instrText xml:space="preserve"> PAGEREF _Toc154051059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1DB28429" w14:textId="10A90E52" w:rsidR="00766F55" w:rsidRDefault="00000000">
          <w:pPr>
            <w:pStyle w:val="TOC2"/>
            <w:rPr>
              <w:rFonts w:asciiTheme="minorHAnsi" w:eastAsiaTheme="minorEastAsia" w:hAnsiTheme="minorHAnsi" w:cstheme="minorBidi"/>
              <w:bCs w:val="0"/>
              <w:noProof/>
              <w:sz w:val="22"/>
              <w:szCs w:val="22"/>
            </w:rPr>
          </w:pPr>
          <w:hyperlink w:anchor="_Toc154051060" w:history="1">
            <w:r w:rsidR="00766F55" w:rsidRPr="00476AE2">
              <w:rPr>
                <w:rStyle w:val="Hyperlink"/>
                <w:noProof/>
              </w:rPr>
              <w:t>Appendix F: MCC Referral Form</w:t>
            </w:r>
            <w:r w:rsidR="00766F55">
              <w:rPr>
                <w:noProof/>
                <w:webHidden/>
              </w:rPr>
              <w:tab/>
            </w:r>
            <w:r w:rsidR="00766F55">
              <w:rPr>
                <w:noProof/>
                <w:webHidden/>
              </w:rPr>
              <w:fldChar w:fldCharType="begin"/>
            </w:r>
            <w:r w:rsidR="00766F55">
              <w:rPr>
                <w:noProof/>
                <w:webHidden/>
              </w:rPr>
              <w:instrText xml:space="preserve"> PAGEREF _Toc154051060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6484ED1D" w14:textId="6E83B755" w:rsidR="00766F55" w:rsidRDefault="00000000">
          <w:pPr>
            <w:pStyle w:val="TOC2"/>
            <w:rPr>
              <w:rFonts w:asciiTheme="minorHAnsi" w:eastAsiaTheme="minorEastAsia" w:hAnsiTheme="minorHAnsi" w:cstheme="minorBidi"/>
              <w:bCs w:val="0"/>
              <w:noProof/>
              <w:sz w:val="22"/>
              <w:szCs w:val="22"/>
            </w:rPr>
          </w:pPr>
          <w:hyperlink w:anchor="_Toc154051061" w:history="1">
            <w:r w:rsidR="00766F55" w:rsidRPr="00476AE2">
              <w:rPr>
                <w:rStyle w:val="Hyperlink"/>
                <w:noProof/>
              </w:rPr>
              <w:t>Appendix G: MCC Referral Checklist</w:t>
            </w:r>
            <w:r w:rsidR="00766F55">
              <w:rPr>
                <w:noProof/>
                <w:webHidden/>
              </w:rPr>
              <w:tab/>
            </w:r>
            <w:r w:rsidR="00766F55">
              <w:rPr>
                <w:noProof/>
                <w:webHidden/>
              </w:rPr>
              <w:fldChar w:fldCharType="begin"/>
            </w:r>
            <w:r w:rsidR="00766F55">
              <w:rPr>
                <w:noProof/>
                <w:webHidden/>
              </w:rPr>
              <w:instrText xml:space="preserve"> PAGEREF _Toc154051061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5A89600E" w14:textId="5AD443B2" w:rsidR="00766F55" w:rsidRDefault="00000000">
          <w:pPr>
            <w:pStyle w:val="TOC2"/>
            <w:rPr>
              <w:rFonts w:asciiTheme="minorHAnsi" w:eastAsiaTheme="minorEastAsia" w:hAnsiTheme="minorHAnsi" w:cstheme="minorBidi"/>
              <w:bCs w:val="0"/>
              <w:noProof/>
              <w:sz w:val="22"/>
              <w:szCs w:val="22"/>
            </w:rPr>
          </w:pPr>
          <w:hyperlink w:anchor="_Toc154051062" w:history="1">
            <w:r w:rsidR="00766F55" w:rsidRPr="00476AE2">
              <w:rPr>
                <w:rStyle w:val="Hyperlink"/>
                <w:noProof/>
              </w:rPr>
              <w:t>Appendix H: Recoveries Report</w:t>
            </w:r>
            <w:r w:rsidR="00766F55">
              <w:rPr>
                <w:noProof/>
                <w:webHidden/>
              </w:rPr>
              <w:tab/>
            </w:r>
            <w:r w:rsidR="00766F55">
              <w:rPr>
                <w:noProof/>
                <w:webHidden/>
              </w:rPr>
              <w:fldChar w:fldCharType="begin"/>
            </w:r>
            <w:r w:rsidR="00766F55">
              <w:rPr>
                <w:noProof/>
                <w:webHidden/>
              </w:rPr>
              <w:instrText xml:space="preserve"> PAGEREF _Toc154051062 \h </w:instrText>
            </w:r>
            <w:r w:rsidR="00766F55">
              <w:rPr>
                <w:noProof/>
                <w:webHidden/>
              </w:rPr>
            </w:r>
            <w:r w:rsidR="00766F55">
              <w:rPr>
                <w:noProof/>
                <w:webHidden/>
              </w:rPr>
              <w:fldChar w:fldCharType="separate"/>
            </w:r>
            <w:r w:rsidR="00766F55">
              <w:rPr>
                <w:noProof/>
                <w:webHidden/>
              </w:rPr>
              <w:t>87</w:t>
            </w:r>
            <w:r w:rsidR="00766F55">
              <w:rPr>
                <w:noProof/>
                <w:webHidden/>
              </w:rPr>
              <w:fldChar w:fldCharType="end"/>
            </w:r>
          </w:hyperlink>
        </w:p>
        <w:p w14:paraId="6336CFDA" w14:textId="0C3807DD" w:rsidR="00766F55" w:rsidRDefault="00000000">
          <w:pPr>
            <w:pStyle w:val="TOC2"/>
            <w:rPr>
              <w:rFonts w:asciiTheme="minorHAnsi" w:eastAsiaTheme="minorEastAsia" w:hAnsiTheme="minorHAnsi" w:cstheme="minorBidi"/>
              <w:bCs w:val="0"/>
              <w:noProof/>
              <w:sz w:val="22"/>
              <w:szCs w:val="22"/>
            </w:rPr>
          </w:pPr>
          <w:hyperlink w:anchor="_Toc154051063" w:history="1">
            <w:r w:rsidR="00766F55" w:rsidRPr="00476AE2">
              <w:rPr>
                <w:rStyle w:val="Hyperlink"/>
                <w:noProof/>
              </w:rPr>
              <w:t>Appendix I: Request for Information or On Request Report</w:t>
            </w:r>
            <w:r w:rsidR="00766F55">
              <w:rPr>
                <w:noProof/>
                <w:webHidden/>
              </w:rPr>
              <w:tab/>
            </w:r>
            <w:r w:rsidR="00766F55">
              <w:rPr>
                <w:noProof/>
                <w:webHidden/>
              </w:rPr>
              <w:fldChar w:fldCharType="begin"/>
            </w:r>
            <w:r w:rsidR="00766F55">
              <w:rPr>
                <w:noProof/>
                <w:webHidden/>
              </w:rPr>
              <w:instrText xml:space="preserve"> PAGEREF _Toc154051063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48D0C512" w14:textId="3D31865F" w:rsidR="00766F55" w:rsidRDefault="00000000">
          <w:pPr>
            <w:pStyle w:val="TOC2"/>
            <w:rPr>
              <w:rFonts w:asciiTheme="minorHAnsi" w:eastAsiaTheme="minorEastAsia" w:hAnsiTheme="minorHAnsi" w:cstheme="minorBidi"/>
              <w:bCs w:val="0"/>
              <w:noProof/>
              <w:sz w:val="22"/>
              <w:szCs w:val="22"/>
            </w:rPr>
          </w:pPr>
          <w:hyperlink w:anchor="_Toc154051064" w:history="1">
            <w:r w:rsidR="00766F55" w:rsidRPr="00476AE2">
              <w:rPr>
                <w:rStyle w:val="Hyperlink"/>
                <w:noProof/>
              </w:rPr>
              <w:t>Appendix J: FWA Compliance Plan Crosswalk</w:t>
            </w:r>
            <w:r w:rsidR="00766F55">
              <w:rPr>
                <w:noProof/>
                <w:webHidden/>
              </w:rPr>
              <w:tab/>
            </w:r>
            <w:r w:rsidR="00766F55">
              <w:rPr>
                <w:noProof/>
                <w:webHidden/>
              </w:rPr>
              <w:fldChar w:fldCharType="begin"/>
            </w:r>
            <w:r w:rsidR="00766F55">
              <w:rPr>
                <w:noProof/>
                <w:webHidden/>
              </w:rPr>
              <w:instrText xml:space="preserve"> PAGEREF _Toc154051064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0C252C71" w14:textId="34AFC337" w:rsidR="00766F55" w:rsidRDefault="00000000">
          <w:pPr>
            <w:pStyle w:val="TOC2"/>
            <w:rPr>
              <w:rFonts w:asciiTheme="minorHAnsi" w:eastAsiaTheme="minorEastAsia" w:hAnsiTheme="minorHAnsi" w:cstheme="minorBidi"/>
              <w:bCs w:val="0"/>
              <w:noProof/>
              <w:sz w:val="22"/>
              <w:szCs w:val="22"/>
            </w:rPr>
          </w:pPr>
          <w:hyperlink w:anchor="_Toc154051065" w:history="1">
            <w:r w:rsidR="00766F55" w:rsidRPr="00476AE2">
              <w:rPr>
                <w:rStyle w:val="Hyperlink"/>
                <w:noProof/>
              </w:rPr>
              <w:t>Appendix K: Fraud and Abuse DRA Crosswalk</w:t>
            </w:r>
            <w:r w:rsidR="00766F55">
              <w:rPr>
                <w:noProof/>
                <w:webHidden/>
              </w:rPr>
              <w:tab/>
            </w:r>
            <w:r w:rsidR="00766F55">
              <w:rPr>
                <w:noProof/>
                <w:webHidden/>
              </w:rPr>
              <w:fldChar w:fldCharType="begin"/>
            </w:r>
            <w:r w:rsidR="00766F55">
              <w:rPr>
                <w:noProof/>
                <w:webHidden/>
              </w:rPr>
              <w:instrText xml:space="preserve"> PAGEREF _Toc154051065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0926A9EB" w14:textId="1EB35525" w:rsidR="00766F55" w:rsidRDefault="00000000">
          <w:pPr>
            <w:pStyle w:val="TOC2"/>
            <w:rPr>
              <w:rFonts w:asciiTheme="minorHAnsi" w:eastAsiaTheme="minorEastAsia" w:hAnsiTheme="minorHAnsi" w:cstheme="minorBidi"/>
              <w:bCs w:val="0"/>
              <w:noProof/>
              <w:sz w:val="22"/>
              <w:szCs w:val="22"/>
            </w:rPr>
          </w:pPr>
          <w:hyperlink w:anchor="_Toc154051066" w:history="1">
            <w:r w:rsidR="00766F55" w:rsidRPr="00476AE2">
              <w:rPr>
                <w:rStyle w:val="Hyperlink"/>
                <w:noProof/>
              </w:rPr>
              <w:t>Appendix L: Program Integrity Exception List</w:t>
            </w:r>
            <w:r w:rsidR="00766F55">
              <w:rPr>
                <w:noProof/>
                <w:webHidden/>
              </w:rPr>
              <w:tab/>
            </w:r>
            <w:r w:rsidR="00766F55">
              <w:rPr>
                <w:noProof/>
                <w:webHidden/>
              </w:rPr>
              <w:fldChar w:fldCharType="begin"/>
            </w:r>
            <w:r w:rsidR="00766F55">
              <w:rPr>
                <w:noProof/>
                <w:webHidden/>
              </w:rPr>
              <w:instrText xml:space="preserve"> PAGEREF _Toc154051066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2B515F0F" w14:textId="3B33B74C" w:rsidR="00766F55" w:rsidRDefault="00000000">
          <w:pPr>
            <w:pStyle w:val="TOC2"/>
            <w:rPr>
              <w:rFonts w:asciiTheme="minorHAnsi" w:eastAsiaTheme="minorEastAsia" w:hAnsiTheme="minorHAnsi" w:cstheme="minorBidi"/>
              <w:bCs w:val="0"/>
              <w:noProof/>
              <w:sz w:val="22"/>
              <w:szCs w:val="22"/>
            </w:rPr>
          </w:pPr>
          <w:hyperlink w:anchor="_Toc154051067" w:history="1">
            <w:r w:rsidR="00766F55" w:rsidRPr="00476AE2">
              <w:rPr>
                <w:rStyle w:val="Hyperlink"/>
                <w:noProof/>
              </w:rPr>
              <w:t>Appendix M: Summary Report All Programs</w:t>
            </w:r>
            <w:r w:rsidR="00766F55">
              <w:rPr>
                <w:noProof/>
                <w:webHidden/>
              </w:rPr>
              <w:tab/>
            </w:r>
            <w:r w:rsidR="00766F55">
              <w:rPr>
                <w:noProof/>
                <w:webHidden/>
              </w:rPr>
              <w:fldChar w:fldCharType="begin"/>
            </w:r>
            <w:r w:rsidR="00766F55">
              <w:rPr>
                <w:noProof/>
                <w:webHidden/>
              </w:rPr>
              <w:instrText xml:space="preserve"> PAGEREF _Toc154051067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6BB88F40" w14:textId="0D516CA5" w:rsidR="00766F55" w:rsidRDefault="00000000">
          <w:pPr>
            <w:pStyle w:val="TOC2"/>
            <w:rPr>
              <w:rFonts w:asciiTheme="minorHAnsi" w:eastAsiaTheme="minorEastAsia" w:hAnsiTheme="minorHAnsi" w:cstheme="minorBidi"/>
              <w:bCs w:val="0"/>
              <w:noProof/>
              <w:sz w:val="22"/>
              <w:szCs w:val="22"/>
            </w:rPr>
          </w:pPr>
          <w:hyperlink w:anchor="_Toc154051068" w:history="1">
            <w:r w:rsidR="00766F55" w:rsidRPr="00476AE2">
              <w:rPr>
                <w:rStyle w:val="Hyperlink"/>
                <w:noProof/>
              </w:rPr>
              <w:t>Appendix N: Non-Registered Provider Payment</w:t>
            </w:r>
            <w:r w:rsidR="00766F55">
              <w:rPr>
                <w:noProof/>
                <w:webHidden/>
              </w:rPr>
              <w:tab/>
            </w:r>
            <w:r w:rsidR="00766F55">
              <w:rPr>
                <w:noProof/>
                <w:webHidden/>
              </w:rPr>
              <w:fldChar w:fldCharType="begin"/>
            </w:r>
            <w:r w:rsidR="00766F55">
              <w:rPr>
                <w:noProof/>
                <w:webHidden/>
              </w:rPr>
              <w:instrText xml:space="preserve"> PAGEREF _Toc154051068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225C6B0F" w14:textId="18308C42" w:rsidR="00766F55" w:rsidRDefault="00000000">
          <w:pPr>
            <w:pStyle w:val="TOC2"/>
            <w:rPr>
              <w:rFonts w:asciiTheme="minorHAnsi" w:eastAsiaTheme="minorEastAsia" w:hAnsiTheme="minorHAnsi" w:cstheme="minorBidi"/>
              <w:bCs w:val="0"/>
              <w:noProof/>
              <w:sz w:val="22"/>
              <w:szCs w:val="22"/>
            </w:rPr>
          </w:pPr>
          <w:hyperlink w:anchor="_Toc154051069" w:history="1">
            <w:r w:rsidR="00766F55" w:rsidRPr="00476AE2">
              <w:rPr>
                <w:rStyle w:val="Hyperlink"/>
                <w:noProof/>
              </w:rPr>
              <w:t>Appendix O: PCS Business Audit Results</w:t>
            </w:r>
            <w:r w:rsidR="00766F55">
              <w:rPr>
                <w:noProof/>
                <w:webHidden/>
              </w:rPr>
              <w:tab/>
            </w:r>
            <w:r w:rsidR="00766F55">
              <w:rPr>
                <w:noProof/>
                <w:webHidden/>
              </w:rPr>
              <w:fldChar w:fldCharType="begin"/>
            </w:r>
            <w:r w:rsidR="00766F55">
              <w:rPr>
                <w:noProof/>
                <w:webHidden/>
              </w:rPr>
              <w:instrText xml:space="preserve"> PAGEREF _Toc154051069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4E83EC00" w14:textId="2C3F32CC" w:rsidR="00766F55" w:rsidRDefault="00000000">
          <w:pPr>
            <w:pStyle w:val="TOC2"/>
            <w:rPr>
              <w:rFonts w:asciiTheme="minorHAnsi" w:eastAsiaTheme="minorEastAsia" w:hAnsiTheme="minorHAnsi" w:cstheme="minorBidi"/>
              <w:bCs w:val="0"/>
              <w:noProof/>
              <w:sz w:val="22"/>
              <w:szCs w:val="22"/>
            </w:rPr>
          </w:pPr>
          <w:hyperlink w:anchor="_Toc154051070" w:history="1">
            <w:r w:rsidR="00766F55" w:rsidRPr="00476AE2">
              <w:rPr>
                <w:rStyle w:val="Hyperlink"/>
                <w:noProof/>
              </w:rPr>
              <w:t>Appendix P: Cost Savings Report</w:t>
            </w:r>
            <w:r w:rsidR="00766F55">
              <w:rPr>
                <w:noProof/>
                <w:webHidden/>
              </w:rPr>
              <w:tab/>
            </w:r>
            <w:r w:rsidR="00766F55">
              <w:rPr>
                <w:noProof/>
                <w:webHidden/>
              </w:rPr>
              <w:fldChar w:fldCharType="begin"/>
            </w:r>
            <w:r w:rsidR="00766F55">
              <w:rPr>
                <w:noProof/>
                <w:webHidden/>
              </w:rPr>
              <w:instrText xml:space="preserve"> PAGEREF _Toc154051070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360195C4" w14:textId="2B3E3DBF" w:rsidR="00766F55" w:rsidRDefault="00000000">
          <w:pPr>
            <w:pStyle w:val="TOC2"/>
            <w:rPr>
              <w:rFonts w:asciiTheme="minorHAnsi" w:eastAsiaTheme="minorEastAsia" w:hAnsiTheme="minorHAnsi" w:cstheme="minorBidi"/>
              <w:bCs w:val="0"/>
              <w:noProof/>
              <w:sz w:val="22"/>
              <w:szCs w:val="22"/>
            </w:rPr>
          </w:pPr>
          <w:hyperlink w:anchor="_Toc154051071" w:history="1">
            <w:r w:rsidR="00766F55" w:rsidRPr="00476AE2">
              <w:rPr>
                <w:rStyle w:val="Hyperlink"/>
                <w:noProof/>
              </w:rPr>
              <w:t>Appendix Q: Audit Exposure Form</w:t>
            </w:r>
            <w:r w:rsidR="00766F55">
              <w:rPr>
                <w:noProof/>
                <w:webHidden/>
              </w:rPr>
              <w:tab/>
            </w:r>
            <w:r w:rsidR="00766F55">
              <w:rPr>
                <w:noProof/>
                <w:webHidden/>
              </w:rPr>
              <w:fldChar w:fldCharType="begin"/>
            </w:r>
            <w:r w:rsidR="00766F55">
              <w:rPr>
                <w:noProof/>
                <w:webHidden/>
              </w:rPr>
              <w:instrText xml:space="preserve"> PAGEREF _Toc154051071 \h </w:instrText>
            </w:r>
            <w:r w:rsidR="00766F55">
              <w:rPr>
                <w:noProof/>
                <w:webHidden/>
              </w:rPr>
            </w:r>
            <w:r w:rsidR="00766F55">
              <w:rPr>
                <w:noProof/>
                <w:webHidden/>
              </w:rPr>
              <w:fldChar w:fldCharType="separate"/>
            </w:r>
            <w:r w:rsidR="00766F55">
              <w:rPr>
                <w:noProof/>
                <w:webHidden/>
              </w:rPr>
              <w:t>88</w:t>
            </w:r>
            <w:r w:rsidR="00766F55">
              <w:rPr>
                <w:noProof/>
                <w:webHidden/>
              </w:rPr>
              <w:fldChar w:fldCharType="end"/>
            </w:r>
          </w:hyperlink>
        </w:p>
        <w:p w14:paraId="75DB4AE7" w14:textId="17D787D3" w:rsidR="00766F55" w:rsidRDefault="00000000">
          <w:pPr>
            <w:pStyle w:val="TOC2"/>
            <w:rPr>
              <w:rFonts w:asciiTheme="minorHAnsi" w:eastAsiaTheme="minorEastAsia" w:hAnsiTheme="minorHAnsi" w:cstheme="minorBidi"/>
              <w:bCs w:val="0"/>
              <w:noProof/>
              <w:sz w:val="22"/>
              <w:szCs w:val="22"/>
            </w:rPr>
          </w:pPr>
          <w:hyperlink w:anchor="_Toc154051072" w:history="1">
            <w:r w:rsidR="00766F55" w:rsidRPr="00476AE2">
              <w:rPr>
                <w:rStyle w:val="Hyperlink"/>
                <w:noProof/>
              </w:rPr>
              <w:t>Appendix R: Notification of Exceeding 270 Days</w:t>
            </w:r>
            <w:r w:rsidR="00766F55">
              <w:rPr>
                <w:noProof/>
                <w:webHidden/>
              </w:rPr>
              <w:tab/>
            </w:r>
            <w:r w:rsidR="00766F55">
              <w:rPr>
                <w:noProof/>
                <w:webHidden/>
              </w:rPr>
              <w:fldChar w:fldCharType="begin"/>
            </w:r>
            <w:r w:rsidR="00766F55">
              <w:rPr>
                <w:noProof/>
                <w:webHidden/>
              </w:rPr>
              <w:instrText xml:space="preserve"> PAGEREF _Toc154051072 \h </w:instrText>
            </w:r>
            <w:r w:rsidR="00766F55">
              <w:rPr>
                <w:noProof/>
                <w:webHidden/>
              </w:rPr>
            </w:r>
            <w:r w:rsidR="00766F55">
              <w:rPr>
                <w:noProof/>
                <w:webHidden/>
              </w:rPr>
              <w:fldChar w:fldCharType="separate"/>
            </w:r>
            <w:r w:rsidR="00766F55">
              <w:rPr>
                <w:noProof/>
                <w:webHidden/>
              </w:rPr>
              <w:t>89</w:t>
            </w:r>
            <w:r w:rsidR="00766F55">
              <w:rPr>
                <w:noProof/>
                <w:webHidden/>
              </w:rPr>
              <w:fldChar w:fldCharType="end"/>
            </w:r>
          </w:hyperlink>
        </w:p>
        <w:p w14:paraId="78D583CA" w14:textId="4C41FAD8" w:rsidR="00766F55" w:rsidRDefault="00000000">
          <w:pPr>
            <w:pStyle w:val="TOC2"/>
            <w:rPr>
              <w:rFonts w:asciiTheme="minorHAnsi" w:eastAsiaTheme="minorEastAsia" w:hAnsiTheme="minorHAnsi" w:cstheme="minorBidi"/>
              <w:bCs w:val="0"/>
              <w:noProof/>
              <w:sz w:val="22"/>
              <w:szCs w:val="22"/>
            </w:rPr>
          </w:pPr>
          <w:hyperlink w:anchor="_Toc154051073" w:history="1">
            <w:r w:rsidR="00766F55" w:rsidRPr="00476AE2">
              <w:rPr>
                <w:rStyle w:val="Hyperlink"/>
                <w:noProof/>
              </w:rPr>
              <w:t>Appendix S: Provider Initiated Refunds</w:t>
            </w:r>
            <w:r w:rsidR="00766F55">
              <w:rPr>
                <w:noProof/>
                <w:webHidden/>
              </w:rPr>
              <w:tab/>
            </w:r>
            <w:r w:rsidR="00766F55">
              <w:rPr>
                <w:noProof/>
                <w:webHidden/>
              </w:rPr>
              <w:fldChar w:fldCharType="begin"/>
            </w:r>
            <w:r w:rsidR="00766F55">
              <w:rPr>
                <w:noProof/>
                <w:webHidden/>
              </w:rPr>
              <w:instrText xml:space="preserve"> PAGEREF _Toc154051073 \h </w:instrText>
            </w:r>
            <w:r w:rsidR="00766F55">
              <w:rPr>
                <w:noProof/>
                <w:webHidden/>
              </w:rPr>
            </w:r>
            <w:r w:rsidR="00766F55">
              <w:rPr>
                <w:noProof/>
                <w:webHidden/>
              </w:rPr>
              <w:fldChar w:fldCharType="separate"/>
            </w:r>
            <w:r w:rsidR="00766F55">
              <w:rPr>
                <w:noProof/>
                <w:webHidden/>
              </w:rPr>
              <w:t>89</w:t>
            </w:r>
            <w:r w:rsidR="00766F55">
              <w:rPr>
                <w:noProof/>
                <w:webHidden/>
              </w:rPr>
              <w:fldChar w:fldCharType="end"/>
            </w:r>
          </w:hyperlink>
        </w:p>
        <w:p w14:paraId="322DD099" w14:textId="551E5D29" w:rsidR="00766F55" w:rsidRDefault="00000000">
          <w:pPr>
            <w:pStyle w:val="TOC2"/>
            <w:rPr>
              <w:rFonts w:asciiTheme="minorHAnsi" w:eastAsiaTheme="minorEastAsia" w:hAnsiTheme="minorHAnsi" w:cstheme="minorBidi"/>
              <w:bCs w:val="0"/>
              <w:noProof/>
              <w:sz w:val="22"/>
              <w:szCs w:val="22"/>
            </w:rPr>
          </w:pPr>
          <w:hyperlink w:anchor="_Toc154051074" w:history="1">
            <w:r w:rsidR="00766F55" w:rsidRPr="00476AE2">
              <w:rPr>
                <w:rStyle w:val="Hyperlink"/>
                <w:noProof/>
              </w:rPr>
              <w:t>Appendix T: Monthly Call Agenda</w:t>
            </w:r>
            <w:r w:rsidR="00766F55">
              <w:rPr>
                <w:noProof/>
                <w:webHidden/>
              </w:rPr>
              <w:tab/>
            </w:r>
            <w:r w:rsidR="00766F55">
              <w:rPr>
                <w:noProof/>
                <w:webHidden/>
              </w:rPr>
              <w:fldChar w:fldCharType="begin"/>
            </w:r>
            <w:r w:rsidR="00766F55">
              <w:rPr>
                <w:noProof/>
                <w:webHidden/>
              </w:rPr>
              <w:instrText xml:space="preserve"> PAGEREF _Toc154051074 \h </w:instrText>
            </w:r>
            <w:r w:rsidR="00766F55">
              <w:rPr>
                <w:noProof/>
                <w:webHidden/>
              </w:rPr>
            </w:r>
            <w:r w:rsidR="00766F55">
              <w:rPr>
                <w:noProof/>
                <w:webHidden/>
              </w:rPr>
              <w:fldChar w:fldCharType="separate"/>
            </w:r>
            <w:r w:rsidR="00766F55">
              <w:rPr>
                <w:noProof/>
                <w:webHidden/>
              </w:rPr>
              <w:t>89</w:t>
            </w:r>
            <w:r w:rsidR="00766F55">
              <w:rPr>
                <w:noProof/>
                <w:webHidden/>
              </w:rPr>
              <w:fldChar w:fldCharType="end"/>
            </w:r>
          </w:hyperlink>
        </w:p>
        <w:p w14:paraId="22A84CEF" w14:textId="5EB198C7" w:rsidR="00766F55" w:rsidRDefault="00000000">
          <w:pPr>
            <w:pStyle w:val="TOC2"/>
            <w:rPr>
              <w:rFonts w:asciiTheme="minorHAnsi" w:eastAsiaTheme="minorEastAsia" w:hAnsiTheme="minorHAnsi" w:cstheme="minorBidi"/>
              <w:bCs w:val="0"/>
              <w:noProof/>
              <w:sz w:val="22"/>
              <w:szCs w:val="22"/>
            </w:rPr>
          </w:pPr>
          <w:hyperlink w:anchor="_Toc154051075" w:history="1">
            <w:r w:rsidR="00766F55" w:rsidRPr="00476AE2">
              <w:rPr>
                <w:rStyle w:val="Hyperlink"/>
                <w:noProof/>
              </w:rPr>
              <w:t>Appendix U: TennCare Program Integrity Policies</w:t>
            </w:r>
            <w:r w:rsidR="00766F55">
              <w:rPr>
                <w:noProof/>
                <w:webHidden/>
              </w:rPr>
              <w:tab/>
            </w:r>
            <w:r w:rsidR="00766F55">
              <w:rPr>
                <w:noProof/>
                <w:webHidden/>
              </w:rPr>
              <w:fldChar w:fldCharType="begin"/>
            </w:r>
            <w:r w:rsidR="00766F55">
              <w:rPr>
                <w:noProof/>
                <w:webHidden/>
              </w:rPr>
              <w:instrText xml:space="preserve"> PAGEREF _Toc154051075 \h </w:instrText>
            </w:r>
            <w:r w:rsidR="00766F55">
              <w:rPr>
                <w:noProof/>
                <w:webHidden/>
              </w:rPr>
            </w:r>
            <w:r w:rsidR="00766F55">
              <w:rPr>
                <w:noProof/>
                <w:webHidden/>
              </w:rPr>
              <w:fldChar w:fldCharType="separate"/>
            </w:r>
            <w:r w:rsidR="00766F55">
              <w:rPr>
                <w:noProof/>
                <w:webHidden/>
              </w:rPr>
              <w:t>89</w:t>
            </w:r>
            <w:r w:rsidR="00766F55">
              <w:rPr>
                <w:noProof/>
                <w:webHidden/>
              </w:rPr>
              <w:fldChar w:fldCharType="end"/>
            </w:r>
          </w:hyperlink>
        </w:p>
        <w:p w14:paraId="69CA5D57" w14:textId="2D9C2E03" w:rsidR="00AA276D" w:rsidRDefault="00AA276D" w:rsidP="0071176B">
          <w:pPr>
            <w:spacing w:after="240" w:line="259" w:lineRule="auto"/>
          </w:pPr>
          <w:r>
            <w:rPr>
              <w:b/>
              <w:noProof/>
            </w:rPr>
            <w:fldChar w:fldCharType="end"/>
          </w:r>
        </w:p>
      </w:sdtContent>
    </w:sdt>
    <w:p w14:paraId="136BBD15" w14:textId="77777777" w:rsidR="002719E4" w:rsidRDefault="002719E4" w:rsidP="0071176B">
      <w:pPr>
        <w:spacing w:after="160" w:line="259" w:lineRule="auto"/>
      </w:pPr>
      <w:r>
        <w:br w:type="page"/>
      </w:r>
    </w:p>
    <w:p w14:paraId="274191D7" w14:textId="77777777" w:rsidR="00817D79" w:rsidRPr="00C209A7" w:rsidRDefault="00817D79" w:rsidP="0071176B">
      <w:pPr>
        <w:pStyle w:val="Heading1"/>
        <w:spacing w:before="0" w:after="240" w:line="259" w:lineRule="auto"/>
        <w:rPr>
          <w:b/>
          <w:bCs w:val="0"/>
        </w:rPr>
      </w:pPr>
      <w:bookmarkStart w:id="5" w:name="_Toc154050939"/>
      <w:r w:rsidRPr="00C209A7">
        <w:rPr>
          <w:b/>
          <w:bCs w:val="0"/>
        </w:rPr>
        <w:lastRenderedPageBreak/>
        <w:t>Definitions</w:t>
      </w:r>
      <w:bookmarkEnd w:id="5"/>
    </w:p>
    <w:p w14:paraId="1984BC53" w14:textId="3A4CE1AE" w:rsidR="00817D79" w:rsidRPr="00A33640" w:rsidRDefault="00817D79" w:rsidP="0071176B">
      <w:pPr>
        <w:spacing w:after="240" w:line="259" w:lineRule="auto"/>
        <w:jc w:val="both"/>
      </w:pPr>
      <w:r w:rsidRPr="00A33640">
        <w:rPr>
          <w:b/>
        </w:rPr>
        <w:t>Abuse</w:t>
      </w:r>
      <w:r w:rsidRPr="00A33640">
        <w:t>: Provider practices that are inconsistent with sound fiscal, business, or medical practices and result in unnecessary cost to the Medicaid program, or reimbursement for services that are not medically necessary or that fail to meet professionally recognized standards for health care. It also includes recipient practices that result in unnecessary cost to the Medicaid program.  (42 CFR 455.2)</w:t>
      </w:r>
      <w:r w:rsidR="00B55FDF" w:rsidRPr="00A33640">
        <w:t xml:space="preserve"> </w:t>
      </w:r>
      <w:r w:rsidR="000F4DFE">
        <w:t>Tenn. Comp. R.&amp; Reg.</w:t>
      </w:r>
      <w:r w:rsidR="00B55FDF" w:rsidRPr="00A33640">
        <w:t>1200-13-13-.01(1)</w:t>
      </w:r>
    </w:p>
    <w:p w14:paraId="1439801E" w14:textId="327A9FA3" w:rsidR="00817D79" w:rsidRPr="00A33640" w:rsidRDefault="00817D79" w:rsidP="0071176B">
      <w:pPr>
        <w:spacing w:after="240" w:line="259" w:lineRule="auto"/>
        <w:jc w:val="both"/>
      </w:pPr>
      <w:r w:rsidRPr="00A33640">
        <w:rPr>
          <w:b/>
        </w:rPr>
        <w:t>Audit</w:t>
      </w:r>
      <w:r w:rsidRPr="00A33640">
        <w:t>: Audits are conducted of health care provider records, financial information, and statistical data according to principles of cost reimbursement to determine reasonableness and allowance of costs reimbursable under the TennCare program. Audits may be prospective or retrospective in nature.</w:t>
      </w:r>
      <w:r w:rsidR="00B55FDF" w:rsidRPr="00A33640">
        <w:t xml:space="preserve"> </w:t>
      </w:r>
      <w:r w:rsidR="000F4DFE">
        <w:t>Tenn. Comp. R.&amp; Reg.</w:t>
      </w:r>
      <w:r w:rsidR="00B55FDF" w:rsidRPr="00A33640">
        <w:t>1200-13-18-.02(4)</w:t>
      </w:r>
    </w:p>
    <w:p w14:paraId="7CF4A8B4" w14:textId="254AF85F" w:rsidR="00817D79" w:rsidRPr="00A33640" w:rsidRDefault="00817D79" w:rsidP="0071176B">
      <w:pPr>
        <w:spacing w:after="240" w:line="259" w:lineRule="auto"/>
        <w:jc w:val="both"/>
      </w:pPr>
      <w:r w:rsidRPr="00A33640">
        <w:rPr>
          <w:b/>
        </w:rPr>
        <w:t>Benefits</w:t>
      </w:r>
      <w:r w:rsidRPr="00A33640">
        <w:t>: The package of health care services, including physical health, behavioral health, and long-term care services, that define the covered services available to TennCare members enrolled in the managed care contractor’s (MCC’s) network.</w:t>
      </w:r>
      <w:r w:rsidR="00B55FDF" w:rsidRPr="00A33640">
        <w:t xml:space="preserve"> </w:t>
      </w:r>
      <w:r w:rsidR="00745E30">
        <w:t>Tenn. Comp. R.&amp; Reg.</w:t>
      </w:r>
      <w:r w:rsidR="00B55FDF" w:rsidRPr="00A33640">
        <w:t>1200-13-13-.01(5)</w:t>
      </w:r>
    </w:p>
    <w:p w14:paraId="50F90F3B" w14:textId="328508DE" w:rsidR="00817D79" w:rsidRPr="00A33640" w:rsidRDefault="00817D79" w:rsidP="0071176B">
      <w:pPr>
        <w:spacing w:after="240" w:line="259" w:lineRule="auto"/>
        <w:jc w:val="both"/>
      </w:pPr>
      <w:r w:rsidRPr="00A33640">
        <w:rPr>
          <w:b/>
        </w:rPr>
        <w:t>Case</w:t>
      </w:r>
      <w:r w:rsidRPr="00A33640">
        <w:t xml:space="preserve">: An investigation of fraud and/or abuse that may be referred to TennCare Office of Program Integrity (OPI), Tennessee Bureau of Investigation Medicaid Fraud Control </w:t>
      </w:r>
      <w:r w:rsidR="00B55FDF" w:rsidRPr="00A33640">
        <w:t>Division</w:t>
      </w:r>
      <w:r w:rsidRPr="00A33640">
        <w:t xml:space="preserve"> (TBI </w:t>
      </w:r>
      <w:r w:rsidR="00B55FDF" w:rsidRPr="00A33640">
        <w:t>MFCD</w:t>
      </w:r>
      <w:r w:rsidRPr="00A33640">
        <w:t>), Tennessee Office of the Attorney General Medicaid Fraud and Integrity Division</w:t>
      </w:r>
      <w:r w:rsidR="002B59D9">
        <w:t xml:space="preserve"> (AG/MFID</w:t>
      </w:r>
      <w:r w:rsidR="009E0FC5">
        <w:t>)</w:t>
      </w:r>
      <w:r w:rsidRPr="00A33640">
        <w:t>, and/or Office of Inspector General</w:t>
      </w:r>
      <w:r w:rsidR="009E0FC5">
        <w:t xml:space="preserve"> (OIG)</w:t>
      </w:r>
      <w:r w:rsidRPr="00A33640">
        <w:t xml:space="preserve"> by </w:t>
      </w:r>
      <w:r w:rsidR="002955E6">
        <w:t xml:space="preserve">an </w:t>
      </w:r>
      <w:r w:rsidRPr="00A33640">
        <w:t>MCC’s Special Investigations Unit (SIU)</w:t>
      </w:r>
      <w:r w:rsidR="00786E3C">
        <w:t xml:space="preserve"> which also includes DIDD Risk Management</w:t>
      </w:r>
      <w:r w:rsidRPr="00A33640">
        <w:t xml:space="preserve"> with documented allegations that a provider, subcontractor, </w:t>
      </w:r>
      <w:r w:rsidR="00B55FDF" w:rsidRPr="00A33640">
        <w:t>beneficiary</w:t>
      </w:r>
      <w:r w:rsidR="008D726E">
        <w:t>,</w:t>
      </w:r>
      <w:r w:rsidR="00B55FDF" w:rsidRPr="00A33640">
        <w:t xml:space="preserve"> </w:t>
      </w:r>
      <w:r w:rsidRPr="00A33640">
        <w:t>or other entity has</w:t>
      </w:r>
    </w:p>
    <w:p w14:paraId="7DCA1E6D" w14:textId="77777777" w:rsidR="00817D79" w:rsidRPr="00A33640" w:rsidRDefault="00817D79" w:rsidP="0071176B">
      <w:pPr>
        <w:pStyle w:val="ListParagraph"/>
        <w:numPr>
          <w:ilvl w:val="0"/>
          <w:numId w:val="1"/>
        </w:numPr>
        <w:spacing w:after="240" w:line="259" w:lineRule="auto"/>
        <w:jc w:val="both"/>
      </w:pPr>
      <w:r w:rsidRPr="00A33640">
        <w:t>Engaged in a pattern of improper billing,</w:t>
      </w:r>
    </w:p>
    <w:p w14:paraId="4DFE2D30" w14:textId="77777777" w:rsidR="00817D79" w:rsidRPr="00A33640" w:rsidRDefault="00817D79" w:rsidP="0071176B">
      <w:pPr>
        <w:pStyle w:val="ListParagraph"/>
        <w:numPr>
          <w:ilvl w:val="0"/>
          <w:numId w:val="1"/>
        </w:numPr>
        <w:spacing w:after="240" w:line="259" w:lineRule="auto"/>
        <w:jc w:val="both"/>
      </w:pPr>
      <w:r w:rsidRPr="00A33640">
        <w:t>Submitted improper claims with actual knowledge of their truth or falsity, or</w:t>
      </w:r>
    </w:p>
    <w:p w14:paraId="2B18725D" w14:textId="2ABDF8C5" w:rsidR="00817D79" w:rsidRDefault="00817D79" w:rsidP="0071176B">
      <w:pPr>
        <w:pStyle w:val="ListParagraph"/>
        <w:numPr>
          <w:ilvl w:val="0"/>
          <w:numId w:val="1"/>
        </w:numPr>
        <w:spacing w:after="240" w:line="259" w:lineRule="auto"/>
        <w:jc w:val="both"/>
      </w:pPr>
      <w:r w:rsidRPr="00A33640">
        <w:t>Submitted improper claims with reckless disregard or deliberate ignorance of their truth or falsity.</w:t>
      </w:r>
    </w:p>
    <w:p w14:paraId="54FD5E74" w14:textId="3B126FE7" w:rsidR="00DD6244" w:rsidRPr="00A33640" w:rsidRDefault="00DD6244" w:rsidP="004E17DA">
      <w:pPr>
        <w:spacing w:after="240" w:line="259" w:lineRule="auto"/>
        <w:jc w:val="both"/>
      </w:pPr>
      <w:r>
        <w:t>The term “case” will be used as an inclusive term to represent, audit</w:t>
      </w:r>
      <w:r w:rsidR="00201F93">
        <w:t>s</w:t>
      </w:r>
      <w:r>
        <w:t xml:space="preserve">, cases, </w:t>
      </w:r>
      <w:r w:rsidR="00EF44D5">
        <w:t xml:space="preserve">and </w:t>
      </w:r>
      <w:r>
        <w:t>investigations.</w:t>
      </w:r>
    </w:p>
    <w:p w14:paraId="67ADB214" w14:textId="724E9F94" w:rsidR="00A11A19" w:rsidRPr="00A11A19" w:rsidRDefault="00A11A19" w:rsidP="0071176B">
      <w:pPr>
        <w:pStyle w:val="ListParagraph"/>
        <w:spacing w:after="240" w:line="259" w:lineRule="auto"/>
        <w:ind w:left="0"/>
        <w:contextualSpacing w:val="0"/>
        <w:jc w:val="both"/>
        <w:rPr>
          <w:bCs w:val="0"/>
        </w:rPr>
      </w:pPr>
      <w:bookmarkStart w:id="6" w:name="_Hlk86388512"/>
      <w:r>
        <w:rPr>
          <w:b/>
        </w:rPr>
        <w:t>Case Files:</w:t>
      </w:r>
      <w:r w:rsidR="00A26B92">
        <w:rPr>
          <w:b/>
        </w:rPr>
        <w:t xml:space="preserve"> </w:t>
      </w:r>
      <w:r w:rsidR="00A26B92" w:rsidRPr="00A26B92">
        <w:rPr>
          <w:bCs w:val="0"/>
        </w:rPr>
        <w:t>a collection of documents and/or evidence</w:t>
      </w:r>
      <w:r w:rsidR="00A26B92">
        <w:rPr>
          <w:bCs w:val="0"/>
        </w:rPr>
        <w:t xml:space="preserve"> </w:t>
      </w:r>
      <w:r w:rsidR="00A26B92" w:rsidRPr="00A26B92">
        <w:rPr>
          <w:bCs w:val="0"/>
        </w:rPr>
        <w:t>related items held either physically or electronically which pertain to a case. held in a central location either physically or electronically.</w:t>
      </w:r>
      <w:r w:rsidR="00AA4890">
        <w:rPr>
          <w:bCs w:val="0"/>
        </w:rPr>
        <w:t xml:space="preserve">  </w:t>
      </w:r>
    </w:p>
    <w:p w14:paraId="50AC4C9A" w14:textId="5931E48E" w:rsidR="007E50C6" w:rsidRPr="00AF2621" w:rsidRDefault="00F6062E" w:rsidP="0071176B">
      <w:pPr>
        <w:pStyle w:val="ListParagraph"/>
        <w:spacing w:after="240" w:line="259" w:lineRule="auto"/>
        <w:ind w:left="0"/>
        <w:contextualSpacing w:val="0"/>
        <w:jc w:val="both"/>
        <w:rPr>
          <w:b/>
          <w:bCs w:val="0"/>
          <w:color w:val="767676"/>
          <w:lang w:val="en"/>
        </w:rPr>
      </w:pPr>
      <w:bookmarkStart w:id="7" w:name="_Hlk89198979"/>
      <w:bookmarkStart w:id="8" w:name="_Hlk89261089"/>
      <w:r>
        <w:rPr>
          <w:b/>
        </w:rPr>
        <w:t xml:space="preserve">Case Tracking System (CTS): </w:t>
      </w:r>
      <w:r w:rsidRPr="00AF2621">
        <w:rPr>
          <w:lang w:val="en"/>
        </w:rPr>
        <w:t xml:space="preserve">a </w:t>
      </w:r>
      <w:r w:rsidRPr="00D066D2">
        <w:rPr>
          <w:bCs w:val="0"/>
        </w:rPr>
        <w:t>system</w:t>
      </w:r>
      <w:r w:rsidR="00FB7F49" w:rsidRPr="00D066D2">
        <w:rPr>
          <w:bCs w:val="0"/>
        </w:rPr>
        <w:t xml:space="preserve"> </w:t>
      </w:r>
      <w:r w:rsidR="00F166E7" w:rsidRPr="00D066D2">
        <w:rPr>
          <w:bCs w:val="0"/>
        </w:rPr>
        <w:t xml:space="preserve">that </w:t>
      </w:r>
      <w:r w:rsidR="00FB7F49" w:rsidRPr="00D066D2">
        <w:rPr>
          <w:bCs w:val="0"/>
        </w:rPr>
        <w:t xml:space="preserve">electronically manages cases </w:t>
      </w:r>
      <w:r w:rsidR="00743E39" w:rsidRPr="00D066D2">
        <w:rPr>
          <w:bCs w:val="0"/>
        </w:rPr>
        <w:t xml:space="preserve">and is used to </w:t>
      </w:r>
      <w:r w:rsidR="00FB7F49" w:rsidRPr="00D066D2">
        <w:rPr>
          <w:bCs w:val="0"/>
        </w:rPr>
        <w:t>document key actions through the lifecycle of the case.</w:t>
      </w:r>
      <w:r w:rsidR="00FB7F49">
        <w:rPr>
          <w:color w:val="767676"/>
          <w:lang w:val="en"/>
        </w:rPr>
        <w:t xml:space="preserve"> </w:t>
      </w:r>
      <w:r w:rsidRPr="000811B8">
        <w:rPr>
          <w:lang w:val="en"/>
        </w:rPr>
        <w:t xml:space="preserve"> </w:t>
      </w:r>
      <w:bookmarkEnd w:id="7"/>
      <w:r w:rsidRPr="000811B8">
        <w:rPr>
          <w:lang w:val="en"/>
        </w:rPr>
        <w:t xml:space="preserve">The </w:t>
      </w:r>
      <w:r w:rsidR="001A4973" w:rsidRPr="000B42D3">
        <w:rPr>
          <w:lang w:val="en"/>
        </w:rPr>
        <w:t>C</w:t>
      </w:r>
      <w:r w:rsidR="00743E39">
        <w:rPr>
          <w:lang w:val="en"/>
        </w:rPr>
        <w:t>T</w:t>
      </w:r>
      <w:r w:rsidR="001A4973" w:rsidRPr="000B42D3">
        <w:rPr>
          <w:lang w:val="en"/>
        </w:rPr>
        <w:t>S</w:t>
      </w:r>
      <w:r w:rsidR="00FB7F49">
        <w:rPr>
          <w:lang w:val="en"/>
        </w:rPr>
        <w:t xml:space="preserve"> may also be</w:t>
      </w:r>
      <w:r w:rsidR="001A4973" w:rsidRPr="000B42D3">
        <w:rPr>
          <w:lang w:val="en"/>
        </w:rPr>
        <w:t xml:space="preserve"> used </w:t>
      </w:r>
      <w:r w:rsidR="001A4973" w:rsidRPr="00B663C6">
        <w:rPr>
          <w:lang w:val="en"/>
        </w:rPr>
        <w:t xml:space="preserve">as a </w:t>
      </w:r>
      <w:r w:rsidRPr="00921B91">
        <w:rPr>
          <w:lang w:val="en"/>
        </w:rPr>
        <w:t xml:space="preserve">document repository </w:t>
      </w:r>
      <w:bookmarkStart w:id="9" w:name="_Hlk89261112"/>
      <w:bookmarkEnd w:id="8"/>
      <w:r w:rsidRPr="00921B91">
        <w:rPr>
          <w:lang w:val="en"/>
        </w:rPr>
        <w:t>and records management</w:t>
      </w:r>
      <w:r w:rsidR="00743E39">
        <w:rPr>
          <w:lang w:val="en"/>
        </w:rPr>
        <w:t xml:space="preserve"> system</w:t>
      </w:r>
      <w:r w:rsidRPr="00921B91">
        <w:rPr>
          <w:lang w:val="en"/>
        </w:rPr>
        <w:t xml:space="preserve"> for</w:t>
      </w:r>
      <w:r w:rsidR="00AA4890" w:rsidRPr="00921B91">
        <w:rPr>
          <w:lang w:val="en"/>
        </w:rPr>
        <w:t xml:space="preserve"> case</w:t>
      </w:r>
      <w:r w:rsidRPr="009E0A1C">
        <w:rPr>
          <w:lang w:val="en"/>
        </w:rPr>
        <w:t xml:space="preserve"> files and records</w:t>
      </w:r>
      <w:r w:rsidR="00743E39">
        <w:rPr>
          <w:lang w:val="en"/>
        </w:rPr>
        <w:t>.</w:t>
      </w:r>
      <w:r w:rsidR="007E50C6" w:rsidRPr="00AF2621">
        <w:rPr>
          <w:b/>
          <w:bCs w:val="0"/>
          <w:color w:val="767676"/>
          <w:lang w:val="en"/>
        </w:rPr>
        <w:t xml:space="preserve"> </w:t>
      </w:r>
      <w:bookmarkEnd w:id="6"/>
      <w:bookmarkEnd w:id="9"/>
    </w:p>
    <w:p w14:paraId="5DB27710" w14:textId="7334EE71" w:rsidR="00817D79" w:rsidRPr="00A33640" w:rsidRDefault="00817D79" w:rsidP="0071176B">
      <w:pPr>
        <w:pStyle w:val="ListParagraph"/>
        <w:spacing w:after="240" w:line="259" w:lineRule="auto"/>
        <w:ind w:left="0"/>
        <w:contextualSpacing w:val="0"/>
        <w:jc w:val="both"/>
      </w:pPr>
      <w:r w:rsidRPr="00A33640">
        <w:rPr>
          <w:b/>
        </w:rPr>
        <w:t>Centers for Medicare and Medicaid Services (CMS)</w:t>
      </w:r>
      <w:r w:rsidRPr="00A33640">
        <w:t>: The agency within the United States Department of Health and Human Services (HHS) that is responsible for administering Titles XVII, XIX, and XXI of the Social Security Act (the Act).</w:t>
      </w:r>
    </w:p>
    <w:p w14:paraId="228E8F1C" w14:textId="1F2AA38D" w:rsidR="00AF1F9E" w:rsidRDefault="00817D79" w:rsidP="00AF1F9E">
      <w:pPr>
        <w:pStyle w:val="ListParagraph"/>
        <w:spacing w:after="240" w:line="259" w:lineRule="auto"/>
        <w:ind w:left="0"/>
        <w:contextualSpacing w:val="0"/>
        <w:jc w:val="both"/>
      </w:pPr>
      <w:r w:rsidRPr="00A33640">
        <w:rPr>
          <w:b/>
        </w:rPr>
        <w:t>Claim</w:t>
      </w:r>
      <w:r w:rsidRPr="00A33640">
        <w:t>: A request for payment for services and benefits provided to a member.</w:t>
      </w:r>
      <w:r w:rsidR="00F90CE8" w:rsidRPr="00A33640">
        <w:t xml:space="preserve"> </w:t>
      </w:r>
      <w:r w:rsidR="00311480">
        <w:t xml:space="preserve">See also the definition in Tenn. Comp. R.&amp; Reg. </w:t>
      </w:r>
      <w:r w:rsidR="00F90CE8" w:rsidRPr="00A33640">
        <w:t>1200-13-18-.02(7)</w:t>
      </w:r>
    </w:p>
    <w:p w14:paraId="5214E708" w14:textId="3E5D5224" w:rsidR="00B35830" w:rsidRPr="00EA6ACA" w:rsidRDefault="00B35830" w:rsidP="00AF1F9E">
      <w:pPr>
        <w:pStyle w:val="ListParagraph"/>
        <w:spacing w:after="240" w:line="259" w:lineRule="auto"/>
        <w:ind w:left="0"/>
        <w:contextualSpacing w:val="0"/>
        <w:jc w:val="both"/>
      </w:pPr>
      <w:r w:rsidRPr="004063C3">
        <w:rPr>
          <w:b/>
          <w:bCs w:val="0"/>
        </w:rPr>
        <w:lastRenderedPageBreak/>
        <w:t>Cloning of Medical Notes</w:t>
      </w:r>
      <w:r w:rsidR="00340314" w:rsidRPr="004063C3">
        <w:rPr>
          <w:b/>
          <w:bCs w:val="0"/>
        </w:rPr>
        <w:t>:</w:t>
      </w:r>
      <w:r w:rsidRPr="00EA6ACA">
        <w:t xml:space="preserve"> </w:t>
      </w:r>
      <w:r w:rsidR="0001290D">
        <w:t>D</w:t>
      </w:r>
      <w:r w:rsidR="0028320A">
        <w:t>ocumentation</w:t>
      </w:r>
      <w:r w:rsidR="0001290D">
        <w:t xml:space="preserve"> is considered cloned when</w:t>
      </w:r>
      <w:r w:rsidR="0028320A">
        <w:t xml:space="preserve"> </w:t>
      </w:r>
      <w:r w:rsidRPr="00EA6ACA">
        <w:t xml:space="preserve">each entry in </w:t>
      </w:r>
      <w:r w:rsidR="0043020A">
        <w:t xml:space="preserve">a </w:t>
      </w:r>
      <w:r w:rsidRPr="00EA6ACA">
        <w:t xml:space="preserve">medical record for a beneficiary is worded exactly like or </w:t>
      </w:r>
      <w:r w:rsidR="00AF72BD" w:rsidRPr="00EA6ACA">
        <w:t>like</w:t>
      </w:r>
      <w:r w:rsidRPr="00EA6ACA">
        <w:t xml:space="preserve"> the previous entries. Cloned documentation </w:t>
      </w:r>
      <w:r w:rsidR="0001290D">
        <w:t xml:space="preserve">does </w:t>
      </w:r>
      <w:r w:rsidRPr="00EA6ACA">
        <w:t xml:space="preserve">not meet medical necessity requirements for coverage of services rendered due to the lack of specific, individual information. All documentation in the medical record must be specific to the patient and </w:t>
      </w:r>
      <w:r w:rsidR="00BE73E4">
        <w:t>t</w:t>
      </w:r>
      <w:r w:rsidRPr="00EA6ACA">
        <w:t>he</w:t>
      </w:r>
      <w:r w:rsidR="00BE73E4">
        <w:t>i</w:t>
      </w:r>
      <w:r w:rsidRPr="00EA6ACA">
        <w:t>r</w:t>
      </w:r>
      <w:r w:rsidR="00BE73E4">
        <w:t xml:space="preserve"> </w:t>
      </w:r>
      <w:r w:rsidRPr="00EA6ACA">
        <w:t xml:space="preserve">situation at the time of the encounter. Cloning of documentation is considered a misrepresentation of the medical necessity requirement for coverage of services. Identification of this type of documentation </w:t>
      </w:r>
      <w:r w:rsidR="0098583D">
        <w:t xml:space="preserve">will </w:t>
      </w:r>
      <w:r w:rsidRPr="00EA6ACA">
        <w:t>lead to denial of services for lack of medical necessity and recoupment of all overpayments made.</w:t>
      </w:r>
    </w:p>
    <w:p w14:paraId="06F01126" w14:textId="77777777" w:rsidR="00817D79" w:rsidRPr="00A33640" w:rsidRDefault="00817D79" w:rsidP="0071176B">
      <w:pPr>
        <w:pStyle w:val="ListParagraph"/>
        <w:spacing w:after="240" w:line="259" w:lineRule="auto"/>
        <w:ind w:left="0"/>
        <w:contextualSpacing w:val="0"/>
        <w:jc w:val="both"/>
      </w:pPr>
      <w:r w:rsidRPr="00A33640">
        <w:rPr>
          <w:b/>
        </w:rPr>
        <w:t>Complaint</w:t>
      </w:r>
      <w:r w:rsidRPr="00A33640">
        <w:t>: See “Tip”.</w:t>
      </w:r>
    </w:p>
    <w:p w14:paraId="42CEA038" w14:textId="32773F29" w:rsidR="00817D79" w:rsidRPr="00A33640" w:rsidRDefault="00817D79" w:rsidP="0071176B">
      <w:pPr>
        <w:pStyle w:val="ListParagraph"/>
        <w:spacing w:after="240" w:line="259" w:lineRule="auto"/>
        <w:ind w:left="0"/>
        <w:contextualSpacing w:val="0"/>
        <w:jc w:val="both"/>
      </w:pPr>
      <w:r w:rsidRPr="00A33640">
        <w:rPr>
          <w:b/>
        </w:rPr>
        <w:t>Contract Provider</w:t>
      </w:r>
      <w:r w:rsidRPr="00A33640">
        <w:t>: A provider that</w:t>
      </w:r>
      <w:r w:rsidR="008314E5">
        <w:t xml:space="preserve"> contracted with</w:t>
      </w:r>
      <w:r w:rsidRPr="00A33640">
        <w:t>, or has signed a provider agreement with, the MCC to provide covered services.</w:t>
      </w:r>
      <w:r w:rsidR="00F90CE8" w:rsidRPr="00A33640">
        <w:t xml:space="preserve"> </w:t>
      </w:r>
      <w:r w:rsidR="00745E30">
        <w:t>Tenn. Comp. R.&amp; Reg.</w:t>
      </w:r>
      <w:r w:rsidR="00F90CE8" w:rsidRPr="00A33640">
        <w:t>1200-13-13-.01(24)</w:t>
      </w:r>
    </w:p>
    <w:p w14:paraId="0BE54DC7" w14:textId="7F8186B0" w:rsidR="00817D79" w:rsidRPr="00A33640" w:rsidRDefault="00817D79" w:rsidP="0071176B">
      <w:pPr>
        <w:pStyle w:val="ListParagraph"/>
        <w:spacing w:after="240" w:line="259" w:lineRule="auto"/>
        <w:ind w:left="0"/>
        <w:contextualSpacing w:val="0"/>
        <w:jc w:val="both"/>
      </w:pPr>
      <w:r w:rsidRPr="004063C3">
        <w:rPr>
          <w:b/>
        </w:rPr>
        <w:t>Contractor Risk Agreement (CRA)</w:t>
      </w:r>
      <w:r w:rsidRPr="004063C3">
        <w:t xml:space="preserve">: The contract between the </w:t>
      </w:r>
      <w:r w:rsidR="00EF700E" w:rsidRPr="004063C3">
        <w:t xml:space="preserve">Contractor </w:t>
      </w:r>
      <w:r w:rsidRPr="004063C3">
        <w:t>and TennCare</w:t>
      </w:r>
      <w:r w:rsidRPr="00A33640">
        <w:t xml:space="preserve"> regarding requirements for operation and administration </w:t>
      </w:r>
      <w:r w:rsidR="00E423B7">
        <w:t xml:space="preserve">for </w:t>
      </w:r>
      <w:r w:rsidRPr="00A33640">
        <w:t>the</w:t>
      </w:r>
      <w:r w:rsidR="00E423B7">
        <w:t xml:space="preserve"> managed care</w:t>
      </w:r>
      <w:r w:rsidRPr="00A33640">
        <w:t xml:space="preserve"> TennCare program</w:t>
      </w:r>
      <w:r w:rsidR="00E423B7">
        <w:t>, including CHOICES and I/DD MLTSS Programs</w:t>
      </w:r>
      <w:r w:rsidRPr="00A33640">
        <w:t xml:space="preserve">. </w:t>
      </w:r>
      <w:r w:rsidR="00F90CE8" w:rsidRPr="00A33640">
        <w:t xml:space="preserve">42 CFR </w:t>
      </w:r>
      <w:r w:rsidR="00F90CE8" w:rsidRPr="00A33640">
        <w:rPr>
          <w:rFonts w:ascii="Courier New" w:hAnsi="Courier New" w:cs="Courier New"/>
        </w:rPr>
        <w:t>§</w:t>
      </w:r>
      <w:r w:rsidR="00F90CE8" w:rsidRPr="00A33640">
        <w:t xml:space="preserve"> 438.3; </w:t>
      </w:r>
      <w:r w:rsidR="00745E30">
        <w:t>Tenn. Comp. R.&amp; Reg.</w:t>
      </w:r>
      <w:r w:rsidR="00F90CE8" w:rsidRPr="00A33640">
        <w:t>1200-13-13-.01(26)</w:t>
      </w:r>
    </w:p>
    <w:p w14:paraId="76E57F11" w14:textId="271913EA" w:rsidR="00817D79" w:rsidRPr="00A33640" w:rsidRDefault="00817D79" w:rsidP="0071176B">
      <w:pPr>
        <w:pStyle w:val="ListParagraph"/>
        <w:tabs>
          <w:tab w:val="left" w:pos="720"/>
        </w:tabs>
        <w:spacing w:after="240" w:line="259" w:lineRule="auto"/>
        <w:ind w:left="0"/>
        <w:contextualSpacing w:val="0"/>
        <w:jc w:val="both"/>
      </w:pPr>
      <w:r w:rsidRPr="00A33640">
        <w:rPr>
          <w:b/>
        </w:rPr>
        <w:t>Covered Service</w:t>
      </w:r>
      <w:r w:rsidRPr="00A33640">
        <w:t>: A medically necessary service or supply for which TennCare benefits may be available.</w:t>
      </w:r>
      <w:r w:rsidR="00F90CE8" w:rsidRPr="00A33640">
        <w:t xml:space="preserve"> </w:t>
      </w:r>
      <w:r w:rsidR="00745E30">
        <w:t>Tenn. Comp. R.&amp; Reg.</w:t>
      </w:r>
      <w:r w:rsidR="00F90CE8" w:rsidRPr="00A33640">
        <w:t>1200-13-13-.01(31)</w:t>
      </w:r>
    </w:p>
    <w:p w14:paraId="5D489CB8" w14:textId="2D78C8FF" w:rsidR="00817D79" w:rsidRPr="00A33640" w:rsidRDefault="00817D79" w:rsidP="0071176B">
      <w:pPr>
        <w:pStyle w:val="ListParagraph"/>
        <w:spacing w:after="240" w:line="259" w:lineRule="auto"/>
        <w:ind w:left="0"/>
        <w:contextualSpacing w:val="0"/>
        <w:jc w:val="both"/>
      </w:pPr>
      <w:r w:rsidRPr="00A33640">
        <w:rPr>
          <w:b/>
        </w:rPr>
        <w:t>Credible Allegation of Fraud</w:t>
      </w:r>
      <w:r w:rsidRPr="00A33640">
        <w:t xml:space="preserve">: An allegation of fraud which has been evaluated by the </w:t>
      </w:r>
      <w:r w:rsidR="001C74AC">
        <w:t>Office of Program Integrity</w:t>
      </w:r>
      <w:r w:rsidRPr="00A33640">
        <w:t>, using information from any source, including:</w:t>
      </w:r>
    </w:p>
    <w:p w14:paraId="45B12E43" w14:textId="77777777" w:rsidR="00817D79" w:rsidRPr="00A33640" w:rsidRDefault="00817D79" w:rsidP="0071176B">
      <w:pPr>
        <w:pStyle w:val="ListParagraph"/>
        <w:numPr>
          <w:ilvl w:val="0"/>
          <w:numId w:val="3"/>
        </w:numPr>
        <w:spacing w:after="240" w:line="259" w:lineRule="auto"/>
        <w:ind w:left="1080"/>
        <w:jc w:val="both"/>
      </w:pPr>
      <w:r w:rsidRPr="00A33640">
        <w:t>Fraud hotline complaints,</w:t>
      </w:r>
    </w:p>
    <w:p w14:paraId="39489E00" w14:textId="77777777" w:rsidR="00817D79" w:rsidRPr="00A33640" w:rsidRDefault="00817D79" w:rsidP="0071176B">
      <w:pPr>
        <w:pStyle w:val="ListParagraph"/>
        <w:numPr>
          <w:ilvl w:val="0"/>
          <w:numId w:val="3"/>
        </w:numPr>
        <w:spacing w:after="240" w:line="259" w:lineRule="auto"/>
        <w:ind w:left="1080"/>
        <w:jc w:val="both"/>
      </w:pPr>
      <w:r w:rsidRPr="00A33640">
        <w:t>Claims data mining, and/or</w:t>
      </w:r>
    </w:p>
    <w:p w14:paraId="31E241CA" w14:textId="77777777" w:rsidR="00817D79" w:rsidRPr="00A33640" w:rsidRDefault="00817D79" w:rsidP="0071176B">
      <w:pPr>
        <w:pStyle w:val="ListParagraph"/>
        <w:numPr>
          <w:ilvl w:val="0"/>
          <w:numId w:val="3"/>
        </w:numPr>
        <w:spacing w:after="240" w:line="259" w:lineRule="auto"/>
        <w:ind w:left="1080"/>
        <w:jc w:val="both"/>
      </w:pPr>
      <w:r w:rsidRPr="00A33640">
        <w:t>Patterns identified through provider audits, civil false claims cases, and law enforcement investigations.</w:t>
      </w:r>
    </w:p>
    <w:p w14:paraId="5002A96A" w14:textId="77777777" w:rsidR="00817D79" w:rsidRPr="00A33640" w:rsidRDefault="00817D79" w:rsidP="00BF2A2B">
      <w:pPr>
        <w:pStyle w:val="ListParagraph"/>
        <w:spacing w:after="240" w:line="259" w:lineRule="auto"/>
        <w:ind w:left="1440"/>
        <w:jc w:val="both"/>
      </w:pPr>
    </w:p>
    <w:p w14:paraId="112A28D8" w14:textId="081DB9E0" w:rsidR="00817D79" w:rsidRPr="00A33640" w:rsidRDefault="00817D79" w:rsidP="00BF2A2B">
      <w:pPr>
        <w:pStyle w:val="ListParagraph"/>
        <w:spacing w:after="240" w:line="259" w:lineRule="auto"/>
        <w:ind w:left="0"/>
        <w:contextualSpacing w:val="0"/>
        <w:jc w:val="both"/>
      </w:pPr>
      <w:r w:rsidRPr="00A33640">
        <w:t>Allegations are considered credible when they have indicia of reliability</w:t>
      </w:r>
      <w:r w:rsidR="00DF1E4B">
        <w:t>,</w:t>
      </w:r>
      <w:r w:rsidRPr="00A33640">
        <w:t xml:space="preserve"> and the State Medicaid agency has reviewed all allegations, facts, and evidence carefully and acts judicially on a case-by-case basis. (42 CFR 455.2)</w:t>
      </w:r>
      <w:r w:rsidR="00F90CE8" w:rsidRPr="00A33640">
        <w:t xml:space="preserve"> </w:t>
      </w:r>
      <w:r w:rsidR="00730197">
        <w:t>Tenn. Comp. R.&amp; Reg.</w:t>
      </w:r>
      <w:r w:rsidR="00F90CE8" w:rsidRPr="00A33640">
        <w:t xml:space="preserve"> 1200-13-18-.02(11)</w:t>
      </w:r>
    </w:p>
    <w:p w14:paraId="196D9813" w14:textId="043C2954" w:rsidR="00817D79" w:rsidRPr="00A33640" w:rsidRDefault="00817D79" w:rsidP="0071176B">
      <w:pPr>
        <w:pStyle w:val="ListParagraph"/>
        <w:spacing w:after="240" w:line="259" w:lineRule="auto"/>
        <w:ind w:left="0"/>
        <w:contextualSpacing w:val="0"/>
        <w:jc w:val="both"/>
      </w:pPr>
      <w:r w:rsidRPr="00A33640">
        <w:rPr>
          <w:b/>
        </w:rPr>
        <w:t>Current Dental Terminology (CDT) (or Code on Dental Procedures and Nomenclature)</w:t>
      </w:r>
      <w:r w:rsidRPr="00A33640">
        <w:t>: A medical code set of dental procedures, maintained</w:t>
      </w:r>
      <w:r w:rsidR="008D726E">
        <w:t>,</w:t>
      </w:r>
      <w:r w:rsidRPr="00A33640">
        <w:t xml:space="preserve"> and copyrighted by the American Dental Association (ADA), and adopted by the Secretary of HHS as the standard for reporting physician and other services on standard transactions.</w:t>
      </w:r>
    </w:p>
    <w:p w14:paraId="1C6FCDD2" w14:textId="77777777" w:rsidR="00817D79" w:rsidRPr="00A33640" w:rsidRDefault="00817D79" w:rsidP="0071176B">
      <w:pPr>
        <w:pStyle w:val="ListParagraph"/>
        <w:spacing w:after="240" w:line="259" w:lineRule="auto"/>
        <w:ind w:left="0"/>
        <w:contextualSpacing w:val="0"/>
        <w:jc w:val="both"/>
      </w:pPr>
      <w:r w:rsidRPr="00A33640">
        <w:rPr>
          <w:b/>
        </w:rPr>
        <w:t>Current Procedural Terminology (CPT)</w:t>
      </w:r>
      <w:r w:rsidRPr="00A33640">
        <w:t>: A medical code set of physician and other services, maintained</w:t>
      </w:r>
      <w:r w:rsidR="005C3D60">
        <w:t>,</w:t>
      </w:r>
      <w:r w:rsidRPr="00A33640">
        <w:t xml:space="preserve"> and copyrighted by the American Medical Association (AMA), and adopted by the Secretary of HHS as the standard for reporting physician and other services on standard transactions.</w:t>
      </w:r>
    </w:p>
    <w:p w14:paraId="0837BE9E" w14:textId="77777777" w:rsidR="00F90CE8" w:rsidRDefault="00F90CE8" w:rsidP="0071176B">
      <w:pPr>
        <w:pStyle w:val="ListParagraph"/>
        <w:spacing w:after="240" w:line="259" w:lineRule="auto"/>
        <w:ind w:left="0"/>
        <w:contextualSpacing w:val="0"/>
        <w:jc w:val="both"/>
      </w:pPr>
      <w:r w:rsidRPr="00295F48">
        <w:rPr>
          <w:b/>
        </w:rPr>
        <w:lastRenderedPageBreak/>
        <w:t>Deficit Reduction Act:</w:t>
      </w:r>
      <w:r w:rsidRPr="00A33640">
        <w:rPr>
          <w:b/>
          <w:u w:val="single"/>
        </w:rPr>
        <w:t xml:space="preserve"> </w:t>
      </w:r>
      <w:r w:rsidRPr="00A33640">
        <w:t>Requires state Medicaid plans to provide that any entity that receives or makes annual payments under the state plan of at least $5 million</w:t>
      </w:r>
      <w:r w:rsidRPr="00A33640">
        <w:rPr>
          <w:b/>
          <w:u w:val="single"/>
        </w:rPr>
        <w:t xml:space="preserve"> </w:t>
      </w:r>
      <w:r w:rsidRPr="00A33640">
        <w:t xml:space="preserve">per year must provide certain </w:t>
      </w:r>
      <w:bookmarkStart w:id="10" w:name="_Hlk72312345"/>
      <w:r w:rsidRPr="00A33640">
        <w:t>information to its employees, contractors and agents concerning federal and state false claims act provisions, penalties</w:t>
      </w:r>
      <w:r w:rsidR="004E6A7F">
        <w:t>,</w:t>
      </w:r>
      <w:r w:rsidRPr="00A33640">
        <w:t xml:space="preserve"> and protections</w:t>
      </w:r>
      <w:bookmarkEnd w:id="10"/>
      <w:r w:rsidR="004E6A7F">
        <w:t>.</w:t>
      </w:r>
    </w:p>
    <w:p w14:paraId="5D987842" w14:textId="0DC3B1BC" w:rsidR="00B33C77" w:rsidRPr="00B33C77" w:rsidRDefault="00B33C77" w:rsidP="00340314">
      <w:pPr>
        <w:autoSpaceDE w:val="0"/>
        <w:autoSpaceDN w:val="0"/>
        <w:spacing w:after="240" w:line="259" w:lineRule="auto"/>
        <w:jc w:val="both"/>
      </w:pPr>
      <w:r w:rsidRPr="00295F48">
        <w:rPr>
          <w:b/>
          <w:bCs w:val="0"/>
        </w:rPr>
        <w:t>Deliberate Ignorance</w:t>
      </w:r>
      <w:r w:rsidR="00340314" w:rsidRPr="00295F48">
        <w:rPr>
          <w:b/>
          <w:bCs w:val="0"/>
        </w:rPr>
        <w:t xml:space="preserve">: </w:t>
      </w:r>
      <w:r w:rsidR="00066074" w:rsidRPr="00295F48">
        <w:t>M</w:t>
      </w:r>
      <w:r w:rsidRPr="00295F48">
        <w:t>eans that the provider has deliberately chosen to ignore the truth or</w:t>
      </w:r>
      <w:r w:rsidRPr="00A437DE">
        <w:t xml:space="preserve"> falsity of the information on a claim</w:t>
      </w:r>
      <w:r>
        <w:t xml:space="preserve"> </w:t>
      </w:r>
      <w:r w:rsidRPr="00A437DE">
        <w:t>submitted for payment, even though the provider knows, or has notice, that</w:t>
      </w:r>
      <w:r>
        <w:t xml:space="preserve"> </w:t>
      </w:r>
      <w:r w:rsidRPr="00A437DE">
        <w:t xml:space="preserve">information may be false. </w:t>
      </w:r>
    </w:p>
    <w:p w14:paraId="3D4A530B" w14:textId="77706CE3" w:rsidR="00817D79" w:rsidRPr="00A33640" w:rsidRDefault="00817D79" w:rsidP="0071176B">
      <w:pPr>
        <w:pStyle w:val="ListParagraph"/>
        <w:spacing w:after="240" w:line="259" w:lineRule="auto"/>
        <w:ind w:left="0"/>
        <w:contextualSpacing w:val="0"/>
        <w:jc w:val="both"/>
      </w:pPr>
      <w:r w:rsidRPr="00A33640">
        <w:rPr>
          <w:b/>
        </w:rPr>
        <w:t>Dental Benefits Manager (DBM)</w:t>
      </w:r>
      <w:r w:rsidRPr="00A33640">
        <w:t>: An entity responsible for the provision and administration of covered dental services, as defined by TennCare.</w:t>
      </w:r>
      <w:r w:rsidR="00F90CE8" w:rsidRPr="00A33640">
        <w:t xml:space="preserve"> </w:t>
      </w:r>
      <w:r w:rsidR="007C5A87">
        <w:t>Tenn. Comp. R.&amp; Reg.</w:t>
      </w:r>
      <w:r w:rsidR="00F90CE8" w:rsidRPr="00A33640">
        <w:t xml:space="preserve"> 1200-13-13-.01(33)</w:t>
      </w:r>
    </w:p>
    <w:p w14:paraId="6760A961" w14:textId="77777777" w:rsidR="00817D79" w:rsidRPr="00A33640" w:rsidRDefault="00817D79" w:rsidP="0071176B">
      <w:pPr>
        <w:pStyle w:val="ListParagraph"/>
        <w:spacing w:after="240" w:line="259" w:lineRule="auto"/>
        <w:ind w:left="0"/>
        <w:contextualSpacing w:val="0"/>
        <w:jc w:val="both"/>
      </w:pPr>
      <w:r w:rsidRPr="00A33640">
        <w:rPr>
          <w:b/>
        </w:rPr>
        <w:t>Department of Health and Human Services (HHS)</w:t>
      </w:r>
      <w:r w:rsidRPr="00A33640">
        <w:t>: The federal government agency tasked with provision of health and human services and fostering advances in medicine, public health, and social services. HHS provides oversight of CMS.</w:t>
      </w:r>
    </w:p>
    <w:p w14:paraId="024EED05" w14:textId="77777777" w:rsidR="00817D79" w:rsidRPr="00A33640" w:rsidRDefault="00817D79" w:rsidP="0071176B">
      <w:pPr>
        <w:pStyle w:val="ListParagraph"/>
        <w:spacing w:after="240" w:line="259" w:lineRule="auto"/>
        <w:ind w:left="0"/>
        <w:contextualSpacing w:val="0"/>
        <w:jc w:val="both"/>
      </w:pPr>
      <w:r w:rsidRPr="00A33640">
        <w:rPr>
          <w:b/>
        </w:rPr>
        <w:t>Determination</w:t>
      </w:r>
      <w:r w:rsidRPr="00A33640">
        <w:t>: A decision made to either pay in full, pay in part, or deny a claim.</w:t>
      </w:r>
    </w:p>
    <w:p w14:paraId="28E7992E" w14:textId="77777777" w:rsidR="00817D79" w:rsidRPr="00A33640" w:rsidRDefault="00817D79" w:rsidP="0071176B">
      <w:pPr>
        <w:pStyle w:val="ListParagraph"/>
        <w:spacing w:after="240" w:line="259" w:lineRule="auto"/>
        <w:ind w:left="0"/>
        <w:contextualSpacing w:val="0"/>
        <w:jc w:val="both"/>
      </w:pPr>
      <w:r w:rsidRPr="00A33640">
        <w:rPr>
          <w:b/>
        </w:rPr>
        <w:t>Division of TennCare (TennCare)</w:t>
      </w:r>
      <w:r w:rsidRPr="00A33640">
        <w:t>: The division of the Tennessee Department of Finance and Administration (the single State Medicaid agency) that administers the TennCare program.</w:t>
      </w:r>
    </w:p>
    <w:p w14:paraId="57EC54AD" w14:textId="2F0E283E" w:rsidR="00817D79" w:rsidRPr="00A33640" w:rsidRDefault="00817D79" w:rsidP="0071176B">
      <w:pPr>
        <w:pStyle w:val="ListParagraph"/>
        <w:spacing w:after="240" w:line="259" w:lineRule="auto"/>
        <w:ind w:left="0"/>
        <w:contextualSpacing w:val="0"/>
        <w:jc w:val="both"/>
      </w:pPr>
      <w:r w:rsidRPr="00A33640">
        <w:rPr>
          <w:b/>
        </w:rPr>
        <w:t>Durable Medical Equipment (DME)</w:t>
      </w:r>
      <w:r w:rsidRPr="00A33640">
        <w:t>: Purchased or rented items, such as hospital beds, oxygen equipment, seat lift equipment, wheelchairs, and other medically necessary equipment prescribed by a health care provider to be used in a patient’s home, which are covered by Medicaid.</w:t>
      </w:r>
      <w:r w:rsidR="00EF0612" w:rsidRPr="00A33640">
        <w:t xml:space="preserve"> </w:t>
      </w:r>
      <w:r w:rsidR="007C5A87">
        <w:t>Tenn. Comp. R.&amp; Reg.</w:t>
      </w:r>
      <w:r w:rsidR="00EF0612" w:rsidRPr="00A33640">
        <w:t xml:space="preserve"> 1200-13-13-.01(38)</w:t>
      </w:r>
    </w:p>
    <w:p w14:paraId="20794EF6" w14:textId="772F4670" w:rsidR="00817D79" w:rsidRPr="00A33640" w:rsidRDefault="00817D79" w:rsidP="0071176B">
      <w:pPr>
        <w:pStyle w:val="ListParagraph"/>
        <w:spacing w:after="240" w:line="259" w:lineRule="auto"/>
        <w:ind w:left="0"/>
        <w:contextualSpacing w:val="0"/>
        <w:jc w:val="both"/>
      </w:pPr>
      <w:r w:rsidRPr="00A33640">
        <w:rPr>
          <w:b/>
        </w:rPr>
        <w:t>Edit</w:t>
      </w:r>
      <w:r w:rsidRPr="00A33640">
        <w:t>: Logic within the MCC’s claims processing system that selects certain claims and evaluates or compares information on the selected claims (or other accessible source) and—depending on the evaluation—</w:t>
      </w:r>
      <w:r w:rsidR="00295F48" w:rsidRPr="00A33640">
        <w:t>acts</w:t>
      </w:r>
      <w:r w:rsidRPr="00A33640">
        <w:t xml:space="preserve"> on the claims, such as pay in full, pay in part, or suspend for manual review.</w:t>
      </w:r>
    </w:p>
    <w:p w14:paraId="516D8D46" w14:textId="4C55F54A" w:rsidR="00DF12CB" w:rsidRDefault="00817D79" w:rsidP="0071176B">
      <w:pPr>
        <w:pStyle w:val="ListParagraph"/>
        <w:spacing w:after="240" w:line="259" w:lineRule="auto"/>
        <w:ind w:left="0"/>
        <w:contextualSpacing w:val="0"/>
        <w:jc w:val="both"/>
      </w:pPr>
      <w:r w:rsidRPr="004063C3">
        <w:rPr>
          <w:b/>
        </w:rPr>
        <w:t>Enrollee</w:t>
      </w:r>
      <w:r w:rsidRPr="004063C3">
        <w:t xml:space="preserve">: </w:t>
      </w:r>
      <w:r w:rsidR="00691413" w:rsidRPr="004063C3">
        <w:t>A person who has been determined eligible for TennCare or CoverKids and who has</w:t>
      </w:r>
      <w:r w:rsidR="00691413">
        <w:t xml:space="preserve"> been enrolled in the TennCare or CoverKids program (see Member, also). Synonymous with Member. </w:t>
      </w:r>
      <w:r w:rsidR="00DF12CB">
        <w:t xml:space="preserve">For purposes of TennCare Enrollee Benefit Appeals and the TennCare Enrollee Benefit Appeal-related provisions in Section A.2.19 of the CRA, “Enrollee” means (1) TennCare or CoverKids enrollee, (2) TennCare or CoverKids enrollee’s parent, (3) TennCare or CoverKids enrollee’s legal guardian, or (4) TennCare or CoverKids </w:t>
      </w:r>
      <w:proofErr w:type="gramStart"/>
      <w:r w:rsidR="00DF12CB">
        <w:t>enrollee</w:t>
      </w:r>
      <w:proofErr w:type="gramEnd"/>
      <w:r w:rsidR="00DF12CB">
        <w:t xml:space="preserve">-Authorized Representative. </w:t>
      </w:r>
    </w:p>
    <w:p w14:paraId="68D6EC3C" w14:textId="18AFEB22" w:rsidR="00817D79" w:rsidRPr="00A33640" w:rsidRDefault="00DF12CB" w:rsidP="0071176B">
      <w:pPr>
        <w:pStyle w:val="ListParagraph"/>
        <w:spacing w:after="240" w:line="259" w:lineRule="auto"/>
        <w:ind w:left="0"/>
        <w:contextualSpacing w:val="0"/>
        <w:jc w:val="both"/>
      </w:pPr>
      <w:r>
        <w:t>For purposes of provider agreements in Sections A.2.12.23, and missed visits of home health services in Section A.2.15.9</w:t>
      </w:r>
      <w:r w:rsidR="00672EA2">
        <w:t xml:space="preserve"> of the CRA</w:t>
      </w:r>
      <w:r>
        <w:t>, “Enrollee” means not only (1) the enrollee, (2) the enrollee’s parent, or (3) the enrollee’s legal guardian, but also a person who has a close, personal relationship with the enrollee and is routinely involved in providing unpaid support and assistance to them.</w:t>
      </w:r>
      <w:r w:rsidR="00EF0612" w:rsidRPr="00A33640">
        <w:t xml:space="preserve">42 CFR </w:t>
      </w:r>
      <w:r w:rsidR="00EF0612" w:rsidRPr="00A33640">
        <w:rPr>
          <w:rFonts w:ascii="Courier New" w:hAnsi="Courier New" w:cs="Courier New"/>
        </w:rPr>
        <w:t>§</w:t>
      </w:r>
      <w:r w:rsidR="00EF0612" w:rsidRPr="00A33640">
        <w:t xml:space="preserve"> 438.2; </w:t>
      </w:r>
      <w:r w:rsidR="007C5A87">
        <w:t>Tenn. Comp. R.&amp; Reg.</w:t>
      </w:r>
      <w:r w:rsidR="00EF0612" w:rsidRPr="00A33640">
        <w:t xml:space="preserve"> 1200-13-13-.01(42)</w:t>
      </w:r>
    </w:p>
    <w:p w14:paraId="1831B4D5" w14:textId="2FDC2343" w:rsidR="00817D79" w:rsidRPr="00A33640" w:rsidRDefault="00817D79" w:rsidP="0071176B">
      <w:pPr>
        <w:pStyle w:val="ListParagraph"/>
        <w:spacing w:after="240" w:line="259" w:lineRule="auto"/>
        <w:ind w:left="0"/>
        <w:contextualSpacing w:val="0"/>
        <w:jc w:val="both"/>
      </w:pPr>
      <w:r w:rsidRPr="00A33640">
        <w:rPr>
          <w:b/>
        </w:rPr>
        <w:t>Excluded Services</w:t>
      </w:r>
      <w:r w:rsidRPr="00A33640">
        <w:t>: Services or supplies that are not covered by Medicaid.</w:t>
      </w:r>
      <w:r w:rsidR="00EF0612" w:rsidRPr="00A33640">
        <w:t xml:space="preserve"> </w:t>
      </w:r>
      <w:r w:rsidR="007C5A87">
        <w:t>Tenn. Comp. R.&amp; Reg.</w:t>
      </w:r>
      <w:r w:rsidR="00EF0612" w:rsidRPr="00A33640">
        <w:rPr>
          <w:rFonts w:eastAsia="Open Sans"/>
          <w:spacing w:val="-1"/>
        </w:rPr>
        <w:t xml:space="preserve"> 1200-13-13-10(3)</w:t>
      </w:r>
    </w:p>
    <w:p w14:paraId="45F30C98" w14:textId="2B4185C0" w:rsidR="00817D79" w:rsidRPr="00A33640" w:rsidRDefault="00817D79" w:rsidP="0071176B">
      <w:pPr>
        <w:pStyle w:val="ListParagraph"/>
        <w:spacing w:after="240" w:line="259" w:lineRule="auto"/>
        <w:ind w:left="0"/>
        <w:contextualSpacing w:val="0"/>
        <w:jc w:val="both"/>
      </w:pPr>
      <w:r w:rsidRPr="00A33640">
        <w:rPr>
          <w:b/>
        </w:rPr>
        <w:lastRenderedPageBreak/>
        <w:t>Excluded Provider</w:t>
      </w:r>
      <w:r w:rsidRPr="00A33640">
        <w:t xml:space="preserve">: A provider who is prohibited from participation in </w:t>
      </w:r>
      <w:r w:rsidR="001144CD" w:rsidRPr="00A33640">
        <w:t>federally funded</w:t>
      </w:r>
      <w:r w:rsidRPr="00A33640">
        <w:t xml:space="preserve"> health care programs and can receive no payment from federal health care programs for any items or services they furnish, order, or prescribe. Provider exclusions may be either mandatory or permissive.</w:t>
      </w:r>
      <w:r w:rsidR="00EF0612" w:rsidRPr="00A33640">
        <w:t xml:space="preserve"> 42 CFR </w:t>
      </w:r>
      <w:r w:rsidR="00EF0612" w:rsidRPr="00A33640">
        <w:rPr>
          <w:rFonts w:ascii="Courier New" w:hAnsi="Courier New" w:cs="Courier New"/>
        </w:rPr>
        <w:t>§</w:t>
      </w:r>
      <w:r w:rsidR="00EF0612" w:rsidRPr="00A33640">
        <w:t xml:space="preserve"> 1001.601; </w:t>
      </w:r>
      <w:r w:rsidR="007C5A87">
        <w:t>Tenn. Comp. R.&amp; Reg.</w:t>
      </w:r>
      <w:r w:rsidR="00EF0612" w:rsidRPr="00A33640">
        <w:t xml:space="preserve"> 1200-13-18-.07</w:t>
      </w:r>
    </w:p>
    <w:p w14:paraId="18370C6C" w14:textId="77777777" w:rsidR="00817D79" w:rsidRPr="00A33640" w:rsidRDefault="00817D79" w:rsidP="0071176B">
      <w:pPr>
        <w:pStyle w:val="ListParagraph"/>
        <w:numPr>
          <w:ilvl w:val="0"/>
          <w:numId w:val="2"/>
        </w:numPr>
        <w:spacing w:after="240" w:line="259" w:lineRule="auto"/>
        <w:contextualSpacing w:val="0"/>
        <w:jc w:val="both"/>
      </w:pPr>
      <w:r w:rsidRPr="00A33640">
        <w:t>Mandatory exclusions: The Department of Health and Human Services Office of Inspector General (HHS-OIG) is required by law to exclude from participation in all federal health care programs individuals or entities convicted of the following types of criminal offenses: Medicare or Medicaid fraud, as well as any other offenses related to the delivery of items or services under Medicare, Medicaid, the State Children’s Health Insurance Program (SCHIP), or other state health care programs; patient abuse or neglect; felony convictions for other health care-related fraud, theft, or other financial misconduct; and felony convictions relating to unlawful manufacture, distribution, prescription, or dispensing of controlled substances.</w:t>
      </w:r>
    </w:p>
    <w:p w14:paraId="12E43F9D" w14:textId="77777777" w:rsidR="00817D79" w:rsidRPr="00A33640" w:rsidRDefault="00817D79" w:rsidP="0071176B">
      <w:pPr>
        <w:pStyle w:val="ListParagraph"/>
        <w:numPr>
          <w:ilvl w:val="0"/>
          <w:numId w:val="2"/>
        </w:numPr>
        <w:spacing w:after="240" w:line="259" w:lineRule="auto"/>
        <w:contextualSpacing w:val="0"/>
        <w:jc w:val="both"/>
      </w:pPr>
      <w:r w:rsidRPr="00A33640">
        <w:t xml:space="preserve">Permissive exclusions: HHS-OIG has the discretion to exclude individuals and entities on a number of grounds, including misdemeanor convictions related to health care fraud other than Medicare, Medicaid, or a State health program, fraud in a program (other than a health care program) funded by a federal, state, or local government agency; misdemeanor convictions relating to unlawful manufacture, distribution, prescription, or dispensing of controlled substances; suspension, revocation, or surrender of a license to provide health care for reasons bearing on professional competence, professional performance, or financial integrity; provision of unnecessary or substandard services; submission of false or fraudulent claims to a federal health care program; engaging in unlawful kickback arrangements; defaulting on health education loan or scholarship obligations; and controlling a sanctioned entity as an owner, officer, or managing employee. </w:t>
      </w:r>
    </w:p>
    <w:p w14:paraId="59691C3C" w14:textId="77777777" w:rsidR="00817D79" w:rsidRPr="00A33640" w:rsidRDefault="00817D79" w:rsidP="0071176B">
      <w:pPr>
        <w:pStyle w:val="ListParagraph"/>
        <w:spacing w:after="240" w:line="259" w:lineRule="auto"/>
        <w:ind w:left="0"/>
        <w:contextualSpacing w:val="0"/>
        <w:jc w:val="both"/>
      </w:pPr>
      <w:r w:rsidRPr="00A33640">
        <w:rPr>
          <w:b/>
        </w:rPr>
        <w:t>Facility</w:t>
      </w:r>
      <w:r w:rsidRPr="00A33640">
        <w:t>: An institution that provides inpatient or long-term care services.</w:t>
      </w:r>
    </w:p>
    <w:p w14:paraId="306D1E76" w14:textId="0BB4EA60" w:rsidR="00817D79" w:rsidRPr="00A33640" w:rsidRDefault="00817D79" w:rsidP="0071176B">
      <w:pPr>
        <w:pStyle w:val="ListParagraph"/>
        <w:spacing w:after="240" w:line="259" w:lineRule="auto"/>
        <w:ind w:left="0"/>
        <w:contextualSpacing w:val="0"/>
        <w:jc w:val="both"/>
      </w:pPr>
      <w:r w:rsidRPr="00A33640">
        <w:rPr>
          <w:b/>
        </w:rPr>
        <w:t>False Claims Act</w:t>
      </w:r>
      <w:r w:rsidRPr="00A33640">
        <w:t xml:space="preserve">: </w:t>
      </w:r>
      <w:r w:rsidR="00657FEF" w:rsidRPr="00A33640">
        <w:t>A</w:t>
      </w:r>
      <w:r w:rsidR="00657FEF">
        <w:t xml:space="preserve">s set out in </w:t>
      </w:r>
      <w:r w:rsidR="00657FEF" w:rsidRPr="00A33640">
        <w:t xml:space="preserve">31 U.S.C. </w:t>
      </w:r>
      <w:r w:rsidR="00657FEF">
        <w:t xml:space="preserve">3729 </w:t>
      </w:r>
      <w:r w:rsidR="00657FEF" w:rsidRPr="00CD10FE">
        <w:rPr>
          <w:i/>
          <w:iCs/>
        </w:rPr>
        <w:t>et seq</w:t>
      </w:r>
      <w:r w:rsidR="002F36CC">
        <w:t xml:space="preserve">, there may be </w:t>
      </w:r>
      <w:r w:rsidRPr="00A33640">
        <w:t>civil liability for any person or organization that knowingly files a false claim</w:t>
      </w:r>
      <w:r w:rsidR="00EF0612" w:rsidRPr="00A33640">
        <w:t xml:space="preserve"> </w:t>
      </w:r>
      <w:r w:rsidRPr="00A33640">
        <w:t>or make</w:t>
      </w:r>
      <w:r w:rsidR="00EF0612" w:rsidRPr="00A33640">
        <w:t>s</w:t>
      </w:r>
      <w:r w:rsidRPr="00A33640">
        <w:t xml:space="preserve"> a false record seeking payment from the U.S. government services or supplies. The State of Tennessee has a similar statute, the Tennessee Medicaid False Claims Act</w:t>
      </w:r>
      <w:r w:rsidR="002F36CC">
        <w:t xml:space="preserve"> which is set out in</w:t>
      </w:r>
      <w:r w:rsidRPr="00A33640">
        <w:t xml:space="preserve"> T.C.A. 71-5-181 </w:t>
      </w:r>
      <w:r w:rsidR="00A223BC" w:rsidRPr="00CD10FE">
        <w:rPr>
          <w:i/>
          <w:iCs/>
        </w:rPr>
        <w:t xml:space="preserve">et </w:t>
      </w:r>
      <w:proofErr w:type="gramStart"/>
      <w:r w:rsidR="00A223BC" w:rsidRPr="00CD10FE">
        <w:rPr>
          <w:i/>
          <w:iCs/>
        </w:rPr>
        <w:t>seq</w:t>
      </w:r>
      <w:proofErr w:type="gramEnd"/>
      <w:r w:rsidR="00A223BC" w:rsidRPr="00A33640" w:rsidDel="00A223BC">
        <w:t xml:space="preserve"> </w:t>
      </w:r>
    </w:p>
    <w:p w14:paraId="65366796" w14:textId="77777777" w:rsidR="00817D79" w:rsidRPr="00A33640" w:rsidRDefault="00817D79" w:rsidP="0071176B">
      <w:pPr>
        <w:pStyle w:val="ListParagraph"/>
        <w:spacing w:after="240" w:line="259" w:lineRule="auto"/>
        <w:ind w:left="0"/>
        <w:contextualSpacing w:val="0"/>
        <w:jc w:val="both"/>
      </w:pPr>
      <w:r w:rsidRPr="00A33640">
        <w:rPr>
          <w:b/>
        </w:rPr>
        <w:t>Fee-for-Service</w:t>
      </w:r>
      <w:r w:rsidRPr="00A33640">
        <w:t>: A method of making payment directly to a provider for health services or supplies based on a fee schedule that specifies payment for defined services.</w:t>
      </w:r>
    </w:p>
    <w:p w14:paraId="7330D3B5" w14:textId="77777777" w:rsidR="00817D79" w:rsidRPr="00A33640" w:rsidRDefault="00817D79" w:rsidP="0071176B">
      <w:pPr>
        <w:pStyle w:val="ListParagraph"/>
        <w:spacing w:after="240" w:line="259" w:lineRule="auto"/>
        <w:ind w:left="0"/>
        <w:contextualSpacing w:val="0"/>
        <w:jc w:val="both"/>
      </w:pPr>
      <w:r w:rsidRPr="00A33640">
        <w:rPr>
          <w:b/>
        </w:rPr>
        <w:t>Fee Schedule</w:t>
      </w:r>
      <w:r w:rsidRPr="00A33640">
        <w:t xml:space="preserve">: The maximum fee that </w:t>
      </w:r>
      <w:r w:rsidR="0044102A">
        <w:t>an MCC</w:t>
      </w:r>
      <w:r w:rsidRPr="00A33640">
        <w:t xml:space="preserve"> will pay for specified covered services.</w:t>
      </w:r>
    </w:p>
    <w:p w14:paraId="3336CE60" w14:textId="77777777" w:rsidR="00817D79" w:rsidRPr="00A33640" w:rsidRDefault="00817D79" w:rsidP="0071176B">
      <w:pPr>
        <w:pStyle w:val="ListParagraph"/>
        <w:spacing w:after="240" w:line="259" w:lineRule="auto"/>
        <w:ind w:left="0"/>
        <w:contextualSpacing w:val="0"/>
        <w:jc w:val="both"/>
      </w:pPr>
      <w:r w:rsidRPr="00A33640">
        <w:rPr>
          <w:b/>
        </w:rPr>
        <w:t>Fraud</w:t>
      </w:r>
      <w:r w:rsidRPr="00A33640">
        <w:t>: An intentional deception or misrepresentation made by a person with the knowledge that the deception could result in some unauthorized benefit to himself or some other person. It includes any act that constitutes fraud under applicable federal or state law (see 42 CFR 455.2).</w:t>
      </w:r>
    </w:p>
    <w:p w14:paraId="58980A05" w14:textId="77777777" w:rsidR="00817D79" w:rsidRPr="00A33640" w:rsidRDefault="00817D79" w:rsidP="0071176B">
      <w:pPr>
        <w:pStyle w:val="ListParagraph"/>
        <w:spacing w:after="240" w:line="259" w:lineRule="auto"/>
        <w:ind w:left="0"/>
        <w:contextualSpacing w:val="0"/>
        <w:jc w:val="both"/>
      </w:pPr>
      <w:r w:rsidRPr="00A33640">
        <w:rPr>
          <w:b/>
        </w:rPr>
        <w:lastRenderedPageBreak/>
        <w:t>Healthcare Common Procedure Coding System (HCPCS)</w:t>
      </w:r>
      <w:r w:rsidRPr="00A33640">
        <w:t>: A medical code set that identifies health care procedures, equipment, and supplies for claims submission purposes. HCPCS Level 1 contains numeric CPT codes which are maintained by the AMA. HCPCS Level II contains alphanumeric codes used to identify various items and services that are not included in the medical code set.</w:t>
      </w:r>
    </w:p>
    <w:p w14:paraId="5BC55727" w14:textId="77777777" w:rsidR="00817D79" w:rsidRPr="00A33640" w:rsidRDefault="00817D79" w:rsidP="0071176B">
      <w:pPr>
        <w:pStyle w:val="ListParagraph"/>
        <w:spacing w:after="240" w:line="259" w:lineRule="auto"/>
        <w:ind w:left="0"/>
        <w:contextualSpacing w:val="0"/>
        <w:jc w:val="both"/>
      </w:pPr>
      <w:r w:rsidRPr="00A33640">
        <w:rPr>
          <w:b/>
        </w:rPr>
        <w:t>Investigation</w:t>
      </w:r>
      <w:r w:rsidRPr="00A33640">
        <w:t xml:space="preserve">: A review of a provider’s services and/or claims submissions in response to a tip or allegation of potential or suspected fraud or abuse. Investigations shall include a retrospective review of </w:t>
      </w:r>
      <w:r w:rsidR="00EF0612" w:rsidRPr="00A33640">
        <w:t>claims and</w:t>
      </w:r>
      <w:r w:rsidRPr="00A33640">
        <w:t xml:space="preserve"> may be supplemented by provider and member interviews and provider research (see also “Case”).</w:t>
      </w:r>
    </w:p>
    <w:p w14:paraId="3CAD5E3E" w14:textId="77777777" w:rsidR="00817D79" w:rsidRDefault="00817D79" w:rsidP="0071176B">
      <w:pPr>
        <w:pStyle w:val="ListParagraph"/>
        <w:spacing w:after="240" w:line="259" w:lineRule="auto"/>
        <w:ind w:left="0"/>
        <w:contextualSpacing w:val="0"/>
        <w:jc w:val="both"/>
      </w:pPr>
      <w:r w:rsidRPr="00A33640">
        <w:rPr>
          <w:b/>
        </w:rPr>
        <w:t>Involuntary Termination</w:t>
      </w:r>
      <w:r w:rsidRPr="00A33640">
        <w:t>: An action taken in which the State Medicaid program or MCC revokes a provider’s or supplier’s billing privileges, a provider has exhausted all applicable appeal rights, or the timeline for appeal has expired, and there is no expectation on the part of the provider or supplier that revocation is temporary.</w:t>
      </w:r>
    </w:p>
    <w:p w14:paraId="620539A7" w14:textId="25149279" w:rsidR="00BF7FBB" w:rsidRPr="00BF7FBB" w:rsidRDefault="00BF7FBB" w:rsidP="00636B39">
      <w:pPr>
        <w:autoSpaceDE w:val="0"/>
        <w:autoSpaceDN w:val="0"/>
        <w:spacing w:after="240" w:line="259" w:lineRule="auto"/>
        <w:jc w:val="both"/>
        <w:rPr>
          <w:bCs w:val="0"/>
        </w:rPr>
      </w:pPr>
      <w:r w:rsidRPr="00D066D2">
        <w:rPr>
          <w:b/>
          <w:bCs w:val="0"/>
        </w:rPr>
        <w:t>Knowingly</w:t>
      </w:r>
      <w:r w:rsidR="000F74FF" w:rsidRPr="00D066D2">
        <w:rPr>
          <w:b/>
          <w:bCs w:val="0"/>
        </w:rPr>
        <w:t xml:space="preserve">: </w:t>
      </w:r>
      <w:r w:rsidRPr="00D066D2">
        <w:t>To ‘‘knowingly’’ present a false or fraudulent claim means that the provider: (1) Has</w:t>
      </w:r>
      <w:r w:rsidRPr="00BF7FBB">
        <w:t xml:space="preserve"> actual knowledge that the information on the claim is false; (2) acts in deliberate ignorance of the truth or falsity of the information on the claim; or (3) acts in reckless disregard of the truth or falsity of the information on the claim. It is important to note the provider does not have to deliberately intend to defraud the Federal Government to be found liable under the </w:t>
      </w:r>
      <w:r w:rsidR="00F23527">
        <w:t xml:space="preserve">Federal </w:t>
      </w:r>
      <w:r w:rsidRPr="00BF7FBB">
        <w:t>False Claims Act</w:t>
      </w:r>
      <w:r w:rsidR="00F23527">
        <w:t xml:space="preserve"> </w:t>
      </w:r>
      <w:r w:rsidR="007D0A58" w:rsidRPr="00A33640">
        <w:t xml:space="preserve">31 U.S.C. </w:t>
      </w:r>
      <w:r w:rsidR="007D0A58">
        <w:t xml:space="preserve">3729 </w:t>
      </w:r>
      <w:r w:rsidR="007D0A58" w:rsidRPr="00C44439">
        <w:rPr>
          <w:i/>
          <w:iCs/>
        </w:rPr>
        <w:t>et seq</w:t>
      </w:r>
      <w:r w:rsidR="007D0A58">
        <w:t xml:space="preserve"> </w:t>
      </w:r>
      <w:r w:rsidR="00F23527">
        <w:t>or the Tennessee False Claims Act (T</w:t>
      </w:r>
      <w:r w:rsidR="0019300F">
        <w:t>.</w:t>
      </w:r>
      <w:r w:rsidR="00F23527">
        <w:t>C</w:t>
      </w:r>
      <w:r w:rsidR="0019300F">
        <w:t>.A.</w:t>
      </w:r>
      <w:r w:rsidR="00F23527">
        <w:t xml:space="preserve"> </w:t>
      </w:r>
      <w:r w:rsidR="0057174B" w:rsidRPr="0057174B">
        <w:rPr>
          <w:color w:val="212121"/>
          <w:spacing w:val="8"/>
        </w:rPr>
        <w:t>§</w:t>
      </w:r>
      <w:r w:rsidR="00F23527">
        <w:t>71-5-181)</w:t>
      </w:r>
      <w:r w:rsidRPr="00BF7FBB">
        <w:t xml:space="preserve">. </w:t>
      </w:r>
    </w:p>
    <w:p w14:paraId="7D81A04B" w14:textId="77777777" w:rsidR="00817D79" w:rsidRPr="00A33640" w:rsidRDefault="00817D79" w:rsidP="0071176B">
      <w:pPr>
        <w:pStyle w:val="ListParagraph"/>
        <w:spacing w:after="240" w:line="259" w:lineRule="auto"/>
        <w:ind w:left="0"/>
        <w:contextualSpacing w:val="0"/>
        <w:jc w:val="both"/>
      </w:pPr>
      <w:r w:rsidRPr="00A33640">
        <w:rPr>
          <w:b/>
        </w:rPr>
        <w:t>Law</w:t>
      </w:r>
      <w:r w:rsidRPr="00A33640">
        <w:t>: Statutes, codes, rules, regulations, and/or court rulings.</w:t>
      </w:r>
    </w:p>
    <w:p w14:paraId="70EF5B46" w14:textId="77777777" w:rsidR="00817D79" w:rsidRPr="00A33640" w:rsidRDefault="00817D79" w:rsidP="0071176B">
      <w:pPr>
        <w:pStyle w:val="ListParagraph"/>
        <w:spacing w:after="240" w:line="259" w:lineRule="auto"/>
        <w:ind w:left="0"/>
        <w:contextualSpacing w:val="0"/>
        <w:jc w:val="both"/>
      </w:pPr>
      <w:r w:rsidRPr="00A33640">
        <w:rPr>
          <w:b/>
        </w:rPr>
        <w:t>Managed Care Contractor (MCC)</w:t>
      </w:r>
      <w:r w:rsidRPr="00A33640">
        <w:t xml:space="preserve">: An entity that provides Medicaid health benefits and services through contracted arrangements with the State Medicaid agency. TennCare has contracts with </w:t>
      </w:r>
      <w:r w:rsidR="00EF0612" w:rsidRPr="00A33640">
        <w:t xml:space="preserve">various </w:t>
      </w:r>
      <w:r w:rsidRPr="00A33640">
        <w:t>types of MCCs:</w:t>
      </w:r>
    </w:p>
    <w:p w14:paraId="298D7A5A" w14:textId="7907E38F" w:rsidR="00EF0612" w:rsidRPr="00A33640" w:rsidRDefault="00817D79" w:rsidP="0071176B">
      <w:pPr>
        <w:pStyle w:val="ListParagraph"/>
        <w:numPr>
          <w:ilvl w:val="0"/>
          <w:numId w:val="3"/>
        </w:numPr>
        <w:spacing w:after="240" w:line="259" w:lineRule="auto"/>
        <w:ind w:left="1080"/>
        <w:jc w:val="both"/>
      </w:pPr>
      <w:r w:rsidRPr="00A33640">
        <w:t xml:space="preserve">Managed Care Organizations (MCOs), which provide a comprehensive package of health benefits and services to TennCare members. </w:t>
      </w:r>
      <w:r w:rsidR="007E6143" w:rsidRPr="007E6143">
        <w:t xml:space="preserve"> </w:t>
      </w:r>
      <w:r w:rsidR="007E6143">
        <w:t>Tenn. Comp. R.&amp; Reg.</w:t>
      </w:r>
      <w:r w:rsidR="00EF0612" w:rsidRPr="00A33640">
        <w:t xml:space="preserve">1200-13-13-.01(70) </w:t>
      </w:r>
      <w:r w:rsidRPr="00A33640">
        <w:t xml:space="preserve">MCOs are full-risk entities that receive capitation (per member, per month) payments to provide services. TennCare has </w:t>
      </w:r>
      <w:r w:rsidR="00F74956">
        <w:t xml:space="preserve">entered into Contractor Risk Agreements </w:t>
      </w:r>
      <w:r w:rsidRPr="00A33640">
        <w:t>with three (3) MCOs providing services to members statewide; and</w:t>
      </w:r>
      <w:r w:rsidR="00EF0612" w:rsidRPr="00A33640">
        <w:t xml:space="preserve"> </w:t>
      </w:r>
    </w:p>
    <w:p w14:paraId="339B9428" w14:textId="77777777" w:rsidR="00EF0612" w:rsidRPr="00A33640" w:rsidRDefault="00EF0612" w:rsidP="0071176B">
      <w:pPr>
        <w:pStyle w:val="ListParagraph"/>
        <w:spacing w:after="240" w:line="259" w:lineRule="auto"/>
        <w:ind w:left="1440"/>
        <w:jc w:val="both"/>
      </w:pPr>
    </w:p>
    <w:p w14:paraId="728F849E" w14:textId="7757FEBA" w:rsidR="00817D79" w:rsidRDefault="00817D79" w:rsidP="0071176B">
      <w:pPr>
        <w:pStyle w:val="ListParagraph"/>
        <w:numPr>
          <w:ilvl w:val="0"/>
          <w:numId w:val="3"/>
        </w:numPr>
        <w:spacing w:after="240" w:line="259" w:lineRule="auto"/>
        <w:ind w:left="1080"/>
        <w:jc w:val="both"/>
      </w:pPr>
      <w:r w:rsidRPr="00A33640">
        <w:t>Prepaid Ambulatory Health Plans (PAHPs), which provide a limited benefit package that does not include inpatient hospital or institutional services.</w:t>
      </w:r>
      <w:r w:rsidR="00EF0612" w:rsidRPr="00A33640">
        <w:t xml:space="preserve"> </w:t>
      </w:r>
      <w:r w:rsidRPr="00A33640">
        <w:t>TennCare has statewide contracts with two PAHPs—a Dental Benefits Manager (DBM) and a Pharmacy Benefits Manager (PBM). The DBM has a partial-risk agreement and the PBM has a non-risk agreement with TennCare in which they are reimbursed for services provided, as well as an administrative fee.</w:t>
      </w:r>
    </w:p>
    <w:p w14:paraId="06DF832F" w14:textId="77777777" w:rsidR="000D31E7" w:rsidRDefault="000D31E7" w:rsidP="0071176B">
      <w:pPr>
        <w:pStyle w:val="ListParagraph"/>
        <w:spacing w:line="259" w:lineRule="auto"/>
      </w:pPr>
    </w:p>
    <w:p w14:paraId="47B85733" w14:textId="2C2932FB" w:rsidR="005F4EA0" w:rsidRDefault="00817D79" w:rsidP="0071176B">
      <w:pPr>
        <w:pStyle w:val="ListParagraph"/>
        <w:numPr>
          <w:ilvl w:val="0"/>
          <w:numId w:val="3"/>
        </w:numPr>
        <w:spacing w:after="240" w:line="259" w:lineRule="auto"/>
        <w:ind w:left="1080"/>
        <w:jc w:val="both"/>
      </w:pPr>
      <w:r w:rsidRPr="00A33640">
        <w:t xml:space="preserve">Prepaid Inpatient Health Plan (PIHP), which provides physical and behavioral health and long-term services and support for enrollees selected for participation in TennCare Select, rather than one of the full-risk MCOs. TennCare Select has a non-risk </w:t>
      </w:r>
      <w:r w:rsidRPr="00A33640">
        <w:lastRenderedPageBreak/>
        <w:t xml:space="preserve">agreement for which it is reimbursed for services provided, as well as an administrative fee. </w:t>
      </w:r>
    </w:p>
    <w:p w14:paraId="05F6110E" w14:textId="77777777" w:rsidR="00EF0612" w:rsidRPr="00A33640" w:rsidRDefault="00EF0612" w:rsidP="0071176B">
      <w:pPr>
        <w:pStyle w:val="ListParagraph"/>
        <w:spacing w:after="240" w:line="259" w:lineRule="auto"/>
        <w:ind w:left="1080"/>
        <w:jc w:val="both"/>
      </w:pPr>
      <w:r w:rsidRPr="00A33640">
        <w:t xml:space="preserve"> </w:t>
      </w:r>
    </w:p>
    <w:p w14:paraId="4BF8EB2D" w14:textId="43957EDB" w:rsidR="00817D79" w:rsidRPr="00A33640" w:rsidRDefault="00F74956" w:rsidP="00636B39">
      <w:pPr>
        <w:pStyle w:val="ListParagraph"/>
        <w:numPr>
          <w:ilvl w:val="0"/>
          <w:numId w:val="3"/>
        </w:numPr>
        <w:spacing w:after="240" w:line="259" w:lineRule="auto"/>
        <w:ind w:left="1080"/>
        <w:jc w:val="both"/>
      </w:pPr>
      <w:r>
        <w:t xml:space="preserve">The State Medicaid agency also has entered into </w:t>
      </w:r>
      <w:r w:rsidR="003B30AE">
        <w:t>an</w:t>
      </w:r>
      <w:r>
        <w:t xml:space="preserve"> </w:t>
      </w:r>
      <w:r w:rsidR="00817D79" w:rsidRPr="00A33640">
        <w:t xml:space="preserve">Interagency Agreement with the Tennessee Department of Intellectual and Developmental Disabilities (DIDD) to organize delivery of long-term services and supports to members receiving benefits through the State’s 1915(c) home and community-based service (HCBS) waiver programs. </w:t>
      </w:r>
    </w:p>
    <w:p w14:paraId="6A051138" w14:textId="77777777" w:rsidR="00D066D2" w:rsidRDefault="00D066D2" w:rsidP="00D066D2">
      <w:pPr>
        <w:pStyle w:val="ListParagraph"/>
        <w:spacing w:after="0" w:line="259" w:lineRule="auto"/>
        <w:ind w:left="0"/>
        <w:contextualSpacing w:val="0"/>
        <w:jc w:val="both"/>
        <w:rPr>
          <w:b/>
        </w:rPr>
      </w:pPr>
    </w:p>
    <w:p w14:paraId="769E650E" w14:textId="4534C256" w:rsidR="00817D79" w:rsidRDefault="00817D79" w:rsidP="00876855">
      <w:pPr>
        <w:pStyle w:val="ListParagraph"/>
        <w:spacing w:after="240" w:line="259" w:lineRule="auto"/>
        <w:ind w:left="0"/>
        <w:contextualSpacing w:val="0"/>
        <w:jc w:val="both"/>
      </w:pPr>
      <w:r w:rsidRPr="004063C3">
        <w:rPr>
          <w:b/>
        </w:rPr>
        <w:t>Medically Necessary (or Medical Necessity)</w:t>
      </w:r>
      <w:r w:rsidRPr="004063C3">
        <w:t>:</w:t>
      </w:r>
      <w:r w:rsidRPr="00A33640">
        <w:t xml:space="preserve"> </w:t>
      </w:r>
    </w:p>
    <w:p w14:paraId="3597BEC0" w14:textId="718578AE" w:rsidR="00817D79" w:rsidRDefault="00876855" w:rsidP="00AD1959">
      <w:pPr>
        <w:pStyle w:val="ListParagraph"/>
        <w:spacing w:after="240" w:line="259" w:lineRule="auto"/>
        <w:ind w:left="0"/>
        <w:jc w:val="both"/>
      </w:pPr>
      <w:r>
        <w:t xml:space="preserve">Medical Necessity and Medically Necessary as used in the </w:t>
      </w:r>
      <w:r w:rsidR="00AD1959">
        <w:t>manual</w:t>
      </w:r>
      <w:r>
        <w:t xml:space="preserve"> shall have the meaning contained in Tenn. Code Ann. 71-5-144, TennCare Rule 1200-13-16, and other TennCare rules, as </w:t>
      </w:r>
      <w:proofErr w:type="gramStart"/>
      <w:r>
        <w:t>applicable</w:t>
      </w:r>
      <w:proofErr w:type="gramEnd"/>
    </w:p>
    <w:p w14:paraId="28739AEE" w14:textId="77777777" w:rsidR="00AD1959" w:rsidRPr="00A33640" w:rsidRDefault="00AD1959" w:rsidP="00AD1959">
      <w:pPr>
        <w:pStyle w:val="ListParagraph"/>
        <w:spacing w:after="240" w:line="259" w:lineRule="auto"/>
        <w:ind w:left="0"/>
        <w:jc w:val="both"/>
      </w:pPr>
    </w:p>
    <w:p w14:paraId="197D9E8C" w14:textId="1D2508D8" w:rsidR="00817D79" w:rsidRPr="00A33640" w:rsidRDefault="00817D79" w:rsidP="0071176B">
      <w:pPr>
        <w:pStyle w:val="ListParagraph"/>
        <w:spacing w:after="240" w:line="259" w:lineRule="auto"/>
        <w:ind w:left="0"/>
        <w:contextualSpacing w:val="0"/>
        <w:jc w:val="both"/>
      </w:pPr>
      <w:r w:rsidRPr="00A33640">
        <w:rPr>
          <w:b/>
        </w:rPr>
        <w:t>Medical Records:</w:t>
      </w:r>
      <w:r w:rsidRPr="00A33640">
        <w:t xml:space="preserve">  medical, behavioral health, and long-term care histories; records, reports, and summaries; diagnoses and prognoses; record or treatment given; X-ray and radiology interpretations; physical therapy charts and notes; lab reports; other individualized medical, behavioral health, and long-term care documentation in written or electronic format; and analyses of such information.</w:t>
      </w:r>
    </w:p>
    <w:p w14:paraId="03382FB0" w14:textId="77777777" w:rsidR="00817D79" w:rsidRPr="00A33640" w:rsidRDefault="00817D79" w:rsidP="0071176B">
      <w:pPr>
        <w:pStyle w:val="ListParagraph"/>
        <w:spacing w:after="240" w:line="259" w:lineRule="auto"/>
        <w:ind w:left="0"/>
        <w:contextualSpacing w:val="0"/>
        <w:jc w:val="both"/>
      </w:pPr>
      <w:r w:rsidRPr="00A33640">
        <w:rPr>
          <w:b/>
        </w:rPr>
        <w:t>Medical Review</w:t>
      </w:r>
      <w:r w:rsidRPr="00A33640">
        <w:t>: A review of Medicaid claims</w:t>
      </w:r>
      <w:r w:rsidR="008C4CC9">
        <w:t xml:space="preserve"> and medical records</w:t>
      </w:r>
      <w:r w:rsidRPr="00A33640">
        <w:t xml:space="preserve"> to ensure that the service was medically necessary and appropriate.</w:t>
      </w:r>
    </w:p>
    <w:p w14:paraId="1D8A29B6" w14:textId="77777777" w:rsidR="00817D79" w:rsidRPr="00A33640" w:rsidRDefault="00817D79" w:rsidP="0071176B">
      <w:pPr>
        <w:pStyle w:val="ListParagraph"/>
        <w:spacing w:after="240" w:line="259" w:lineRule="auto"/>
        <w:ind w:left="0"/>
        <w:contextualSpacing w:val="0"/>
        <w:jc w:val="both"/>
      </w:pPr>
      <w:r w:rsidRPr="00A33640">
        <w:rPr>
          <w:b/>
        </w:rPr>
        <w:t>Member</w:t>
      </w:r>
      <w:r w:rsidRPr="00A33640">
        <w:t>: An individual covered under a MCC’s health plan (see also “Enrollee”).</w:t>
      </w:r>
      <w:r w:rsidR="005C312C" w:rsidRPr="00A33640">
        <w:t xml:space="preserve"> TCR 1200-13-13-.01(80)</w:t>
      </w:r>
    </w:p>
    <w:p w14:paraId="586EFC7E" w14:textId="77777777" w:rsidR="00817D79" w:rsidRPr="00A33640" w:rsidRDefault="00817D79" w:rsidP="0071176B">
      <w:pPr>
        <w:pStyle w:val="ListParagraph"/>
        <w:spacing w:after="240" w:line="259" w:lineRule="auto"/>
        <w:ind w:left="0"/>
        <w:contextualSpacing w:val="0"/>
        <w:jc w:val="both"/>
      </w:pPr>
      <w:r w:rsidRPr="00A33640">
        <w:rPr>
          <w:b/>
        </w:rPr>
        <w:t>National Correct Coding Initiative (NCCI)</w:t>
      </w:r>
      <w:r w:rsidRPr="00A33640">
        <w:t>: A program developed by CMS to promote national correct coding methodologies and to control improper coding leading to improper payments. CMS developed its NCCI coding policies, which are updated annually, based on coding conventions defined in the AMA’s CPT Manual, national and local policies and edits, coding guidelines developed by national societies, analysis of standard medical and surgical practices, and a review of current coding practices. NCCI coding edits are categorized as follows:</w:t>
      </w:r>
    </w:p>
    <w:p w14:paraId="34D9424B" w14:textId="2B012BD5" w:rsidR="00817D79" w:rsidRPr="00A33640" w:rsidRDefault="00817D79" w:rsidP="00BB7DF7">
      <w:pPr>
        <w:pStyle w:val="ListParagraph"/>
        <w:numPr>
          <w:ilvl w:val="0"/>
          <w:numId w:val="89"/>
        </w:numPr>
        <w:spacing w:after="240" w:line="259" w:lineRule="auto"/>
        <w:ind w:left="1080"/>
        <w:jc w:val="both"/>
      </w:pPr>
      <w:r w:rsidRPr="00A33640">
        <w:t xml:space="preserve">Procedure-to-Procedure (PTP) edits, which are used to prevent improper payment when incorrect code combinations are </w:t>
      </w:r>
      <w:proofErr w:type="gramStart"/>
      <w:r w:rsidRPr="00A33640">
        <w:t>reported</w:t>
      </w:r>
      <w:proofErr w:type="gramEnd"/>
      <w:r w:rsidRPr="00A33640">
        <w:t xml:space="preserve"> </w:t>
      </w:r>
    </w:p>
    <w:p w14:paraId="0DD10CE4" w14:textId="66FB58E7" w:rsidR="00817D79" w:rsidRPr="00A33640" w:rsidRDefault="00817D79" w:rsidP="00BB7DF7">
      <w:pPr>
        <w:pStyle w:val="ListParagraph"/>
        <w:numPr>
          <w:ilvl w:val="0"/>
          <w:numId w:val="89"/>
        </w:numPr>
        <w:spacing w:after="240" w:line="259" w:lineRule="auto"/>
        <w:ind w:left="1080"/>
        <w:jc w:val="both"/>
      </w:pPr>
      <w:r w:rsidRPr="00A33640">
        <w:t xml:space="preserve">Medically Unlikely Edits (MUEs), which are used to prevent improper payment when services are reported with incorrect units of </w:t>
      </w:r>
      <w:proofErr w:type="gramStart"/>
      <w:r w:rsidRPr="00A33640">
        <w:t>service</w:t>
      </w:r>
      <w:proofErr w:type="gramEnd"/>
    </w:p>
    <w:p w14:paraId="27E851E8" w14:textId="77777777" w:rsidR="00054993" w:rsidRDefault="00817D79" w:rsidP="00BB7DF7">
      <w:pPr>
        <w:pStyle w:val="ListParagraph"/>
        <w:numPr>
          <w:ilvl w:val="0"/>
          <w:numId w:val="89"/>
        </w:numPr>
        <w:spacing w:after="240" w:line="259" w:lineRule="auto"/>
        <w:ind w:left="1080"/>
        <w:jc w:val="both"/>
      </w:pPr>
      <w:r w:rsidRPr="00A33640">
        <w:t xml:space="preserve">Add-on Code edits, which are used to prevent improper payment when an HCPCS/CPT add-on code is incorrectly reported with a primary procedure </w:t>
      </w:r>
      <w:proofErr w:type="gramStart"/>
      <w:r w:rsidRPr="00A33640">
        <w:t>code</w:t>
      </w:r>
      <w:proofErr w:type="gramEnd"/>
    </w:p>
    <w:p w14:paraId="169B0B46" w14:textId="77777777" w:rsidR="00817D79" w:rsidRPr="00A33640" w:rsidRDefault="00817D79" w:rsidP="00B331DC">
      <w:pPr>
        <w:pStyle w:val="ListParagraph"/>
        <w:spacing w:after="240" w:line="259" w:lineRule="auto"/>
        <w:ind w:left="1080"/>
        <w:jc w:val="both"/>
      </w:pPr>
    </w:p>
    <w:p w14:paraId="550C35AD" w14:textId="48564B13" w:rsidR="00817D79" w:rsidRPr="00A33640" w:rsidRDefault="00817D79" w:rsidP="00054993">
      <w:pPr>
        <w:pStyle w:val="ListParagraph"/>
        <w:spacing w:after="240" w:line="259" w:lineRule="auto"/>
        <w:ind w:left="0"/>
        <w:contextualSpacing w:val="0"/>
        <w:jc w:val="both"/>
      </w:pPr>
      <w:r w:rsidRPr="00A33640">
        <w:rPr>
          <w:b/>
        </w:rPr>
        <w:t>National Provider Identifier (NPI)</w:t>
      </w:r>
      <w:r w:rsidRPr="00A33640">
        <w:t xml:space="preserve">: A unique identification number for covered health care providers under the Health Insurance Portability and Accountability Act (HIPAA). Providers must share their NPI with other providers, health plans, clearinghouses, and/or any other entities that </w:t>
      </w:r>
      <w:r w:rsidRPr="00A33640">
        <w:lastRenderedPageBreak/>
        <w:t xml:space="preserve">may need it for billing purposes. Entities that do not meet the definition of a health care provider do not qualify for NPIs, </w:t>
      </w:r>
      <w:r w:rsidR="004D7BAC">
        <w:t xml:space="preserve">such as </w:t>
      </w:r>
      <w:r w:rsidRPr="00A33640">
        <w:t>billing services, health plans, non-emergency transportation services, and others who do not furnish health care.</w:t>
      </w:r>
    </w:p>
    <w:p w14:paraId="6FD576C4" w14:textId="77777777" w:rsidR="004D7BAC" w:rsidRPr="00A33640" w:rsidRDefault="00817D79" w:rsidP="004D7BAC">
      <w:pPr>
        <w:pStyle w:val="ListParagraph"/>
        <w:spacing w:after="240" w:line="259" w:lineRule="auto"/>
        <w:ind w:left="0"/>
        <w:contextualSpacing w:val="0"/>
        <w:jc w:val="both"/>
      </w:pPr>
      <w:r w:rsidRPr="00A33640">
        <w:rPr>
          <w:b/>
        </w:rPr>
        <w:t>Non-Contract Provider</w:t>
      </w:r>
      <w:r w:rsidRPr="00A33640">
        <w:t xml:space="preserve">: Any provider that is not directly or indirectly employed </w:t>
      </w:r>
      <w:r w:rsidR="001144CD" w:rsidRPr="00A33640">
        <w:t>by or</w:t>
      </w:r>
      <w:r w:rsidRPr="00A33640">
        <w:t xml:space="preserve"> does not have a provider agreement with the MCC, or any of its subcontractors, pursuant to the TennCare CRA.</w:t>
      </w:r>
      <w:r w:rsidR="004D7BAC">
        <w:t xml:space="preserve"> Tenn. Comp. R.&amp; Reg.</w:t>
      </w:r>
      <w:r w:rsidR="004D7BAC" w:rsidRPr="00A33640">
        <w:t xml:space="preserve">  1200-13-13-.01(8</w:t>
      </w:r>
      <w:r w:rsidR="004D7BAC">
        <w:t>2</w:t>
      </w:r>
      <w:r w:rsidR="004D7BAC" w:rsidRPr="00A33640">
        <w:t>)</w:t>
      </w:r>
    </w:p>
    <w:p w14:paraId="0D0A4B9D" w14:textId="3B127011" w:rsidR="00817D79" w:rsidRPr="00A33640" w:rsidRDefault="00817D79" w:rsidP="0071176B">
      <w:pPr>
        <w:pStyle w:val="ListParagraph"/>
        <w:spacing w:after="240" w:line="259" w:lineRule="auto"/>
        <w:ind w:left="0"/>
        <w:contextualSpacing w:val="0"/>
        <w:jc w:val="both"/>
      </w:pPr>
      <w:r w:rsidRPr="00A33640">
        <w:rPr>
          <w:b/>
        </w:rPr>
        <w:t>Non-Participating Provider</w:t>
      </w:r>
      <w:r w:rsidRPr="00A33640">
        <w:t>: See “Non-Contract Provider”.</w:t>
      </w:r>
      <w:r w:rsidR="005C312C" w:rsidRPr="00A33640">
        <w:t xml:space="preserve"> </w:t>
      </w:r>
      <w:r w:rsidR="00F43663">
        <w:t>Tenn. Comp. R.&amp; Reg.</w:t>
      </w:r>
      <w:r w:rsidR="005C312C" w:rsidRPr="00A33640">
        <w:t xml:space="preserve"> 1200-13-13-.01(8</w:t>
      </w:r>
      <w:r w:rsidR="00F43663">
        <w:t>3</w:t>
      </w:r>
      <w:r w:rsidR="005C312C" w:rsidRPr="00A33640">
        <w:t>)</w:t>
      </w:r>
    </w:p>
    <w:p w14:paraId="5F038ABE" w14:textId="4D62089A" w:rsidR="00F40D15" w:rsidRPr="00A33640" w:rsidRDefault="00622584" w:rsidP="0071176B">
      <w:pPr>
        <w:pStyle w:val="ListParagraph"/>
        <w:spacing w:after="240" w:line="259" w:lineRule="auto"/>
        <w:ind w:left="0"/>
        <w:contextualSpacing w:val="0"/>
        <w:jc w:val="both"/>
      </w:pPr>
      <w:r w:rsidRPr="00A33640">
        <w:rPr>
          <w:b/>
        </w:rPr>
        <w:t>Obligation</w:t>
      </w:r>
      <w:r w:rsidRPr="00A33640">
        <w:rPr>
          <w:sz w:val="16"/>
          <w:szCs w:val="16"/>
        </w:rPr>
        <w:t xml:space="preserve">: </w:t>
      </w:r>
      <w:r w:rsidRPr="00A33640">
        <w:t xml:space="preserve">an established duty, </w:t>
      </w:r>
      <w:proofErr w:type="gramStart"/>
      <w:r w:rsidRPr="00A33640">
        <w:t>whether or not</w:t>
      </w:r>
      <w:proofErr w:type="gramEnd"/>
      <w:r w:rsidRPr="00A33640">
        <w:t xml:space="preserve"> fixed, arising from an express</w:t>
      </w:r>
      <w:r w:rsidR="007B08BE">
        <w:t>ed</w:t>
      </w:r>
      <w:r w:rsidRPr="00A33640">
        <w:t xml:space="preserve"> or implied contractual, grantor-grantee, or licensor-licensee relationship, from a fee-based or similar relationship, from statute or regulation, or from the retention of any overpayment”. 31 U.S.C. 3729(b)(3)</w:t>
      </w:r>
      <w:r w:rsidR="00F43663">
        <w:t xml:space="preserve"> and TCA 71-5-182(d).</w:t>
      </w:r>
    </w:p>
    <w:p w14:paraId="25EE8A85" w14:textId="013AB563" w:rsidR="00817D79" w:rsidRPr="00A33640" w:rsidRDefault="00817D79" w:rsidP="0071176B">
      <w:pPr>
        <w:pStyle w:val="ListParagraph"/>
        <w:spacing w:after="240" w:line="259" w:lineRule="auto"/>
        <w:ind w:left="0"/>
        <w:contextualSpacing w:val="0"/>
        <w:jc w:val="both"/>
      </w:pPr>
      <w:r w:rsidRPr="00A33640">
        <w:rPr>
          <w:b/>
        </w:rPr>
        <w:t>Office of Attorney General Medicaid Fraud and Integrity Division:</w:t>
      </w:r>
      <w:r w:rsidRPr="00A33640">
        <w:t xml:space="preserve"> The division of Tennessee that is responsible for civil prosecution of violations of the Tennessee Medicaid False Claims Act.</w:t>
      </w:r>
      <w:r w:rsidR="00344A6B">
        <w:t xml:space="preserve"> See TCA 71-5-183.</w:t>
      </w:r>
    </w:p>
    <w:p w14:paraId="4B44CE95" w14:textId="73332A4B" w:rsidR="00817D79" w:rsidRDefault="00817D79" w:rsidP="0071176B">
      <w:pPr>
        <w:pStyle w:val="ListParagraph"/>
        <w:spacing w:after="240" w:line="259" w:lineRule="auto"/>
        <w:ind w:left="0"/>
        <w:contextualSpacing w:val="0"/>
        <w:jc w:val="both"/>
        <w:rPr>
          <w:rStyle w:val="Hyperlink"/>
          <w:color w:val="auto"/>
        </w:rPr>
      </w:pPr>
      <w:r w:rsidRPr="004063C3">
        <w:rPr>
          <w:b/>
        </w:rPr>
        <w:t>Office of Inspector General</w:t>
      </w:r>
      <w:r w:rsidRPr="004063C3">
        <w:t xml:space="preserve">: </w:t>
      </w:r>
      <w:r w:rsidR="00CC0359" w:rsidRPr="004063C3">
        <w:t>– The State of Tennessee agency that investigates and may</w:t>
      </w:r>
      <w:r w:rsidR="00CC0359">
        <w:t xml:space="preserve"> prosecute civil and criminal fraud and abuse of the TennCare program or any other violations of state law related to the operation of the TennCare program administratively, </w:t>
      </w:r>
      <w:proofErr w:type="gramStart"/>
      <w:r w:rsidR="00CC0359">
        <w:t>civilly</w:t>
      </w:r>
      <w:proofErr w:type="gramEnd"/>
      <w:r w:rsidR="00CC0359">
        <w:t xml:space="preserve"> or criminally. </w:t>
      </w:r>
      <w:r w:rsidR="00344A6B">
        <w:t xml:space="preserve">See also </w:t>
      </w:r>
      <w:hyperlink r:id="rId10" w:history="1">
        <w:r w:rsidR="005C312C" w:rsidRPr="00A33640">
          <w:rPr>
            <w:rStyle w:val="Hyperlink"/>
            <w:color w:val="auto"/>
          </w:rPr>
          <w:t>T</w:t>
        </w:r>
        <w:r w:rsidR="003D2E10">
          <w:rPr>
            <w:rStyle w:val="Hyperlink"/>
            <w:color w:val="auto"/>
          </w:rPr>
          <w:t>.</w:t>
        </w:r>
        <w:r w:rsidR="005C312C" w:rsidRPr="00A33640">
          <w:rPr>
            <w:rStyle w:val="Hyperlink"/>
            <w:color w:val="auto"/>
          </w:rPr>
          <w:t>C</w:t>
        </w:r>
        <w:r w:rsidR="003D2E10">
          <w:rPr>
            <w:rStyle w:val="Hyperlink"/>
            <w:color w:val="auto"/>
          </w:rPr>
          <w:t>.</w:t>
        </w:r>
        <w:r w:rsidR="005C312C" w:rsidRPr="00A33640">
          <w:rPr>
            <w:rStyle w:val="Hyperlink"/>
            <w:color w:val="auto"/>
          </w:rPr>
          <w:t>A</w:t>
        </w:r>
        <w:r w:rsidR="003D2E10">
          <w:rPr>
            <w:rStyle w:val="Hyperlink"/>
            <w:color w:val="auto"/>
          </w:rPr>
          <w:t>.</w:t>
        </w:r>
        <w:r w:rsidR="005C312C" w:rsidRPr="00A33640">
          <w:rPr>
            <w:rStyle w:val="Hyperlink"/>
            <w:color w:val="auto"/>
          </w:rPr>
          <w:t xml:space="preserve"> </w:t>
        </w:r>
        <w:r w:rsidR="003D2E10" w:rsidRPr="003D2E10">
          <w:rPr>
            <w:color w:val="212121"/>
            <w:spacing w:val="8"/>
          </w:rPr>
          <w:t>§</w:t>
        </w:r>
        <w:r w:rsidR="005C312C" w:rsidRPr="00A33640">
          <w:rPr>
            <w:rStyle w:val="Hyperlink"/>
            <w:color w:val="auto"/>
          </w:rPr>
          <w:t>71-5-2505</w:t>
        </w:r>
      </w:hyperlink>
      <w:r w:rsidR="00344A6B">
        <w:rPr>
          <w:rStyle w:val="Hyperlink"/>
          <w:color w:val="auto"/>
        </w:rPr>
        <w:t>2</w:t>
      </w:r>
    </w:p>
    <w:p w14:paraId="5FB73987" w14:textId="187C0F4E" w:rsidR="00171DD6" w:rsidRPr="00A33640" w:rsidRDefault="00FA32F4" w:rsidP="00171DD6">
      <w:pPr>
        <w:pStyle w:val="ListParagraph"/>
        <w:spacing w:after="240" w:line="259" w:lineRule="auto"/>
        <w:ind w:left="0"/>
        <w:contextualSpacing w:val="0"/>
        <w:jc w:val="both"/>
      </w:pPr>
      <w:r w:rsidRPr="003315BA">
        <w:rPr>
          <w:rStyle w:val="Hyperlink"/>
          <w:b/>
          <w:bCs w:val="0"/>
          <w:color w:val="auto"/>
          <w:u w:val="none"/>
        </w:rPr>
        <w:t>Office of Program Integrity</w:t>
      </w:r>
      <w:r w:rsidR="00B50503">
        <w:rPr>
          <w:rStyle w:val="Hyperlink"/>
          <w:b/>
          <w:bCs w:val="0"/>
          <w:color w:val="auto"/>
          <w:u w:val="none"/>
        </w:rPr>
        <w:t>:</w:t>
      </w:r>
      <w:r w:rsidR="00B44F86" w:rsidRPr="00575ADC">
        <w:rPr>
          <w:rStyle w:val="Hyperlink"/>
          <w:color w:val="auto"/>
          <w:u w:val="none"/>
        </w:rPr>
        <w:t xml:space="preserve"> </w:t>
      </w:r>
      <w:r w:rsidR="00B50503" w:rsidRPr="00575ADC">
        <w:rPr>
          <w:rStyle w:val="Hyperlink"/>
          <w:color w:val="auto"/>
          <w:u w:val="none"/>
        </w:rPr>
        <w:t>T</w:t>
      </w:r>
      <w:r w:rsidR="00A22960">
        <w:rPr>
          <w:sz w:val="20"/>
        </w:rPr>
        <w:t xml:space="preserve">he State Medicaid Agency unit responsible for the prevention, detection and investigation of alleged provider fraud, waste, and abuse of the TennCare program. </w:t>
      </w:r>
      <w:r w:rsidR="00171DD6">
        <w:rPr>
          <w:sz w:val="20"/>
        </w:rPr>
        <w:t>See also 42 CFR 455.</w:t>
      </w:r>
    </w:p>
    <w:p w14:paraId="466FB684" w14:textId="77777777" w:rsidR="00817D79" w:rsidRPr="00A33640" w:rsidRDefault="00817D79" w:rsidP="0071176B">
      <w:pPr>
        <w:pStyle w:val="ListParagraph"/>
        <w:spacing w:after="240" w:line="259" w:lineRule="auto"/>
        <w:ind w:left="0"/>
        <w:contextualSpacing w:val="0"/>
        <w:jc w:val="both"/>
      </w:pPr>
      <w:r w:rsidRPr="00A33640">
        <w:rPr>
          <w:b/>
        </w:rPr>
        <w:t>Offset</w:t>
      </w:r>
      <w:r w:rsidRPr="00A33640">
        <w:t>: See “Withhold”.</w:t>
      </w:r>
    </w:p>
    <w:p w14:paraId="46B9C3C3" w14:textId="6A63F30F" w:rsidR="00817D79" w:rsidRPr="00A33640" w:rsidRDefault="00817D79" w:rsidP="0071176B">
      <w:pPr>
        <w:pStyle w:val="ListParagraph"/>
        <w:spacing w:after="240" w:line="259" w:lineRule="auto"/>
        <w:ind w:left="0"/>
        <w:contextualSpacing w:val="0"/>
        <w:jc w:val="both"/>
      </w:pPr>
      <w:r w:rsidRPr="00A33640">
        <w:rPr>
          <w:b/>
        </w:rPr>
        <w:t>Overpayment</w:t>
      </w:r>
      <w:r w:rsidRPr="00A33640">
        <w:t xml:space="preserve">: The amount paid by </w:t>
      </w:r>
      <w:r w:rsidR="0044102A">
        <w:t>an MCC</w:t>
      </w:r>
      <w:r w:rsidRPr="00A33640">
        <w:t xml:space="preserve"> or the State Medicaid agency to a provider which is </w:t>
      </w:r>
      <w:r w:rsidR="00D2692E" w:rsidRPr="00A33640">
        <w:t>more than</w:t>
      </w:r>
      <w:r w:rsidRPr="00A33640">
        <w:t xml:space="preserve"> the amount that is allowable for services furnished and which is required to be refunded (42 CFR 433.30</w:t>
      </w:r>
      <w:r w:rsidR="00355BDE">
        <w:t>0 et seq</w:t>
      </w:r>
      <w:r w:rsidRPr="00A33640">
        <w:t>). Medicaid overpayments occur in many contexts, including</w:t>
      </w:r>
      <w:r w:rsidR="00355BDE">
        <w:t xml:space="preserve"> but not limited to</w:t>
      </w:r>
      <w:r w:rsidRPr="00A33640">
        <w:t>:</w:t>
      </w:r>
    </w:p>
    <w:p w14:paraId="5F97F990" w14:textId="77777777" w:rsidR="00817D79" w:rsidRPr="00A33640" w:rsidRDefault="00817D79" w:rsidP="00BB7DF7">
      <w:pPr>
        <w:pStyle w:val="ListParagraph"/>
        <w:numPr>
          <w:ilvl w:val="0"/>
          <w:numId w:val="88"/>
        </w:numPr>
        <w:spacing w:after="240" w:line="259" w:lineRule="auto"/>
        <w:jc w:val="both"/>
      </w:pPr>
      <w:r w:rsidRPr="00A33640">
        <w:t>The member was not eligible for Medicaid at the time the service was provided,</w:t>
      </w:r>
    </w:p>
    <w:p w14:paraId="644DEE77" w14:textId="77777777" w:rsidR="00817D79" w:rsidRPr="00A33640" w:rsidRDefault="00817D79" w:rsidP="00BB7DF7">
      <w:pPr>
        <w:pStyle w:val="ListParagraph"/>
        <w:numPr>
          <w:ilvl w:val="0"/>
          <w:numId w:val="88"/>
        </w:numPr>
        <w:spacing w:after="240" w:line="259" w:lineRule="auto"/>
        <w:jc w:val="both"/>
      </w:pPr>
      <w:r w:rsidRPr="00A33640">
        <w:t>The MCC or State Medicaid agency has made a payment where there was another responsible payer,</w:t>
      </w:r>
    </w:p>
    <w:p w14:paraId="1CC22D50" w14:textId="77777777" w:rsidR="00817D79" w:rsidRPr="00A33640" w:rsidRDefault="00817D79" w:rsidP="00BB7DF7">
      <w:pPr>
        <w:pStyle w:val="ListParagraph"/>
        <w:numPr>
          <w:ilvl w:val="0"/>
          <w:numId w:val="88"/>
        </w:numPr>
        <w:spacing w:after="240" w:line="259" w:lineRule="auto"/>
        <w:jc w:val="both"/>
      </w:pPr>
      <w:r w:rsidRPr="00A33640">
        <w:t>The service was not covered by Medicaid,</w:t>
      </w:r>
    </w:p>
    <w:p w14:paraId="605126FC" w14:textId="77777777" w:rsidR="00817D79" w:rsidRPr="00A33640" w:rsidRDefault="00817D79" w:rsidP="00BB7DF7">
      <w:pPr>
        <w:pStyle w:val="ListParagraph"/>
        <w:numPr>
          <w:ilvl w:val="0"/>
          <w:numId w:val="88"/>
        </w:numPr>
        <w:spacing w:after="240" w:line="259" w:lineRule="auto"/>
        <w:jc w:val="both"/>
      </w:pPr>
      <w:r w:rsidRPr="00A33640">
        <w:t>The service was covered but not medically necessary, or</w:t>
      </w:r>
    </w:p>
    <w:p w14:paraId="245171FB" w14:textId="77777777" w:rsidR="00817D79" w:rsidRPr="00A33640" w:rsidRDefault="00817D79" w:rsidP="00BB7DF7">
      <w:pPr>
        <w:pStyle w:val="ListParagraph"/>
        <w:numPr>
          <w:ilvl w:val="0"/>
          <w:numId w:val="88"/>
        </w:numPr>
        <w:spacing w:after="240" w:line="259" w:lineRule="auto"/>
        <w:jc w:val="both"/>
      </w:pPr>
      <w:r w:rsidRPr="00A33640">
        <w:t>Medicaid was the responsible payer for a medically necessary, covered service, but the payment amount was incorrect and excessive.</w:t>
      </w:r>
    </w:p>
    <w:p w14:paraId="76407D06" w14:textId="77777777" w:rsidR="005372FA" w:rsidRPr="005372FA" w:rsidRDefault="005372FA" w:rsidP="005372FA">
      <w:pPr>
        <w:pStyle w:val="ListParagraph"/>
        <w:spacing w:after="0" w:line="259" w:lineRule="auto"/>
        <w:ind w:left="0"/>
        <w:contextualSpacing w:val="0"/>
        <w:jc w:val="both"/>
        <w:rPr>
          <w:b/>
          <w:sz w:val="16"/>
          <w:szCs w:val="16"/>
        </w:rPr>
      </w:pPr>
    </w:p>
    <w:p w14:paraId="6C1B5AFB" w14:textId="17706A7B" w:rsidR="00817D79" w:rsidRPr="00A33640" w:rsidRDefault="00817D79" w:rsidP="0071176B">
      <w:pPr>
        <w:pStyle w:val="ListParagraph"/>
        <w:spacing w:after="240" w:line="259" w:lineRule="auto"/>
        <w:ind w:left="0"/>
        <w:contextualSpacing w:val="0"/>
        <w:jc w:val="both"/>
      </w:pPr>
      <w:r w:rsidRPr="00A33640">
        <w:rPr>
          <w:b/>
        </w:rPr>
        <w:t>Overutilization</w:t>
      </w:r>
      <w:r w:rsidRPr="00A33640">
        <w:t xml:space="preserve">: The provision or prescription of Medicaid benefits or services </w:t>
      </w:r>
      <w:r w:rsidR="00D2692E" w:rsidRPr="00A33640">
        <w:t>more than</w:t>
      </w:r>
      <w:r w:rsidRPr="00A33640">
        <w:t xml:space="preserve"> what is medically necessary for the member or authorized by the Plan, which either directly or </w:t>
      </w:r>
      <w:r w:rsidRPr="00A33640">
        <w:lastRenderedPageBreak/>
        <w:t>indirectly results in unnecessary costs to the health care system.</w:t>
      </w:r>
      <w:r w:rsidR="005C312C" w:rsidRPr="00A33640">
        <w:t xml:space="preserve"> </w:t>
      </w:r>
      <w:r w:rsidR="00355BDE">
        <w:t>Tenn. Comp. R.&amp; Reg.</w:t>
      </w:r>
      <w:r w:rsidR="005C312C" w:rsidRPr="00A33640">
        <w:t xml:space="preserve"> 1200-13-13-.01(88)</w:t>
      </w:r>
    </w:p>
    <w:p w14:paraId="707E3E60" w14:textId="4EB1B6F7" w:rsidR="00817D79" w:rsidRPr="00A33640" w:rsidRDefault="00817D79" w:rsidP="0071176B">
      <w:pPr>
        <w:pStyle w:val="ListParagraph"/>
        <w:spacing w:after="240" w:line="259" w:lineRule="auto"/>
        <w:ind w:left="0"/>
        <w:contextualSpacing w:val="0"/>
        <w:jc w:val="both"/>
      </w:pPr>
      <w:r w:rsidRPr="00A33640">
        <w:rPr>
          <w:b/>
        </w:rPr>
        <w:t>Participating Provider</w:t>
      </w:r>
      <w:r w:rsidRPr="00A33640">
        <w:t>: See “Contract Provider”.</w:t>
      </w:r>
      <w:r w:rsidR="005C312C" w:rsidRPr="00A33640">
        <w:t xml:space="preserve"> </w:t>
      </w:r>
      <w:r w:rsidR="00F37F7E">
        <w:t>Tenn. Comp. R.&amp; Reg.</w:t>
      </w:r>
      <w:r w:rsidR="005C312C" w:rsidRPr="00A33640">
        <w:t xml:space="preserve"> 1200-13-13-.01(89)</w:t>
      </w:r>
    </w:p>
    <w:p w14:paraId="362BD7FF" w14:textId="77777777" w:rsidR="00817D79" w:rsidRPr="00A33640" w:rsidRDefault="00817D79" w:rsidP="0071176B">
      <w:pPr>
        <w:pStyle w:val="ListParagraph"/>
        <w:spacing w:after="240" w:line="259" w:lineRule="auto"/>
        <w:ind w:left="0"/>
        <w:contextualSpacing w:val="0"/>
        <w:jc w:val="both"/>
      </w:pPr>
      <w:r w:rsidRPr="00A33640">
        <w:rPr>
          <w:b/>
        </w:rPr>
        <w:t>Payment Suspension</w:t>
      </w:r>
      <w:r w:rsidRPr="00A33640">
        <w:t xml:space="preserve"> The withholding of payment to a provider or supplier of an approved Medicaid payment amount when there is reliable information</w:t>
      </w:r>
      <w:r w:rsidR="005C312C" w:rsidRPr="00A33640">
        <w:t xml:space="preserve"> (TCP.PI 12-001) </w:t>
      </w:r>
      <w:r w:rsidRPr="00A33640">
        <w:t>that:</w:t>
      </w:r>
    </w:p>
    <w:p w14:paraId="4B0A1380" w14:textId="53049FB3" w:rsidR="00817D79" w:rsidRPr="00A33640" w:rsidRDefault="00817D79" w:rsidP="00CD2D15">
      <w:pPr>
        <w:pStyle w:val="ListParagraph"/>
        <w:numPr>
          <w:ilvl w:val="0"/>
          <w:numId w:val="4"/>
        </w:numPr>
        <w:spacing w:after="240" w:line="259" w:lineRule="auto"/>
        <w:jc w:val="both"/>
      </w:pPr>
      <w:r w:rsidRPr="00A33640">
        <w:t xml:space="preserve">An overpayment exists, but the amount of the overpayment is not yet </w:t>
      </w:r>
      <w:proofErr w:type="gramStart"/>
      <w:r w:rsidRPr="00A33640">
        <w:t>determined</w:t>
      </w:r>
      <w:proofErr w:type="gramEnd"/>
    </w:p>
    <w:p w14:paraId="5C9AE260" w14:textId="736F65F9" w:rsidR="00817D79" w:rsidRPr="00A33640" w:rsidRDefault="00817D79" w:rsidP="00CD2D15">
      <w:pPr>
        <w:pStyle w:val="ListParagraph"/>
        <w:numPr>
          <w:ilvl w:val="0"/>
          <w:numId w:val="4"/>
        </w:numPr>
        <w:spacing w:after="240" w:line="259" w:lineRule="auto"/>
        <w:jc w:val="both"/>
      </w:pPr>
      <w:r w:rsidRPr="00A33640">
        <w:t xml:space="preserve">The payments to be made may not be </w:t>
      </w:r>
      <w:proofErr w:type="gramStart"/>
      <w:r w:rsidRPr="00A33640">
        <w:t>correct</w:t>
      </w:r>
      <w:proofErr w:type="gramEnd"/>
    </w:p>
    <w:p w14:paraId="3CEB64A7" w14:textId="13A7FA65" w:rsidR="00817D79" w:rsidRPr="00A33640" w:rsidRDefault="00817D79" w:rsidP="00CD2D15">
      <w:pPr>
        <w:pStyle w:val="ListParagraph"/>
        <w:numPr>
          <w:ilvl w:val="0"/>
          <w:numId w:val="4"/>
        </w:numPr>
        <w:spacing w:after="240" w:line="259" w:lineRule="auto"/>
        <w:jc w:val="both"/>
      </w:pPr>
      <w:r w:rsidRPr="00A33640">
        <w:t xml:space="preserve">The provider fails to furnish records and other essential information necessary to determine the amounts due to the </w:t>
      </w:r>
      <w:proofErr w:type="gramStart"/>
      <w:r w:rsidRPr="00A33640">
        <w:t>provider</w:t>
      </w:r>
      <w:proofErr w:type="gramEnd"/>
    </w:p>
    <w:p w14:paraId="2D812419" w14:textId="2E3DAEC3" w:rsidR="00817D79" w:rsidRPr="00A33640" w:rsidRDefault="00817D79" w:rsidP="00CD2D15">
      <w:pPr>
        <w:pStyle w:val="ListParagraph"/>
        <w:numPr>
          <w:ilvl w:val="0"/>
          <w:numId w:val="4"/>
        </w:numPr>
        <w:spacing w:after="240" w:line="259" w:lineRule="auto"/>
        <w:jc w:val="both"/>
      </w:pPr>
      <w:r w:rsidRPr="00A33640">
        <w:t xml:space="preserve">A credible allegation of fraud </w:t>
      </w:r>
      <w:proofErr w:type="gramStart"/>
      <w:r w:rsidRPr="00A33640">
        <w:t>exists</w:t>
      </w:r>
      <w:proofErr w:type="gramEnd"/>
    </w:p>
    <w:p w14:paraId="4E52AD38" w14:textId="77777777" w:rsidR="00817D79" w:rsidRPr="00A33640" w:rsidRDefault="00817D79" w:rsidP="0071176B">
      <w:pPr>
        <w:pStyle w:val="ListParagraph"/>
        <w:spacing w:after="240" w:line="259" w:lineRule="auto"/>
        <w:ind w:left="1440"/>
        <w:jc w:val="both"/>
      </w:pPr>
    </w:p>
    <w:p w14:paraId="54CC2AE3" w14:textId="2C2188A0" w:rsidR="00817D79" w:rsidRPr="00A33640" w:rsidRDefault="005C312C" w:rsidP="0071176B">
      <w:pPr>
        <w:pStyle w:val="ListParagraph"/>
        <w:spacing w:after="240" w:line="259" w:lineRule="auto"/>
        <w:ind w:left="0"/>
        <w:contextualSpacing w:val="0"/>
        <w:jc w:val="both"/>
      </w:pPr>
      <w:r w:rsidRPr="00A33640">
        <w:rPr>
          <w:b/>
        </w:rPr>
        <w:t xml:space="preserve">Provider </w:t>
      </w:r>
      <w:r w:rsidR="00817D79" w:rsidRPr="00A33640">
        <w:rPr>
          <w:b/>
        </w:rPr>
        <w:t>Review Committee (PRC)</w:t>
      </w:r>
      <w:r w:rsidR="00817D79" w:rsidRPr="00A33640">
        <w:t>: Comprised of representatives from TennCare</w:t>
      </w:r>
      <w:r w:rsidR="00F37F7E">
        <w:t>’s</w:t>
      </w:r>
      <w:r w:rsidR="00817D79" w:rsidRPr="00A33640">
        <w:t xml:space="preserve"> OPI, Office of Provider Services, Office of Managed Care Operations, and the TennCare Office of General Counsel, the PRC reviews cases of suspected provider fraud and abuse to determine if the degree of fault supports a credible allegation of fraud. </w:t>
      </w:r>
    </w:p>
    <w:p w14:paraId="379635BC" w14:textId="2580A47B" w:rsidR="00817D79" w:rsidRPr="00A33640" w:rsidRDefault="00817D79" w:rsidP="0071176B">
      <w:pPr>
        <w:pStyle w:val="ListParagraph"/>
        <w:spacing w:after="240" w:line="259" w:lineRule="auto"/>
        <w:ind w:left="0"/>
        <w:contextualSpacing w:val="0"/>
        <w:jc w:val="both"/>
      </w:pPr>
      <w:r w:rsidRPr="004063C3">
        <w:rPr>
          <w:b/>
        </w:rPr>
        <w:t>Pharmacy Benefits Manager (PBM)</w:t>
      </w:r>
      <w:r w:rsidRPr="004063C3">
        <w:t>: An entity responsible for the provision and administration</w:t>
      </w:r>
      <w:r w:rsidRPr="00A33640">
        <w:t xml:space="preserve"> of pharmacy services.</w:t>
      </w:r>
      <w:r w:rsidR="005C312C" w:rsidRPr="00A33640">
        <w:t xml:space="preserve"> </w:t>
      </w:r>
      <w:r w:rsidR="00F25909">
        <w:t>Tenn. Comp. R.&amp; Reg.</w:t>
      </w:r>
      <w:r w:rsidR="005C312C" w:rsidRPr="00A33640">
        <w:t xml:space="preserve"> 1200-13-13-.01(9</w:t>
      </w:r>
      <w:r w:rsidR="00F25909">
        <w:t>1</w:t>
      </w:r>
      <w:r w:rsidR="005C312C" w:rsidRPr="00A33640">
        <w:t>)</w:t>
      </w:r>
    </w:p>
    <w:p w14:paraId="18983D06" w14:textId="77777777" w:rsidR="00817D79" w:rsidRPr="00A33640" w:rsidRDefault="00817D79" w:rsidP="0071176B">
      <w:pPr>
        <w:pStyle w:val="ListParagraph"/>
        <w:spacing w:after="240" w:line="259" w:lineRule="auto"/>
        <w:ind w:left="0"/>
        <w:contextualSpacing w:val="0"/>
        <w:jc w:val="both"/>
      </w:pPr>
      <w:r w:rsidRPr="00A33640">
        <w:rPr>
          <w:b/>
        </w:rPr>
        <w:t>Post-Payment Audit/Review</w:t>
      </w:r>
      <w:r w:rsidRPr="00A33640">
        <w:t>: An evaluation of claims</w:t>
      </w:r>
      <w:r w:rsidR="008C4CC9">
        <w:t xml:space="preserve"> and medical records</w:t>
      </w:r>
      <w:r w:rsidRPr="00A33640">
        <w:t xml:space="preserve"> submitted by a provider for which payment has been made by the MCC. Post-payment audits/reviews are frequently conducted to identify incorrectly paid claims, identify problematic policies and procedures, and to confirm potential or suspected fraud or abuse. </w:t>
      </w:r>
    </w:p>
    <w:p w14:paraId="2369CCD9" w14:textId="31F0CD8F" w:rsidR="00817D79" w:rsidRPr="00A33640" w:rsidRDefault="00817D79" w:rsidP="0071176B">
      <w:pPr>
        <w:pStyle w:val="ListParagraph"/>
        <w:spacing w:after="240" w:line="259" w:lineRule="auto"/>
        <w:ind w:left="0"/>
        <w:contextualSpacing w:val="0"/>
        <w:jc w:val="both"/>
      </w:pPr>
      <w:r w:rsidRPr="00A33640">
        <w:rPr>
          <w:b/>
        </w:rPr>
        <w:t>Pre-Payment Audit/Review</w:t>
      </w:r>
      <w:r w:rsidRPr="00A33640">
        <w:t>: An evaluation of claims</w:t>
      </w:r>
      <w:r w:rsidR="008C4CC9">
        <w:t xml:space="preserve"> and/or medical records</w:t>
      </w:r>
      <w:r w:rsidRPr="00A33640">
        <w:t xml:space="preserve"> submitted by a provider for which payment has not </w:t>
      </w:r>
      <w:r w:rsidR="00E90093">
        <w:t xml:space="preserve">yet </w:t>
      </w:r>
      <w:r w:rsidRPr="00A33640">
        <w:t>been made by the MCC</w:t>
      </w:r>
      <w:r w:rsidRPr="004063C3">
        <w:t>. Pre-payment audits/reviews are frequently conducted on providers who have demonstrated patterns of billing errors and require the provider to submit medical records to the MCC prior to claim adjudication.</w:t>
      </w:r>
    </w:p>
    <w:p w14:paraId="2CE4671E" w14:textId="5E09D777" w:rsidR="00817D79" w:rsidRPr="00A33640" w:rsidRDefault="00817D79" w:rsidP="0071176B">
      <w:pPr>
        <w:pStyle w:val="ListParagraph"/>
        <w:spacing w:after="240" w:line="259" w:lineRule="auto"/>
        <w:ind w:left="0"/>
        <w:contextualSpacing w:val="0"/>
        <w:jc w:val="both"/>
      </w:pPr>
      <w:r w:rsidRPr="00A33640">
        <w:rPr>
          <w:b/>
        </w:rPr>
        <w:t>Prior Authorization</w:t>
      </w:r>
      <w:r w:rsidRPr="00A33640">
        <w:t>: The act of authorizing specific health care services or items before they are provided.</w:t>
      </w:r>
      <w:r w:rsidR="005C312C" w:rsidRPr="00A33640">
        <w:t xml:space="preserve"> </w:t>
      </w:r>
      <w:r w:rsidR="00E90093">
        <w:t>Tenn. Comp. R.&amp; Reg.</w:t>
      </w:r>
      <w:r w:rsidR="005C312C" w:rsidRPr="00A33640">
        <w:t xml:space="preserve"> 1200-13-13-.01(10</w:t>
      </w:r>
      <w:r w:rsidR="00E90093">
        <w:t>1</w:t>
      </w:r>
      <w:r w:rsidR="005C312C" w:rsidRPr="00A33640">
        <w:t>)</w:t>
      </w:r>
    </w:p>
    <w:p w14:paraId="5154ABE9" w14:textId="77777777" w:rsidR="00817D79" w:rsidRPr="00A33640" w:rsidRDefault="00817D79" w:rsidP="0071176B">
      <w:pPr>
        <w:pStyle w:val="ListParagraph"/>
        <w:spacing w:after="240" w:line="259" w:lineRule="auto"/>
        <w:ind w:left="0"/>
        <w:contextualSpacing w:val="0"/>
        <w:jc w:val="both"/>
      </w:pPr>
      <w:r w:rsidRPr="00A33640">
        <w:rPr>
          <w:b/>
        </w:rPr>
        <w:t>Prospective Review</w:t>
      </w:r>
      <w:r w:rsidRPr="00A33640">
        <w:t>: See “Pre-Payment Review”.</w:t>
      </w:r>
    </w:p>
    <w:p w14:paraId="3853E475" w14:textId="0A585007" w:rsidR="00817D79" w:rsidRPr="00A33640" w:rsidRDefault="00817D79" w:rsidP="0071176B">
      <w:pPr>
        <w:pStyle w:val="ListParagraph"/>
        <w:spacing w:after="240" w:line="259" w:lineRule="auto"/>
        <w:ind w:left="0"/>
        <w:contextualSpacing w:val="0"/>
        <w:jc w:val="both"/>
      </w:pPr>
      <w:r w:rsidRPr="00C4014C">
        <w:rPr>
          <w:b/>
        </w:rPr>
        <w:t>Provider</w:t>
      </w:r>
      <w:r w:rsidRPr="00C4014C">
        <w:t>: An institution, facility, agency, physician, health care practitioner,</w:t>
      </w:r>
      <w:r w:rsidR="003119DF" w:rsidRPr="00C4014C">
        <w:t xml:space="preserve"> personal care</w:t>
      </w:r>
      <w:r w:rsidR="003119DF" w:rsidRPr="00A33640">
        <w:t xml:space="preserve"> services,</w:t>
      </w:r>
      <w:r w:rsidRPr="00A33640">
        <w:t xml:space="preserve"> or other entity that is licensed or otherwise authorized to provide any of the covered services in the state in which they are furnished. </w:t>
      </w:r>
      <w:r w:rsidR="001B4275">
        <w:t xml:space="preserve">Provider does not include consumer-directed workers (refer to Consumer-Directed Worker); nor does provider include the FEA (refer to Fiscal Employer Agent). </w:t>
      </w:r>
      <w:r w:rsidR="00E90093">
        <w:t>Tenn. Comp. R.&amp; Reg.</w:t>
      </w:r>
      <w:r w:rsidR="003119DF" w:rsidRPr="00A33640">
        <w:t xml:space="preserve"> 1200-13-13-.01(10</w:t>
      </w:r>
      <w:r w:rsidR="00E90093">
        <w:t>3</w:t>
      </w:r>
      <w:r w:rsidR="003119DF" w:rsidRPr="00A33640">
        <w:t>)</w:t>
      </w:r>
    </w:p>
    <w:p w14:paraId="05703C0B" w14:textId="77777777" w:rsidR="00817D79" w:rsidRPr="00A33640" w:rsidRDefault="00817D79" w:rsidP="0071176B">
      <w:pPr>
        <w:pStyle w:val="ListParagraph"/>
        <w:spacing w:after="240" w:line="259" w:lineRule="auto"/>
        <w:ind w:left="0"/>
        <w:contextualSpacing w:val="0"/>
        <w:jc w:val="both"/>
      </w:pPr>
      <w:r w:rsidRPr="00A33640">
        <w:rPr>
          <w:b/>
        </w:rPr>
        <w:t>Provider Agreement</w:t>
      </w:r>
      <w:r w:rsidRPr="00A33640">
        <w:t xml:space="preserve">: An agreement, using the provider agreement template approved by the Tennessee Department of Commerce and Insurance, between the MCC and a provider that </w:t>
      </w:r>
      <w:r w:rsidRPr="00A33640">
        <w:lastRenderedPageBreak/>
        <w:t>describes the conditions under which the provider agrees to furnish covered services to the MCC’s members.</w:t>
      </w:r>
    </w:p>
    <w:p w14:paraId="3DBC15D0" w14:textId="7902CF31" w:rsidR="00817D79" w:rsidRPr="00A33640" w:rsidRDefault="00817D79" w:rsidP="0071176B">
      <w:pPr>
        <w:pStyle w:val="ListParagraph"/>
        <w:spacing w:after="240" w:line="259" w:lineRule="auto"/>
        <w:ind w:left="0"/>
        <w:contextualSpacing w:val="0"/>
        <w:jc w:val="both"/>
      </w:pPr>
      <w:r w:rsidRPr="00A33640">
        <w:rPr>
          <w:b/>
        </w:rPr>
        <w:t>Provider Participation Agreement</w:t>
      </w:r>
      <w:r w:rsidRPr="00A33640">
        <w:t>:</w:t>
      </w:r>
      <w:r w:rsidRPr="00A33640">
        <w:rPr>
          <w:b/>
        </w:rPr>
        <w:t xml:space="preserve"> </w:t>
      </w:r>
      <w:r w:rsidRPr="00A33640">
        <w:t>The contract between the provider and the state of Tennessee which allows the provider to get a Medicaid provider ID number and therefore participate in the TennCare program, in exchange for the Provider’s promise to follow all the laws, rules, guidelines, policies and contracts that govern said program.</w:t>
      </w:r>
    </w:p>
    <w:p w14:paraId="739D9FA8" w14:textId="4F237972" w:rsidR="002E02D6" w:rsidRDefault="002E02D6" w:rsidP="009434ED">
      <w:pPr>
        <w:autoSpaceDE w:val="0"/>
        <w:autoSpaceDN w:val="0"/>
        <w:spacing w:after="240" w:line="259" w:lineRule="auto"/>
        <w:jc w:val="both"/>
        <w:rPr>
          <w:b/>
          <w:bCs w:val="0"/>
        </w:rPr>
      </w:pPr>
      <w:r w:rsidRPr="00A919FD">
        <w:rPr>
          <w:b/>
          <w:bCs w:val="0"/>
        </w:rPr>
        <w:t>Reckless Disregard</w:t>
      </w:r>
      <w:r w:rsidR="000F74FF" w:rsidRPr="00A919FD">
        <w:rPr>
          <w:b/>
          <w:bCs w:val="0"/>
        </w:rPr>
        <w:t xml:space="preserve">: </w:t>
      </w:r>
      <w:r w:rsidRPr="00A919FD">
        <w:t>To act in ‘‘reckless disregard’’ means that the provider pays no regard to</w:t>
      </w:r>
      <w:r>
        <w:t xml:space="preserve"> whether the information on a claim submitted for payment is true or false. An example of a provider who submits a false claim with reckless disregard would be a physician who assigns the billing function to an untrained office person without inquiring whether the employee has the requisite knowledge and training to accurately file such claims.</w:t>
      </w:r>
    </w:p>
    <w:p w14:paraId="0102DABC" w14:textId="7199A169" w:rsidR="00817D79" w:rsidRPr="00A33640" w:rsidRDefault="00817D79" w:rsidP="0071176B">
      <w:pPr>
        <w:pStyle w:val="ListParagraph"/>
        <w:spacing w:after="240" w:line="259" w:lineRule="auto"/>
        <w:ind w:left="0"/>
        <w:contextualSpacing w:val="0"/>
        <w:jc w:val="both"/>
      </w:pPr>
      <w:r w:rsidRPr="00C4014C">
        <w:rPr>
          <w:b/>
        </w:rPr>
        <w:t>Recoupment</w:t>
      </w:r>
      <w:r w:rsidRPr="00C4014C">
        <w:t xml:space="preserve">: </w:t>
      </w:r>
      <w:r w:rsidR="00D300AB" w:rsidRPr="00C4014C">
        <w:t>The process by which an MCO, the State of Tennessee or the Federal government,</w:t>
      </w:r>
      <w:r w:rsidR="00D300AB">
        <w:t xml:space="preserve"> or any of their Bureaus, Agencies or Contractors recover Title XIX monies paid to an MCO, provider or enrollee.</w:t>
      </w:r>
    </w:p>
    <w:p w14:paraId="658E0495" w14:textId="77777777" w:rsidR="00817D79" w:rsidRPr="00A33640" w:rsidRDefault="00817D79" w:rsidP="0071176B">
      <w:pPr>
        <w:pStyle w:val="ListParagraph"/>
        <w:spacing w:after="240" w:line="259" w:lineRule="auto"/>
        <w:ind w:left="0"/>
        <w:contextualSpacing w:val="0"/>
        <w:jc w:val="both"/>
      </w:pPr>
      <w:r w:rsidRPr="00A33640">
        <w:rPr>
          <w:b/>
        </w:rPr>
        <w:t>Referral</w:t>
      </w:r>
      <w:r w:rsidRPr="00A33640">
        <w:t xml:space="preserve">: Documentation submitted to TennCare OPI and TBI </w:t>
      </w:r>
      <w:r w:rsidR="00B55FDF" w:rsidRPr="00A33640">
        <w:t>MFCD</w:t>
      </w:r>
      <w:r w:rsidRPr="00A33640">
        <w:t xml:space="preserve"> demonstrating suspected fraud and/or abuse by a provider in the MCC’s network. A referral consists of a variety of information, including post-payment review of the provider’s claims and associated overpayment amounts, previous education received by the provider for improper claims activity, provider status and history with the MCC, and MCC policies and guidelines relevant to the allegations of suspected fraud or abuse. </w:t>
      </w:r>
    </w:p>
    <w:p w14:paraId="1452C15E" w14:textId="77777777" w:rsidR="00817D79" w:rsidRPr="00A33640" w:rsidRDefault="00817D79" w:rsidP="0071176B">
      <w:pPr>
        <w:pStyle w:val="ListParagraph"/>
        <w:spacing w:after="240" w:line="259" w:lineRule="auto"/>
        <w:ind w:left="0"/>
        <w:contextualSpacing w:val="0"/>
        <w:jc w:val="both"/>
      </w:pPr>
      <w:r w:rsidRPr="00A33640">
        <w:rPr>
          <w:b/>
        </w:rPr>
        <w:t>Refund</w:t>
      </w:r>
      <w:r w:rsidRPr="00A33640">
        <w:t>: The process of recouping improper payments made by the MCC to the provider in which the provider returns the funds in either a lump sum or via a payment arrangement with the MCC. Refunds may be initiated by the provider or the MCC by means of an overpayment demand letter.</w:t>
      </w:r>
    </w:p>
    <w:p w14:paraId="45D0EE0B" w14:textId="77777777" w:rsidR="00817D79" w:rsidRPr="00A33640" w:rsidRDefault="00817D79" w:rsidP="0071176B">
      <w:pPr>
        <w:pStyle w:val="ListParagraph"/>
        <w:spacing w:after="240" w:line="259" w:lineRule="auto"/>
        <w:ind w:left="0"/>
        <w:contextualSpacing w:val="0"/>
        <w:jc w:val="both"/>
      </w:pPr>
      <w:r w:rsidRPr="00A33640">
        <w:rPr>
          <w:b/>
        </w:rPr>
        <w:t>Regulatory Requirements</w:t>
      </w:r>
      <w:r w:rsidRPr="00A33640">
        <w:t>: Any requirements imposed by applicable federal, state, or local laws, rules, regulations, court orders and consent decrees, program contracts, or otherwise imposed by TennCare in connection with the operation of the program or the performance required by either party under an agreement.</w:t>
      </w:r>
    </w:p>
    <w:p w14:paraId="7B48ECFE" w14:textId="77777777" w:rsidR="00817D79" w:rsidRPr="00A33640" w:rsidRDefault="00817D79" w:rsidP="0071176B">
      <w:pPr>
        <w:pStyle w:val="ListParagraph"/>
        <w:spacing w:after="240" w:line="259" w:lineRule="auto"/>
        <w:ind w:left="0"/>
        <w:contextualSpacing w:val="0"/>
        <w:jc w:val="both"/>
      </w:pPr>
      <w:r w:rsidRPr="00A33640">
        <w:rPr>
          <w:b/>
        </w:rPr>
        <w:t>Retrospective Review</w:t>
      </w:r>
      <w:r w:rsidRPr="00A33640">
        <w:t>: See “Post-Payment Audit/Review”</w:t>
      </w:r>
    </w:p>
    <w:p w14:paraId="37B8B3AD" w14:textId="77777777" w:rsidR="00817D79" w:rsidRPr="00A33640" w:rsidRDefault="00817D79" w:rsidP="0071176B">
      <w:pPr>
        <w:pStyle w:val="ListParagraph"/>
        <w:spacing w:after="240" w:line="259" w:lineRule="auto"/>
        <w:ind w:left="0"/>
        <w:contextualSpacing w:val="0"/>
        <w:jc w:val="both"/>
      </w:pPr>
      <w:r w:rsidRPr="00A33640">
        <w:rPr>
          <w:b/>
        </w:rPr>
        <w:t>Shall</w:t>
      </w:r>
      <w:r w:rsidRPr="00A33640">
        <w:t>: Indicates a mandatory requirement or a condition to be met.</w:t>
      </w:r>
    </w:p>
    <w:p w14:paraId="43D1C0CD" w14:textId="0E1AF7BA" w:rsidR="00817D79" w:rsidRPr="00A33640" w:rsidRDefault="00817D79" w:rsidP="0071176B">
      <w:pPr>
        <w:pStyle w:val="ListParagraph"/>
        <w:spacing w:after="240" w:line="259" w:lineRule="auto"/>
        <w:ind w:left="0"/>
        <w:contextualSpacing w:val="0"/>
        <w:jc w:val="both"/>
      </w:pPr>
      <w:r w:rsidRPr="00A33640">
        <w:rPr>
          <w:b/>
        </w:rPr>
        <w:t>State</w:t>
      </w:r>
      <w:r w:rsidRPr="00A33640">
        <w:t>: Any entity or agency of the State of Tennessee, including the Tennessee Department of Finance and Administration (F&amp;A),</w:t>
      </w:r>
      <w:r w:rsidR="005372FA">
        <w:t xml:space="preserve"> the Tennessee O</w:t>
      </w:r>
      <w:r w:rsidR="001155DA">
        <w:t>ffice of Inspector Genera</w:t>
      </w:r>
      <w:r w:rsidR="00183A9E">
        <w:t>l</w:t>
      </w:r>
      <w:r w:rsidRPr="00A33640">
        <w:t>, the Division of TennCare, the Tennessee Bureau of Investigation, the Tennessee Department of Commerce and Insurance (TDCI), the Comptroller’s Office, and the Office of Attorney General.</w:t>
      </w:r>
    </w:p>
    <w:p w14:paraId="60DE40DA" w14:textId="77777777" w:rsidR="00817D79" w:rsidRPr="00A33640" w:rsidRDefault="00817D79" w:rsidP="0071176B">
      <w:pPr>
        <w:pStyle w:val="ListParagraph"/>
        <w:spacing w:after="240" w:line="259" w:lineRule="auto"/>
        <w:ind w:left="0"/>
        <w:contextualSpacing w:val="0"/>
        <w:jc w:val="both"/>
      </w:pPr>
      <w:r w:rsidRPr="00A33640">
        <w:rPr>
          <w:b/>
        </w:rPr>
        <w:t>Subcontract</w:t>
      </w:r>
      <w:r w:rsidRPr="00A33640">
        <w:t xml:space="preserve">: An agreement </w:t>
      </w:r>
      <w:proofErr w:type="gramStart"/>
      <w:r w:rsidRPr="00A33640">
        <w:t>entered into</w:t>
      </w:r>
      <w:proofErr w:type="gramEnd"/>
      <w:r w:rsidRPr="00A33640">
        <w:t xml:space="preserve"> by the MCC with any other organization or person who agrees to perform any administrative function or service for the MCC specifically related to </w:t>
      </w:r>
      <w:r w:rsidRPr="00A33640">
        <w:lastRenderedPageBreak/>
        <w:t xml:space="preserve">securing or fulfilling the MCC’s obligations to TennCare under the terms of the CRA (e.g., claims processing, recovery audits). “Subcontract” shall also include an agreement </w:t>
      </w:r>
      <w:proofErr w:type="gramStart"/>
      <w:r w:rsidRPr="00A33640">
        <w:t>entered into</w:t>
      </w:r>
      <w:proofErr w:type="gramEnd"/>
      <w:r w:rsidRPr="00A33640">
        <w:t xml:space="preserve"> by a provider with any other provider or entity to provide covered health care services or items</w:t>
      </w:r>
      <w:r w:rsidR="003119DF" w:rsidRPr="00A33640">
        <w:t>,</w:t>
      </w:r>
      <w:r w:rsidRPr="00A33640">
        <w:t xml:space="preserve"> </w:t>
      </w:r>
      <w:r w:rsidR="003119DF" w:rsidRPr="00A33640">
        <w:t xml:space="preserve">personal care services, or </w:t>
      </w:r>
      <w:r w:rsidRPr="00A33640">
        <w:t>administrative functions, under the terms of the provider agreement.</w:t>
      </w:r>
    </w:p>
    <w:p w14:paraId="496AD6DE" w14:textId="77777777" w:rsidR="00817D79" w:rsidRPr="00A33640" w:rsidRDefault="00817D79" w:rsidP="0071176B">
      <w:pPr>
        <w:pStyle w:val="ListParagraph"/>
        <w:spacing w:after="240" w:line="259" w:lineRule="auto"/>
        <w:ind w:left="0"/>
        <w:contextualSpacing w:val="0"/>
        <w:jc w:val="both"/>
      </w:pPr>
      <w:r w:rsidRPr="00A33640">
        <w:rPr>
          <w:b/>
        </w:rPr>
        <w:t>Subcontractor</w:t>
      </w:r>
      <w:r w:rsidRPr="00A33640">
        <w:t xml:space="preserve">: Any organization or person who provides any function or service for the MCC specifically related to securing or fulfilling the MCC’s obligation to TennCare under the terms of the CRA. “Subcontractor” shall also include an organization or person who provides any covered health care services or </w:t>
      </w:r>
      <w:r w:rsidR="002719E4" w:rsidRPr="00A33640">
        <w:t>items, personal</w:t>
      </w:r>
      <w:r w:rsidR="003119DF" w:rsidRPr="00A33640">
        <w:t xml:space="preserve"> care services, or </w:t>
      </w:r>
      <w:r w:rsidRPr="00A33640">
        <w:t>administrative functions under the terms of the provider agreement.</w:t>
      </w:r>
    </w:p>
    <w:p w14:paraId="22C1DD2A" w14:textId="683E8819" w:rsidR="008513AF" w:rsidRPr="008513AF" w:rsidRDefault="008513AF" w:rsidP="000F74FF">
      <w:pPr>
        <w:pStyle w:val="ListParagraph"/>
        <w:spacing w:after="220" w:line="259" w:lineRule="auto"/>
        <w:ind w:left="0"/>
        <w:contextualSpacing w:val="0"/>
        <w:jc w:val="both"/>
        <w:rPr>
          <w:bCs w:val="0"/>
        </w:rPr>
      </w:pPr>
      <w:r>
        <w:rPr>
          <w:b/>
        </w:rPr>
        <w:t xml:space="preserve">Targeted Education: </w:t>
      </w:r>
      <w:r w:rsidR="00B410D7">
        <w:t xml:space="preserve">An MCC’s communications to a provider that address specific claims submission deficiencies identified in an audit or by other means.  The education </w:t>
      </w:r>
      <w:r w:rsidR="007B79D4">
        <w:t>shall</w:t>
      </w:r>
      <w:r w:rsidR="00B410D7">
        <w:t xml:space="preserve"> be clear, and informative enough so the provider will understand it, and can correct the deficiencies.</w:t>
      </w:r>
    </w:p>
    <w:p w14:paraId="024E57EC" w14:textId="3DE90E2F" w:rsidR="00817D79" w:rsidRPr="00A33640" w:rsidRDefault="00817D79" w:rsidP="0071176B">
      <w:pPr>
        <w:pStyle w:val="ListParagraph"/>
        <w:spacing w:after="240" w:line="259" w:lineRule="auto"/>
        <w:ind w:left="0"/>
        <w:contextualSpacing w:val="0"/>
        <w:jc w:val="both"/>
      </w:pPr>
      <w:r w:rsidRPr="00A33640">
        <w:rPr>
          <w:b/>
        </w:rPr>
        <w:t xml:space="preserve">TennCare Program (or </w:t>
      </w:r>
      <w:r w:rsidR="00CA4E71">
        <w:rPr>
          <w:b/>
        </w:rPr>
        <w:t>“</w:t>
      </w:r>
      <w:r w:rsidRPr="00A33640">
        <w:rPr>
          <w:b/>
        </w:rPr>
        <w:t>TennCare</w:t>
      </w:r>
      <w:r w:rsidR="00CA4E71">
        <w:rPr>
          <w:b/>
        </w:rPr>
        <w:t>”</w:t>
      </w:r>
      <w:r w:rsidRPr="00A33640">
        <w:rPr>
          <w:b/>
        </w:rPr>
        <w:t>)</w:t>
      </w:r>
      <w:r w:rsidRPr="00A33640">
        <w:t>: The program administered by the single state Medicaid agency, as designated by the State and CMS, pursuant to Title XIX of the Act and the Section 1115 demonstration waiver granted to the State of Tennessee, and any successor programs.</w:t>
      </w:r>
    </w:p>
    <w:p w14:paraId="128FAD0A" w14:textId="76005BB2" w:rsidR="00817D79" w:rsidRPr="00A33640" w:rsidRDefault="00817D79" w:rsidP="0071176B">
      <w:pPr>
        <w:pStyle w:val="ListParagraph"/>
        <w:spacing w:after="220" w:line="259" w:lineRule="auto"/>
        <w:ind w:left="0"/>
        <w:contextualSpacing w:val="0"/>
        <w:jc w:val="both"/>
      </w:pPr>
      <w:r w:rsidRPr="00A33640">
        <w:rPr>
          <w:b/>
        </w:rPr>
        <w:t xml:space="preserve">Tennessee Bureau of Investigation Medicaid Fraud Control </w:t>
      </w:r>
      <w:r w:rsidR="00B55FDF" w:rsidRPr="00A33640">
        <w:rPr>
          <w:b/>
        </w:rPr>
        <w:t>Division</w:t>
      </w:r>
      <w:r w:rsidRPr="00A33640">
        <w:t xml:space="preserve">: In accordance with T.C.A. 71-5-2508, TBI </w:t>
      </w:r>
      <w:r w:rsidR="00B55FDF" w:rsidRPr="00A33640">
        <w:t>MFCD</w:t>
      </w:r>
      <w:r w:rsidRPr="00A33640">
        <w:t xml:space="preserve"> has the authority to investigate and refer for prosecution violations of all applicable state and federal laws pertaining to provider or vendor fraud in the administration of the State Medicaid program, the provision of medical services or supplies, the activities of providers of medical services or supplies in the State Medicaid program, allegations of abuse or neglect or patients in health care facilities receiving payment under the State Medicaid program, Medicare fraud, misappropriation of patients’ private funds in such facilities, and allegations of fraud and abuse in board and care facilities.</w:t>
      </w:r>
      <w:r w:rsidR="003119DF" w:rsidRPr="00A33640">
        <w:t xml:space="preserve"> </w:t>
      </w:r>
      <w:r w:rsidR="003119DF" w:rsidRPr="005F4EA0">
        <w:t>T.C.A. 71-5-2508</w:t>
      </w:r>
    </w:p>
    <w:p w14:paraId="2CEE03DF" w14:textId="77777777" w:rsidR="00817D79" w:rsidRPr="00A33640" w:rsidRDefault="00817D79" w:rsidP="0071176B">
      <w:pPr>
        <w:pStyle w:val="ListParagraph"/>
        <w:spacing w:after="200" w:line="259" w:lineRule="auto"/>
        <w:ind w:left="0"/>
        <w:contextualSpacing w:val="0"/>
        <w:jc w:val="both"/>
      </w:pPr>
      <w:r w:rsidRPr="00A33640">
        <w:rPr>
          <w:b/>
        </w:rPr>
        <w:t>Tennessee Department of Commerce and Insurance (TDCI)</w:t>
      </w:r>
      <w:r w:rsidRPr="00A33640">
        <w:t>: The state agency having the statutory authority to regulate (among other entities) insurance companies and health maintenance organizations.</w:t>
      </w:r>
    </w:p>
    <w:p w14:paraId="42174513" w14:textId="77777777" w:rsidR="00817D79" w:rsidRPr="00A33640" w:rsidRDefault="00817D79" w:rsidP="00620C0C">
      <w:pPr>
        <w:pStyle w:val="ListParagraph"/>
        <w:spacing w:after="200" w:line="259" w:lineRule="auto"/>
        <w:ind w:left="0"/>
        <w:contextualSpacing w:val="0"/>
        <w:jc w:val="both"/>
      </w:pPr>
      <w:r w:rsidRPr="00A33640">
        <w:rPr>
          <w:b/>
        </w:rPr>
        <w:t>Tennessee Department of Finance and Administration (F&amp;A)</w:t>
      </w:r>
      <w:r w:rsidRPr="00A33640">
        <w:t>: The state agency that oversees all state spending and acts as the chief corporate office of the State. F&amp;A is Tennessee’s single state Medicaid agency. The Division of TennCare falls under the oversight of F&amp;A.</w:t>
      </w:r>
    </w:p>
    <w:p w14:paraId="11C1B32F" w14:textId="77777777" w:rsidR="00817D79" w:rsidRPr="00A33640" w:rsidRDefault="00817D79" w:rsidP="00620C0C">
      <w:pPr>
        <w:pStyle w:val="ListParagraph"/>
        <w:spacing w:after="200" w:line="259" w:lineRule="auto"/>
        <w:ind w:left="0"/>
        <w:contextualSpacing w:val="0"/>
        <w:jc w:val="both"/>
      </w:pPr>
      <w:r w:rsidRPr="00A33640">
        <w:rPr>
          <w:b/>
        </w:rPr>
        <w:t>Tennessee Department of Intellectual and Developmental Disabilities (DIDD)</w:t>
      </w:r>
      <w:r w:rsidRPr="00A33640">
        <w:t>: The state agency contracted by TennCare to serve as the operational administrative agency for day-to-day operation of Section 1915(c) HCBS waivers for persons with intellectual disabilities. DIDD is responsible for the performance of contracted functions for Employment and Community First (ECF) CHOICES, as specified in the Interagency Agreement.</w:t>
      </w:r>
    </w:p>
    <w:p w14:paraId="4F03DE47" w14:textId="2BBBEB88" w:rsidR="00817D79" w:rsidRPr="00A33640" w:rsidRDefault="00817D79" w:rsidP="00620C0C">
      <w:pPr>
        <w:pStyle w:val="ListParagraph"/>
        <w:spacing w:after="200" w:line="259" w:lineRule="auto"/>
        <w:ind w:left="0"/>
        <w:contextualSpacing w:val="0"/>
        <w:jc w:val="both"/>
      </w:pPr>
      <w:r w:rsidRPr="00A33640">
        <w:rPr>
          <w:b/>
        </w:rPr>
        <w:t>Tip</w:t>
      </w:r>
      <w:r w:rsidRPr="00A33640">
        <w:t>: A statement—oral or written—alleging that a provider or member received a Medicaid benefit of monetary value, directly or indirectly, overtly</w:t>
      </w:r>
      <w:r w:rsidR="00912AB9">
        <w:t>,</w:t>
      </w:r>
      <w:r w:rsidRPr="00A33640">
        <w:t xml:space="preserve"> or covertly, in cash or in kind, to which he or she is not entitled under current federal or state Medicaid law, regulation, or policy, or </w:t>
      </w:r>
      <w:r w:rsidRPr="00A33640">
        <w:lastRenderedPageBreak/>
        <w:t>under applicable MCC policy. Included are allegations of misrepresentation and violations of Medicaid requirements by persons or entities that bill for covered items or services.</w:t>
      </w:r>
    </w:p>
    <w:p w14:paraId="62731937" w14:textId="25E68C80" w:rsidR="00817D79" w:rsidRPr="00A33640" w:rsidRDefault="00817D79" w:rsidP="0071176B">
      <w:pPr>
        <w:pStyle w:val="ListParagraph"/>
        <w:spacing w:after="200" w:line="259" w:lineRule="auto"/>
        <w:ind w:left="0"/>
        <w:contextualSpacing w:val="0"/>
        <w:jc w:val="both"/>
      </w:pPr>
      <w:r w:rsidRPr="00A33640">
        <w:rPr>
          <w:b/>
        </w:rPr>
        <w:t>Unbundling</w:t>
      </w:r>
      <w:r w:rsidRPr="00A33640">
        <w:t xml:space="preserve">: Occurs when multiple procedure codes are billed for a group of procedures that are covered by a single comprehensive code. </w:t>
      </w:r>
      <w:r w:rsidR="00251CDB">
        <w:t>Unbundling may be</w:t>
      </w:r>
      <w:r w:rsidRPr="00A33640">
        <w:t xml:space="preserve"> used by providers to manipulate coding to maximize payment. </w:t>
      </w:r>
    </w:p>
    <w:p w14:paraId="749B417F" w14:textId="77777777" w:rsidR="00817D79" w:rsidRPr="00A33640" w:rsidRDefault="00817D79" w:rsidP="008341A2">
      <w:pPr>
        <w:pStyle w:val="ListParagraph"/>
        <w:spacing w:after="200" w:line="259" w:lineRule="auto"/>
        <w:ind w:left="0"/>
        <w:contextualSpacing w:val="0"/>
        <w:jc w:val="both"/>
      </w:pPr>
      <w:r w:rsidRPr="00A33640">
        <w:rPr>
          <w:b/>
        </w:rPr>
        <w:t>Underutilization</w:t>
      </w:r>
      <w:r w:rsidRPr="00A33640">
        <w:t>: The provision or prescription of health services or benefits to a lesser extent than what is medically necessary for the member. Underutilization of services can translate into higher health care costs, diminished health, and lost productivity over the lifetime of the TennCare member.</w:t>
      </w:r>
    </w:p>
    <w:p w14:paraId="032CA245" w14:textId="77777777" w:rsidR="00817D79" w:rsidRPr="00A33640" w:rsidRDefault="00817D79" w:rsidP="008341A2">
      <w:pPr>
        <w:pStyle w:val="ListParagraph"/>
        <w:spacing w:after="200" w:line="259" w:lineRule="auto"/>
        <w:ind w:left="0"/>
        <w:contextualSpacing w:val="0"/>
        <w:jc w:val="both"/>
      </w:pPr>
      <w:r w:rsidRPr="00A33640">
        <w:rPr>
          <w:b/>
        </w:rPr>
        <w:t>Upcode</w:t>
      </w:r>
      <w:r w:rsidRPr="00A33640">
        <w:t>: To increase the value and code of a claim when the documentation does not support the level of service billed by a provider.</w:t>
      </w:r>
    </w:p>
    <w:p w14:paraId="6259F1BA" w14:textId="77777777" w:rsidR="0016301E" w:rsidRDefault="00817D79" w:rsidP="008341A2">
      <w:pPr>
        <w:pStyle w:val="ListParagraph"/>
        <w:spacing w:after="200" w:line="259" w:lineRule="auto"/>
        <w:ind w:left="0"/>
        <w:contextualSpacing w:val="0"/>
        <w:jc w:val="both"/>
      </w:pPr>
      <w:r w:rsidRPr="00A33640">
        <w:rPr>
          <w:b/>
        </w:rPr>
        <w:t>Utilization Review</w:t>
      </w:r>
      <w:r w:rsidRPr="00A33640">
        <w:t>: See “Medical Review”.</w:t>
      </w:r>
    </w:p>
    <w:p w14:paraId="2F9B6369" w14:textId="77777777" w:rsidR="00EE4FC7" w:rsidRPr="00EE4FC7" w:rsidRDefault="00EE4FC7" w:rsidP="008341A2">
      <w:pPr>
        <w:pStyle w:val="BodyText"/>
        <w:spacing w:after="200" w:line="259" w:lineRule="auto"/>
        <w:ind w:left="0"/>
        <w:rPr>
          <w:rFonts w:eastAsiaTheme="minorHAnsi" w:cs="Open Sans"/>
          <w:bCs/>
          <w:sz w:val="21"/>
          <w:szCs w:val="21"/>
        </w:rPr>
      </w:pPr>
      <w:bookmarkStart w:id="11" w:name="_Hlk37765446"/>
      <w:r w:rsidRPr="00EE4FC7">
        <w:rPr>
          <w:rFonts w:eastAsiaTheme="minorHAnsi" w:cs="Open Sans"/>
          <w:b/>
          <w:bCs/>
          <w:sz w:val="21"/>
          <w:szCs w:val="21"/>
        </w:rPr>
        <w:t>Waste</w:t>
      </w:r>
      <w:r>
        <w:rPr>
          <w:rFonts w:eastAsiaTheme="minorHAnsi" w:cs="Open Sans"/>
          <w:b/>
          <w:bCs/>
          <w:sz w:val="21"/>
          <w:szCs w:val="21"/>
        </w:rPr>
        <w:t>:</w:t>
      </w:r>
      <w:r w:rsidRPr="00EE4FC7">
        <w:rPr>
          <w:rFonts w:eastAsiaTheme="minorHAnsi" w:cs="Open Sans"/>
          <w:b/>
          <w:bCs/>
          <w:sz w:val="21"/>
          <w:szCs w:val="21"/>
        </w:rPr>
        <w:t xml:space="preserve"> </w:t>
      </w:r>
      <w:r w:rsidRPr="00EE4FC7">
        <w:rPr>
          <w:rFonts w:eastAsiaTheme="minorHAnsi" w:cs="Open Sans"/>
          <w:bCs/>
          <w:sz w:val="21"/>
          <w:szCs w:val="21"/>
        </w:rPr>
        <w:t>The overutilization of services, or other practices that, directly or indirectly, result in unnecessary costs to the Medicaid program. Waste is generally not considered to be caused by criminally negligent actions but rather the misuse of resources.</w:t>
      </w:r>
      <w:bookmarkEnd w:id="11"/>
    </w:p>
    <w:p w14:paraId="774180C4" w14:textId="3E3A695C" w:rsidR="00817D79" w:rsidRDefault="00817D79" w:rsidP="008341A2">
      <w:pPr>
        <w:pStyle w:val="ListParagraph"/>
        <w:spacing w:after="200" w:line="259" w:lineRule="auto"/>
        <w:ind w:left="0"/>
        <w:contextualSpacing w:val="0"/>
        <w:jc w:val="both"/>
      </w:pPr>
      <w:r w:rsidRPr="00A33640">
        <w:rPr>
          <w:b/>
        </w:rPr>
        <w:t>Withhold</w:t>
      </w:r>
      <w:r w:rsidRPr="00A33640">
        <w:t>: The process of recouping improper payments made by the MCC to the provider by reducing payments on future claims.</w:t>
      </w:r>
    </w:p>
    <w:p w14:paraId="61E8C70F" w14:textId="3A298615" w:rsidR="000C08A1" w:rsidRDefault="000C08A1">
      <w:pPr>
        <w:spacing w:after="160" w:line="259" w:lineRule="auto"/>
      </w:pPr>
      <w:r>
        <w:br w:type="page"/>
      </w:r>
    </w:p>
    <w:p w14:paraId="4290DEA1" w14:textId="77777777" w:rsidR="00817D79" w:rsidRPr="007C2ACF" w:rsidRDefault="0005782F" w:rsidP="0071176B">
      <w:pPr>
        <w:pStyle w:val="Heading1"/>
        <w:spacing w:before="0" w:after="240" w:line="259" w:lineRule="auto"/>
        <w:rPr>
          <w:b/>
          <w:bCs w:val="0"/>
        </w:rPr>
      </w:pPr>
      <w:bookmarkStart w:id="12" w:name="_Toc154050940"/>
      <w:r w:rsidRPr="007C2ACF">
        <w:rPr>
          <w:b/>
          <w:bCs w:val="0"/>
        </w:rPr>
        <w:lastRenderedPageBreak/>
        <w:t>Program Integrity Overview</w:t>
      </w:r>
      <w:bookmarkEnd w:id="12"/>
    </w:p>
    <w:p w14:paraId="4AB9AB57" w14:textId="77777777" w:rsidR="00FD0F77" w:rsidRPr="00FD0F77" w:rsidRDefault="0005782F" w:rsidP="0071176B">
      <w:pPr>
        <w:pStyle w:val="Heading2"/>
        <w:spacing w:before="0" w:after="240" w:line="259" w:lineRule="auto"/>
      </w:pPr>
      <w:bookmarkStart w:id="13" w:name="_Toc154050941"/>
      <w:r>
        <w:t>Purpose</w:t>
      </w:r>
      <w:bookmarkEnd w:id="13"/>
    </w:p>
    <w:p w14:paraId="4FEF152D" w14:textId="39F4720A" w:rsidR="0034631E" w:rsidRDefault="00E10950" w:rsidP="0071176B">
      <w:pPr>
        <w:spacing w:after="240" w:line="259" w:lineRule="auto"/>
        <w:jc w:val="both"/>
      </w:pPr>
      <w:r>
        <w:t>As of September 2020, o</w:t>
      </w:r>
      <w:r w:rsidR="005745E0">
        <w:t xml:space="preserve">ver </w:t>
      </w:r>
      <w:hyperlink r:id="rId11" w:history="1">
        <w:r w:rsidR="005745E0" w:rsidRPr="00E726EB">
          <w:rPr>
            <w:rStyle w:val="Hyperlink"/>
          </w:rPr>
          <w:t>77 million</w:t>
        </w:r>
      </w:hyperlink>
      <w:r w:rsidR="005745E0">
        <w:t xml:space="preserve"> individuals were enrolled in Medicaid and CHIP in the 51 </w:t>
      </w:r>
      <w:r w:rsidR="000B4178">
        <w:t>states and</w:t>
      </w:r>
      <w:r w:rsidR="0034631E">
        <w:t xml:space="preserve"> is a significant and increasing component of federal and state budgets. </w:t>
      </w:r>
      <w:r w:rsidR="00825678">
        <w:t>Medicaid grew 2.9% to $613.5 billion</w:t>
      </w:r>
      <w:r w:rsidR="00C850B8">
        <w:t xml:space="preserve"> in 2019, or 16 percent of the total National Health Expenditures </w:t>
      </w:r>
      <w:hyperlink r:id="rId12" w:history="1">
        <w:r w:rsidR="00C850B8" w:rsidRPr="00C850B8">
          <w:rPr>
            <w:rStyle w:val="Hyperlink"/>
          </w:rPr>
          <w:t>(NHE)</w:t>
        </w:r>
      </w:hyperlink>
      <w:r w:rsidR="0034631E">
        <w:t xml:space="preserve">, it is the second largest health insurance program after Medicare and is estimated to constitute the second largest share of total state spending. </w:t>
      </w:r>
      <w:r w:rsidR="00507AC8">
        <w:t xml:space="preserve">To </w:t>
      </w:r>
      <w:r w:rsidR="0034631E">
        <w:t>ensure the integrity of public health care funds, Medicaid program integrity regulations have been implemented at the state and federal level for preventing, detecting, and investigating potential or suspected fraud and abuse, as well as reporting and recovering improper payments.</w:t>
      </w:r>
    </w:p>
    <w:p w14:paraId="220C40C2" w14:textId="77777777" w:rsidR="0034631E" w:rsidRDefault="0034631E" w:rsidP="0071176B">
      <w:pPr>
        <w:spacing w:after="240" w:line="259" w:lineRule="auto"/>
        <w:jc w:val="both"/>
      </w:pPr>
      <w:r>
        <w:t>Fraud, abuse, and waste in Medicaid costs states billions of dollars every year. According to the Government Accountability Office (GAO), improper payments totaled an estimated $36.7 billion in fiscal year 2017—funds that could have otherwise been used for legitimate health care services. In addition to increasing the cost of Medicaid without adding value, fraudulent and abusive practices increase the risk and potential for harm to patients by exposing them to unnecessary procedures.</w:t>
      </w:r>
    </w:p>
    <w:p w14:paraId="343DAA85" w14:textId="77777777" w:rsidR="00817D79" w:rsidRPr="00FA5092" w:rsidRDefault="00817D79" w:rsidP="0071176B">
      <w:pPr>
        <w:pStyle w:val="Heading2"/>
        <w:spacing w:before="0" w:after="240" w:line="259" w:lineRule="auto"/>
      </w:pPr>
      <w:bookmarkStart w:id="14" w:name="_Toc528141790"/>
      <w:bookmarkStart w:id="15" w:name="_Toc154050942"/>
      <w:r w:rsidRPr="00FA5092">
        <w:t>What is Fraud</w:t>
      </w:r>
      <w:r w:rsidR="0034631E">
        <w:t>, Waste,</w:t>
      </w:r>
      <w:r w:rsidRPr="00FA5092">
        <w:t xml:space="preserve"> and Abuse?</w:t>
      </w:r>
      <w:bookmarkEnd w:id="14"/>
      <w:bookmarkEnd w:id="15"/>
    </w:p>
    <w:p w14:paraId="3CC37E04" w14:textId="77777777" w:rsidR="00817D79" w:rsidRDefault="00817D79" w:rsidP="0071176B">
      <w:pPr>
        <w:spacing w:after="240" w:line="259" w:lineRule="auto"/>
        <w:jc w:val="both"/>
      </w:pPr>
      <w:r>
        <w:t>Fraudulent and abusive activities may be conducted by providers, MCCs, vendors, subcontractors, or members during delivery or receipt of health care services or goods, or through administration of the program, and may take many forms, including:</w:t>
      </w:r>
    </w:p>
    <w:p w14:paraId="32C64728" w14:textId="71C7AF2A" w:rsidR="00817D79" w:rsidRDefault="00817D79" w:rsidP="00BB7DF7">
      <w:pPr>
        <w:pStyle w:val="ListParagraph"/>
        <w:numPr>
          <w:ilvl w:val="0"/>
          <w:numId w:val="5"/>
        </w:numPr>
        <w:spacing w:after="240" w:line="259" w:lineRule="auto"/>
        <w:jc w:val="both"/>
      </w:pPr>
      <w:r>
        <w:t xml:space="preserve">Incorrect reporting of diagnoses or procedures to maximize </w:t>
      </w:r>
      <w:proofErr w:type="gramStart"/>
      <w:r>
        <w:t>payments</w:t>
      </w:r>
      <w:proofErr w:type="gramEnd"/>
    </w:p>
    <w:p w14:paraId="7BA48BFD" w14:textId="1497CDAE" w:rsidR="00817D79" w:rsidRDefault="00817D79" w:rsidP="00BB7DF7">
      <w:pPr>
        <w:pStyle w:val="ListParagraph"/>
        <w:numPr>
          <w:ilvl w:val="0"/>
          <w:numId w:val="5"/>
        </w:numPr>
        <w:spacing w:after="240" w:line="259" w:lineRule="auto"/>
        <w:jc w:val="both"/>
      </w:pPr>
      <w:r>
        <w:t xml:space="preserve">Billing for services not furnished and/or supplies not provided, including billing for appointments that the member failed to </w:t>
      </w:r>
      <w:proofErr w:type="gramStart"/>
      <w:r>
        <w:t>keep</w:t>
      </w:r>
      <w:proofErr w:type="gramEnd"/>
    </w:p>
    <w:p w14:paraId="729B6D88" w14:textId="4E4D6403" w:rsidR="00817D79" w:rsidRDefault="00817D79" w:rsidP="00BB7DF7">
      <w:pPr>
        <w:pStyle w:val="ListParagraph"/>
        <w:numPr>
          <w:ilvl w:val="0"/>
          <w:numId w:val="5"/>
        </w:numPr>
        <w:spacing w:after="240" w:line="259" w:lineRule="auto"/>
        <w:jc w:val="both"/>
      </w:pPr>
      <w:r>
        <w:t xml:space="preserve">Billing that appears to be a deliberate application for duplicate payment for the same services or supplies or billing both Medicaid and a </w:t>
      </w:r>
      <w:r w:rsidR="003119DF">
        <w:t>third-party</w:t>
      </w:r>
      <w:r>
        <w:t xml:space="preserve"> insurer</w:t>
      </w:r>
      <w:r w:rsidR="0071089D">
        <w:t xml:space="preserve"> </w:t>
      </w:r>
      <w:r>
        <w:t>attempt</w:t>
      </w:r>
      <w:r w:rsidR="0071089D">
        <w:t>ing</w:t>
      </w:r>
      <w:r>
        <w:t xml:space="preserve"> to</w:t>
      </w:r>
      <w:r w:rsidR="0071089D">
        <w:t xml:space="preserve"> be</w:t>
      </w:r>
      <w:r>
        <w:t xml:space="preserve"> paid </w:t>
      </w:r>
      <w:proofErr w:type="gramStart"/>
      <w:r>
        <w:t>twice</w:t>
      </w:r>
      <w:proofErr w:type="gramEnd"/>
    </w:p>
    <w:p w14:paraId="4FC5E7BA" w14:textId="6ABF8DE2" w:rsidR="00817D79" w:rsidRDefault="00817D79" w:rsidP="00BB7DF7">
      <w:pPr>
        <w:pStyle w:val="ListParagraph"/>
        <w:numPr>
          <w:ilvl w:val="0"/>
          <w:numId w:val="5"/>
        </w:numPr>
        <w:spacing w:after="240" w:line="259" w:lineRule="auto"/>
        <w:jc w:val="both"/>
      </w:pPr>
      <w:r>
        <w:t xml:space="preserve">Altering claim forms, electronic health records, medical documentation, etc., to obtain a higher payment </w:t>
      </w:r>
      <w:proofErr w:type="gramStart"/>
      <w:r>
        <w:t>amount</w:t>
      </w:r>
      <w:proofErr w:type="gramEnd"/>
    </w:p>
    <w:p w14:paraId="7657A501" w14:textId="51B30060" w:rsidR="00817D79" w:rsidRDefault="00817D79" w:rsidP="00BB7DF7">
      <w:pPr>
        <w:pStyle w:val="ListParagraph"/>
        <w:numPr>
          <w:ilvl w:val="0"/>
          <w:numId w:val="5"/>
        </w:numPr>
        <w:spacing w:after="240" w:line="259" w:lineRule="auto"/>
        <w:jc w:val="both"/>
      </w:pPr>
      <w:r>
        <w:t>Soliciting, offering, or receiving a kickback, bribe, or rebate (e.g., payment for a referral of patients in exchange for the ordering of diagnostic tests and other services or medical equipment)</w:t>
      </w:r>
    </w:p>
    <w:p w14:paraId="1B6220C9" w14:textId="5B224495" w:rsidR="00817D79" w:rsidRDefault="00817D79" w:rsidP="00BB7DF7">
      <w:pPr>
        <w:pStyle w:val="ListParagraph"/>
        <w:numPr>
          <w:ilvl w:val="0"/>
          <w:numId w:val="5"/>
        </w:numPr>
        <w:spacing w:after="240" w:line="259" w:lineRule="auto"/>
        <w:jc w:val="both"/>
      </w:pPr>
      <w:r>
        <w:t xml:space="preserve">Unbundling, separating, or “exploding” </w:t>
      </w:r>
      <w:proofErr w:type="gramStart"/>
      <w:r>
        <w:t>charges</w:t>
      </w:r>
      <w:proofErr w:type="gramEnd"/>
    </w:p>
    <w:p w14:paraId="1E907798" w14:textId="4CADDC93" w:rsidR="00817D79" w:rsidRDefault="00817D79" w:rsidP="00BB7DF7">
      <w:pPr>
        <w:pStyle w:val="ListParagraph"/>
        <w:numPr>
          <w:ilvl w:val="0"/>
          <w:numId w:val="5"/>
        </w:numPr>
        <w:spacing w:after="240" w:line="259" w:lineRule="auto"/>
        <w:jc w:val="both"/>
      </w:pPr>
      <w:r>
        <w:t>Completing documentation—such as, writing prescriptions, making claims, writing in charts, and completing Certificates of Medical Necessity—for patients not personally and professionally known by the provider</w:t>
      </w:r>
    </w:p>
    <w:p w14:paraId="2748BB04" w14:textId="44F3C214" w:rsidR="00817D79" w:rsidRDefault="00817D79" w:rsidP="00BB7DF7">
      <w:pPr>
        <w:pStyle w:val="ListParagraph"/>
        <w:numPr>
          <w:ilvl w:val="0"/>
          <w:numId w:val="5"/>
        </w:numPr>
        <w:spacing w:after="240" w:line="259" w:lineRule="auto"/>
        <w:jc w:val="both"/>
      </w:pPr>
      <w:r>
        <w:t xml:space="preserve">Participating in schemes that involve collusion between a provider or supplier and </w:t>
      </w:r>
      <w:r w:rsidR="0044102A">
        <w:t>an MCC</w:t>
      </w:r>
      <w:r>
        <w:t xml:space="preserve"> employee (e.g.</w:t>
      </w:r>
      <w:r w:rsidR="003119DF">
        <w:t>, the</w:t>
      </w:r>
      <w:r>
        <w:t xml:space="preserve"> provider or supplier deliberately overbills for services and the MCC employee adjudicates the claims)</w:t>
      </w:r>
    </w:p>
    <w:p w14:paraId="2C3B5628" w14:textId="0A02B29E" w:rsidR="00817D79" w:rsidRDefault="00817D79" w:rsidP="00BB7DF7">
      <w:pPr>
        <w:pStyle w:val="ListParagraph"/>
        <w:numPr>
          <w:ilvl w:val="0"/>
          <w:numId w:val="5"/>
        </w:numPr>
        <w:spacing w:after="240" w:line="259" w:lineRule="auto"/>
        <w:jc w:val="both"/>
      </w:pPr>
      <w:r>
        <w:lastRenderedPageBreak/>
        <w:t xml:space="preserve">Billing for “gang visits” (e.g., a physician visits a nursing home and bills for </w:t>
      </w:r>
      <w:r w:rsidR="008E7B52">
        <w:t>multiple</w:t>
      </w:r>
      <w:r>
        <w:t xml:space="preserve"> nursing home visits without furnishing</w:t>
      </w:r>
      <w:r w:rsidR="00BD04F1">
        <w:t xml:space="preserve"> a</w:t>
      </w:r>
      <w:r>
        <w:t xml:space="preserve"> specific service to individual patients)</w:t>
      </w:r>
    </w:p>
    <w:p w14:paraId="7B64FDDE" w14:textId="200DD6D9" w:rsidR="00817D79" w:rsidRDefault="00817D79" w:rsidP="00BB7DF7">
      <w:pPr>
        <w:pStyle w:val="ListParagraph"/>
        <w:numPr>
          <w:ilvl w:val="0"/>
          <w:numId w:val="5"/>
        </w:numPr>
        <w:spacing w:after="240" w:line="259" w:lineRule="auto"/>
        <w:jc w:val="both"/>
      </w:pPr>
      <w:r>
        <w:t xml:space="preserve">Misrepresenting dates and/or descriptions of services furnished or the identity of the member or the individual who furnished the </w:t>
      </w:r>
      <w:proofErr w:type="gramStart"/>
      <w:r>
        <w:t>services</w:t>
      </w:r>
      <w:proofErr w:type="gramEnd"/>
    </w:p>
    <w:p w14:paraId="6C6C1679" w14:textId="4DF7FF99" w:rsidR="00817D79" w:rsidRDefault="00817D79" w:rsidP="00BB7DF7">
      <w:pPr>
        <w:pStyle w:val="ListParagraph"/>
        <w:numPr>
          <w:ilvl w:val="0"/>
          <w:numId w:val="5"/>
        </w:numPr>
        <w:spacing w:after="240" w:line="259" w:lineRule="auto"/>
        <w:jc w:val="both"/>
      </w:pPr>
      <w:r>
        <w:t>Billing non-covered or non-chargeable services as covered items</w:t>
      </w:r>
    </w:p>
    <w:p w14:paraId="09A6FE4C" w14:textId="3E157656" w:rsidR="00817D79" w:rsidRDefault="00817D79" w:rsidP="00BB7DF7">
      <w:pPr>
        <w:pStyle w:val="ListParagraph"/>
        <w:numPr>
          <w:ilvl w:val="0"/>
          <w:numId w:val="5"/>
        </w:numPr>
        <w:spacing w:after="240" w:line="259" w:lineRule="auto"/>
        <w:jc w:val="both"/>
      </w:pPr>
      <w:r>
        <w:t xml:space="preserve">Using another member’s Medicaid </w:t>
      </w:r>
      <w:r w:rsidR="00BA7A54">
        <w:t xml:space="preserve">ID </w:t>
      </w:r>
      <w:r>
        <w:t xml:space="preserve">to obtain medical </w:t>
      </w:r>
      <w:proofErr w:type="gramStart"/>
      <w:r>
        <w:t>care</w:t>
      </w:r>
      <w:proofErr w:type="gramEnd"/>
    </w:p>
    <w:p w14:paraId="66765118" w14:textId="58698E58" w:rsidR="00817D79" w:rsidRDefault="00817D79" w:rsidP="00BB7DF7">
      <w:pPr>
        <w:pStyle w:val="ListParagraph"/>
        <w:numPr>
          <w:ilvl w:val="0"/>
          <w:numId w:val="5"/>
        </w:numPr>
        <w:spacing w:after="240" w:line="259" w:lineRule="auto"/>
        <w:jc w:val="both"/>
      </w:pPr>
      <w:r>
        <w:t>Giving false information about provider ownership</w:t>
      </w:r>
    </w:p>
    <w:p w14:paraId="6411FB5B" w14:textId="64869C49" w:rsidR="00817D79" w:rsidRDefault="00817D79" w:rsidP="00BB7DF7">
      <w:pPr>
        <w:pStyle w:val="ListParagraph"/>
        <w:numPr>
          <w:ilvl w:val="0"/>
          <w:numId w:val="5"/>
        </w:numPr>
        <w:spacing w:after="240" w:line="259" w:lineRule="auto"/>
        <w:jc w:val="both"/>
      </w:pPr>
      <w:r>
        <w:t xml:space="preserve">Denial of valid claims submitted by the </w:t>
      </w:r>
      <w:proofErr w:type="gramStart"/>
      <w:r>
        <w:t>provider</w:t>
      </w:r>
      <w:proofErr w:type="gramEnd"/>
    </w:p>
    <w:p w14:paraId="20E4B2A5" w14:textId="1B267FF4" w:rsidR="00817D79" w:rsidRDefault="00817D79" w:rsidP="00BB7DF7">
      <w:pPr>
        <w:pStyle w:val="ListParagraph"/>
        <w:numPr>
          <w:ilvl w:val="0"/>
          <w:numId w:val="5"/>
        </w:numPr>
        <w:spacing w:after="240" w:line="259" w:lineRule="auto"/>
        <w:jc w:val="both"/>
      </w:pPr>
      <w:r>
        <w:t xml:space="preserve">Obtaining medications or products that are not needed and selling them on the black </w:t>
      </w:r>
      <w:proofErr w:type="gramStart"/>
      <w:r>
        <w:t>market</w:t>
      </w:r>
      <w:proofErr w:type="gramEnd"/>
    </w:p>
    <w:p w14:paraId="00A61C97" w14:textId="2F07688B" w:rsidR="00817D79" w:rsidRDefault="00817D79" w:rsidP="00BB7DF7">
      <w:pPr>
        <w:pStyle w:val="ListParagraph"/>
        <w:numPr>
          <w:ilvl w:val="0"/>
          <w:numId w:val="5"/>
        </w:numPr>
        <w:spacing w:after="240" w:line="259" w:lineRule="auto"/>
        <w:jc w:val="both"/>
      </w:pPr>
      <w:r>
        <w:t xml:space="preserve">Providing false information to apply for benefits or </w:t>
      </w:r>
      <w:proofErr w:type="gramStart"/>
      <w:r>
        <w:t>services</w:t>
      </w:r>
      <w:proofErr w:type="gramEnd"/>
    </w:p>
    <w:p w14:paraId="7FA38C9E" w14:textId="6E618559" w:rsidR="00817D79" w:rsidRDefault="00817D79" w:rsidP="00BB7DF7">
      <w:pPr>
        <w:pStyle w:val="ListParagraph"/>
        <w:numPr>
          <w:ilvl w:val="0"/>
          <w:numId w:val="5"/>
        </w:numPr>
        <w:spacing w:after="240" w:line="259" w:lineRule="auto"/>
        <w:jc w:val="both"/>
      </w:pPr>
      <w:r>
        <w:t xml:space="preserve">Doctor shopping to obtain multiple </w:t>
      </w:r>
      <w:proofErr w:type="gramStart"/>
      <w:r>
        <w:t>prescriptions</w:t>
      </w:r>
      <w:proofErr w:type="gramEnd"/>
    </w:p>
    <w:p w14:paraId="40567958" w14:textId="2E45A30A" w:rsidR="00817D79" w:rsidRDefault="00817D79" w:rsidP="00BB7DF7">
      <w:pPr>
        <w:pStyle w:val="ListParagraph"/>
        <w:numPr>
          <w:ilvl w:val="0"/>
          <w:numId w:val="5"/>
        </w:numPr>
        <w:spacing w:after="240" w:line="259" w:lineRule="auto"/>
        <w:jc w:val="both"/>
      </w:pPr>
      <w:r>
        <w:t xml:space="preserve">Overstating the MCC’s cost in paying </w:t>
      </w:r>
      <w:proofErr w:type="gramStart"/>
      <w:r>
        <w:t>claims</w:t>
      </w:r>
      <w:proofErr w:type="gramEnd"/>
    </w:p>
    <w:p w14:paraId="5079F238" w14:textId="408C8C47" w:rsidR="00817D79" w:rsidRDefault="00817D79" w:rsidP="00BB7DF7">
      <w:pPr>
        <w:pStyle w:val="ListParagraph"/>
        <w:numPr>
          <w:ilvl w:val="0"/>
          <w:numId w:val="5"/>
        </w:numPr>
        <w:spacing w:after="240" w:line="259" w:lineRule="auto"/>
        <w:jc w:val="both"/>
      </w:pPr>
      <w:r>
        <w:t>Misleading members about health plan benefits</w:t>
      </w:r>
    </w:p>
    <w:p w14:paraId="714E3298" w14:textId="6AEE4ADE" w:rsidR="00817D79" w:rsidRDefault="00817D79" w:rsidP="00BB7DF7">
      <w:pPr>
        <w:pStyle w:val="ListParagraph"/>
        <w:numPr>
          <w:ilvl w:val="0"/>
          <w:numId w:val="5"/>
        </w:numPr>
        <w:spacing w:after="240" w:line="259" w:lineRule="auto"/>
        <w:contextualSpacing w:val="0"/>
        <w:jc w:val="both"/>
      </w:pPr>
      <w:r>
        <w:t xml:space="preserve">Undervaluing the amount owed by the MCC to a provider under the terms of its </w:t>
      </w:r>
      <w:proofErr w:type="gramStart"/>
      <w:r>
        <w:t>agreement</w:t>
      </w:r>
      <w:proofErr w:type="gramEnd"/>
    </w:p>
    <w:p w14:paraId="5FF7F2C5" w14:textId="77777777" w:rsidR="00817D79" w:rsidRPr="00FA5092" w:rsidRDefault="00817D79" w:rsidP="0071176B">
      <w:pPr>
        <w:pStyle w:val="Heading2"/>
        <w:spacing w:before="0" w:after="240" w:line="259" w:lineRule="auto"/>
      </w:pPr>
      <w:bookmarkStart w:id="16" w:name="_Toc154050943"/>
      <w:r w:rsidRPr="00FA5092">
        <w:t>Waste and Other Types of Improper Payments</w:t>
      </w:r>
      <w:bookmarkEnd w:id="16"/>
    </w:p>
    <w:p w14:paraId="46294BA7" w14:textId="03303BF1" w:rsidR="00817D79" w:rsidRDefault="00817D79" w:rsidP="0071176B">
      <w:pPr>
        <w:pStyle w:val="ListParagraph"/>
        <w:spacing w:after="240" w:line="259" w:lineRule="auto"/>
        <w:ind w:left="0"/>
        <w:contextualSpacing w:val="0"/>
        <w:jc w:val="both"/>
      </w:pPr>
      <w:r>
        <w:t xml:space="preserve">An improper payment is any payment that should not have been made or that was made in an incorrect amount under statutory, contractual, administrative, or other legally applicable requirements. Incorrect amounts include overpayments and underpayments. Improper payments may include any payment that was made to an ineligible provider, payments for non-covered services, duplicate payments, payments for services not rendered, and payments that are for the incorrect amount. In addition, when a Medicaid agency or MCC review is unable to discern whether a payment was proper because of insufficient or lack of documentation, this payment should also be considered an improper payment. Although improper payments are frequently attributed to fraud and abuse, they can also occur </w:t>
      </w:r>
      <w:r w:rsidR="00654618">
        <w:t>because</w:t>
      </w:r>
      <w:r>
        <w:t xml:space="preserve"> of other actions or factors, including:</w:t>
      </w:r>
    </w:p>
    <w:p w14:paraId="39482893" w14:textId="52BB2700" w:rsidR="00817D79" w:rsidRDefault="00817D79" w:rsidP="00BB7DF7">
      <w:pPr>
        <w:pStyle w:val="ListParagraph"/>
        <w:numPr>
          <w:ilvl w:val="0"/>
          <w:numId w:val="6"/>
        </w:numPr>
        <w:spacing w:after="240" w:line="259" w:lineRule="auto"/>
        <w:jc w:val="both"/>
      </w:pPr>
      <w:r>
        <w:t xml:space="preserve">Waste, which is the overutilization, underutilization, or other misuse of resources that result in unnecessary costs to the Medicaid program, such as providing services that are not medically </w:t>
      </w:r>
      <w:proofErr w:type="gramStart"/>
      <w:r>
        <w:t>necessary</w:t>
      </w:r>
      <w:proofErr w:type="gramEnd"/>
    </w:p>
    <w:p w14:paraId="20496041" w14:textId="70D40AAE" w:rsidR="00817D79" w:rsidRDefault="00817D79" w:rsidP="00BB7DF7">
      <w:pPr>
        <w:pStyle w:val="ListParagraph"/>
        <w:numPr>
          <w:ilvl w:val="0"/>
          <w:numId w:val="6"/>
        </w:numPr>
        <w:spacing w:after="240" w:line="259" w:lineRule="auto"/>
        <w:jc w:val="both"/>
      </w:pPr>
      <w:r>
        <w:t xml:space="preserve">Data processing errors, which are errors resulting in an over- or underpayment that is determined from a review of the claim(s) and other information in the Medicaid Management Information System (MMIS), related systems, and other outside sources of provider </w:t>
      </w:r>
      <w:proofErr w:type="gramStart"/>
      <w:r>
        <w:t>verification</w:t>
      </w:r>
      <w:proofErr w:type="gramEnd"/>
    </w:p>
    <w:p w14:paraId="39FE50B7" w14:textId="11AAB3B1" w:rsidR="00817D79" w:rsidRDefault="00817D79" w:rsidP="00BB7DF7">
      <w:pPr>
        <w:pStyle w:val="ListParagraph"/>
        <w:numPr>
          <w:ilvl w:val="0"/>
          <w:numId w:val="6"/>
        </w:numPr>
        <w:spacing w:after="240" w:line="259" w:lineRule="auto"/>
        <w:contextualSpacing w:val="0"/>
        <w:jc w:val="both"/>
      </w:pPr>
      <w:r>
        <w:t xml:space="preserve">Medical review errors, which are errors resulting in an over- or underpayment that are determined from a review of the provider’s medical record(s) or other documentation supporting the service(s) </w:t>
      </w:r>
      <w:proofErr w:type="gramStart"/>
      <w:r>
        <w:t>claimed</w:t>
      </w:r>
      <w:proofErr w:type="gramEnd"/>
    </w:p>
    <w:p w14:paraId="6C6B51AC" w14:textId="77777777" w:rsidR="00817D79" w:rsidRPr="00DC1B6A" w:rsidRDefault="00817D79" w:rsidP="0071176B">
      <w:pPr>
        <w:pStyle w:val="Heading2"/>
        <w:spacing w:before="0" w:after="240" w:line="259" w:lineRule="auto"/>
      </w:pPr>
      <w:bookmarkStart w:id="17" w:name="_Toc528141791"/>
      <w:bookmarkStart w:id="18" w:name="_Toc154050944"/>
      <w:r w:rsidRPr="00DC1B6A">
        <w:lastRenderedPageBreak/>
        <w:t xml:space="preserve">What is Medicaid </w:t>
      </w:r>
      <w:r w:rsidRPr="0005782F">
        <w:t>Program</w:t>
      </w:r>
      <w:r w:rsidRPr="00DC1B6A">
        <w:t xml:space="preserve"> Integrity?</w:t>
      </w:r>
      <w:bookmarkEnd w:id="17"/>
      <w:bookmarkEnd w:id="18"/>
      <w:r w:rsidRPr="00DC1B6A">
        <w:t xml:space="preserve"> </w:t>
      </w:r>
    </w:p>
    <w:p w14:paraId="6C29217A" w14:textId="5CBC5827" w:rsidR="00817D79" w:rsidRDefault="00817D79" w:rsidP="0071176B">
      <w:pPr>
        <w:pStyle w:val="ListParagraph"/>
        <w:spacing w:after="240" w:line="259" w:lineRule="auto"/>
        <w:ind w:left="0"/>
        <w:contextualSpacing w:val="0"/>
        <w:jc w:val="both"/>
      </w:pPr>
      <w:r w:rsidRPr="00C172EE">
        <w:t>Program integrity is the management of Medicaid to provide qu</w:t>
      </w:r>
      <w:r>
        <w:t>ality and efficient health care services and safeguard state and federal program funds. Program integrity activities focus on:</w:t>
      </w:r>
    </w:p>
    <w:p w14:paraId="00F6380A" w14:textId="408EBB9E" w:rsidR="00817D79" w:rsidRDefault="00817D79" w:rsidP="00BB7DF7">
      <w:pPr>
        <w:pStyle w:val="ListParagraph"/>
        <w:numPr>
          <w:ilvl w:val="0"/>
          <w:numId w:val="7"/>
        </w:numPr>
        <w:spacing w:after="240" w:line="259" w:lineRule="auto"/>
        <w:jc w:val="both"/>
      </w:pPr>
      <w:r>
        <w:t>Accurately determining eligibility of members</w:t>
      </w:r>
    </w:p>
    <w:p w14:paraId="00D08EB6" w14:textId="3EC06202" w:rsidR="00817D79" w:rsidRDefault="00817D79" w:rsidP="00BB7DF7">
      <w:pPr>
        <w:pStyle w:val="ListParagraph"/>
        <w:numPr>
          <w:ilvl w:val="0"/>
          <w:numId w:val="7"/>
        </w:numPr>
        <w:spacing w:after="240" w:line="259" w:lineRule="auto"/>
        <w:jc w:val="both"/>
      </w:pPr>
      <w:r>
        <w:t xml:space="preserve">Ensuring prospective and current providers meet state and federal participation </w:t>
      </w:r>
      <w:proofErr w:type="gramStart"/>
      <w:r>
        <w:t>requirements</w:t>
      </w:r>
      <w:proofErr w:type="gramEnd"/>
    </w:p>
    <w:p w14:paraId="5BFF7CA3" w14:textId="6C784019" w:rsidR="00817D79" w:rsidRDefault="00B46C36" w:rsidP="00BB7DF7">
      <w:pPr>
        <w:pStyle w:val="ListParagraph"/>
        <w:numPr>
          <w:ilvl w:val="0"/>
          <w:numId w:val="7"/>
        </w:numPr>
        <w:spacing w:after="240" w:line="259" w:lineRule="auto"/>
        <w:jc w:val="both"/>
      </w:pPr>
      <w:r>
        <w:t xml:space="preserve">Confirming that </w:t>
      </w:r>
      <w:r w:rsidR="00817D79">
        <w:t>medically necessary and appropriate services</w:t>
      </w:r>
      <w:r>
        <w:t xml:space="preserve"> have been provided</w:t>
      </w:r>
      <w:r w:rsidR="00817D79">
        <w:t xml:space="preserve"> to </w:t>
      </w:r>
      <w:proofErr w:type="gramStart"/>
      <w:r w:rsidR="00817D79">
        <w:t>members</w:t>
      </w:r>
      <w:proofErr w:type="gramEnd"/>
    </w:p>
    <w:p w14:paraId="735D581B" w14:textId="4C7BBD4A" w:rsidR="00817D79" w:rsidRDefault="00817D79" w:rsidP="00BB7DF7">
      <w:pPr>
        <w:pStyle w:val="ListParagraph"/>
        <w:numPr>
          <w:ilvl w:val="0"/>
          <w:numId w:val="7"/>
        </w:numPr>
        <w:spacing w:after="240" w:line="259" w:lineRule="auto"/>
        <w:jc w:val="both"/>
      </w:pPr>
      <w:r>
        <w:t xml:space="preserve">Identifying other insurers or programs that may be responsible for a member’s care to ensure Medicaid remains the payer of last </w:t>
      </w:r>
      <w:proofErr w:type="gramStart"/>
      <w:r>
        <w:t>resort</w:t>
      </w:r>
      <w:proofErr w:type="gramEnd"/>
    </w:p>
    <w:p w14:paraId="5F0A0210" w14:textId="42199C1F" w:rsidR="00817D79" w:rsidRDefault="00817D79" w:rsidP="00BB7DF7">
      <w:pPr>
        <w:pStyle w:val="ListParagraph"/>
        <w:numPr>
          <w:ilvl w:val="0"/>
          <w:numId w:val="7"/>
        </w:numPr>
        <w:spacing w:after="240" w:line="259" w:lineRule="auto"/>
        <w:contextualSpacing w:val="0"/>
        <w:jc w:val="both"/>
      </w:pPr>
      <w:r>
        <w:t xml:space="preserve">Ensuring providers’ payments are made in the correct amount and only for covered </w:t>
      </w:r>
      <w:proofErr w:type="gramStart"/>
      <w:r>
        <w:t>services</w:t>
      </w:r>
      <w:proofErr w:type="gramEnd"/>
    </w:p>
    <w:p w14:paraId="1DFDFC34" w14:textId="77777777" w:rsidR="00817D79" w:rsidRDefault="00817D79" w:rsidP="0071176B">
      <w:pPr>
        <w:pStyle w:val="ListParagraph"/>
        <w:spacing w:after="240" w:line="259" w:lineRule="auto"/>
        <w:ind w:left="0"/>
        <w:contextualSpacing w:val="0"/>
        <w:jc w:val="both"/>
      </w:pPr>
      <w:bookmarkStart w:id="19" w:name="_Hlk72312360"/>
      <w:r>
        <w:t xml:space="preserve">The Deficit Reduction Act of 2005 (DRA) included multiple provisions intended to strengthen efforts by the federal and state governments in addressing fraud and abuse in the Medicaid program, including grants for states which could be used for program integrity initiatives and financial incentives for states to enact state false claims acts. The DRA also required organizations that receive $5 million or more in Medicaid reimbursements to provide employees with education and detailed written policies regarding: </w:t>
      </w:r>
    </w:p>
    <w:p w14:paraId="33C108F2" w14:textId="6B871BBD" w:rsidR="00817D79" w:rsidRDefault="00817D79" w:rsidP="00BB7DF7">
      <w:pPr>
        <w:pStyle w:val="ListParagraph"/>
        <w:numPr>
          <w:ilvl w:val="0"/>
          <w:numId w:val="8"/>
        </w:numPr>
        <w:spacing w:after="240" w:line="259" w:lineRule="auto"/>
        <w:jc w:val="both"/>
      </w:pPr>
      <w:r>
        <w:t>The federal False Claims Act</w:t>
      </w:r>
    </w:p>
    <w:p w14:paraId="0F80EC48" w14:textId="394010A1" w:rsidR="00817D79" w:rsidRDefault="00817D79" w:rsidP="00BB7DF7">
      <w:pPr>
        <w:pStyle w:val="ListParagraph"/>
        <w:numPr>
          <w:ilvl w:val="0"/>
          <w:numId w:val="8"/>
        </w:numPr>
        <w:spacing w:after="240" w:line="259" w:lineRule="auto"/>
        <w:jc w:val="both"/>
      </w:pPr>
      <w:r>
        <w:t>Administrative remedies for false claims and statements</w:t>
      </w:r>
    </w:p>
    <w:p w14:paraId="5FF53AC1" w14:textId="77777777" w:rsidR="00817D79" w:rsidRDefault="00817D79" w:rsidP="00BB7DF7">
      <w:pPr>
        <w:pStyle w:val="ListParagraph"/>
        <w:numPr>
          <w:ilvl w:val="0"/>
          <w:numId w:val="8"/>
        </w:numPr>
        <w:spacing w:after="240" w:line="259" w:lineRule="auto"/>
        <w:jc w:val="both"/>
      </w:pPr>
      <w:r>
        <w:t>Civil and/or criminal penalties under state false claims laws, if applicable, and</w:t>
      </w:r>
    </w:p>
    <w:p w14:paraId="5DDBEB95" w14:textId="69CACAC6" w:rsidR="00817D79" w:rsidRDefault="00817D79" w:rsidP="00BB7DF7">
      <w:pPr>
        <w:pStyle w:val="ListParagraph"/>
        <w:numPr>
          <w:ilvl w:val="0"/>
          <w:numId w:val="8"/>
        </w:numPr>
        <w:spacing w:after="240" w:line="259" w:lineRule="auto"/>
        <w:contextualSpacing w:val="0"/>
        <w:jc w:val="both"/>
      </w:pPr>
      <w:r>
        <w:t>Whistleblower protections under federal and state law</w:t>
      </w:r>
    </w:p>
    <w:bookmarkEnd w:id="19"/>
    <w:p w14:paraId="58E99B6E" w14:textId="77777777" w:rsidR="00817D79" w:rsidRDefault="00817D79" w:rsidP="0071176B">
      <w:pPr>
        <w:pStyle w:val="ListParagraph"/>
        <w:spacing w:after="240" w:line="259" w:lineRule="auto"/>
        <w:ind w:left="0"/>
        <w:contextualSpacing w:val="0"/>
        <w:jc w:val="both"/>
      </w:pPr>
      <w:r>
        <w:t>The Affordable Care Act (ACA), passed in 2010, also contained multiple provisions aimed at combatting Medicaid fraud, waste, and abuse, including:</w:t>
      </w:r>
    </w:p>
    <w:p w14:paraId="14FC9ECF" w14:textId="1290557E" w:rsidR="00817D79" w:rsidRDefault="00817D79" w:rsidP="00BB7DF7">
      <w:pPr>
        <w:pStyle w:val="ListParagraph"/>
        <w:numPr>
          <w:ilvl w:val="0"/>
          <w:numId w:val="9"/>
        </w:numPr>
        <w:spacing w:after="240" w:line="259" w:lineRule="auto"/>
        <w:jc w:val="both"/>
      </w:pPr>
      <w:r>
        <w:t xml:space="preserve">Provider screening, enrollment, and reporting </w:t>
      </w:r>
      <w:proofErr w:type="gramStart"/>
      <w:r>
        <w:t>requirements</w:t>
      </w:r>
      <w:proofErr w:type="gramEnd"/>
    </w:p>
    <w:p w14:paraId="3A65287E" w14:textId="462C8635" w:rsidR="00817D79" w:rsidRDefault="00817D79" w:rsidP="00BB7DF7">
      <w:pPr>
        <w:pStyle w:val="ListParagraph"/>
        <w:numPr>
          <w:ilvl w:val="0"/>
          <w:numId w:val="9"/>
        </w:numPr>
        <w:spacing w:after="240" w:line="259" w:lineRule="auto"/>
        <w:jc w:val="both"/>
      </w:pPr>
      <w:r>
        <w:t xml:space="preserve">Termination of a provider’s participation in Medicaid if the provider was terminated under another state or federal health care </w:t>
      </w:r>
      <w:proofErr w:type="gramStart"/>
      <w:r>
        <w:t>program</w:t>
      </w:r>
      <w:proofErr w:type="gramEnd"/>
    </w:p>
    <w:p w14:paraId="55CF3394" w14:textId="35258B60" w:rsidR="00817D79" w:rsidRDefault="00817D79" w:rsidP="00BB7DF7">
      <w:pPr>
        <w:pStyle w:val="ListParagraph"/>
        <w:numPr>
          <w:ilvl w:val="0"/>
          <w:numId w:val="9"/>
        </w:numPr>
        <w:spacing w:after="240" w:line="259" w:lineRule="auto"/>
        <w:jc w:val="both"/>
      </w:pPr>
      <w:r>
        <w:t xml:space="preserve">Required registration under Medicaid for billing agents, clearinghouses, or other alternate </w:t>
      </w:r>
      <w:proofErr w:type="gramStart"/>
      <w:r>
        <w:t>payees</w:t>
      </w:r>
      <w:proofErr w:type="gramEnd"/>
    </w:p>
    <w:p w14:paraId="08FA8B63" w14:textId="7C60BFD5" w:rsidR="00817D79" w:rsidRDefault="00817D79" w:rsidP="00BB7DF7">
      <w:pPr>
        <w:pStyle w:val="ListParagraph"/>
        <w:numPr>
          <w:ilvl w:val="0"/>
          <w:numId w:val="9"/>
        </w:numPr>
        <w:spacing w:after="240" w:line="259" w:lineRule="auto"/>
        <w:jc w:val="both"/>
      </w:pPr>
      <w:r>
        <w:t>Prohibition on payments for institutions or entities located outside the United States</w:t>
      </w:r>
    </w:p>
    <w:p w14:paraId="0EC2078B" w14:textId="26AC460B" w:rsidR="00817D79" w:rsidRDefault="00817D79" w:rsidP="00BB7DF7">
      <w:pPr>
        <w:pStyle w:val="ListParagraph"/>
        <w:numPr>
          <w:ilvl w:val="0"/>
          <w:numId w:val="9"/>
        </w:numPr>
        <w:spacing w:after="240" w:line="259" w:lineRule="auto"/>
        <w:jc w:val="both"/>
      </w:pPr>
      <w:r>
        <w:t>Payment suspensions for providers or entities under investigation or litigation for a credible allegation(s) of fraud</w:t>
      </w:r>
    </w:p>
    <w:p w14:paraId="44A82A46" w14:textId="3A07CA9F" w:rsidR="00817D79" w:rsidRDefault="00817D79" w:rsidP="00BB7DF7">
      <w:pPr>
        <w:pStyle w:val="ListParagraph"/>
        <w:numPr>
          <w:ilvl w:val="0"/>
          <w:numId w:val="9"/>
        </w:numPr>
        <w:spacing w:after="240" w:line="259" w:lineRule="auto"/>
        <w:jc w:val="both"/>
      </w:pPr>
      <w:r>
        <w:t>Incorporating National Correct Coding Initiative (NCCI) methodologies in Medicaid claims processing systems</w:t>
      </w:r>
    </w:p>
    <w:p w14:paraId="026AA3EA" w14:textId="57F4F932" w:rsidR="00817D79" w:rsidRDefault="00817D79" w:rsidP="00BB7DF7">
      <w:pPr>
        <w:pStyle w:val="ListParagraph"/>
        <w:numPr>
          <w:ilvl w:val="0"/>
          <w:numId w:val="9"/>
        </w:numPr>
        <w:spacing w:after="240" w:line="259" w:lineRule="auto"/>
        <w:contextualSpacing w:val="0"/>
        <w:jc w:val="both"/>
      </w:pPr>
      <w:r>
        <w:t xml:space="preserve">Requirements to report overpayments within 60 days of </w:t>
      </w:r>
      <w:proofErr w:type="gramStart"/>
      <w:r>
        <w:t>identification</w:t>
      </w:r>
      <w:proofErr w:type="gramEnd"/>
    </w:p>
    <w:p w14:paraId="501EEB60" w14:textId="77777777" w:rsidR="00817D79" w:rsidRDefault="00817D79" w:rsidP="0071176B">
      <w:pPr>
        <w:pStyle w:val="Heading2"/>
        <w:spacing w:before="0" w:after="240" w:line="259" w:lineRule="auto"/>
      </w:pPr>
      <w:bookmarkStart w:id="20" w:name="_Toc154050945"/>
      <w:r>
        <w:lastRenderedPageBreak/>
        <w:t>Program Integrity and Medicaid Managed Care</w:t>
      </w:r>
      <w:bookmarkEnd w:id="20"/>
    </w:p>
    <w:p w14:paraId="4D389187" w14:textId="77777777" w:rsidR="00817D79" w:rsidRDefault="00817D79" w:rsidP="0071176B">
      <w:pPr>
        <w:pStyle w:val="ListParagraph"/>
        <w:spacing w:after="240" w:line="259" w:lineRule="auto"/>
        <w:ind w:left="0"/>
        <w:contextualSpacing w:val="0"/>
        <w:jc w:val="both"/>
      </w:pPr>
      <w:r>
        <w:t>Under managed care, the state pays the MCC a capitated rate and provides oversight of the MCC’s Medicaid program operations, while the MCC pays its contracted providers for health care services provided to its enrolled Medicaid members.</w:t>
      </w:r>
    </w:p>
    <w:p w14:paraId="0E33B5BF" w14:textId="77777777" w:rsidR="00817D79" w:rsidRDefault="00817D79" w:rsidP="0071176B">
      <w:pPr>
        <w:pStyle w:val="ListParagraph"/>
        <w:spacing w:after="240" w:line="259" w:lineRule="auto"/>
        <w:ind w:left="0"/>
        <w:contextualSpacing w:val="0"/>
        <w:jc w:val="both"/>
      </w:pPr>
      <w:r>
        <w:t>On May 6, 2016, CMS finalized federal rules that outline requirements for both states and MCCs in a multitude of areas, including program integrity-related activities. Prior to publication of these rules, state requirements for MCCs varied and many states struggled with monitoring MCC operations. Program integrity requirements detailed in the rules include:</w:t>
      </w:r>
    </w:p>
    <w:p w14:paraId="70D021B9" w14:textId="6C08DF49" w:rsidR="00817D79" w:rsidRDefault="00817D79" w:rsidP="00BB7DF7">
      <w:pPr>
        <w:pStyle w:val="ListParagraph"/>
        <w:numPr>
          <w:ilvl w:val="0"/>
          <w:numId w:val="10"/>
        </w:numPr>
        <w:spacing w:after="240" w:line="259" w:lineRule="auto"/>
        <w:jc w:val="both"/>
      </w:pPr>
      <w:r>
        <w:t>Screening, credentialing, and enrollment of MCC network providers who order, refer, or render covered services (42 CFR 455, Subpart E)</w:t>
      </w:r>
    </w:p>
    <w:p w14:paraId="7BAA9F07" w14:textId="2B6AD17B" w:rsidR="00817D79" w:rsidRDefault="00817D79" w:rsidP="00BB7DF7">
      <w:pPr>
        <w:pStyle w:val="ListParagraph"/>
        <w:numPr>
          <w:ilvl w:val="0"/>
          <w:numId w:val="10"/>
        </w:numPr>
        <w:spacing w:after="240" w:line="259" w:lineRule="auto"/>
        <w:jc w:val="both"/>
      </w:pPr>
      <w:r>
        <w:t>Implementing procedures for internal monitoring, auditing, and referral of MCC compliance issues (42 CFR 438.608(a)(1)(iv))</w:t>
      </w:r>
    </w:p>
    <w:p w14:paraId="5BA3D43D" w14:textId="3BF32D22" w:rsidR="00817D79" w:rsidRDefault="00817D79" w:rsidP="00BB7DF7">
      <w:pPr>
        <w:pStyle w:val="ListParagraph"/>
        <w:numPr>
          <w:ilvl w:val="0"/>
          <w:numId w:val="10"/>
        </w:numPr>
        <w:spacing w:after="240" w:line="259" w:lineRule="auto"/>
        <w:jc w:val="both"/>
      </w:pPr>
      <w:r>
        <w:t>MCC reporting of potential fraud, abuse and/or waste to the state (42 CFR 438.608(a)(7))</w:t>
      </w:r>
    </w:p>
    <w:p w14:paraId="37121C60" w14:textId="7B1735D5" w:rsidR="00817D79" w:rsidRDefault="00817D79" w:rsidP="00BB7DF7">
      <w:pPr>
        <w:pStyle w:val="ListParagraph"/>
        <w:numPr>
          <w:ilvl w:val="0"/>
          <w:numId w:val="10"/>
        </w:numPr>
        <w:spacing w:after="240" w:line="259" w:lineRule="auto"/>
        <w:jc w:val="both"/>
      </w:pPr>
      <w:r>
        <w:t>MCC reporting of changes in member and/or provider circumstances which may impact participation (42 CFR 438.608(a)(2) and (3))</w:t>
      </w:r>
    </w:p>
    <w:p w14:paraId="4CD75E26" w14:textId="44792D55" w:rsidR="00817D79" w:rsidRDefault="00817D79" w:rsidP="00BB7DF7">
      <w:pPr>
        <w:pStyle w:val="ListParagraph"/>
        <w:numPr>
          <w:ilvl w:val="0"/>
          <w:numId w:val="10"/>
        </w:numPr>
        <w:spacing w:after="240" w:line="259" w:lineRule="auto"/>
        <w:jc w:val="both"/>
      </w:pPr>
      <w:r>
        <w:t>Suspension of payments to network providers when the state determines a credible allegation of fraud exists (42 CFR 438.608(8))</w:t>
      </w:r>
    </w:p>
    <w:p w14:paraId="7D43B862" w14:textId="77CCE094" w:rsidR="00817D79" w:rsidRPr="00334C4A" w:rsidRDefault="00817D79" w:rsidP="00BB7DF7">
      <w:pPr>
        <w:pStyle w:val="ListParagraph"/>
        <w:numPr>
          <w:ilvl w:val="0"/>
          <w:numId w:val="10"/>
        </w:numPr>
        <w:spacing w:after="240" w:line="259" w:lineRule="auto"/>
        <w:contextualSpacing w:val="0"/>
        <w:jc w:val="both"/>
      </w:pPr>
      <w:r>
        <w:t>MCC submission of complete, timely, and accurate encounter data to the state (42 CFR 438.818)</w:t>
      </w:r>
    </w:p>
    <w:p w14:paraId="2A058CFA" w14:textId="77777777" w:rsidR="00817D79" w:rsidRPr="00F5118A" w:rsidRDefault="00817D79" w:rsidP="0071176B">
      <w:pPr>
        <w:pStyle w:val="Heading2"/>
        <w:spacing w:before="0" w:after="240" w:line="259" w:lineRule="auto"/>
      </w:pPr>
      <w:bookmarkStart w:id="21" w:name="_Toc154050946"/>
      <w:r w:rsidRPr="00F5118A">
        <w:t>TennCare and Program Integrity</w:t>
      </w:r>
      <w:bookmarkEnd w:id="21"/>
    </w:p>
    <w:p w14:paraId="31FE1296" w14:textId="30D1112C" w:rsidR="00817D79" w:rsidRDefault="00817D79" w:rsidP="0071176B">
      <w:pPr>
        <w:pStyle w:val="ListParagraph"/>
        <w:spacing w:after="240" w:line="259" w:lineRule="auto"/>
        <w:ind w:left="0"/>
        <w:contextualSpacing w:val="0"/>
        <w:jc w:val="both"/>
      </w:pPr>
      <w:r>
        <w:t>The Division of TennCare (TennCare) administers the state’s Medicaid program</w:t>
      </w:r>
      <w:r w:rsidR="00CC4CCE">
        <w:t>, including the state’s Children’s Health Insurance program (C</w:t>
      </w:r>
      <w:r w:rsidR="004E242F">
        <w:t>overKids)</w:t>
      </w:r>
      <w:r w:rsidR="00CC4CCE">
        <w:t>,</w:t>
      </w:r>
      <w:r>
        <w:t xml:space="preserve"> to nearly 1.</w:t>
      </w:r>
      <w:r w:rsidR="00FC35CE">
        <w:t>7</w:t>
      </w:r>
      <w:r>
        <w:t xml:space="preserve"> million Tennesseans with an annual budget of approximately $1</w:t>
      </w:r>
      <w:r w:rsidR="0071089D">
        <w:t>3</w:t>
      </w:r>
      <w:r>
        <w:t xml:space="preserve"> billion. The TennCare program was initially launched on January 1, 1994. Using a CMS 1115 Demonstration waiver, the State of Tennessee became the first state to deliver health care services to 100 percent of its Medicaid enrollees through managed care.</w:t>
      </w:r>
    </w:p>
    <w:p w14:paraId="7B1BCE12" w14:textId="3CFA8DBA" w:rsidR="00817D79" w:rsidRDefault="00817D79" w:rsidP="0071176B">
      <w:pPr>
        <w:pStyle w:val="ListParagraph"/>
        <w:spacing w:after="240" w:line="259" w:lineRule="auto"/>
        <w:ind w:left="0"/>
        <w:contextualSpacing w:val="0"/>
        <w:jc w:val="both"/>
      </w:pPr>
      <w:r>
        <w:t>During the early years of TennCare’s implementation, it faced multiple and substantial issues—including some related to MCC oversight and program integrity—which threatened its viability. In 2002, the Tennessee General Assembly passed the TennCare Reform Act, which laid out measures that would enable the program to move forward. The TennCare Reform Act was the basis for the program’s re-design known as “TennCare II” (hereafter referred to as TennCare) that began on July 1, 2002</w:t>
      </w:r>
      <w:r w:rsidR="00FF19F7">
        <w:t>,</w:t>
      </w:r>
      <w:r>
        <w:t xml:space="preserve"> under a new CMS 1115 Demonstration waiver. Among its provisions, the TennCare Reform Act required the Bureau of TennCare (as the Division was previously named) to establish a program integrity unit to investigate and, as appropriate, refer to law enforcement cases of potential or suspected fraud or abuse. It also required TennCare to have administrative remedies for the recovery of improper payments made for program benefits and services.</w:t>
      </w:r>
    </w:p>
    <w:p w14:paraId="74BD709D" w14:textId="5F8CA27E" w:rsidR="00817D79" w:rsidRDefault="00817D79" w:rsidP="0071176B">
      <w:pPr>
        <w:pStyle w:val="ListParagraph"/>
        <w:spacing w:after="240" w:line="259" w:lineRule="auto"/>
        <w:ind w:left="0"/>
        <w:contextualSpacing w:val="0"/>
        <w:jc w:val="both"/>
      </w:pPr>
      <w:r>
        <w:lastRenderedPageBreak/>
        <w:t xml:space="preserve">Since its creation, TennCare’s Office of Program Integrity (OPI) has grown </w:t>
      </w:r>
      <w:r w:rsidR="006606E9">
        <w:t xml:space="preserve">in </w:t>
      </w:r>
      <w:r>
        <w:t>function and is now comprised of two units—investigations and compliance. The investigations unit collaborates with the MCCs and law enforcement agencies to investigate, refer, and prosecute suspected fraud and abuse committed by TennCare providers. The compliance unit oversees MCC program integrity activities, including documentation, reporting, and compliance with contractual and regulatory requirements</w:t>
      </w:r>
      <w:r w:rsidR="004359C7">
        <w:t xml:space="preserve">, </w:t>
      </w:r>
      <w:r w:rsidR="00FF19F7">
        <w:t xml:space="preserve">along with </w:t>
      </w:r>
      <w:r w:rsidR="00C910CB">
        <w:t xml:space="preserve">the requirements outlined in </w:t>
      </w:r>
      <w:r w:rsidR="00FF19F7">
        <w:t>this Managed Care Program In</w:t>
      </w:r>
      <w:r w:rsidR="00D859D8">
        <w:t>tegrity Manual (</w:t>
      </w:r>
      <w:r w:rsidR="00C910CB">
        <w:t>MCPIM</w:t>
      </w:r>
      <w:r w:rsidR="00D859D8">
        <w:t>)</w:t>
      </w:r>
      <w:r>
        <w:t>.</w:t>
      </w:r>
    </w:p>
    <w:p w14:paraId="22961C6A" w14:textId="3D30FF5E" w:rsidR="00817D79" w:rsidRDefault="00817D79" w:rsidP="0071176B">
      <w:pPr>
        <w:autoSpaceDE w:val="0"/>
        <w:autoSpaceDN w:val="0"/>
        <w:adjustRightInd w:val="0"/>
        <w:spacing w:after="240" w:line="259" w:lineRule="auto"/>
      </w:pPr>
      <w:r>
        <w:t xml:space="preserve">TennCare OPI is also responsible for the Provider Review Committee (PRC), which is comprised of representatives from OPI, the Office of Provider Services (Provider Services), and the Office of Managed Care Operations (Managed Care Ops). The PRC </w:t>
      </w:r>
      <w:r w:rsidR="00643F6B">
        <w:t xml:space="preserve">also consults with </w:t>
      </w:r>
      <w:r>
        <w:t xml:space="preserve">TennCare’s Office of General Counsel (OGC). When the State has identified a degree of fault that may rise to the level of suspected provider fraud and abuse, the matter is referred to the PRC. The PRC reviews the matter to determine if the degree of fault supports a credible allegation of fraud. If it is determined that a credible allegation of fraud exists, the PRC refers the matter to the </w:t>
      </w:r>
      <w:r w:rsidR="000E2026">
        <w:t xml:space="preserve">TBI </w:t>
      </w:r>
      <w:r>
        <w:t>MFC</w:t>
      </w:r>
      <w:r w:rsidR="0005782F">
        <w:t>D</w:t>
      </w:r>
      <w:r>
        <w:t xml:space="preserve"> and may place the provider on a payment suspension, pending the outcome of the investigation. </w:t>
      </w:r>
      <w:r w:rsidR="006D7CFA" w:rsidRPr="006D7CFA">
        <w:t>Payment suspension determinations are made in consultation with the MCCs and TBI MFC</w:t>
      </w:r>
      <w:r w:rsidR="000E2026">
        <w:t>D</w:t>
      </w:r>
      <w:r w:rsidR="006D7CFA" w:rsidRPr="006D7CFA">
        <w:t xml:space="preserve"> to ensure that the action will</w:t>
      </w:r>
      <w:r w:rsidR="006D7CFA">
        <w:t xml:space="preserve"> </w:t>
      </w:r>
      <w:r w:rsidR="006D7CFA" w:rsidRPr="006D7CFA">
        <w:t>not have a negative effect on TennCare members or any ongoing investigations.</w:t>
      </w:r>
    </w:p>
    <w:p w14:paraId="73CCDF34" w14:textId="39F1EF39" w:rsidR="00817D79" w:rsidRDefault="00817D79" w:rsidP="0071176B">
      <w:pPr>
        <w:pStyle w:val="ListParagraph"/>
        <w:spacing w:after="240" w:line="259" w:lineRule="auto"/>
        <w:ind w:left="0"/>
        <w:contextualSpacing w:val="0"/>
        <w:jc w:val="both"/>
      </w:pPr>
      <w:r>
        <w:t>Many other TennCare offices and divisions play a role in ensuring program integrity. Managed Care Op</w:t>
      </w:r>
      <w:r w:rsidR="00637940">
        <w:t>eration</w:t>
      </w:r>
      <w:r>
        <w:t>s, the Dental Director, and the Pharmacy Director develop and monitor contracts with the MCOs, the DBM, and PBM, respectively</w:t>
      </w:r>
      <w:r w:rsidR="00FB44F4">
        <w:t>,</w:t>
      </w:r>
      <w:r w:rsidR="008C4CC9">
        <w:t xml:space="preserve"> and</w:t>
      </w:r>
      <w:r>
        <w:t xml:space="preserve"> Provider Services screens and enrolls all</w:t>
      </w:r>
      <w:r w:rsidR="008C4CC9">
        <w:t xml:space="preserve"> providers</w:t>
      </w:r>
      <w:r>
        <w:t xml:space="preserve">. This </w:t>
      </w:r>
      <w:r w:rsidR="006606E9">
        <w:t xml:space="preserve">enrollment </w:t>
      </w:r>
      <w:r>
        <w:t>process includes verifying the providers are not excluded or disbarred from participation in Medicare, Medicaid, or other federal or state health care programs. Once providers are screened, they are assigned a TennCare identification (ID) number. A TennCare ID number is required for all providers. Additionally, the Office of the Medical Director and the Division of Quality Oversight review issues of medical necessity and quality of care. OGC handles matters related to recovery of overpayments and provides consultation on program integrity-related issues.</w:t>
      </w:r>
    </w:p>
    <w:p w14:paraId="159BBFC9" w14:textId="77777777" w:rsidR="00817D79" w:rsidRDefault="00817D79" w:rsidP="0071176B">
      <w:pPr>
        <w:pStyle w:val="ListParagraph"/>
        <w:spacing w:after="240" w:line="259" w:lineRule="auto"/>
        <w:ind w:left="0"/>
        <w:contextualSpacing w:val="0"/>
        <w:jc w:val="both"/>
      </w:pPr>
      <w:r>
        <w:t xml:space="preserve">TennCare operates a mechanized claims processing and information retrieval system, in accordance with 42 CFR 433.116, which provides patient and provider profiles for program management and utilization review purposes. Information obtained from or developed by the system related to probable fraud or abuse is also made available to TBI </w:t>
      </w:r>
      <w:r w:rsidR="00F619EC">
        <w:t>MFCD</w:t>
      </w:r>
      <w:r>
        <w:t>.</w:t>
      </w:r>
    </w:p>
    <w:p w14:paraId="13193918" w14:textId="77777777" w:rsidR="00817D79" w:rsidRPr="00F5118A" w:rsidRDefault="00817D79" w:rsidP="0071176B">
      <w:pPr>
        <w:pStyle w:val="Heading2"/>
        <w:spacing w:before="0" w:after="240" w:line="259" w:lineRule="auto"/>
      </w:pPr>
      <w:bookmarkStart w:id="22" w:name="_Toc154050947"/>
      <w:r>
        <w:t>The Role of Other Entities in TennCare Program Integrity</w:t>
      </w:r>
      <w:bookmarkEnd w:id="22"/>
    </w:p>
    <w:p w14:paraId="49B0149A" w14:textId="77777777" w:rsidR="00817D79" w:rsidRDefault="00817D79" w:rsidP="0071176B">
      <w:pPr>
        <w:pStyle w:val="ListParagraph"/>
        <w:spacing w:after="240" w:line="259" w:lineRule="auto"/>
        <w:ind w:left="0"/>
        <w:contextualSpacing w:val="0"/>
        <w:jc w:val="both"/>
      </w:pPr>
      <w:r w:rsidRPr="00F5118A">
        <w:rPr>
          <w:b/>
        </w:rPr>
        <w:t>Managed Care Contractors (MCCs)</w:t>
      </w:r>
      <w:r w:rsidRPr="00F5118A">
        <w:t>.</w:t>
      </w:r>
      <w:r>
        <w:t xml:space="preserve"> The MCCs are responsible for making payments for covered Medicaid services and benefits provided to TennCare members and, therefore, are the first line of defense in preventing and detecting potential or suspected cases of fraud, abuse, and waste. MCC program integrity-related activities include:</w:t>
      </w:r>
    </w:p>
    <w:p w14:paraId="03132B58" w14:textId="09D091A5" w:rsidR="00817D79" w:rsidRDefault="00817D79" w:rsidP="00BB7DF7">
      <w:pPr>
        <w:pStyle w:val="ListParagraph"/>
        <w:numPr>
          <w:ilvl w:val="0"/>
          <w:numId w:val="11"/>
        </w:numPr>
        <w:spacing w:after="240" w:line="259" w:lineRule="auto"/>
        <w:jc w:val="both"/>
      </w:pPr>
      <w:r>
        <w:lastRenderedPageBreak/>
        <w:t xml:space="preserve">Using data analysis to identify incidents of potential fraud, abuse, and waste that exist within its network and taking appropriate action on each </w:t>
      </w:r>
      <w:proofErr w:type="gramStart"/>
      <w:r>
        <w:t>case</w:t>
      </w:r>
      <w:proofErr w:type="gramEnd"/>
    </w:p>
    <w:p w14:paraId="117288D1" w14:textId="21700E6E" w:rsidR="00817D79" w:rsidRDefault="00817D79" w:rsidP="00BB7DF7">
      <w:pPr>
        <w:pStyle w:val="ListParagraph"/>
        <w:numPr>
          <w:ilvl w:val="0"/>
          <w:numId w:val="11"/>
        </w:numPr>
        <w:spacing w:after="240" w:line="259" w:lineRule="auto"/>
        <w:jc w:val="both"/>
      </w:pPr>
      <w:r>
        <w:t>Providing targeted education and oversight to providers demonstrating improper or aberrant billing practices</w:t>
      </w:r>
    </w:p>
    <w:p w14:paraId="71F77618" w14:textId="62E6613C" w:rsidR="00817D79" w:rsidRDefault="00817D79" w:rsidP="00BB7DF7">
      <w:pPr>
        <w:pStyle w:val="ListParagraph"/>
        <w:numPr>
          <w:ilvl w:val="0"/>
          <w:numId w:val="11"/>
        </w:numPr>
        <w:spacing w:after="240" w:line="259" w:lineRule="auto"/>
        <w:jc w:val="both"/>
      </w:pPr>
      <w:r>
        <w:t xml:space="preserve">Investigating allegations of fraud and abuse made by members, providers, suppliers, and other sources, as </w:t>
      </w:r>
      <w:proofErr w:type="gramStart"/>
      <w:r>
        <w:t>applicable</w:t>
      </w:r>
      <w:proofErr w:type="gramEnd"/>
    </w:p>
    <w:p w14:paraId="3D7A6217" w14:textId="3B2D1B61" w:rsidR="00817D79" w:rsidRDefault="00817D79" w:rsidP="00BB7DF7">
      <w:pPr>
        <w:pStyle w:val="ListParagraph"/>
        <w:numPr>
          <w:ilvl w:val="0"/>
          <w:numId w:val="11"/>
        </w:numPr>
        <w:spacing w:after="240" w:line="259" w:lineRule="auto"/>
        <w:jc w:val="both"/>
      </w:pPr>
      <w:r>
        <w:t xml:space="preserve">Implementing appropriate administrative actions where there is reliable evidence of fraud or abuse, including pre-payment review, payment suspension, and/or termination from the </w:t>
      </w:r>
      <w:proofErr w:type="gramStart"/>
      <w:r>
        <w:t>network</w:t>
      </w:r>
      <w:proofErr w:type="gramEnd"/>
    </w:p>
    <w:p w14:paraId="1B11F170" w14:textId="2E539508" w:rsidR="00817D79" w:rsidRDefault="00817D79" w:rsidP="00BB7DF7">
      <w:pPr>
        <w:pStyle w:val="ListParagraph"/>
        <w:numPr>
          <w:ilvl w:val="0"/>
          <w:numId w:val="11"/>
        </w:numPr>
        <w:spacing w:after="240" w:line="259" w:lineRule="auto"/>
        <w:jc w:val="both"/>
      </w:pPr>
      <w:r>
        <w:t xml:space="preserve">Referring cases of provider and administrative fraud to TennCare OPI and TBI </w:t>
      </w:r>
      <w:r w:rsidR="004F04DA">
        <w:t>MFCD</w:t>
      </w:r>
      <w:r>
        <w:t xml:space="preserve"> and cases of member fraud to OIG for consideration of civil and criminal prosecution and/or application of administrative sanctions</w:t>
      </w:r>
    </w:p>
    <w:p w14:paraId="1A680A71" w14:textId="6DD45203" w:rsidR="00817D79" w:rsidRDefault="00817D79" w:rsidP="00BB7DF7">
      <w:pPr>
        <w:pStyle w:val="ListParagraph"/>
        <w:numPr>
          <w:ilvl w:val="0"/>
          <w:numId w:val="11"/>
        </w:numPr>
        <w:spacing w:after="240" w:line="259" w:lineRule="auto"/>
        <w:contextualSpacing w:val="0"/>
        <w:jc w:val="both"/>
      </w:pPr>
      <w:r>
        <w:t>Working closely with TennCare OPI on joint projects, investigations, and other proactive, anti-fraud activities</w:t>
      </w:r>
    </w:p>
    <w:p w14:paraId="24653FBC" w14:textId="23D70712" w:rsidR="00817D79" w:rsidRPr="00E80CDF" w:rsidRDefault="00817D79" w:rsidP="0071176B">
      <w:pPr>
        <w:pStyle w:val="ListParagraph"/>
        <w:spacing w:after="240" w:line="259" w:lineRule="auto"/>
        <w:ind w:left="0"/>
        <w:contextualSpacing w:val="0"/>
        <w:jc w:val="both"/>
        <w:rPr>
          <w:i/>
        </w:rPr>
      </w:pPr>
      <w:bookmarkStart w:id="23" w:name="_Hlk89261245"/>
      <w:r w:rsidRPr="00F5118A">
        <w:rPr>
          <w:b/>
        </w:rPr>
        <w:t xml:space="preserve">Tennessee Bureau of Investigation Medicaid Fraud Control </w:t>
      </w:r>
      <w:r w:rsidR="00F5118A">
        <w:rPr>
          <w:b/>
        </w:rPr>
        <w:t>Division</w:t>
      </w:r>
      <w:r w:rsidRPr="00F5118A">
        <w:t>.</w:t>
      </w:r>
      <w:r>
        <w:t xml:space="preserve"> TBI MFC</w:t>
      </w:r>
      <w:r w:rsidR="00F5118A">
        <w:t>D</w:t>
      </w:r>
      <w:r>
        <w:t xml:space="preserve"> </w:t>
      </w:r>
      <w:bookmarkEnd w:id="23"/>
      <w:r w:rsidR="00932BB9">
        <w:t xml:space="preserve">is required to be </w:t>
      </w:r>
      <w:r>
        <w:t>“separate and distinct” from TennCare, in accordance with 42 CFR 1007.9(a) and T.C.A. 71-5-2508.</w:t>
      </w:r>
      <w:r>
        <w:rPr>
          <w:i/>
        </w:rPr>
        <w:t xml:space="preserve"> </w:t>
      </w:r>
      <w:r>
        <w:t xml:space="preserve">TBI </w:t>
      </w:r>
      <w:r w:rsidR="00F619EC">
        <w:t xml:space="preserve">MFCD </w:t>
      </w:r>
      <w:r>
        <w:t xml:space="preserve">is responsible for investigating and referring for prosecution suspected fraud in the administration of the Medicaid program, the provision of medical assistance, and/or provider activities under the State’s Medicaid Plan (42 CFR 1007.11). TennCare OPI refers all cases of suspected provider fraud to TBI </w:t>
      </w:r>
      <w:r w:rsidR="00F619EC">
        <w:t xml:space="preserve">MFCD </w:t>
      </w:r>
      <w:r>
        <w:t>and provides access to requested records, information, and data, as required by 42 CFR 455.21</w:t>
      </w:r>
      <w:r w:rsidR="00D12AC5" w:rsidRPr="00D12AC5">
        <w:t xml:space="preserve">. </w:t>
      </w:r>
      <w:r w:rsidR="00D12AC5" w:rsidRPr="00D12AC5">
        <w:rPr>
          <w:rFonts w:eastAsia="Times New Roman"/>
          <w:color w:val="000000"/>
        </w:rPr>
        <w:t>In addition, TBI MFCD is authorized to investigate allegations of abuse or neglect or patients in health care facilities receiving payment under the State Medicaid program, Medicare fraud, misappropriation of patients’ private funds in such facilities, and allegations of fraud and abuse in board and care facilities. See T.C.A. 71-5-2508 and 42 CFR 1007.11.</w:t>
      </w:r>
    </w:p>
    <w:p w14:paraId="5B4AC8FE" w14:textId="6F1A5D4E" w:rsidR="00817D79" w:rsidRDefault="009434ED" w:rsidP="0071176B">
      <w:pPr>
        <w:pStyle w:val="ListParagraph"/>
        <w:spacing w:after="240" w:line="259" w:lineRule="auto"/>
        <w:ind w:left="0"/>
        <w:contextualSpacing w:val="0"/>
        <w:jc w:val="both"/>
      </w:pPr>
      <w:r w:rsidRPr="009B3105">
        <w:rPr>
          <w:b/>
        </w:rPr>
        <w:t xml:space="preserve">Tennessee </w:t>
      </w:r>
      <w:r w:rsidR="00817D79" w:rsidRPr="009B3105">
        <w:rPr>
          <w:b/>
        </w:rPr>
        <w:t>Office of Attorney General</w:t>
      </w:r>
      <w:r w:rsidR="00817D79" w:rsidRPr="009B3105">
        <w:t xml:space="preserve">. Under T.C.A. 71-5-181 et seq., </w:t>
      </w:r>
      <w:r w:rsidR="00EF2D97" w:rsidRPr="009B3105">
        <w:t>AG/MFID</w:t>
      </w:r>
      <w:r w:rsidR="00817D79" w:rsidRPr="009B3105">
        <w:t xml:space="preserve"> is responsible</w:t>
      </w:r>
      <w:r w:rsidR="00817D79">
        <w:t xml:space="preserve"> for pursuing civil action against providers suspected of violating the Tennessee Medicaid False Claims Act to recover improperly paid Medicaid funds.</w:t>
      </w:r>
    </w:p>
    <w:p w14:paraId="5F0D8CDE" w14:textId="671EBED9" w:rsidR="00817D79" w:rsidRDefault="009C0AFF" w:rsidP="0071176B">
      <w:pPr>
        <w:pStyle w:val="ListParagraph"/>
        <w:spacing w:after="240" w:line="259" w:lineRule="auto"/>
        <w:ind w:left="0"/>
        <w:contextualSpacing w:val="0"/>
        <w:jc w:val="both"/>
      </w:pPr>
      <w:r w:rsidRPr="009B3105">
        <w:rPr>
          <w:b/>
        </w:rPr>
        <w:t xml:space="preserve">Tennessee </w:t>
      </w:r>
      <w:r w:rsidR="00817D79" w:rsidRPr="009B3105">
        <w:rPr>
          <w:b/>
        </w:rPr>
        <w:t>Office of Inspector General</w:t>
      </w:r>
      <w:r w:rsidR="00817D79" w:rsidRPr="009B3105">
        <w:t>. OIG’s mission is to identify, investigate, and prosecute</w:t>
      </w:r>
      <w:r w:rsidR="00817D79">
        <w:t xml:space="preserve"> persons who commit fraud against TennCare, including members, providers, and contractors. </w:t>
      </w:r>
      <w:r w:rsidR="00A535A6">
        <w:t xml:space="preserve">The authority of OIG is set out in </w:t>
      </w:r>
      <w:r w:rsidR="00817D79">
        <w:t xml:space="preserve">T.C.A. </w:t>
      </w:r>
      <w:r w:rsidRPr="009C0AFF">
        <w:t>§</w:t>
      </w:r>
      <w:r w:rsidR="00817D79">
        <w:t xml:space="preserve">71-5-2505, </w:t>
      </w:r>
      <w:r w:rsidR="00A535A6">
        <w:t>and among other things, it does the following:</w:t>
      </w:r>
    </w:p>
    <w:p w14:paraId="25E1FD43" w14:textId="055B2D09" w:rsidR="00817D79" w:rsidRDefault="00817D79" w:rsidP="00BB7DF7">
      <w:pPr>
        <w:pStyle w:val="ListParagraph"/>
        <w:numPr>
          <w:ilvl w:val="0"/>
          <w:numId w:val="12"/>
        </w:numPr>
        <w:spacing w:after="240" w:line="259" w:lineRule="auto"/>
        <w:jc w:val="both"/>
      </w:pPr>
      <w:r>
        <w:t>Investigate civil and criminal fraud and abuse of the TennCare programs, including allegations of fraud or abuse involving TennCare MCCs</w:t>
      </w:r>
    </w:p>
    <w:p w14:paraId="69BDBA4B" w14:textId="15DB7422" w:rsidR="00817D79" w:rsidRDefault="00817D79" w:rsidP="00BB7DF7">
      <w:pPr>
        <w:pStyle w:val="ListParagraph"/>
        <w:numPr>
          <w:ilvl w:val="0"/>
          <w:numId w:val="12"/>
        </w:numPr>
        <w:spacing w:after="240" w:line="259" w:lineRule="auto"/>
        <w:jc w:val="both"/>
      </w:pPr>
      <w:r>
        <w:t xml:space="preserve">Refer instances of provider fraud and abuse to TBI </w:t>
      </w:r>
      <w:r w:rsidR="00CB4596">
        <w:t>MFCD</w:t>
      </w:r>
    </w:p>
    <w:p w14:paraId="2EA0CFF9" w14:textId="1F03093B" w:rsidR="00817D79" w:rsidRDefault="00817D79" w:rsidP="00BB7DF7">
      <w:pPr>
        <w:pStyle w:val="ListParagraph"/>
        <w:numPr>
          <w:ilvl w:val="0"/>
          <w:numId w:val="12"/>
        </w:numPr>
        <w:spacing w:after="240" w:line="259" w:lineRule="auto"/>
        <w:jc w:val="both"/>
      </w:pPr>
      <w:r>
        <w:t xml:space="preserve">Furnish the public with information about the fraud and abuse laws pertaining to </w:t>
      </w:r>
      <w:proofErr w:type="gramStart"/>
      <w:r>
        <w:t>TennCare</w:t>
      </w:r>
      <w:proofErr w:type="gramEnd"/>
    </w:p>
    <w:p w14:paraId="6A575F8B" w14:textId="5285DDD8" w:rsidR="00817D79" w:rsidRDefault="00817D79" w:rsidP="00BB7DF7">
      <w:pPr>
        <w:pStyle w:val="ListParagraph"/>
        <w:numPr>
          <w:ilvl w:val="0"/>
          <w:numId w:val="12"/>
        </w:numPr>
        <w:spacing w:after="240" w:line="259" w:lineRule="auto"/>
        <w:jc w:val="both"/>
      </w:pPr>
      <w:r>
        <w:t xml:space="preserve">Provide legal assistance to </w:t>
      </w:r>
      <w:r w:rsidR="00EF2D97">
        <w:t>AG/MFID</w:t>
      </w:r>
      <w:r>
        <w:t xml:space="preserve"> and the District Attorney</w:t>
      </w:r>
      <w:r w:rsidR="00CB4596">
        <w:t>’</w:t>
      </w:r>
      <w:r>
        <w:t xml:space="preserve">s General in initiating and handling proceedings in TennCare fraud and abuse cases, as appropriate, including criminal prosecutions, civil recoveries, and </w:t>
      </w:r>
      <w:proofErr w:type="gramStart"/>
      <w:r>
        <w:t>forfeitures</w:t>
      </w:r>
      <w:proofErr w:type="gramEnd"/>
    </w:p>
    <w:p w14:paraId="34F93A67" w14:textId="749C9742" w:rsidR="00817D79" w:rsidRDefault="00817D79" w:rsidP="00BB7DF7">
      <w:pPr>
        <w:pStyle w:val="ListParagraph"/>
        <w:numPr>
          <w:ilvl w:val="0"/>
          <w:numId w:val="12"/>
        </w:numPr>
        <w:spacing w:after="240" w:line="259" w:lineRule="auto"/>
        <w:jc w:val="both"/>
      </w:pPr>
      <w:r>
        <w:lastRenderedPageBreak/>
        <w:t xml:space="preserve">Employ qualified law enforcement officers with authority to enforce the fraud </w:t>
      </w:r>
      <w:proofErr w:type="gramStart"/>
      <w:r>
        <w:t>provisions</w:t>
      </w:r>
      <w:proofErr w:type="gramEnd"/>
    </w:p>
    <w:p w14:paraId="58425244" w14:textId="3663BF7B" w:rsidR="00817D79" w:rsidRDefault="00817D79" w:rsidP="00BB7DF7">
      <w:pPr>
        <w:pStyle w:val="ListParagraph"/>
        <w:numPr>
          <w:ilvl w:val="0"/>
          <w:numId w:val="12"/>
        </w:numPr>
        <w:spacing w:after="240" w:line="259" w:lineRule="auto"/>
        <w:jc w:val="both"/>
      </w:pPr>
      <w:r>
        <w:t xml:space="preserve">Pay cash rewards to citizens who provide information regarding TennCare fraud which leads to a criminal </w:t>
      </w:r>
      <w:proofErr w:type="gramStart"/>
      <w:r>
        <w:t>conviction</w:t>
      </w:r>
      <w:proofErr w:type="gramEnd"/>
      <w:r>
        <w:t xml:space="preserve"> </w:t>
      </w:r>
    </w:p>
    <w:p w14:paraId="035AD42C" w14:textId="2BB598F1" w:rsidR="00817D79" w:rsidRPr="00817D79" w:rsidRDefault="00817D79" w:rsidP="00BB7DF7">
      <w:pPr>
        <w:pStyle w:val="ListParagraph"/>
        <w:numPr>
          <w:ilvl w:val="0"/>
          <w:numId w:val="12"/>
        </w:numPr>
        <w:spacing w:after="240" w:line="259" w:lineRule="auto"/>
        <w:jc w:val="both"/>
      </w:pPr>
      <w:r>
        <w:t>Subpoena witnesses and records in connection with any investigation into TennCare fraud or abuse</w:t>
      </w:r>
    </w:p>
    <w:p w14:paraId="4E8A4AD0" w14:textId="126F4BCF" w:rsidR="003D3401" w:rsidRPr="00395933" w:rsidRDefault="00D551E4" w:rsidP="00395933">
      <w:pPr>
        <w:spacing w:after="240" w:line="259" w:lineRule="auto"/>
        <w:jc w:val="both"/>
        <w:rPr>
          <w:b/>
          <w:bCs w:val="0"/>
          <w:u w:val="single"/>
        </w:rPr>
      </w:pPr>
      <w:r w:rsidRPr="009B3105">
        <w:rPr>
          <w:b/>
          <w:bCs w:val="0"/>
        </w:rPr>
        <w:t>Health and Human Services</w:t>
      </w:r>
      <w:r w:rsidR="00603583" w:rsidRPr="009B3105">
        <w:rPr>
          <w:b/>
          <w:bCs w:val="0"/>
        </w:rPr>
        <w:t xml:space="preserve">. </w:t>
      </w:r>
      <w:r w:rsidR="00603583" w:rsidRPr="009B3105">
        <w:t>HHS</w:t>
      </w:r>
      <w:r w:rsidR="005C5372" w:rsidRPr="004063C3">
        <w:rPr>
          <w:b/>
          <w:bCs w:val="0"/>
        </w:rPr>
        <w:t>-</w:t>
      </w:r>
      <w:r w:rsidR="00603583" w:rsidRPr="009B3105">
        <w:rPr>
          <w:color w:val="1B1B1B"/>
          <w:lang w:val="en"/>
        </w:rPr>
        <w:t>OIG's mission is to provide objective oversight to</w:t>
      </w:r>
      <w:r w:rsidR="00603583" w:rsidRPr="00395933">
        <w:rPr>
          <w:color w:val="1B1B1B"/>
          <w:lang w:val="en"/>
        </w:rPr>
        <w:t xml:space="preserve"> promote the economy, efficiency, effectiveness, and integrity of HHS programs, as well as the health and welfare of the people they serve. The goals and </w:t>
      </w:r>
      <w:r w:rsidR="004A2642">
        <w:rPr>
          <w:color w:val="1B1B1B"/>
          <w:lang w:val="en"/>
        </w:rPr>
        <w:t>o</w:t>
      </w:r>
      <w:r w:rsidR="00603583" w:rsidRPr="00395933">
        <w:rPr>
          <w:color w:val="1B1B1B"/>
          <w:lang w:val="en"/>
        </w:rPr>
        <w:t>bjectives of HHS</w:t>
      </w:r>
      <w:r w:rsidR="004A2642">
        <w:rPr>
          <w:color w:val="1B1B1B"/>
          <w:lang w:val="en"/>
        </w:rPr>
        <w:t>-</w:t>
      </w:r>
      <w:r w:rsidR="00603583" w:rsidRPr="00395933">
        <w:rPr>
          <w:color w:val="1B1B1B"/>
          <w:lang w:val="en"/>
        </w:rPr>
        <w:t>OIG is to fight</w:t>
      </w:r>
      <w:r w:rsidR="009B3105">
        <w:rPr>
          <w:color w:val="1B1B1B"/>
          <w:lang w:val="en"/>
        </w:rPr>
        <w:t xml:space="preserve"> </w:t>
      </w:r>
      <w:r w:rsidR="003F5531">
        <w:rPr>
          <w:color w:val="1B1B1B"/>
          <w:lang w:val="en"/>
        </w:rPr>
        <w:t>fraud</w:t>
      </w:r>
      <w:r w:rsidR="00290340" w:rsidRPr="00395933">
        <w:rPr>
          <w:color w:val="1B1B1B"/>
          <w:lang w:val="en"/>
        </w:rPr>
        <w:t>,</w:t>
      </w:r>
      <w:r w:rsidR="003F5531">
        <w:rPr>
          <w:color w:val="1B1B1B"/>
          <w:lang w:val="en"/>
        </w:rPr>
        <w:t xml:space="preserve"> waste</w:t>
      </w:r>
      <w:r w:rsidR="005C5372">
        <w:rPr>
          <w:color w:val="1B1B1B"/>
          <w:lang w:val="en"/>
        </w:rPr>
        <w:t>,</w:t>
      </w:r>
      <w:r w:rsidR="003F5531">
        <w:rPr>
          <w:color w:val="1B1B1B"/>
          <w:lang w:val="en"/>
        </w:rPr>
        <w:t xml:space="preserve"> and abuse (FWA), </w:t>
      </w:r>
      <w:r w:rsidR="00290340" w:rsidRPr="00395933">
        <w:rPr>
          <w:color w:val="1B1B1B"/>
          <w:lang w:val="en"/>
        </w:rPr>
        <w:t xml:space="preserve">prevent, detect, and deter FWA, foster sound financial stewardship and reduction of </w:t>
      </w:r>
      <w:r w:rsidR="004A2762" w:rsidRPr="00395933">
        <w:rPr>
          <w:color w:val="1B1B1B"/>
          <w:lang w:val="en"/>
        </w:rPr>
        <w:t>improper</w:t>
      </w:r>
      <w:r w:rsidR="00290340" w:rsidRPr="00395933">
        <w:rPr>
          <w:color w:val="1B1B1B"/>
          <w:lang w:val="en"/>
        </w:rPr>
        <w:t xml:space="preserve"> payments, and hold wrongdoers accountable and recover misspent public funds. </w:t>
      </w:r>
      <w:r w:rsidR="003F5531">
        <w:rPr>
          <w:color w:val="1B1B1B"/>
          <w:lang w:val="en"/>
        </w:rPr>
        <w:t>HHS-OIG</w:t>
      </w:r>
      <w:r w:rsidR="003F5531" w:rsidRPr="00395933">
        <w:rPr>
          <w:color w:val="1B1B1B"/>
          <w:lang w:val="en"/>
        </w:rPr>
        <w:t xml:space="preserve"> </w:t>
      </w:r>
      <w:r w:rsidR="004A2762" w:rsidRPr="00395933">
        <w:rPr>
          <w:color w:val="1B1B1B"/>
          <w:lang w:val="en"/>
        </w:rPr>
        <w:t xml:space="preserve">also promote quality, safety and value, and advance excellence and innovation. </w:t>
      </w:r>
    </w:p>
    <w:p w14:paraId="7FAA7600" w14:textId="52BBFA39" w:rsidR="00071D65" w:rsidRPr="0082739D" w:rsidRDefault="003D3401" w:rsidP="005848BC">
      <w:pPr>
        <w:pStyle w:val="Heading1"/>
        <w:rPr>
          <w:b/>
          <w:bCs w:val="0"/>
        </w:rPr>
      </w:pPr>
      <w:r>
        <w:br w:type="page"/>
      </w:r>
      <w:r w:rsidR="00EB6D52" w:rsidRPr="0082739D">
        <w:rPr>
          <w:b/>
          <w:bCs w:val="0"/>
        </w:rPr>
        <w:lastRenderedPageBreak/>
        <w:t xml:space="preserve"> </w:t>
      </w:r>
      <w:bookmarkStart w:id="24" w:name="_Toc154050948"/>
      <w:r w:rsidR="00FE54A2" w:rsidRPr="0082739D">
        <w:rPr>
          <w:b/>
          <w:bCs w:val="0"/>
        </w:rPr>
        <w:t xml:space="preserve">Key </w:t>
      </w:r>
      <w:r w:rsidR="009E6232" w:rsidRPr="0082739D">
        <w:rPr>
          <w:b/>
          <w:bCs w:val="0"/>
        </w:rPr>
        <w:t>Requirements</w:t>
      </w:r>
      <w:bookmarkEnd w:id="24"/>
    </w:p>
    <w:p w14:paraId="67FA000A" w14:textId="5D03558D" w:rsidR="009C4CE6" w:rsidRDefault="00335313" w:rsidP="00AE7267">
      <w:pPr>
        <w:spacing w:after="240" w:line="259" w:lineRule="auto"/>
        <w:jc w:val="both"/>
      </w:pPr>
      <w:r w:rsidRPr="00810A90">
        <w:t>This section is provided solely to present</w:t>
      </w:r>
      <w:r w:rsidRPr="00126197">
        <w:t xml:space="preserve"> an overview of </w:t>
      </w:r>
      <w:r w:rsidR="00801C24">
        <w:t xml:space="preserve">the investigation timeline and </w:t>
      </w:r>
      <w:r w:rsidRPr="0018179B">
        <w:t xml:space="preserve">required </w:t>
      </w:r>
      <w:r w:rsidRPr="00BC021E">
        <w:t>document</w:t>
      </w:r>
      <w:r w:rsidRPr="00D30B84">
        <w:t>ing, mailing, and tip</w:t>
      </w:r>
      <w:r w:rsidR="00801C24">
        <w:t>s</w:t>
      </w:r>
      <w:r w:rsidRPr="00D30B84">
        <w:t xml:space="preserve"> and investigation</w:t>
      </w:r>
      <w:r w:rsidR="00801C24">
        <w:t>s</w:t>
      </w:r>
      <w:r w:rsidRPr="004E4467">
        <w:t xml:space="preserve">. </w:t>
      </w:r>
      <w:r w:rsidR="00D55C07">
        <w:t xml:space="preserve">Each MCC shall </w:t>
      </w:r>
      <w:r w:rsidR="00D55C07" w:rsidRPr="00F27057">
        <w:t>review th</w:t>
      </w:r>
      <w:r w:rsidR="00101167">
        <w:t>is</w:t>
      </w:r>
      <w:r w:rsidR="00D55C07" w:rsidRPr="00F27057">
        <w:t xml:space="preserve"> entire manual for</w:t>
      </w:r>
      <w:r w:rsidR="00D55C07">
        <w:t xml:space="preserve"> a full understanding of</w:t>
      </w:r>
      <w:r w:rsidR="00D55C07" w:rsidRPr="00F27057">
        <w:t xml:space="preserve"> all requirements.</w:t>
      </w:r>
      <w:r w:rsidRPr="00F27057">
        <w:t xml:space="preserve"> </w:t>
      </w:r>
      <w:r w:rsidR="0064707D" w:rsidRPr="00987D00">
        <w:t xml:space="preserve">Throughout the manual all documentation and timeframe requirements refer to </w:t>
      </w:r>
      <w:r w:rsidR="00AE7267">
        <w:t xml:space="preserve">audits, </w:t>
      </w:r>
      <w:r w:rsidR="0064707D" w:rsidRPr="00AE7267">
        <w:t>cases</w:t>
      </w:r>
      <w:r w:rsidR="00201F93" w:rsidRPr="00AE7267">
        <w:t xml:space="preserve">, </w:t>
      </w:r>
      <w:r w:rsidR="00AE7267" w:rsidRPr="00AE7267">
        <w:t xml:space="preserve">and </w:t>
      </w:r>
      <w:r w:rsidR="00201F93" w:rsidRPr="00AE7267">
        <w:t>investigations</w:t>
      </w:r>
      <w:r w:rsidR="00AE7267">
        <w:t xml:space="preserve">. </w:t>
      </w:r>
    </w:p>
    <w:p w14:paraId="565D55C6" w14:textId="295E6FA8" w:rsidR="00335313" w:rsidRDefault="00335313" w:rsidP="00BB7DF7">
      <w:pPr>
        <w:pStyle w:val="ListParagraph"/>
        <w:numPr>
          <w:ilvl w:val="0"/>
          <w:numId w:val="104"/>
        </w:numPr>
        <w:spacing w:after="240" w:line="259" w:lineRule="auto"/>
        <w:jc w:val="both"/>
      </w:pPr>
      <w:r w:rsidRPr="009C4CE6">
        <w:rPr>
          <w:b/>
          <w:bCs w:val="0"/>
        </w:rPr>
        <w:t>The MCC will have a</w:t>
      </w:r>
      <w:r w:rsidR="00CB655A" w:rsidRPr="009C4CE6">
        <w:rPr>
          <w:b/>
          <w:bCs w:val="0"/>
        </w:rPr>
        <w:t xml:space="preserve"> CTS</w:t>
      </w:r>
      <w:r w:rsidRPr="00810A90">
        <w:t xml:space="preserve"> that allows key documentation to be uploaded and retained</w:t>
      </w:r>
      <w:r w:rsidR="00E91F6A">
        <w:t xml:space="preserve"> within</w:t>
      </w:r>
      <w:r w:rsidRPr="00810A90">
        <w:t>. Alternative document storage may be allowed if approved by OPI.</w:t>
      </w:r>
    </w:p>
    <w:p w14:paraId="211AAF65" w14:textId="77777777" w:rsidR="00126197" w:rsidRPr="00126197" w:rsidRDefault="00126197" w:rsidP="0018179B">
      <w:pPr>
        <w:pStyle w:val="ListParagraph"/>
        <w:spacing w:before="120" w:after="240" w:line="259" w:lineRule="auto"/>
        <w:jc w:val="both"/>
      </w:pPr>
    </w:p>
    <w:p w14:paraId="55B067D1" w14:textId="6EC52CE8" w:rsidR="00335313" w:rsidRPr="0018179B" w:rsidRDefault="00335313" w:rsidP="00BB7DF7">
      <w:pPr>
        <w:pStyle w:val="ListParagraph"/>
        <w:numPr>
          <w:ilvl w:val="0"/>
          <w:numId w:val="101"/>
        </w:numPr>
        <w:spacing w:before="120" w:after="240" w:line="259" w:lineRule="auto"/>
        <w:jc w:val="both"/>
      </w:pPr>
      <w:r w:rsidRPr="00126197">
        <w:rPr>
          <w:b/>
        </w:rPr>
        <w:t xml:space="preserve">The MCC has 45 days from the time a tip is received </w:t>
      </w:r>
      <w:r w:rsidRPr="00E70226">
        <w:rPr>
          <w:bCs w:val="0"/>
        </w:rPr>
        <w:t xml:space="preserve">to conduct an initial review to determine what action(s) </w:t>
      </w:r>
      <w:r w:rsidR="007B79D4">
        <w:rPr>
          <w:bCs w:val="0"/>
        </w:rPr>
        <w:t>shall</w:t>
      </w:r>
      <w:r w:rsidRPr="00E70226">
        <w:rPr>
          <w:bCs w:val="0"/>
        </w:rPr>
        <w:t xml:space="preserve"> be taken in response to the allegation.</w:t>
      </w:r>
      <w:r w:rsidRPr="0018179B">
        <w:t xml:space="preserve"> </w:t>
      </w:r>
    </w:p>
    <w:p w14:paraId="595F39AE" w14:textId="77777777" w:rsidR="00126197" w:rsidRPr="0018179B" w:rsidRDefault="00126197" w:rsidP="0018179B">
      <w:pPr>
        <w:pStyle w:val="ListParagraph"/>
        <w:spacing w:before="120" w:after="240" w:line="259" w:lineRule="auto"/>
        <w:jc w:val="both"/>
      </w:pPr>
    </w:p>
    <w:p w14:paraId="6B8BA36D" w14:textId="17C771A3" w:rsidR="00335313" w:rsidRPr="00D30B84" w:rsidRDefault="00335313" w:rsidP="00BB7DF7">
      <w:pPr>
        <w:pStyle w:val="ListParagraph"/>
        <w:numPr>
          <w:ilvl w:val="0"/>
          <w:numId w:val="101"/>
        </w:numPr>
        <w:spacing w:before="120" w:after="240" w:line="259" w:lineRule="auto"/>
        <w:jc w:val="both"/>
      </w:pPr>
      <w:r w:rsidRPr="00126197">
        <w:rPr>
          <w:b/>
          <w:bCs w:val="0"/>
        </w:rPr>
        <w:t xml:space="preserve">All FWA tips must </w:t>
      </w:r>
      <w:r w:rsidRPr="0018179B">
        <w:rPr>
          <w:b/>
          <w:bCs w:val="0"/>
        </w:rPr>
        <w:t>be submitted on the monthly tip report</w:t>
      </w:r>
      <w:r w:rsidRPr="00BC021E">
        <w:t>, including tips that have not yet been assigned, have been screened out, and/or have been closed with no action.</w:t>
      </w:r>
    </w:p>
    <w:p w14:paraId="3E5C485A" w14:textId="77777777" w:rsidR="00126197" w:rsidRPr="0018179B" w:rsidRDefault="00126197" w:rsidP="0018179B">
      <w:pPr>
        <w:pStyle w:val="ListParagraph"/>
        <w:spacing w:before="120" w:after="240" w:line="259" w:lineRule="auto"/>
        <w:jc w:val="both"/>
      </w:pPr>
    </w:p>
    <w:p w14:paraId="67097904" w14:textId="5CF46AC1" w:rsidR="00335313" w:rsidRPr="003E0542" w:rsidRDefault="00335313" w:rsidP="00BB7DF7">
      <w:pPr>
        <w:pStyle w:val="ListParagraph"/>
        <w:numPr>
          <w:ilvl w:val="0"/>
          <w:numId w:val="101"/>
        </w:numPr>
        <w:spacing w:before="120" w:after="240" w:line="259" w:lineRule="auto"/>
        <w:jc w:val="both"/>
      </w:pPr>
      <w:r w:rsidRPr="00126197">
        <w:rPr>
          <w:b/>
        </w:rPr>
        <w:t xml:space="preserve">All key actions must be documented in the CTS.  </w:t>
      </w:r>
      <w:r w:rsidRPr="00126197">
        <w:t xml:space="preserve">Key actions and </w:t>
      </w:r>
      <w:r w:rsidR="00010A3B">
        <w:t>uploaded</w:t>
      </w:r>
      <w:r w:rsidR="00812FAA">
        <w:t xml:space="preserve"> </w:t>
      </w:r>
      <w:r w:rsidRPr="00126197">
        <w:t>documentation</w:t>
      </w:r>
      <w:r w:rsidRPr="0018179B">
        <w:t xml:space="preserve"> shall show </w:t>
      </w:r>
      <w:r w:rsidR="00513994">
        <w:t xml:space="preserve">the </w:t>
      </w:r>
      <w:r w:rsidRPr="0018179B">
        <w:t xml:space="preserve">progression of a case that anyone can review </w:t>
      </w:r>
      <w:r w:rsidRPr="00D30B84">
        <w:t xml:space="preserve">and gain full knowledge of </w:t>
      </w:r>
      <w:r w:rsidR="00A308F4">
        <w:t xml:space="preserve">the </w:t>
      </w:r>
      <w:r w:rsidRPr="00D30B84">
        <w:t xml:space="preserve">case. </w:t>
      </w:r>
      <w:r w:rsidRPr="000C08A1">
        <w:t>Items considered key action</w:t>
      </w:r>
      <w:r w:rsidR="00E86F5C">
        <w:t>s include, but are not limited to,</w:t>
      </w:r>
      <w:r w:rsidRPr="000C08A1">
        <w:t xml:space="preserve"> provider revi</w:t>
      </w:r>
      <w:r w:rsidRPr="004E4467">
        <w:t>ew/education</w:t>
      </w:r>
      <w:r w:rsidRPr="00212876">
        <w:t>/overpayment notification letter</w:t>
      </w:r>
      <w:r w:rsidR="008921A8">
        <w:t>s</w:t>
      </w:r>
      <w:r w:rsidRPr="00212876">
        <w:t>, tracking information</w:t>
      </w:r>
      <w:r w:rsidRPr="00F27057">
        <w:t xml:space="preserve">, provider verification of receipt, overpayment calculations and sample details, </w:t>
      </w:r>
      <w:r w:rsidRPr="000B42D3">
        <w:t xml:space="preserve">dates for </w:t>
      </w:r>
      <w:r w:rsidRPr="006A6511">
        <w:t xml:space="preserve">medical records received, </w:t>
      </w:r>
      <w:r w:rsidRPr="00810A90">
        <w:t>review</w:t>
      </w:r>
      <w:r w:rsidR="008921A8">
        <w:t>s</w:t>
      </w:r>
      <w:r w:rsidRPr="00810A90">
        <w:t xml:space="preserve"> </w:t>
      </w:r>
      <w:r w:rsidR="00B77A87" w:rsidRPr="00810A90">
        <w:t>initiated,</w:t>
      </w:r>
      <w:r w:rsidRPr="00810A90">
        <w:t xml:space="preserve"> and review</w:t>
      </w:r>
      <w:r w:rsidR="008921A8">
        <w:t>s</w:t>
      </w:r>
      <w:r w:rsidRPr="00810A90">
        <w:t xml:space="preserve"> completed, communications with state partners, </w:t>
      </w:r>
      <w:r w:rsidR="008921A8">
        <w:t xml:space="preserve">and </w:t>
      </w:r>
      <w:r w:rsidRPr="00810A90">
        <w:t>any interviews</w:t>
      </w:r>
      <w:r w:rsidR="00FB44F4">
        <w:t xml:space="preserve"> </w:t>
      </w:r>
      <w:r w:rsidR="008921A8">
        <w:t>attempted/conducted</w:t>
      </w:r>
      <w:r w:rsidRPr="00810A90">
        <w:t xml:space="preserve"> and/or</w:t>
      </w:r>
      <w:r w:rsidR="008921A8">
        <w:t xml:space="preserve"> any other</w:t>
      </w:r>
      <w:r w:rsidRPr="00810A90">
        <w:t xml:space="preserve"> communications.</w:t>
      </w:r>
    </w:p>
    <w:p w14:paraId="2D916E3E" w14:textId="77777777" w:rsidR="00126197" w:rsidRDefault="00126197" w:rsidP="00B77A87">
      <w:pPr>
        <w:pStyle w:val="ListParagraph"/>
        <w:spacing w:before="120" w:after="240" w:line="259" w:lineRule="auto"/>
        <w:jc w:val="both"/>
      </w:pPr>
    </w:p>
    <w:p w14:paraId="7174885C" w14:textId="272125B3" w:rsidR="00335313" w:rsidRPr="00126197" w:rsidRDefault="00335313" w:rsidP="00BB7DF7">
      <w:pPr>
        <w:pStyle w:val="ListParagraph"/>
        <w:numPr>
          <w:ilvl w:val="0"/>
          <w:numId w:val="101"/>
        </w:numPr>
        <w:spacing w:before="120" w:after="240" w:line="259" w:lineRule="auto"/>
        <w:jc w:val="both"/>
      </w:pPr>
      <w:r w:rsidRPr="00126197">
        <w:t xml:space="preserve">The </w:t>
      </w:r>
      <w:r w:rsidRPr="00126197">
        <w:rPr>
          <w:b/>
        </w:rPr>
        <w:t xml:space="preserve">CTS must be updated at a minimum </w:t>
      </w:r>
      <w:r w:rsidR="0034313E" w:rsidRPr="005A72BA">
        <w:rPr>
          <w:bCs w:val="0"/>
        </w:rPr>
        <w:t>once</w:t>
      </w:r>
      <w:r w:rsidRPr="00126197">
        <w:t xml:space="preserve"> </w:t>
      </w:r>
      <w:r w:rsidR="005A72BA">
        <w:t xml:space="preserve">every </w:t>
      </w:r>
      <w:r w:rsidR="00A60919">
        <w:t xml:space="preserve">month </w:t>
      </w:r>
      <w:r w:rsidRPr="00126197">
        <w:t xml:space="preserve">for </w:t>
      </w:r>
      <w:r w:rsidR="009E35CA">
        <w:t>each</w:t>
      </w:r>
      <w:r w:rsidR="00A60919">
        <w:t xml:space="preserve"> </w:t>
      </w:r>
      <w:r w:rsidR="00B77A87" w:rsidRPr="00126197">
        <w:t xml:space="preserve">case </w:t>
      </w:r>
      <w:r w:rsidR="00B77A87">
        <w:t>that</w:t>
      </w:r>
      <w:r w:rsidR="0089679D">
        <w:t xml:space="preserve"> is actively being investigated or under development</w:t>
      </w:r>
      <w:r w:rsidR="0031478B">
        <w:t xml:space="preserve">. </w:t>
      </w:r>
    </w:p>
    <w:p w14:paraId="712E471D" w14:textId="77777777" w:rsidR="00126197" w:rsidRDefault="00126197" w:rsidP="00B77A87">
      <w:pPr>
        <w:pStyle w:val="ListParagraph"/>
        <w:spacing w:before="120" w:after="240" w:line="259" w:lineRule="auto"/>
        <w:jc w:val="both"/>
      </w:pPr>
    </w:p>
    <w:p w14:paraId="185E9FD3" w14:textId="51DE51F4" w:rsidR="004462DA" w:rsidRPr="00B77A87" w:rsidRDefault="00C652A1" w:rsidP="00BB7DF7">
      <w:pPr>
        <w:pStyle w:val="ListParagraph"/>
        <w:numPr>
          <w:ilvl w:val="0"/>
          <w:numId w:val="101"/>
        </w:numPr>
        <w:spacing w:before="120" w:after="240" w:line="259" w:lineRule="auto"/>
        <w:jc w:val="both"/>
        <w:rPr>
          <w:bCs w:val="0"/>
        </w:rPr>
      </w:pPr>
      <w:bookmarkStart w:id="25" w:name="_Hlk103326760"/>
      <w:r w:rsidRPr="00B77A87">
        <w:rPr>
          <w:bCs w:val="0"/>
        </w:rPr>
        <w:t xml:space="preserve">If medical records for post pay reviews are not received within the guidelines of medical requests, the MCC shall notify OPI to discuss appropriate next actions. </w:t>
      </w:r>
      <w:r w:rsidR="004462DA" w:rsidRPr="00B77A87">
        <w:rPr>
          <w:bCs w:val="0"/>
        </w:rPr>
        <w:t xml:space="preserve">  </w:t>
      </w:r>
      <w:bookmarkEnd w:id="25"/>
    </w:p>
    <w:p w14:paraId="0126277D" w14:textId="5474F747" w:rsidR="004462DA" w:rsidRDefault="004462DA" w:rsidP="00B77A87">
      <w:pPr>
        <w:pStyle w:val="ListParagraph"/>
        <w:spacing w:before="120" w:after="240" w:line="259" w:lineRule="auto"/>
      </w:pPr>
    </w:p>
    <w:p w14:paraId="558BD31F" w14:textId="77777777" w:rsidR="0068031C" w:rsidRPr="00C4014C" w:rsidRDefault="0068031C" w:rsidP="00BB7DF7">
      <w:pPr>
        <w:pStyle w:val="ListParagraph"/>
        <w:numPr>
          <w:ilvl w:val="0"/>
          <w:numId w:val="101"/>
        </w:numPr>
        <w:spacing w:before="120" w:after="240" w:line="259" w:lineRule="auto"/>
        <w:jc w:val="both"/>
      </w:pPr>
      <w:r w:rsidRPr="00C4014C">
        <w:t xml:space="preserve">There is </w:t>
      </w:r>
      <w:r w:rsidRPr="005C40BA">
        <w:rPr>
          <w:b/>
          <w:bCs w:val="0"/>
        </w:rPr>
        <w:t xml:space="preserve">a maximum of 45 days </w:t>
      </w:r>
      <w:r w:rsidR="00AB6D9F" w:rsidRPr="005C40BA">
        <w:rPr>
          <w:b/>
          <w:bCs w:val="0"/>
        </w:rPr>
        <w:t>from the date the tip is received</w:t>
      </w:r>
      <w:r w:rsidR="00AB6D9F" w:rsidRPr="00C4014C">
        <w:t xml:space="preserve"> </w:t>
      </w:r>
      <w:r w:rsidRPr="00C4014C">
        <w:t xml:space="preserve">to screen </w:t>
      </w:r>
      <w:r w:rsidR="00AB6D9F" w:rsidRPr="00C4014C">
        <w:t xml:space="preserve">and resolve </w:t>
      </w:r>
      <w:r w:rsidRPr="00C4014C">
        <w:t>the tip.</w:t>
      </w:r>
    </w:p>
    <w:p w14:paraId="702F2B6B" w14:textId="206DC704" w:rsidR="0068031C" w:rsidRPr="00C4014C" w:rsidRDefault="0068031C" w:rsidP="00B77A87">
      <w:pPr>
        <w:pStyle w:val="ListParagraph"/>
        <w:spacing w:before="120" w:after="240" w:line="259" w:lineRule="auto"/>
      </w:pPr>
    </w:p>
    <w:p w14:paraId="7B828B46" w14:textId="77777777" w:rsidR="005C40BA" w:rsidRPr="005C40BA" w:rsidRDefault="00335313" w:rsidP="00BB7DF7">
      <w:pPr>
        <w:pStyle w:val="ListParagraph"/>
        <w:numPr>
          <w:ilvl w:val="0"/>
          <w:numId w:val="101"/>
        </w:numPr>
        <w:spacing w:before="120" w:after="240" w:line="259" w:lineRule="auto"/>
        <w:jc w:val="both"/>
      </w:pPr>
      <w:r w:rsidRPr="00C4014C">
        <w:t>The MCC has</w:t>
      </w:r>
      <w:r w:rsidR="00314B01" w:rsidRPr="00C4014C">
        <w:t xml:space="preserve"> </w:t>
      </w:r>
      <w:r w:rsidR="00314B01" w:rsidRPr="00C4014C">
        <w:rPr>
          <w:b/>
        </w:rPr>
        <w:t>270 days</w:t>
      </w:r>
      <w:r w:rsidR="00314B01" w:rsidRPr="00C4014C">
        <w:t xml:space="preserve"> from the date </w:t>
      </w:r>
      <w:r w:rsidR="00270B86" w:rsidRPr="00C4014C">
        <w:t>a tip i</w:t>
      </w:r>
      <w:r w:rsidR="00664003" w:rsidRPr="00C4014C">
        <w:t xml:space="preserve">s </w:t>
      </w:r>
      <w:r w:rsidR="00280383" w:rsidRPr="00C4014C">
        <w:t>assigned</w:t>
      </w:r>
      <w:r w:rsidR="00400D30" w:rsidRPr="00C4014C">
        <w:t xml:space="preserve"> to complete </w:t>
      </w:r>
      <w:r w:rsidR="00D15113" w:rsidRPr="00C4014C">
        <w:t xml:space="preserve">an </w:t>
      </w:r>
      <w:r w:rsidRPr="00C4014C">
        <w:t>investigation</w:t>
      </w:r>
      <w:r w:rsidR="00400D30" w:rsidRPr="00C4014C">
        <w:t xml:space="preserve">. </w:t>
      </w:r>
      <w:r w:rsidRPr="00C4014C">
        <w:t xml:space="preserve"> </w:t>
      </w:r>
      <w:r w:rsidRPr="00C4014C">
        <w:rPr>
          <w:b/>
        </w:rPr>
        <w:t>Figure 1 provides the lifecycle of a Tip and Investigation.</w:t>
      </w:r>
    </w:p>
    <w:p w14:paraId="5A25E6E7" w14:textId="77777777" w:rsidR="005C40BA" w:rsidRDefault="005C40BA" w:rsidP="005C40BA">
      <w:pPr>
        <w:pStyle w:val="ListParagraph"/>
      </w:pPr>
    </w:p>
    <w:p w14:paraId="1EA01F92" w14:textId="3B0BD0F5" w:rsidR="00335313" w:rsidRPr="0018179B" w:rsidRDefault="00335313" w:rsidP="00BB7DF7">
      <w:pPr>
        <w:pStyle w:val="ListParagraph"/>
        <w:numPr>
          <w:ilvl w:val="0"/>
          <w:numId w:val="101"/>
        </w:numPr>
        <w:spacing w:before="120" w:after="240" w:line="259" w:lineRule="auto"/>
        <w:jc w:val="both"/>
      </w:pPr>
      <w:bookmarkStart w:id="26" w:name="_Hlk105055708"/>
      <w:r w:rsidRPr="00C4014C">
        <w:t xml:space="preserve">An MCC </w:t>
      </w:r>
      <w:r w:rsidRPr="00C4014C">
        <w:rPr>
          <w:b/>
        </w:rPr>
        <w:t>must notify OPI</w:t>
      </w:r>
      <w:r w:rsidRPr="00C4014C">
        <w:t xml:space="preserve"> if any cases</w:t>
      </w:r>
      <w:r w:rsidRPr="0018179B">
        <w:t xml:space="preserve"> will </w:t>
      </w:r>
      <w:r w:rsidRPr="0018179B">
        <w:rPr>
          <w:b/>
        </w:rPr>
        <w:t>exceed 270 days</w:t>
      </w:r>
      <w:r w:rsidR="00D869CD">
        <w:rPr>
          <w:b/>
        </w:rPr>
        <w:t xml:space="preserve"> using the template provided in Appendix</w:t>
      </w:r>
      <w:r w:rsidR="001B6CDE">
        <w:rPr>
          <w:b/>
        </w:rPr>
        <w:t xml:space="preserve"> R</w:t>
      </w:r>
      <w:bookmarkEnd w:id="26"/>
      <w:r w:rsidRPr="0018179B">
        <w:t>.</w:t>
      </w:r>
    </w:p>
    <w:p w14:paraId="0058C8AD" w14:textId="77777777" w:rsidR="00126197" w:rsidRDefault="00126197" w:rsidP="00B77A87">
      <w:pPr>
        <w:pStyle w:val="ListParagraph"/>
        <w:spacing w:before="120" w:after="240" w:line="259" w:lineRule="auto"/>
        <w:jc w:val="both"/>
      </w:pPr>
    </w:p>
    <w:p w14:paraId="7FE7D81C" w14:textId="6845E93A" w:rsidR="00335313" w:rsidRPr="00126197" w:rsidRDefault="00335313" w:rsidP="00BB7DF7">
      <w:pPr>
        <w:pStyle w:val="ListParagraph"/>
        <w:numPr>
          <w:ilvl w:val="0"/>
          <w:numId w:val="101"/>
        </w:numPr>
        <w:spacing w:before="120" w:after="240" w:line="259" w:lineRule="auto"/>
        <w:jc w:val="both"/>
      </w:pPr>
      <w:r w:rsidRPr="00126197">
        <w:t xml:space="preserve">MCC’s </w:t>
      </w:r>
      <w:r w:rsidRPr="00126197">
        <w:rPr>
          <w:b/>
        </w:rPr>
        <w:t>shall notify OPI</w:t>
      </w:r>
      <w:r w:rsidRPr="00126197">
        <w:t xml:space="preserve"> </w:t>
      </w:r>
      <w:r w:rsidR="00303BA4">
        <w:t>within 10 days</w:t>
      </w:r>
      <w:r w:rsidR="00E31C9E">
        <w:t xml:space="preserve"> </w:t>
      </w:r>
      <w:r w:rsidRPr="00126197">
        <w:t>of any providers who voluntarily terminate</w:t>
      </w:r>
      <w:r w:rsidR="00303BA4">
        <w:t>s its contract</w:t>
      </w:r>
      <w:r w:rsidRPr="00126197">
        <w:t xml:space="preserve"> while under investigation or payment review.  See Section 2.1.</w:t>
      </w:r>
    </w:p>
    <w:p w14:paraId="3BE85937" w14:textId="77777777" w:rsidR="00126197" w:rsidRPr="0018179B" w:rsidRDefault="00126197" w:rsidP="0018179B">
      <w:pPr>
        <w:pStyle w:val="ListParagraph"/>
        <w:spacing w:before="120" w:after="240" w:line="259" w:lineRule="auto"/>
        <w:jc w:val="both"/>
      </w:pPr>
    </w:p>
    <w:p w14:paraId="7C5AB396" w14:textId="3142AFFD" w:rsidR="00335313" w:rsidRPr="00126197" w:rsidRDefault="00335313" w:rsidP="00BB7DF7">
      <w:pPr>
        <w:pStyle w:val="ListParagraph"/>
        <w:numPr>
          <w:ilvl w:val="0"/>
          <w:numId w:val="101"/>
        </w:numPr>
        <w:spacing w:before="120" w:after="240" w:line="259" w:lineRule="auto"/>
        <w:jc w:val="both"/>
      </w:pPr>
      <w:r w:rsidRPr="00126197">
        <w:rPr>
          <w:b/>
        </w:rPr>
        <w:lastRenderedPageBreak/>
        <w:t xml:space="preserve">After </w:t>
      </w:r>
      <w:r w:rsidR="00FB4211">
        <w:rPr>
          <w:b/>
        </w:rPr>
        <w:t>120</w:t>
      </w:r>
      <w:r w:rsidR="00FB4211" w:rsidRPr="00126197">
        <w:rPr>
          <w:b/>
        </w:rPr>
        <w:t xml:space="preserve"> </w:t>
      </w:r>
      <w:r w:rsidRPr="00126197">
        <w:rPr>
          <w:b/>
        </w:rPr>
        <w:t>days of a pre-payment review</w:t>
      </w:r>
      <w:r w:rsidRPr="00126197">
        <w:t xml:space="preserve"> an investigation </w:t>
      </w:r>
      <w:r w:rsidR="007B79D4">
        <w:t>shall</w:t>
      </w:r>
      <w:r w:rsidRPr="00126197">
        <w:t xml:space="preserve"> be initiated or the provider has received targeted education according to Section 2.1. </w:t>
      </w:r>
    </w:p>
    <w:p w14:paraId="0E3A1C44" w14:textId="77777777" w:rsidR="00126197" w:rsidRPr="0018179B" w:rsidRDefault="00126197" w:rsidP="005C40BA">
      <w:pPr>
        <w:pStyle w:val="ListParagraph"/>
        <w:spacing w:before="120" w:after="240" w:line="259" w:lineRule="auto"/>
        <w:jc w:val="both"/>
      </w:pPr>
    </w:p>
    <w:p w14:paraId="6E77DD1A" w14:textId="157B9B0C" w:rsidR="00335313" w:rsidRDefault="00335313" w:rsidP="00BB7DF7">
      <w:pPr>
        <w:pStyle w:val="ListParagraph"/>
        <w:numPr>
          <w:ilvl w:val="0"/>
          <w:numId w:val="101"/>
        </w:numPr>
        <w:spacing w:before="120" w:after="240" w:line="259" w:lineRule="auto"/>
        <w:jc w:val="both"/>
      </w:pPr>
      <w:r w:rsidRPr="00126197">
        <w:rPr>
          <w:b/>
        </w:rPr>
        <w:t>Expedited referrals</w:t>
      </w:r>
      <w:r w:rsidRPr="00126197">
        <w:t xml:space="preserve"> are due </w:t>
      </w:r>
      <w:r w:rsidRPr="00126197">
        <w:rPr>
          <w:b/>
        </w:rPr>
        <w:t>within 15 calendar days</w:t>
      </w:r>
      <w:r w:rsidRPr="00126197">
        <w:t xml:space="preserve"> from OPI’s request date. </w:t>
      </w:r>
    </w:p>
    <w:p w14:paraId="615B8820" w14:textId="77777777" w:rsidR="00E31C9E" w:rsidRPr="00126197" w:rsidRDefault="00E31C9E" w:rsidP="005C40BA">
      <w:pPr>
        <w:pStyle w:val="ListParagraph"/>
        <w:spacing w:before="120" w:after="240" w:line="259" w:lineRule="auto"/>
        <w:jc w:val="both"/>
      </w:pPr>
    </w:p>
    <w:p w14:paraId="590B1199" w14:textId="5AFAA2B5" w:rsidR="006E0033" w:rsidRDefault="00C245E6" w:rsidP="00BB7DF7">
      <w:pPr>
        <w:pStyle w:val="ListParagraph"/>
        <w:numPr>
          <w:ilvl w:val="0"/>
          <w:numId w:val="101"/>
        </w:numPr>
        <w:spacing w:before="120" w:after="240" w:line="259" w:lineRule="auto"/>
        <w:jc w:val="both"/>
      </w:pPr>
      <w:r>
        <w:rPr>
          <w:b/>
          <w:bCs w:val="0"/>
        </w:rPr>
        <w:t>For each investigation, a</w:t>
      </w:r>
      <w:r w:rsidR="00335313" w:rsidRPr="00126197">
        <w:rPr>
          <w:b/>
          <w:bCs w:val="0"/>
        </w:rPr>
        <w:t xml:space="preserve"> staff member shall be designated</w:t>
      </w:r>
      <w:r w:rsidR="00335313" w:rsidRPr="00126197">
        <w:t xml:space="preserve"> that possess</w:t>
      </w:r>
      <w:r w:rsidR="00B853D8">
        <w:t>es</w:t>
      </w:r>
      <w:r w:rsidR="00335313" w:rsidRPr="00126197">
        <w:t xml:space="preserve"> a </w:t>
      </w:r>
      <w:r w:rsidR="00335313" w:rsidRPr="00126197">
        <w:rPr>
          <w:b/>
          <w:bCs w:val="0"/>
        </w:rPr>
        <w:t xml:space="preserve">thorough knowledge regarding the </w:t>
      </w:r>
      <w:r w:rsidR="00335313" w:rsidRPr="0018179B">
        <w:rPr>
          <w:b/>
          <w:bCs w:val="0"/>
        </w:rPr>
        <w:t>structure of investigations, procedures, processes, and the location of documentation</w:t>
      </w:r>
      <w:r w:rsidR="00335313" w:rsidRPr="0018179B">
        <w:t>. Th</w:t>
      </w:r>
      <w:r w:rsidR="005E7B6B">
        <w:t>e</w:t>
      </w:r>
      <w:r w:rsidR="00335313" w:rsidRPr="0018179B">
        <w:t xml:space="preserve"> staff member </w:t>
      </w:r>
      <w:r w:rsidR="009437E8" w:rsidRPr="0018179B">
        <w:t>w</w:t>
      </w:r>
      <w:r w:rsidR="009437E8">
        <w:t>ould</w:t>
      </w:r>
      <w:r w:rsidR="00335313" w:rsidRPr="0018179B">
        <w:t xml:space="preserve"> have the </w:t>
      </w:r>
      <w:r w:rsidR="00335313" w:rsidRPr="00BC021E">
        <w:rPr>
          <w:b/>
          <w:bCs w:val="0"/>
        </w:rPr>
        <w:t xml:space="preserve">ability to step in </w:t>
      </w:r>
      <w:r w:rsidR="00335313" w:rsidRPr="00D30B84">
        <w:rPr>
          <w:b/>
          <w:bCs w:val="0"/>
        </w:rPr>
        <w:t>quickly</w:t>
      </w:r>
      <w:r w:rsidR="00335313" w:rsidRPr="00D30B84">
        <w:t xml:space="preserve"> if an emergency arose </w:t>
      </w:r>
      <w:r w:rsidR="00335313" w:rsidRPr="00810A90">
        <w:t xml:space="preserve">to ensure the </w:t>
      </w:r>
      <w:r w:rsidR="00335313" w:rsidRPr="00810A90">
        <w:rPr>
          <w:b/>
          <w:bCs w:val="0"/>
        </w:rPr>
        <w:t xml:space="preserve">continuous coverage of critical investigative </w:t>
      </w:r>
      <w:r w:rsidR="00D30B84" w:rsidRPr="00810A90">
        <w:rPr>
          <w:b/>
          <w:bCs w:val="0"/>
        </w:rPr>
        <w:t>duties</w:t>
      </w:r>
      <w:r w:rsidR="00D30B84" w:rsidRPr="00810A90">
        <w:t xml:space="preserve"> and</w:t>
      </w:r>
      <w:r w:rsidR="00335313" w:rsidRPr="00810A90">
        <w:t xml:space="preserve"> </w:t>
      </w:r>
      <w:r w:rsidR="00E31C9E">
        <w:t xml:space="preserve">able to </w:t>
      </w:r>
      <w:r w:rsidR="00D30B84">
        <w:t>respond to</w:t>
      </w:r>
      <w:r w:rsidR="00335313" w:rsidRPr="00810A90">
        <w:t xml:space="preserve"> provider investigation related inquiries from TennCare and </w:t>
      </w:r>
      <w:r w:rsidR="00B853D8">
        <w:t>other State agencies</w:t>
      </w:r>
      <w:r w:rsidR="00335313" w:rsidRPr="00810A90">
        <w:t>.</w:t>
      </w:r>
      <w:r w:rsidR="006E0033">
        <w:br w:type="page"/>
      </w:r>
    </w:p>
    <w:p w14:paraId="2A64FB8F" w14:textId="482BF2B6" w:rsidR="003D3401" w:rsidRPr="00C209A7" w:rsidRDefault="005739E9" w:rsidP="00B34B98">
      <w:pPr>
        <w:pStyle w:val="Heading1"/>
        <w:rPr>
          <w:b/>
          <w:bCs w:val="0"/>
        </w:rPr>
      </w:pPr>
      <w:bookmarkStart w:id="27" w:name="_Toc154050949"/>
      <w:r w:rsidRPr="00C209A7">
        <w:rPr>
          <w:b/>
          <w:bCs w:val="0"/>
        </w:rPr>
        <w:lastRenderedPageBreak/>
        <w:t xml:space="preserve">Section </w:t>
      </w:r>
      <w:r w:rsidR="00996E8E" w:rsidRPr="00C209A7">
        <w:rPr>
          <w:b/>
          <w:bCs w:val="0"/>
        </w:rPr>
        <w:t>1</w:t>
      </w:r>
      <w:r w:rsidRPr="00C209A7">
        <w:rPr>
          <w:b/>
          <w:bCs w:val="0"/>
        </w:rPr>
        <w:t xml:space="preserve">: </w:t>
      </w:r>
      <w:r w:rsidR="001144CD" w:rsidRPr="00C209A7">
        <w:rPr>
          <w:b/>
          <w:bCs w:val="0"/>
        </w:rPr>
        <w:t>Tips of Potential Fraud, Waste, and Abuse</w:t>
      </w:r>
      <w:bookmarkEnd w:id="27"/>
    </w:p>
    <w:p w14:paraId="7F13694C" w14:textId="70B9256C" w:rsidR="003D3401" w:rsidRPr="00467F8B" w:rsidRDefault="003D3401" w:rsidP="0071176B">
      <w:pPr>
        <w:pStyle w:val="ListParagraph"/>
        <w:spacing w:after="240" w:line="259" w:lineRule="auto"/>
        <w:ind w:left="0"/>
        <w:contextualSpacing w:val="0"/>
        <w:jc w:val="both"/>
      </w:pPr>
      <w:r>
        <w:t>Investigations of potential or suspected fraud</w:t>
      </w:r>
      <w:r w:rsidR="00D30299">
        <w:t>, waste,</w:t>
      </w:r>
      <w:r>
        <w:t xml:space="preserve"> and abuse stem from allegations that a provider or supplier received Medicaid reimbursement for which he or she is not entitled under current federal or state laws, regulations, or policies. All allegations—or tips—must be reported to TennCare OPI and screened by the MCCs to determine if additional investigation is warranted. </w:t>
      </w:r>
    </w:p>
    <w:p w14:paraId="26BB8C56" w14:textId="77777777" w:rsidR="003D3401" w:rsidRPr="002B5BCB" w:rsidRDefault="0077128C" w:rsidP="0071176B">
      <w:pPr>
        <w:pStyle w:val="Heading2"/>
        <w:spacing w:line="259" w:lineRule="auto"/>
      </w:pPr>
      <w:bookmarkStart w:id="28" w:name="_Toc528141802"/>
      <w:bookmarkStart w:id="29" w:name="_Toc154050950"/>
      <w:r w:rsidRPr="002B5BCB">
        <w:t xml:space="preserve">1.1 </w:t>
      </w:r>
      <w:r w:rsidR="003D3401" w:rsidRPr="002B5BCB">
        <w:t>Identifying Tips</w:t>
      </w:r>
      <w:bookmarkEnd w:id="28"/>
      <w:bookmarkEnd w:id="29"/>
    </w:p>
    <w:p w14:paraId="04037F4F" w14:textId="1080A8BA" w:rsidR="003D3401" w:rsidRDefault="003D3401" w:rsidP="0071176B">
      <w:pPr>
        <w:pStyle w:val="ListParagraph"/>
        <w:spacing w:after="240" w:line="259" w:lineRule="auto"/>
        <w:ind w:left="0"/>
        <w:contextualSpacing w:val="0"/>
        <w:jc w:val="both"/>
      </w:pPr>
      <w:r>
        <w:t xml:space="preserve">MCCs shall have mechanisms in place for identifying and/or receiving </w:t>
      </w:r>
      <w:r w:rsidR="00406762">
        <w:t xml:space="preserve">all </w:t>
      </w:r>
      <w:r>
        <w:t>tips of potential or suspected fraud and abuse and shall include both internal and external sources. Mechanisms may include:</w:t>
      </w:r>
    </w:p>
    <w:p w14:paraId="1537B8CB" w14:textId="09DD9234" w:rsidR="003D3401" w:rsidRDefault="003D3401" w:rsidP="00BB7DF7">
      <w:pPr>
        <w:pStyle w:val="ListParagraph"/>
        <w:numPr>
          <w:ilvl w:val="0"/>
          <w:numId w:val="13"/>
        </w:numPr>
        <w:spacing w:after="240" w:line="259" w:lineRule="auto"/>
        <w:jc w:val="both"/>
      </w:pPr>
      <w:r>
        <w:t xml:space="preserve">Fraud reporting </w:t>
      </w:r>
      <w:proofErr w:type="gramStart"/>
      <w:r>
        <w:t>hotlines</w:t>
      </w:r>
      <w:proofErr w:type="gramEnd"/>
    </w:p>
    <w:p w14:paraId="15B8F4FA" w14:textId="143E9302" w:rsidR="003D3401" w:rsidRDefault="003D3401" w:rsidP="00BB7DF7">
      <w:pPr>
        <w:pStyle w:val="ListParagraph"/>
        <w:numPr>
          <w:ilvl w:val="0"/>
          <w:numId w:val="13"/>
        </w:numPr>
        <w:spacing w:after="240" w:line="259" w:lineRule="auto"/>
        <w:jc w:val="both"/>
      </w:pPr>
      <w:r>
        <w:t>Electronic reporting via the MCC’s website or email</w:t>
      </w:r>
    </w:p>
    <w:p w14:paraId="739ADB41" w14:textId="3F9A7D75" w:rsidR="003D3401" w:rsidRDefault="003D3401" w:rsidP="00BB7DF7">
      <w:pPr>
        <w:pStyle w:val="ListParagraph"/>
        <w:numPr>
          <w:ilvl w:val="0"/>
          <w:numId w:val="13"/>
        </w:numPr>
        <w:spacing w:after="240" w:line="259" w:lineRule="auto"/>
        <w:jc w:val="both"/>
      </w:pPr>
      <w:r>
        <w:t xml:space="preserve">Audits, including medical reviews and quality </w:t>
      </w:r>
      <w:proofErr w:type="gramStart"/>
      <w:r>
        <w:t>audits</w:t>
      </w:r>
      <w:proofErr w:type="gramEnd"/>
    </w:p>
    <w:p w14:paraId="16DA54E9" w14:textId="77777777" w:rsidR="003D3401" w:rsidRDefault="003D3401" w:rsidP="00BB7DF7">
      <w:pPr>
        <w:pStyle w:val="ListParagraph"/>
        <w:numPr>
          <w:ilvl w:val="0"/>
          <w:numId w:val="13"/>
        </w:numPr>
        <w:spacing w:after="240" w:line="259" w:lineRule="auto"/>
        <w:jc w:val="both"/>
      </w:pPr>
      <w:r>
        <w:t>Data mining, including provider profiling and utilization trending; and/or</w:t>
      </w:r>
    </w:p>
    <w:p w14:paraId="6A49B40E" w14:textId="73A67E59" w:rsidR="00B777C5" w:rsidRDefault="003D3401" w:rsidP="00B777C5">
      <w:pPr>
        <w:pStyle w:val="ListParagraph"/>
        <w:numPr>
          <w:ilvl w:val="0"/>
          <w:numId w:val="13"/>
        </w:numPr>
        <w:spacing w:after="240" w:line="259" w:lineRule="auto"/>
        <w:contextualSpacing w:val="0"/>
        <w:jc w:val="both"/>
      </w:pPr>
      <w:r>
        <w:t>Interagency reports</w:t>
      </w:r>
    </w:p>
    <w:p w14:paraId="554A109F" w14:textId="5DF623E1" w:rsidR="00B777C5" w:rsidRDefault="00B777C5" w:rsidP="00B777C5">
      <w:pPr>
        <w:spacing w:after="240" w:line="259" w:lineRule="auto"/>
        <w:jc w:val="both"/>
      </w:pPr>
      <w:r>
        <w:t>If a tip</w:t>
      </w:r>
      <w:r w:rsidR="00284FA8">
        <w:t xml:space="preserve"> with TennCare Exposure</w:t>
      </w:r>
      <w:r>
        <w:t xml:space="preserve"> is identified through a national effort</w:t>
      </w:r>
      <w:r w:rsidR="00284FA8">
        <w:t xml:space="preserve"> it should be referred to the SIU for triage. </w:t>
      </w:r>
    </w:p>
    <w:p w14:paraId="5C97B608" w14:textId="77777777" w:rsidR="003D3401" w:rsidRPr="002B5BCB" w:rsidRDefault="0077128C" w:rsidP="0071176B">
      <w:pPr>
        <w:pStyle w:val="Heading2"/>
        <w:spacing w:line="259" w:lineRule="auto"/>
      </w:pPr>
      <w:bookmarkStart w:id="30" w:name="_Toc528141803"/>
      <w:bookmarkStart w:id="31" w:name="_Toc154050951"/>
      <w:bookmarkStart w:id="32" w:name="_Hlk107402287"/>
      <w:bookmarkStart w:id="33" w:name="_Hlk90974746"/>
      <w:r w:rsidRPr="002B5BCB">
        <w:t xml:space="preserve">1.2 </w:t>
      </w:r>
      <w:r w:rsidR="003D3401" w:rsidRPr="002B5BCB">
        <w:t>Reporting Tips</w:t>
      </w:r>
      <w:bookmarkEnd w:id="30"/>
      <w:bookmarkEnd w:id="31"/>
    </w:p>
    <w:p w14:paraId="432F4379" w14:textId="2F9F16E5" w:rsidR="00FD5DA7" w:rsidRDefault="003D3401" w:rsidP="0071176B">
      <w:pPr>
        <w:pStyle w:val="ListParagraph"/>
        <w:spacing w:after="240" w:line="259" w:lineRule="auto"/>
        <w:ind w:left="0"/>
        <w:contextualSpacing w:val="0"/>
        <w:jc w:val="both"/>
      </w:pPr>
      <w:r>
        <w:t xml:space="preserve">MCCs shall submit tips of </w:t>
      </w:r>
      <w:r w:rsidR="0017563D">
        <w:t xml:space="preserve">all </w:t>
      </w:r>
      <w:r>
        <w:t xml:space="preserve">potential or suspected fraud and abuse to </w:t>
      </w:r>
      <w:r w:rsidR="0017563D">
        <w:t xml:space="preserve">both </w:t>
      </w:r>
      <w:r>
        <w:t xml:space="preserve">OPI and TBI </w:t>
      </w:r>
      <w:r w:rsidR="00F619EC">
        <w:t xml:space="preserve">MFCD </w:t>
      </w:r>
      <w:r>
        <w:t>using the</w:t>
      </w:r>
      <w:r w:rsidR="00232E60">
        <w:t xml:space="preserve"> </w:t>
      </w:r>
      <w:r w:rsidR="00F87FC6">
        <w:t>Monthly</w:t>
      </w:r>
      <w:r w:rsidR="00232E60">
        <w:t xml:space="preserve"> Tips</w:t>
      </w:r>
      <w:r>
        <w:t xml:space="preserve"> report </w:t>
      </w:r>
      <w:r w:rsidRPr="004F1820">
        <w:t>template</w:t>
      </w:r>
      <w:r w:rsidR="00AE2A3F" w:rsidRPr="004F1820">
        <w:t xml:space="preserve"> </w:t>
      </w:r>
      <w:r w:rsidR="003B3FFC">
        <w:rPr>
          <w:rStyle w:val="Hyperlink"/>
        </w:rPr>
        <w:t>(Appendix C)</w:t>
      </w:r>
      <w:r>
        <w:t xml:space="preserve"> </w:t>
      </w:r>
      <w:r w:rsidR="007A5082">
        <w:t xml:space="preserve">and the Quarterly Fraud and Abuse Activities </w:t>
      </w:r>
      <w:r w:rsidR="00F54A91">
        <w:t xml:space="preserve">report template (Appendix D) </w:t>
      </w:r>
      <w:r>
        <w:t xml:space="preserve">provided by TennCare OPI. </w:t>
      </w:r>
    </w:p>
    <w:bookmarkEnd w:id="32"/>
    <w:p w14:paraId="073C4863" w14:textId="77777777" w:rsidR="003D3401" w:rsidRDefault="00731CAD" w:rsidP="0071176B">
      <w:pPr>
        <w:pStyle w:val="ListParagraph"/>
        <w:spacing w:after="240" w:line="259" w:lineRule="auto"/>
        <w:ind w:left="0"/>
        <w:contextualSpacing w:val="0"/>
        <w:jc w:val="both"/>
      </w:pPr>
      <w:r>
        <w:t xml:space="preserve">MCCs are also required to submit tips of potential or suspected fraud and abuse by TennCare members to the Tennessee OIG. Requirements for the format and frequency of submitting tips of member fraud and abuse are set by </w:t>
      </w:r>
      <w:proofErr w:type="gramStart"/>
      <w:r>
        <w:t>OIG</w:t>
      </w:r>
      <w:proofErr w:type="gramEnd"/>
    </w:p>
    <w:p w14:paraId="2CC59FE7" w14:textId="4D8EE858" w:rsidR="00C00DB6" w:rsidRPr="00C00DB6" w:rsidRDefault="00C00DB6" w:rsidP="0071176B">
      <w:pPr>
        <w:pStyle w:val="ListParagraph"/>
        <w:spacing w:after="240" w:line="259" w:lineRule="auto"/>
        <w:ind w:left="0"/>
        <w:contextualSpacing w:val="0"/>
        <w:jc w:val="both"/>
      </w:pPr>
      <w:r w:rsidRPr="00811797">
        <w:rPr>
          <w:rFonts w:eastAsia="Times New Roman"/>
        </w:rPr>
        <w:t>MCCs are also required to immediately submit any allegations in connection to the provision of Medicaid services of potential or suspected patient neglect, physical and/or sexual abuse, and financial exploitation of any members to the TBI MFCD, which also has the responsibility of investigating those types of cases.  See 42 CFR 1007.11 and TCA 71-5-2508.</w:t>
      </w:r>
    </w:p>
    <w:p w14:paraId="6F4AAC3E" w14:textId="77777777" w:rsidR="003D3401" w:rsidRPr="006F0754" w:rsidRDefault="0077128C" w:rsidP="0071176B">
      <w:pPr>
        <w:pStyle w:val="Heading2"/>
        <w:spacing w:line="259" w:lineRule="auto"/>
      </w:pPr>
      <w:bookmarkStart w:id="34" w:name="_Toc528141804"/>
      <w:bookmarkStart w:id="35" w:name="_Toc154050952"/>
      <w:bookmarkEnd w:id="33"/>
      <w:r>
        <w:t xml:space="preserve">1.3 </w:t>
      </w:r>
      <w:r w:rsidR="003D3401">
        <w:t>Evaluating Tips</w:t>
      </w:r>
      <w:bookmarkEnd w:id="34"/>
      <w:bookmarkEnd w:id="35"/>
    </w:p>
    <w:p w14:paraId="1EBEAD67" w14:textId="45A8FF91" w:rsidR="003D3401" w:rsidRDefault="00520DD0" w:rsidP="0071176B">
      <w:pPr>
        <w:pStyle w:val="ListParagraph"/>
        <w:spacing w:after="240" w:line="259" w:lineRule="auto"/>
        <w:ind w:left="0"/>
        <w:contextualSpacing w:val="0"/>
        <w:jc w:val="both"/>
      </w:pPr>
      <w:bookmarkStart w:id="36" w:name="_Hlk86395202"/>
      <w:r>
        <w:t>T</w:t>
      </w:r>
      <w:r w:rsidR="003D3401">
        <w:t>he MCC has 45 days</w:t>
      </w:r>
      <w:r>
        <w:t xml:space="preserve"> from the time a tip is received </w:t>
      </w:r>
      <w:r w:rsidR="003D3401">
        <w:t xml:space="preserve">to conduct an initial review to determine what action(s) </w:t>
      </w:r>
      <w:r w:rsidR="009B6939">
        <w:t xml:space="preserve">shall </w:t>
      </w:r>
      <w:r w:rsidR="003D3401">
        <w:t>be taken in response to the allegation</w:t>
      </w:r>
      <w:bookmarkEnd w:id="36"/>
      <w:r w:rsidR="003D3401">
        <w:t>(s), including:</w:t>
      </w:r>
    </w:p>
    <w:p w14:paraId="140F0B08" w14:textId="77777777" w:rsidR="003D3401" w:rsidRDefault="003D3401" w:rsidP="00BB7DF7">
      <w:pPr>
        <w:pStyle w:val="ListParagraph"/>
        <w:numPr>
          <w:ilvl w:val="0"/>
          <w:numId w:val="14"/>
        </w:numPr>
        <w:spacing w:after="240" w:line="259" w:lineRule="auto"/>
        <w:jc w:val="both"/>
      </w:pPr>
      <w:r>
        <w:t>Pre-payment review,</w:t>
      </w:r>
    </w:p>
    <w:p w14:paraId="2026F7BE" w14:textId="77777777" w:rsidR="003D3401" w:rsidRDefault="003D3401" w:rsidP="00BB7DF7">
      <w:pPr>
        <w:pStyle w:val="ListParagraph"/>
        <w:numPr>
          <w:ilvl w:val="0"/>
          <w:numId w:val="14"/>
        </w:numPr>
        <w:spacing w:after="240" w:line="259" w:lineRule="auto"/>
        <w:jc w:val="both"/>
      </w:pPr>
      <w:r>
        <w:t>Audit/investigation,</w:t>
      </w:r>
    </w:p>
    <w:p w14:paraId="11FAF297" w14:textId="77777777" w:rsidR="003D3401" w:rsidRDefault="003D3401" w:rsidP="00BB7DF7">
      <w:pPr>
        <w:pStyle w:val="ListParagraph"/>
        <w:numPr>
          <w:ilvl w:val="0"/>
          <w:numId w:val="14"/>
        </w:numPr>
        <w:spacing w:after="240" w:line="259" w:lineRule="auto"/>
        <w:jc w:val="both"/>
      </w:pPr>
      <w:r>
        <w:t xml:space="preserve">Provider education, and/or </w:t>
      </w:r>
    </w:p>
    <w:p w14:paraId="63395808" w14:textId="77777777" w:rsidR="003D3401" w:rsidRDefault="00520DD0" w:rsidP="00BB7DF7">
      <w:pPr>
        <w:pStyle w:val="ListParagraph"/>
        <w:numPr>
          <w:ilvl w:val="0"/>
          <w:numId w:val="14"/>
        </w:numPr>
        <w:spacing w:after="240" w:line="259" w:lineRule="auto"/>
        <w:contextualSpacing w:val="0"/>
        <w:jc w:val="both"/>
      </w:pPr>
      <w:r>
        <w:t>Unsubstantiated</w:t>
      </w:r>
      <w:r w:rsidR="003D3401">
        <w:t>/close.</w:t>
      </w:r>
    </w:p>
    <w:p w14:paraId="29F30832" w14:textId="2944C3AE" w:rsidR="003D3401" w:rsidRDefault="003D3401" w:rsidP="0071176B">
      <w:pPr>
        <w:pStyle w:val="ListParagraph"/>
        <w:spacing w:after="240" w:line="259" w:lineRule="auto"/>
        <w:ind w:left="0"/>
        <w:contextualSpacing w:val="0"/>
        <w:jc w:val="both"/>
      </w:pPr>
      <w:r>
        <w:lastRenderedPageBreak/>
        <w:t xml:space="preserve">MCCs are responsible for determining the order in which tips are screened or analyzed; however, a priority should be placed on screening or analyzing tips received from individuals or entities (i.e., hotline, electronic communication, external agencies, etc.)  If the MCC has not completed evaluation or </w:t>
      </w:r>
      <w:r w:rsidR="00650D9A">
        <w:t>acted</w:t>
      </w:r>
      <w:r>
        <w:t xml:space="preserve"> within 45 calendar days of the tip being assigned, TennCare OPI may assume responsibility for screening and subsequent investigation of the tip. In the event of this occurrence, TennCare OPI shall direct the MCC to cease all action related to the tip and provide written direction to the MCC for submitting all relevant and available information and documentation. Additional information regarding the actions and timeframes for evaluating tips and initiating investigations can be found in Figure</w:t>
      </w:r>
      <w:r w:rsidR="00520DD0">
        <w:t xml:space="preserve"> </w:t>
      </w:r>
      <w:r w:rsidR="007C083A">
        <w:t>1</w:t>
      </w:r>
      <w:r>
        <w:t>.</w:t>
      </w:r>
    </w:p>
    <w:p w14:paraId="6B8E1F1B" w14:textId="77777777" w:rsidR="00520DD0" w:rsidRDefault="00520DD0" w:rsidP="0071176B">
      <w:pPr>
        <w:pStyle w:val="ListParagraph"/>
        <w:spacing w:after="240" w:line="259" w:lineRule="auto"/>
        <w:ind w:left="0"/>
        <w:contextualSpacing w:val="0"/>
        <w:jc w:val="both"/>
      </w:pPr>
      <w:r w:rsidRPr="00766788">
        <w:rPr>
          <w:spacing w:val="-1"/>
        </w:rPr>
        <w:t>Ten</w:t>
      </w:r>
      <w:r w:rsidRPr="00766788">
        <w:t>n</w:t>
      </w:r>
      <w:r w:rsidRPr="00766788">
        <w:rPr>
          <w:spacing w:val="-1"/>
        </w:rPr>
        <w:t>Ca</w:t>
      </w:r>
      <w:r w:rsidRPr="00766788">
        <w:t>re</w:t>
      </w:r>
      <w:r w:rsidRPr="00766788">
        <w:rPr>
          <w:spacing w:val="10"/>
        </w:rPr>
        <w:t xml:space="preserve"> </w:t>
      </w:r>
      <w:r w:rsidRPr="00766788">
        <w:rPr>
          <w:spacing w:val="-1"/>
        </w:rPr>
        <w:t>OP</w:t>
      </w:r>
      <w:r w:rsidRPr="00766788">
        <w:t>I</w:t>
      </w:r>
      <w:r w:rsidRPr="00766788">
        <w:rPr>
          <w:spacing w:val="10"/>
        </w:rPr>
        <w:t xml:space="preserve"> </w:t>
      </w:r>
      <w:r w:rsidRPr="00766788">
        <w:t>u</w:t>
      </w:r>
      <w:r w:rsidRPr="00766788">
        <w:rPr>
          <w:spacing w:val="-1"/>
        </w:rPr>
        <w:t>nde</w:t>
      </w:r>
      <w:r w:rsidRPr="00766788">
        <w:t>r</w:t>
      </w:r>
      <w:r w:rsidRPr="00766788">
        <w:rPr>
          <w:spacing w:val="-1"/>
        </w:rPr>
        <w:t>stan</w:t>
      </w:r>
      <w:r w:rsidRPr="00766788">
        <w:t>ds</w:t>
      </w:r>
      <w:r w:rsidRPr="00766788">
        <w:rPr>
          <w:spacing w:val="10"/>
        </w:rPr>
        <w:t xml:space="preserve"> </w:t>
      </w:r>
      <w:r w:rsidRPr="00766788">
        <w:rPr>
          <w:spacing w:val="-1"/>
        </w:rPr>
        <w:t>tha</w:t>
      </w:r>
      <w:r w:rsidRPr="00766788">
        <w:t>t</w:t>
      </w:r>
      <w:r w:rsidRPr="00766788">
        <w:rPr>
          <w:spacing w:val="10"/>
        </w:rPr>
        <w:t xml:space="preserve"> </w:t>
      </w:r>
      <w:r w:rsidRPr="00766788">
        <w:rPr>
          <w:spacing w:val="-1"/>
        </w:rPr>
        <w:t>th</w:t>
      </w:r>
      <w:r w:rsidRPr="00766788">
        <w:t>e</w:t>
      </w:r>
      <w:r w:rsidRPr="00766788">
        <w:rPr>
          <w:spacing w:val="10"/>
        </w:rPr>
        <w:t xml:space="preserve"> </w:t>
      </w:r>
      <w:r w:rsidRPr="00766788">
        <w:rPr>
          <w:spacing w:val="-1"/>
        </w:rPr>
        <w:t>u</w:t>
      </w:r>
      <w:r w:rsidRPr="00766788">
        <w:t>se</w:t>
      </w:r>
      <w:r w:rsidRPr="00766788">
        <w:rPr>
          <w:spacing w:val="10"/>
        </w:rPr>
        <w:t xml:space="preserve"> </w:t>
      </w:r>
      <w:r w:rsidRPr="00766788">
        <w:rPr>
          <w:spacing w:val="1"/>
        </w:rPr>
        <w:t>o</w:t>
      </w:r>
      <w:r w:rsidRPr="00766788">
        <w:t>f</w:t>
      </w:r>
      <w:r w:rsidRPr="00766788">
        <w:rPr>
          <w:w w:val="99"/>
        </w:rPr>
        <w:t xml:space="preserve"> </w:t>
      </w:r>
      <w:r w:rsidRPr="00766788">
        <w:rPr>
          <w:spacing w:val="-1"/>
        </w:rPr>
        <w:t>algorithm</w:t>
      </w:r>
      <w:r w:rsidRPr="00766788">
        <w:t>s</w:t>
      </w:r>
      <w:r w:rsidRPr="00766788">
        <w:rPr>
          <w:spacing w:val="-15"/>
        </w:rPr>
        <w:t xml:space="preserve"> </w:t>
      </w:r>
      <w:r w:rsidRPr="00766788">
        <w:rPr>
          <w:spacing w:val="1"/>
        </w:rPr>
        <w:t>t</w:t>
      </w:r>
      <w:r w:rsidRPr="00766788">
        <w:t>o</w:t>
      </w:r>
      <w:r w:rsidRPr="00766788">
        <w:rPr>
          <w:spacing w:val="-15"/>
        </w:rPr>
        <w:t xml:space="preserve"> </w:t>
      </w:r>
      <w:r w:rsidRPr="00766788">
        <w:rPr>
          <w:spacing w:val="-1"/>
        </w:rPr>
        <w:t>identif</w:t>
      </w:r>
      <w:r w:rsidRPr="00766788">
        <w:t>y</w:t>
      </w:r>
      <w:r w:rsidRPr="00766788">
        <w:rPr>
          <w:spacing w:val="-13"/>
        </w:rPr>
        <w:t xml:space="preserve"> </w:t>
      </w:r>
      <w:r w:rsidRPr="00766788">
        <w:rPr>
          <w:spacing w:val="-1"/>
        </w:rPr>
        <w:t>potentia</w:t>
      </w:r>
      <w:r w:rsidRPr="00766788">
        <w:t>l</w:t>
      </w:r>
      <w:r w:rsidRPr="00766788">
        <w:rPr>
          <w:spacing w:val="-15"/>
        </w:rPr>
        <w:t xml:space="preserve"> </w:t>
      </w:r>
      <w:r w:rsidRPr="00766788">
        <w:rPr>
          <w:spacing w:val="1"/>
        </w:rPr>
        <w:t>o</w:t>
      </w:r>
      <w:r w:rsidRPr="00766788">
        <w:t>r</w:t>
      </w:r>
      <w:r w:rsidRPr="00766788">
        <w:rPr>
          <w:spacing w:val="-14"/>
        </w:rPr>
        <w:t xml:space="preserve"> </w:t>
      </w:r>
      <w:r w:rsidRPr="00766788">
        <w:rPr>
          <w:spacing w:val="-1"/>
        </w:rPr>
        <w:t>suspecte</w:t>
      </w:r>
      <w:r w:rsidRPr="00766788">
        <w:t>d</w:t>
      </w:r>
      <w:r w:rsidRPr="00766788">
        <w:rPr>
          <w:spacing w:val="-16"/>
        </w:rPr>
        <w:t xml:space="preserve"> </w:t>
      </w:r>
      <w:r w:rsidRPr="00766788">
        <w:t>f</w:t>
      </w:r>
      <w:r w:rsidRPr="00766788">
        <w:rPr>
          <w:spacing w:val="-1"/>
        </w:rPr>
        <w:t>rau</w:t>
      </w:r>
      <w:r w:rsidRPr="00766788">
        <w:t>d</w:t>
      </w:r>
      <w:r w:rsidRPr="00766788">
        <w:rPr>
          <w:spacing w:val="-15"/>
        </w:rPr>
        <w:t xml:space="preserve"> </w:t>
      </w:r>
      <w:r w:rsidRPr="00766788">
        <w:rPr>
          <w:spacing w:val="-1"/>
        </w:rPr>
        <w:t>an</w:t>
      </w:r>
      <w:r w:rsidRPr="00766788">
        <w:t>d</w:t>
      </w:r>
      <w:r w:rsidRPr="00766788">
        <w:rPr>
          <w:spacing w:val="-13"/>
        </w:rPr>
        <w:t xml:space="preserve"> </w:t>
      </w:r>
      <w:r w:rsidRPr="00766788">
        <w:rPr>
          <w:spacing w:val="-1"/>
        </w:rPr>
        <w:t>abus</w:t>
      </w:r>
      <w:r w:rsidRPr="00766788">
        <w:t>e</w:t>
      </w:r>
      <w:r w:rsidRPr="00766788">
        <w:rPr>
          <w:spacing w:val="-14"/>
        </w:rPr>
        <w:t xml:space="preserve"> </w:t>
      </w:r>
      <w:r w:rsidRPr="00766788">
        <w:rPr>
          <w:spacing w:val="-1"/>
        </w:rPr>
        <w:t>ma</w:t>
      </w:r>
      <w:r w:rsidRPr="00766788">
        <w:t>y</w:t>
      </w:r>
      <w:r w:rsidRPr="00766788">
        <w:rPr>
          <w:spacing w:val="-14"/>
        </w:rPr>
        <w:t xml:space="preserve"> </w:t>
      </w:r>
      <w:r w:rsidRPr="00766788">
        <w:rPr>
          <w:spacing w:val="-1"/>
        </w:rPr>
        <w:t>produ</w:t>
      </w:r>
      <w:r w:rsidRPr="00766788">
        <w:t>ce</w:t>
      </w:r>
      <w:r w:rsidRPr="00766788">
        <w:rPr>
          <w:spacing w:val="-15"/>
        </w:rPr>
        <w:t xml:space="preserve"> </w:t>
      </w:r>
      <w:r w:rsidRPr="00766788">
        <w:t>a</w:t>
      </w:r>
      <w:r w:rsidRPr="00766788">
        <w:rPr>
          <w:spacing w:val="-14"/>
        </w:rPr>
        <w:t xml:space="preserve"> </w:t>
      </w:r>
      <w:r w:rsidRPr="00766788">
        <w:rPr>
          <w:spacing w:val="-1"/>
        </w:rPr>
        <w:t>subst</w:t>
      </w:r>
      <w:r w:rsidRPr="00766788">
        <w:t>a</w:t>
      </w:r>
      <w:r w:rsidRPr="00766788">
        <w:rPr>
          <w:spacing w:val="-1"/>
        </w:rPr>
        <w:t>ntia</w:t>
      </w:r>
      <w:r w:rsidRPr="00766788">
        <w:t>l</w:t>
      </w:r>
      <w:r w:rsidRPr="00766788">
        <w:rPr>
          <w:spacing w:val="-13"/>
        </w:rPr>
        <w:t xml:space="preserve"> </w:t>
      </w:r>
      <w:r w:rsidRPr="00766788">
        <w:rPr>
          <w:spacing w:val="-1"/>
        </w:rPr>
        <w:t>numb</w:t>
      </w:r>
      <w:r w:rsidRPr="00766788">
        <w:rPr>
          <w:spacing w:val="1"/>
        </w:rPr>
        <w:t>e</w:t>
      </w:r>
      <w:r w:rsidRPr="00766788">
        <w:t xml:space="preserve">r </w:t>
      </w:r>
      <w:r w:rsidRPr="00766788">
        <w:rPr>
          <w:spacing w:val="-1"/>
        </w:rPr>
        <w:t>o</w:t>
      </w:r>
      <w:r w:rsidRPr="00766788">
        <w:t>f</w:t>
      </w:r>
      <w:r w:rsidRPr="00766788">
        <w:rPr>
          <w:spacing w:val="1"/>
        </w:rPr>
        <w:t xml:space="preserve"> </w:t>
      </w:r>
      <w:r w:rsidRPr="00766788">
        <w:rPr>
          <w:spacing w:val="-1"/>
        </w:rPr>
        <w:t>provide</w:t>
      </w:r>
      <w:r w:rsidRPr="00766788">
        <w:t>r</w:t>
      </w:r>
      <w:r w:rsidRPr="00766788">
        <w:rPr>
          <w:spacing w:val="2"/>
        </w:rPr>
        <w:t xml:space="preserve"> </w:t>
      </w:r>
      <w:r w:rsidRPr="00766788">
        <w:rPr>
          <w:spacing w:val="1"/>
        </w:rPr>
        <w:t>t</w:t>
      </w:r>
      <w:r w:rsidRPr="00766788">
        <w:rPr>
          <w:spacing w:val="-1"/>
        </w:rPr>
        <w:t>ips</w:t>
      </w:r>
      <w:r w:rsidRPr="00766788">
        <w:t>,</w:t>
      </w:r>
      <w:r w:rsidRPr="00766788">
        <w:rPr>
          <w:spacing w:val="2"/>
        </w:rPr>
        <w:t xml:space="preserve"> </w:t>
      </w:r>
      <w:r w:rsidRPr="00766788">
        <w:rPr>
          <w:spacing w:val="1"/>
        </w:rPr>
        <w:t>w</w:t>
      </w:r>
      <w:r w:rsidRPr="00766788">
        <w:rPr>
          <w:spacing w:val="-1"/>
        </w:rPr>
        <w:t>hi</w:t>
      </w:r>
      <w:r w:rsidRPr="00766788">
        <w:t>ch</w:t>
      </w:r>
      <w:r w:rsidRPr="00766788">
        <w:rPr>
          <w:spacing w:val="1"/>
        </w:rPr>
        <w:t xml:space="preserve"> </w:t>
      </w:r>
      <w:r w:rsidRPr="00766788">
        <w:rPr>
          <w:spacing w:val="-1"/>
        </w:rPr>
        <w:t>ma</w:t>
      </w:r>
      <w:r w:rsidRPr="00766788">
        <w:t>y</w:t>
      </w:r>
      <w:r w:rsidRPr="00766788">
        <w:rPr>
          <w:spacing w:val="2"/>
        </w:rPr>
        <w:t xml:space="preserve"> </w:t>
      </w:r>
      <w:r w:rsidRPr="00766788">
        <w:rPr>
          <w:spacing w:val="-1"/>
        </w:rPr>
        <w:t>b</w:t>
      </w:r>
      <w:r w:rsidRPr="00766788">
        <w:t>e</w:t>
      </w:r>
      <w:r w:rsidRPr="00766788">
        <w:rPr>
          <w:spacing w:val="1"/>
        </w:rPr>
        <w:t xml:space="preserve"> </w:t>
      </w:r>
      <w:r w:rsidRPr="00766788">
        <w:t>p</w:t>
      </w:r>
      <w:r w:rsidRPr="00766788">
        <w:rPr>
          <w:spacing w:val="-1"/>
        </w:rPr>
        <w:t>la</w:t>
      </w:r>
      <w:r w:rsidRPr="00766788">
        <w:t>ced</w:t>
      </w:r>
      <w:r w:rsidRPr="00766788">
        <w:rPr>
          <w:spacing w:val="2"/>
        </w:rPr>
        <w:t xml:space="preserve"> </w:t>
      </w:r>
      <w:r w:rsidRPr="00766788">
        <w:rPr>
          <w:spacing w:val="-1"/>
        </w:rPr>
        <w:t>i</w:t>
      </w:r>
      <w:r w:rsidRPr="00766788">
        <w:t>n</w:t>
      </w:r>
      <w:r w:rsidRPr="00766788">
        <w:rPr>
          <w:spacing w:val="3"/>
        </w:rPr>
        <w:t xml:space="preserve"> </w:t>
      </w:r>
      <w:r w:rsidRPr="00766788">
        <w:t>a</w:t>
      </w:r>
      <w:r w:rsidRPr="00766788">
        <w:rPr>
          <w:spacing w:val="1"/>
        </w:rPr>
        <w:t xml:space="preserve"> </w:t>
      </w:r>
      <w:r w:rsidRPr="00766788">
        <w:rPr>
          <w:spacing w:val="-1"/>
        </w:rPr>
        <w:t>que</w:t>
      </w:r>
      <w:r w:rsidRPr="00766788">
        <w:t>ue</w:t>
      </w:r>
      <w:r w:rsidRPr="00766788">
        <w:rPr>
          <w:spacing w:val="2"/>
        </w:rPr>
        <w:t xml:space="preserve"> </w:t>
      </w:r>
      <w:r w:rsidRPr="00766788">
        <w:rPr>
          <w:spacing w:val="-1"/>
        </w:rPr>
        <w:t>whi</w:t>
      </w:r>
      <w:r w:rsidRPr="00766788">
        <w:rPr>
          <w:spacing w:val="1"/>
        </w:rPr>
        <w:t>l</w:t>
      </w:r>
      <w:r w:rsidRPr="00766788">
        <w:t>e</w:t>
      </w:r>
      <w:r w:rsidRPr="00766788">
        <w:rPr>
          <w:spacing w:val="2"/>
        </w:rPr>
        <w:t xml:space="preserve"> </w:t>
      </w:r>
      <w:r w:rsidRPr="00766788">
        <w:rPr>
          <w:spacing w:val="-1"/>
        </w:rPr>
        <w:t>hi</w:t>
      </w:r>
      <w:r w:rsidRPr="00766788">
        <w:rPr>
          <w:spacing w:val="1"/>
        </w:rPr>
        <w:t>g</w:t>
      </w:r>
      <w:r w:rsidRPr="00766788">
        <w:t>h</w:t>
      </w:r>
      <w:r w:rsidRPr="00766788">
        <w:rPr>
          <w:spacing w:val="-1"/>
        </w:rPr>
        <w:t>e</w:t>
      </w:r>
      <w:r w:rsidRPr="00766788">
        <w:t>r</w:t>
      </w:r>
      <w:r w:rsidRPr="00766788">
        <w:rPr>
          <w:spacing w:val="1"/>
        </w:rPr>
        <w:t xml:space="preserve"> </w:t>
      </w:r>
      <w:r w:rsidRPr="00766788">
        <w:rPr>
          <w:spacing w:val="-1"/>
        </w:rPr>
        <w:t>priorit</w:t>
      </w:r>
      <w:r w:rsidRPr="00766788">
        <w:t>y</w:t>
      </w:r>
      <w:r w:rsidRPr="00766788">
        <w:rPr>
          <w:spacing w:val="3"/>
        </w:rPr>
        <w:t xml:space="preserve"> </w:t>
      </w:r>
      <w:r w:rsidRPr="00766788">
        <w:rPr>
          <w:spacing w:val="-1"/>
        </w:rPr>
        <w:t>case</w:t>
      </w:r>
      <w:r w:rsidRPr="00766788">
        <w:t>s</w:t>
      </w:r>
      <w:r w:rsidRPr="00766788">
        <w:rPr>
          <w:spacing w:val="2"/>
        </w:rPr>
        <w:t xml:space="preserve"> </w:t>
      </w:r>
      <w:r w:rsidRPr="00766788">
        <w:rPr>
          <w:spacing w:val="-1"/>
        </w:rPr>
        <w:t>ar</w:t>
      </w:r>
      <w:r w:rsidRPr="00766788">
        <w:t>e</w:t>
      </w:r>
      <w:r w:rsidRPr="00766788">
        <w:rPr>
          <w:spacing w:val="1"/>
        </w:rPr>
        <w:t xml:space="preserve"> </w:t>
      </w:r>
      <w:r w:rsidRPr="00766788">
        <w:rPr>
          <w:spacing w:val="-1"/>
        </w:rPr>
        <w:t>be</w:t>
      </w:r>
      <w:r w:rsidRPr="00766788">
        <w:t>i</w:t>
      </w:r>
      <w:r w:rsidRPr="00766788">
        <w:rPr>
          <w:spacing w:val="-1"/>
        </w:rPr>
        <w:t>n</w:t>
      </w:r>
      <w:r w:rsidRPr="00766788">
        <w:t>g</w:t>
      </w:r>
      <w:r w:rsidRPr="00766788">
        <w:rPr>
          <w:spacing w:val="2"/>
        </w:rPr>
        <w:t xml:space="preserve"> </w:t>
      </w:r>
      <w:r w:rsidRPr="00766788">
        <w:rPr>
          <w:spacing w:val="-1"/>
        </w:rPr>
        <w:t>screened</w:t>
      </w:r>
      <w:r w:rsidRPr="00766788">
        <w:rPr>
          <w:spacing w:val="-1"/>
          <w:w w:val="99"/>
        </w:rPr>
        <w:t xml:space="preserve"> </w:t>
      </w:r>
      <w:r w:rsidRPr="00766788">
        <w:rPr>
          <w:spacing w:val="-1"/>
        </w:rPr>
        <w:t>o</w:t>
      </w:r>
      <w:r w:rsidRPr="00766788">
        <w:t>r</w:t>
      </w:r>
      <w:r w:rsidRPr="00766788">
        <w:rPr>
          <w:spacing w:val="21"/>
        </w:rPr>
        <w:t xml:space="preserve"> </w:t>
      </w:r>
      <w:r w:rsidRPr="00766788">
        <w:rPr>
          <w:spacing w:val="-1"/>
        </w:rPr>
        <w:t>investi</w:t>
      </w:r>
      <w:r w:rsidRPr="00766788">
        <w:rPr>
          <w:spacing w:val="1"/>
        </w:rPr>
        <w:t>g</w:t>
      </w:r>
      <w:r w:rsidRPr="00766788">
        <w:rPr>
          <w:spacing w:val="-1"/>
        </w:rPr>
        <w:t>ated</w:t>
      </w:r>
      <w:r w:rsidRPr="00766788">
        <w:t>.</w:t>
      </w:r>
      <w:r w:rsidRPr="00766788">
        <w:rPr>
          <w:spacing w:val="21"/>
        </w:rPr>
        <w:t xml:space="preserve"> </w:t>
      </w:r>
      <w:r w:rsidRPr="00766788">
        <w:rPr>
          <w:spacing w:val="-1"/>
        </w:rPr>
        <w:t>Theref</w:t>
      </w:r>
      <w:r w:rsidRPr="00766788">
        <w:rPr>
          <w:spacing w:val="1"/>
        </w:rPr>
        <w:t>o</w:t>
      </w:r>
      <w:r w:rsidRPr="00766788">
        <w:rPr>
          <w:spacing w:val="-1"/>
        </w:rPr>
        <w:t>re</w:t>
      </w:r>
      <w:r w:rsidRPr="00766788">
        <w:t>,</w:t>
      </w:r>
      <w:r w:rsidRPr="00766788">
        <w:rPr>
          <w:spacing w:val="21"/>
        </w:rPr>
        <w:t xml:space="preserve"> </w:t>
      </w:r>
      <w:r w:rsidRPr="00766788">
        <w:rPr>
          <w:spacing w:val="-1"/>
        </w:rPr>
        <w:t>MCC</w:t>
      </w:r>
      <w:r w:rsidRPr="00766788">
        <w:t>s</w:t>
      </w:r>
      <w:r w:rsidRPr="00766788">
        <w:rPr>
          <w:spacing w:val="23"/>
        </w:rPr>
        <w:t xml:space="preserve"> </w:t>
      </w:r>
      <w:r w:rsidRPr="00766788">
        <w:rPr>
          <w:spacing w:val="-1"/>
        </w:rPr>
        <w:t>ar</w:t>
      </w:r>
      <w:r w:rsidRPr="00766788">
        <w:t>e</w:t>
      </w:r>
      <w:r w:rsidRPr="00766788">
        <w:rPr>
          <w:spacing w:val="21"/>
        </w:rPr>
        <w:t xml:space="preserve"> </w:t>
      </w:r>
      <w:r w:rsidRPr="00766788">
        <w:rPr>
          <w:spacing w:val="-1"/>
        </w:rPr>
        <w:t>no</w:t>
      </w:r>
      <w:r w:rsidRPr="00766788">
        <w:t>t</w:t>
      </w:r>
      <w:r w:rsidRPr="00766788">
        <w:rPr>
          <w:spacing w:val="22"/>
        </w:rPr>
        <w:t xml:space="preserve"> </w:t>
      </w:r>
      <w:r w:rsidRPr="00766788">
        <w:rPr>
          <w:spacing w:val="-1"/>
        </w:rPr>
        <w:t>re</w:t>
      </w:r>
      <w:r w:rsidRPr="00766788">
        <w:t>q</w:t>
      </w:r>
      <w:r w:rsidRPr="00766788">
        <w:rPr>
          <w:spacing w:val="-1"/>
        </w:rPr>
        <w:t>uire</w:t>
      </w:r>
      <w:r w:rsidRPr="00766788">
        <w:t>d</w:t>
      </w:r>
      <w:r w:rsidRPr="00766788">
        <w:rPr>
          <w:spacing w:val="21"/>
        </w:rPr>
        <w:t xml:space="preserve"> </w:t>
      </w:r>
      <w:r w:rsidRPr="00766788">
        <w:rPr>
          <w:spacing w:val="-1"/>
        </w:rPr>
        <w:t>t</w:t>
      </w:r>
      <w:r w:rsidRPr="00766788">
        <w:t>o</w:t>
      </w:r>
      <w:r w:rsidRPr="00766788">
        <w:rPr>
          <w:spacing w:val="21"/>
        </w:rPr>
        <w:t xml:space="preserve"> </w:t>
      </w:r>
      <w:r w:rsidRPr="00766788">
        <w:rPr>
          <w:spacing w:val="-1"/>
        </w:rPr>
        <w:t>subm</w:t>
      </w:r>
      <w:r w:rsidRPr="00766788">
        <w:t>it</w:t>
      </w:r>
      <w:r w:rsidRPr="00766788">
        <w:rPr>
          <w:spacing w:val="22"/>
        </w:rPr>
        <w:t xml:space="preserve"> </w:t>
      </w:r>
      <w:r w:rsidRPr="00766788">
        <w:rPr>
          <w:spacing w:val="-1"/>
        </w:rPr>
        <w:t>provide</w:t>
      </w:r>
      <w:r w:rsidRPr="00766788">
        <w:t>r</w:t>
      </w:r>
      <w:r w:rsidRPr="00766788">
        <w:rPr>
          <w:spacing w:val="21"/>
        </w:rPr>
        <w:t xml:space="preserve"> </w:t>
      </w:r>
      <w:r w:rsidRPr="00766788">
        <w:rPr>
          <w:spacing w:val="-1"/>
        </w:rPr>
        <w:t>t</w:t>
      </w:r>
      <w:r w:rsidRPr="00766788">
        <w:t>i</w:t>
      </w:r>
      <w:r w:rsidRPr="00766788">
        <w:rPr>
          <w:spacing w:val="-1"/>
        </w:rPr>
        <w:t>p</w:t>
      </w:r>
      <w:r w:rsidRPr="00766788">
        <w:t>s</w:t>
      </w:r>
      <w:r w:rsidRPr="00766788">
        <w:rPr>
          <w:spacing w:val="22"/>
        </w:rPr>
        <w:t xml:space="preserve"> </w:t>
      </w:r>
      <w:r w:rsidRPr="00766788">
        <w:rPr>
          <w:spacing w:val="-1"/>
        </w:rPr>
        <w:t>i</w:t>
      </w:r>
      <w:r w:rsidRPr="00766788">
        <w:t>d</w:t>
      </w:r>
      <w:r w:rsidRPr="00766788">
        <w:rPr>
          <w:spacing w:val="-1"/>
        </w:rPr>
        <w:t>enti</w:t>
      </w:r>
      <w:r w:rsidRPr="00766788">
        <w:t>f</w:t>
      </w:r>
      <w:r w:rsidRPr="00766788">
        <w:rPr>
          <w:spacing w:val="-1"/>
        </w:rPr>
        <w:t>i</w:t>
      </w:r>
      <w:r w:rsidRPr="00766788">
        <w:t>ed</w:t>
      </w:r>
      <w:r w:rsidRPr="00766788">
        <w:rPr>
          <w:spacing w:val="21"/>
        </w:rPr>
        <w:t xml:space="preserve"> </w:t>
      </w:r>
      <w:r w:rsidRPr="00766788">
        <w:rPr>
          <w:spacing w:val="-1"/>
        </w:rPr>
        <w:t>sole</w:t>
      </w:r>
      <w:r w:rsidRPr="00766788">
        <w:t>ly</w:t>
      </w:r>
      <w:r w:rsidRPr="00766788">
        <w:rPr>
          <w:spacing w:val="21"/>
        </w:rPr>
        <w:t xml:space="preserve"> </w:t>
      </w:r>
      <w:r w:rsidRPr="00766788">
        <w:rPr>
          <w:spacing w:val="-1"/>
        </w:rPr>
        <w:t>by</w:t>
      </w:r>
      <w:r w:rsidRPr="00766788">
        <w:rPr>
          <w:spacing w:val="-1"/>
          <w:w w:val="99"/>
        </w:rPr>
        <w:t xml:space="preserve"> </w:t>
      </w:r>
      <w:r w:rsidRPr="00766788">
        <w:rPr>
          <w:spacing w:val="-1"/>
        </w:rPr>
        <w:t>algorithm</w:t>
      </w:r>
      <w:r w:rsidRPr="00766788">
        <w:t>s</w:t>
      </w:r>
      <w:r w:rsidRPr="00766788">
        <w:rPr>
          <w:spacing w:val="-5"/>
        </w:rPr>
        <w:t xml:space="preserve"> </w:t>
      </w:r>
      <w:r w:rsidRPr="00766788">
        <w:rPr>
          <w:spacing w:val="-1"/>
        </w:rPr>
        <w:t>unti</w:t>
      </w:r>
      <w:r w:rsidRPr="00766788">
        <w:t>l</w:t>
      </w:r>
      <w:r w:rsidRPr="00766788">
        <w:rPr>
          <w:spacing w:val="-4"/>
        </w:rPr>
        <w:t xml:space="preserve"> </w:t>
      </w:r>
      <w:r w:rsidRPr="00766788">
        <w:rPr>
          <w:spacing w:val="-1"/>
        </w:rPr>
        <w:t>ad</w:t>
      </w:r>
      <w:r w:rsidRPr="00766788">
        <w:t>d</w:t>
      </w:r>
      <w:r w:rsidRPr="00766788">
        <w:rPr>
          <w:spacing w:val="-1"/>
        </w:rPr>
        <w:t>itiona</w:t>
      </w:r>
      <w:r w:rsidRPr="00766788">
        <w:t>l</w:t>
      </w:r>
      <w:r w:rsidRPr="00766788">
        <w:rPr>
          <w:spacing w:val="-4"/>
        </w:rPr>
        <w:t xml:space="preserve"> </w:t>
      </w:r>
      <w:r w:rsidRPr="00766788">
        <w:rPr>
          <w:spacing w:val="-1"/>
        </w:rPr>
        <w:t>revie</w:t>
      </w:r>
      <w:r w:rsidRPr="00766788">
        <w:t>w</w:t>
      </w:r>
      <w:r w:rsidRPr="00766788">
        <w:rPr>
          <w:spacing w:val="-5"/>
        </w:rPr>
        <w:t xml:space="preserve"> </w:t>
      </w:r>
      <w:r w:rsidRPr="00766788">
        <w:rPr>
          <w:spacing w:val="-1"/>
        </w:rPr>
        <w:t>o</w:t>
      </w:r>
      <w:r w:rsidRPr="00766788">
        <w:t>r</w:t>
      </w:r>
      <w:r w:rsidRPr="00766788">
        <w:rPr>
          <w:spacing w:val="-5"/>
        </w:rPr>
        <w:t xml:space="preserve"> </w:t>
      </w:r>
      <w:r w:rsidRPr="00766788">
        <w:rPr>
          <w:spacing w:val="-1"/>
        </w:rPr>
        <w:t>da</w:t>
      </w:r>
      <w:r w:rsidRPr="00766788">
        <w:rPr>
          <w:spacing w:val="1"/>
        </w:rPr>
        <w:t>t</w:t>
      </w:r>
      <w:r w:rsidRPr="00766788">
        <w:t>a</w:t>
      </w:r>
      <w:r w:rsidRPr="00766788">
        <w:rPr>
          <w:spacing w:val="-5"/>
        </w:rPr>
        <w:t xml:space="preserve"> </w:t>
      </w:r>
      <w:r w:rsidRPr="00766788">
        <w:t>a</w:t>
      </w:r>
      <w:r w:rsidRPr="00766788">
        <w:rPr>
          <w:spacing w:val="-1"/>
        </w:rPr>
        <w:t>nal</w:t>
      </w:r>
      <w:r w:rsidRPr="00766788">
        <w:rPr>
          <w:spacing w:val="1"/>
        </w:rPr>
        <w:t>y</w:t>
      </w:r>
      <w:r w:rsidRPr="00766788">
        <w:rPr>
          <w:spacing w:val="-1"/>
        </w:rPr>
        <w:t>si</w:t>
      </w:r>
      <w:r w:rsidRPr="00766788">
        <w:t>s</w:t>
      </w:r>
      <w:r w:rsidRPr="00766788">
        <w:rPr>
          <w:spacing w:val="-5"/>
        </w:rPr>
        <w:t xml:space="preserve"> </w:t>
      </w:r>
      <w:r w:rsidRPr="00766788">
        <w:rPr>
          <w:spacing w:val="-1"/>
        </w:rPr>
        <w:t>beg</w:t>
      </w:r>
      <w:r w:rsidRPr="00766788">
        <w:t>i</w:t>
      </w:r>
      <w:r w:rsidRPr="00766788">
        <w:rPr>
          <w:spacing w:val="-1"/>
        </w:rPr>
        <w:t>ns.</w:t>
      </w:r>
    </w:p>
    <w:p w14:paraId="464C50CF" w14:textId="77777777" w:rsidR="003D3401" w:rsidRDefault="003D3401" w:rsidP="0071176B">
      <w:pPr>
        <w:pStyle w:val="ListParagraph"/>
        <w:spacing w:after="240" w:line="259" w:lineRule="auto"/>
        <w:ind w:left="0"/>
        <w:contextualSpacing w:val="0"/>
        <w:jc w:val="both"/>
      </w:pPr>
      <w:r>
        <w:t xml:space="preserve"> </w:t>
      </w:r>
    </w:p>
    <w:p w14:paraId="78C4F4BB" w14:textId="77777777" w:rsidR="003D3401" w:rsidRDefault="003D3401" w:rsidP="0071176B">
      <w:pPr>
        <w:spacing w:after="240" w:line="259" w:lineRule="auto"/>
        <w:sectPr w:rsidR="003D3401" w:rsidSect="00BA7B48">
          <w:footerReference w:type="default" r:id="rId13"/>
          <w:footerReference w:type="first" r:id="rId14"/>
          <w:pgSz w:w="12240" w:h="15840"/>
          <w:pgMar w:top="1008" w:right="1440" w:bottom="864" w:left="1440" w:header="720" w:footer="720" w:gutter="0"/>
          <w:pgNumType w:start="1"/>
          <w:cols w:space="720"/>
          <w:titlePg/>
          <w:docGrid w:linePitch="360"/>
        </w:sectPr>
      </w:pPr>
    </w:p>
    <w:p w14:paraId="36ED9A7A" w14:textId="77777777" w:rsidR="003D3401" w:rsidRPr="0031631D" w:rsidRDefault="005739E9" w:rsidP="0071176B">
      <w:pPr>
        <w:pStyle w:val="Heading1"/>
        <w:spacing w:before="0" w:after="240" w:line="259" w:lineRule="auto"/>
        <w:rPr>
          <w:b/>
          <w:bCs w:val="0"/>
        </w:rPr>
      </w:pPr>
      <w:bookmarkStart w:id="37" w:name="_Toc154050953"/>
      <w:r w:rsidRPr="0031631D">
        <w:rPr>
          <w:b/>
          <w:bCs w:val="0"/>
        </w:rPr>
        <w:lastRenderedPageBreak/>
        <w:t xml:space="preserve">Section </w:t>
      </w:r>
      <w:r w:rsidR="00996E8E" w:rsidRPr="0031631D">
        <w:rPr>
          <w:b/>
          <w:bCs w:val="0"/>
        </w:rPr>
        <w:t>2</w:t>
      </w:r>
      <w:r w:rsidRPr="0031631D">
        <w:rPr>
          <w:b/>
          <w:bCs w:val="0"/>
        </w:rPr>
        <w:t>: Fraud, Waste, and Abuse Investigations</w:t>
      </w:r>
      <w:bookmarkEnd w:id="37"/>
    </w:p>
    <w:p w14:paraId="544C0D91" w14:textId="5EF07534" w:rsidR="003D3401" w:rsidRDefault="003D3401" w:rsidP="0071176B">
      <w:pPr>
        <w:pStyle w:val="ListParagraph"/>
        <w:spacing w:after="240" w:line="259" w:lineRule="auto"/>
        <w:ind w:left="0"/>
        <w:contextualSpacing w:val="0"/>
        <w:jc w:val="both"/>
      </w:pPr>
      <w:r>
        <w:t xml:space="preserve">If </w:t>
      </w:r>
      <w:r w:rsidR="001B7F61">
        <w:t>an</w:t>
      </w:r>
      <w:r>
        <w:t xml:space="preserve"> MCC determines that a tip of potential or suspected fraud or abuse warrants further evaluation, it may either place the provider on pre-payment review and/or initiate an investigation. From the date the provider is placed on pre-payment review and/or an investigation is initiated, </w:t>
      </w:r>
      <w:bookmarkStart w:id="38" w:name="_Hlk86395306"/>
      <w:r>
        <w:t xml:space="preserve">the MCC has 270 days to complete </w:t>
      </w:r>
      <w:bookmarkEnd w:id="38"/>
      <w:r>
        <w:t xml:space="preserve">a retrospective review of the provider’s activities and either submit a referral </w:t>
      </w:r>
      <w:r w:rsidR="005027A4">
        <w:t xml:space="preserve">(Appendix </w:t>
      </w:r>
      <w:r w:rsidR="003B3FFC">
        <w:t>F&amp;G</w:t>
      </w:r>
      <w:r w:rsidR="005027A4">
        <w:t xml:space="preserve">) </w:t>
      </w:r>
      <w:r>
        <w:t xml:space="preserve">to TennCare OPI and TBI </w:t>
      </w:r>
      <w:r w:rsidR="00DE342A">
        <w:t xml:space="preserve">MFCD </w:t>
      </w:r>
      <w:r>
        <w:t xml:space="preserve">or close the case. </w:t>
      </w:r>
      <w:r w:rsidRPr="00FA5092">
        <w:t xml:space="preserve">Additional information regarding the actions and timeframes for pre-payment review and investigations can be found </w:t>
      </w:r>
      <w:r w:rsidR="003315BA" w:rsidRPr="00FA5092">
        <w:t>in Figure</w:t>
      </w:r>
      <w:r w:rsidR="00520DD0" w:rsidRPr="00FA5092">
        <w:t xml:space="preserve"> 1</w:t>
      </w:r>
      <w:r w:rsidR="008C18EF">
        <w:t xml:space="preserve"> below</w:t>
      </w:r>
      <w:r w:rsidR="00520DD0" w:rsidRPr="00FA5092">
        <w:t>.</w:t>
      </w:r>
      <w:r w:rsidR="00520DD0">
        <w:t xml:space="preserve"> </w:t>
      </w:r>
    </w:p>
    <w:p w14:paraId="04B145F3" w14:textId="6689235D" w:rsidR="003D3401" w:rsidRDefault="003D3401" w:rsidP="0071176B">
      <w:pPr>
        <w:pStyle w:val="ListParagraph"/>
        <w:spacing w:after="240" w:line="259" w:lineRule="auto"/>
        <w:ind w:left="0"/>
        <w:contextualSpacing w:val="0"/>
        <w:jc w:val="both"/>
      </w:pPr>
      <w:r>
        <w:t>If a provider voluntarily terminates from the MCC’s network upon initiation of, or during, a pre-payment review or investigation, the MCC shall notify the TennCare OPI Compliance Manager via email within 10 business days. Notification to TennCare shall</w:t>
      </w:r>
      <w:r w:rsidR="007119E0">
        <w:t xml:space="preserve"> also</w:t>
      </w:r>
      <w:r>
        <w:t xml:space="preserve"> include the provider’s name, NPI, and the reason he</w:t>
      </w:r>
      <w:r w:rsidR="00DE342A">
        <w:t xml:space="preserve"> or she</w:t>
      </w:r>
      <w:r>
        <w:t xml:space="preserve"> was placed on pre-payment review.</w:t>
      </w:r>
    </w:p>
    <w:p w14:paraId="1FD53FB0" w14:textId="77777777" w:rsidR="003D3401" w:rsidRPr="002B5BCB" w:rsidRDefault="0077128C" w:rsidP="0071176B">
      <w:pPr>
        <w:pStyle w:val="Heading2"/>
        <w:spacing w:line="259" w:lineRule="auto"/>
      </w:pPr>
      <w:bookmarkStart w:id="39" w:name="_Toc528141807"/>
      <w:bookmarkStart w:id="40" w:name="_Toc154050954"/>
      <w:r w:rsidRPr="002B5BCB">
        <w:t xml:space="preserve">2.1 </w:t>
      </w:r>
      <w:r w:rsidR="003D3401" w:rsidRPr="002B5BCB">
        <w:t>Pre-Payment Review</w:t>
      </w:r>
      <w:bookmarkEnd w:id="39"/>
      <w:bookmarkEnd w:id="40"/>
    </w:p>
    <w:p w14:paraId="52F9168F" w14:textId="49CD31F1" w:rsidR="003D3401" w:rsidRDefault="003D3401" w:rsidP="0071176B">
      <w:pPr>
        <w:pStyle w:val="ListParagraph"/>
        <w:spacing w:after="240" w:line="259" w:lineRule="auto"/>
        <w:ind w:left="0"/>
        <w:contextualSpacing w:val="0"/>
        <w:jc w:val="both"/>
      </w:pPr>
      <w:r>
        <w:t xml:space="preserve">MCCs may choose to place a provider suspected of fraud or abuse on pre-payment review to 1) evaluate the provider’s current claim submissions to determine if the aberrant billing practices are continuing and/or 2) prevent additional overpayments due to the provider’s incorrect or fraudulent claims. If a MCC places a provider on pre-payment review due to potential or suspected fraud or abuse, </w:t>
      </w:r>
      <w:r w:rsidR="0080244D">
        <w:t xml:space="preserve">after </w:t>
      </w:r>
      <w:r w:rsidR="00711F97">
        <w:t>120</w:t>
      </w:r>
      <w:r>
        <w:t xml:space="preserve"> days</w:t>
      </w:r>
      <w:r w:rsidR="00D402E4">
        <w:t>,</w:t>
      </w:r>
      <w:r>
        <w:t xml:space="preserve"> </w:t>
      </w:r>
      <w:r w:rsidR="0080244D">
        <w:t xml:space="preserve">an investigation </w:t>
      </w:r>
      <w:r w:rsidR="009B6939">
        <w:t xml:space="preserve">shall </w:t>
      </w:r>
      <w:r w:rsidR="0080244D">
        <w:t>be</w:t>
      </w:r>
      <w:r>
        <w:t xml:space="preserve"> </w:t>
      </w:r>
      <w:r w:rsidR="005928D8">
        <w:t>initiated,</w:t>
      </w:r>
      <w:r>
        <w:t xml:space="preserve"> or </w:t>
      </w:r>
      <w:r w:rsidR="0080244D">
        <w:t xml:space="preserve">the provider has received </w:t>
      </w:r>
      <w:r>
        <w:t xml:space="preserve">education and </w:t>
      </w:r>
      <w:r w:rsidR="0080244D">
        <w:t xml:space="preserve">steps </w:t>
      </w:r>
      <w:r w:rsidR="006C5F2E">
        <w:t xml:space="preserve">shall </w:t>
      </w:r>
      <w:r w:rsidR="0080244D">
        <w:t xml:space="preserve">be taken to </w:t>
      </w:r>
      <w:r>
        <w:t>remov</w:t>
      </w:r>
      <w:r w:rsidR="009452B6">
        <w:t>e</w:t>
      </w:r>
      <w:r>
        <w:t xml:space="preserve"> the provider from pre-payment review</w:t>
      </w:r>
      <w:r w:rsidR="0080244D">
        <w:t xml:space="preserve"> with targeted education at a minimum of </w:t>
      </w:r>
      <w:proofErr w:type="gramStart"/>
      <w:r w:rsidR="0080244D">
        <w:t xml:space="preserve">every </w:t>
      </w:r>
      <w:r w:rsidR="008C18EF">
        <w:t xml:space="preserve"> 120</w:t>
      </w:r>
      <w:proofErr w:type="gramEnd"/>
      <w:r w:rsidR="0080244D">
        <w:t xml:space="preserve"> days</w:t>
      </w:r>
      <w:r>
        <w:t xml:space="preserve">. </w:t>
      </w:r>
    </w:p>
    <w:p w14:paraId="38E33AB3" w14:textId="641EDD61" w:rsidR="003D3401" w:rsidRDefault="003D3401" w:rsidP="0071176B">
      <w:pPr>
        <w:pStyle w:val="ListParagraph"/>
        <w:spacing w:after="240" w:line="259" w:lineRule="auto"/>
        <w:ind w:left="0"/>
        <w:contextualSpacing w:val="0"/>
        <w:jc w:val="both"/>
      </w:pPr>
      <w:r>
        <w:t xml:space="preserve">MCCs shall be aware that placing a provider on pre-payment review following a tip of potential or suspected fraud or abuse </w:t>
      </w:r>
      <w:r>
        <w:rPr>
          <w:b/>
          <w:u w:val="single"/>
        </w:rPr>
        <w:t>does not</w:t>
      </w:r>
      <w:r>
        <w:t xml:space="preserve"> extend the </w:t>
      </w:r>
      <w:proofErr w:type="gramStart"/>
      <w:r w:rsidR="001B7F61">
        <w:t>270</w:t>
      </w:r>
      <w:r w:rsidR="007C083A">
        <w:t xml:space="preserve"> </w:t>
      </w:r>
      <w:r w:rsidR="001B7F61">
        <w:t>day</w:t>
      </w:r>
      <w:proofErr w:type="gramEnd"/>
      <w:r>
        <w:t xml:space="preserve"> time requirement for submitting a referral or closing a case. </w:t>
      </w:r>
      <w:bookmarkStart w:id="41" w:name="_Hlk105055723"/>
      <w:r w:rsidRPr="0013260C">
        <w:rPr>
          <w:b/>
          <w:bCs w:val="0"/>
        </w:rPr>
        <w:t xml:space="preserve">The </w:t>
      </w:r>
      <w:proofErr w:type="gramStart"/>
      <w:r w:rsidR="001B7F61" w:rsidRPr="0013260C">
        <w:rPr>
          <w:b/>
          <w:bCs w:val="0"/>
        </w:rPr>
        <w:t>270</w:t>
      </w:r>
      <w:r w:rsidR="007C083A">
        <w:rPr>
          <w:b/>
          <w:bCs w:val="0"/>
        </w:rPr>
        <w:t xml:space="preserve"> </w:t>
      </w:r>
      <w:r w:rsidR="001B7F61" w:rsidRPr="0013260C">
        <w:rPr>
          <w:b/>
          <w:bCs w:val="0"/>
        </w:rPr>
        <w:t>day</w:t>
      </w:r>
      <w:proofErr w:type="gramEnd"/>
      <w:r w:rsidRPr="0013260C">
        <w:rPr>
          <w:b/>
          <w:bCs w:val="0"/>
        </w:rPr>
        <w:t xml:space="preserve"> timeframe begins on the day the tip is assigned for pre-payment review or investigation</w:t>
      </w:r>
      <w:bookmarkEnd w:id="41"/>
      <w:r w:rsidRPr="0013260C">
        <w:rPr>
          <w:b/>
          <w:bCs w:val="0"/>
        </w:rPr>
        <w:t>.</w:t>
      </w:r>
    </w:p>
    <w:p w14:paraId="004FBB33" w14:textId="77777777" w:rsidR="003D3401" w:rsidRDefault="003D3401" w:rsidP="0071176B">
      <w:pPr>
        <w:pStyle w:val="ListParagraph"/>
        <w:spacing w:after="240" w:line="259" w:lineRule="auto"/>
        <w:ind w:left="1440" w:hanging="1440"/>
        <w:contextualSpacing w:val="0"/>
        <w:jc w:val="both"/>
      </w:pPr>
      <w:r>
        <w:t>Example 1:</w:t>
      </w:r>
      <w:r>
        <w:tab/>
        <w:t xml:space="preserve">If </w:t>
      </w:r>
      <w:r w:rsidR="0044102A">
        <w:t>an MCC</w:t>
      </w:r>
      <w:r>
        <w:t xml:space="preserve"> chooses to place a provider on pre-payment review and initiate an investigation on the same day, it would have 270 days to complete the investigation.</w:t>
      </w:r>
    </w:p>
    <w:p w14:paraId="0DCD42A9" w14:textId="77777777" w:rsidR="003D3401" w:rsidRDefault="003D3401" w:rsidP="0071176B">
      <w:pPr>
        <w:pStyle w:val="ListParagraph"/>
        <w:spacing w:after="240" w:line="259" w:lineRule="auto"/>
        <w:ind w:left="1440" w:hanging="1440"/>
        <w:contextualSpacing w:val="0"/>
        <w:jc w:val="both"/>
      </w:pPr>
      <w:r>
        <w:t>Example 2:</w:t>
      </w:r>
      <w:r>
        <w:tab/>
        <w:t xml:space="preserve">If </w:t>
      </w:r>
      <w:r w:rsidR="0044102A">
        <w:t>an MCC</w:t>
      </w:r>
      <w:r>
        <w:t xml:space="preserve"> chooses to place a provider on pre-payment review and does not initiate an investigation until day 89 following the implementation of pre-payment review, it would have 181 days to complete the investigation.</w:t>
      </w:r>
    </w:p>
    <w:p w14:paraId="16830A8A" w14:textId="77777777" w:rsidR="003D3401" w:rsidRDefault="003D3401" w:rsidP="0071176B">
      <w:pPr>
        <w:pStyle w:val="ListParagraph"/>
        <w:spacing w:after="240" w:line="259" w:lineRule="auto"/>
        <w:ind w:left="0"/>
        <w:contextualSpacing w:val="0"/>
        <w:jc w:val="both"/>
      </w:pPr>
      <w:r>
        <w:t>MCCs shall document the occurrence of all key actions taken for providers on pre-payment review in either the provider’s file or the MCC’s case tracking system. Key actions may include:</w:t>
      </w:r>
    </w:p>
    <w:p w14:paraId="3C381A5E" w14:textId="77777777" w:rsidR="003D3401" w:rsidRDefault="003D3401" w:rsidP="00BB7DF7">
      <w:pPr>
        <w:pStyle w:val="ListParagraph"/>
        <w:numPr>
          <w:ilvl w:val="0"/>
          <w:numId w:val="15"/>
        </w:numPr>
        <w:spacing w:after="240" w:line="259" w:lineRule="auto"/>
        <w:jc w:val="both"/>
      </w:pPr>
      <w:r>
        <w:t>Provider notification of pre-payment review,</w:t>
      </w:r>
    </w:p>
    <w:p w14:paraId="4F586A0F" w14:textId="093EE801" w:rsidR="003D3401" w:rsidRDefault="003D3401" w:rsidP="00BB7DF7">
      <w:pPr>
        <w:pStyle w:val="ListParagraph"/>
        <w:numPr>
          <w:ilvl w:val="0"/>
          <w:numId w:val="15"/>
        </w:numPr>
        <w:spacing w:after="240" w:line="259" w:lineRule="auto"/>
        <w:jc w:val="both"/>
      </w:pPr>
      <w:r>
        <w:t xml:space="preserve">Education furnished to the provider related to </w:t>
      </w:r>
      <w:r w:rsidR="00BE73E4">
        <w:t>their</w:t>
      </w:r>
      <w:r>
        <w:t xml:space="preserve"> claim</w:t>
      </w:r>
      <w:r w:rsidR="00957511">
        <w:t>’</w:t>
      </w:r>
      <w:r>
        <w:t>s activities,</w:t>
      </w:r>
    </w:p>
    <w:p w14:paraId="0DE9B2AB" w14:textId="77777777" w:rsidR="003D3401" w:rsidRDefault="003D3401" w:rsidP="00BB7DF7">
      <w:pPr>
        <w:pStyle w:val="ListParagraph"/>
        <w:numPr>
          <w:ilvl w:val="0"/>
          <w:numId w:val="15"/>
        </w:numPr>
        <w:spacing w:after="240" w:line="259" w:lineRule="auto"/>
        <w:jc w:val="both"/>
      </w:pPr>
      <w:r>
        <w:lastRenderedPageBreak/>
        <w:t>Change in the scope of the pre-payment review (e.g., increasing or decreasing the number of codes reviewed),</w:t>
      </w:r>
    </w:p>
    <w:p w14:paraId="59780F34" w14:textId="77777777" w:rsidR="003D3401" w:rsidRDefault="003D3401" w:rsidP="00BB7DF7">
      <w:pPr>
        <w:pStyle w:val="ListParagraph"/>
        <w:numPr>
          <w:ilvl w:val="0"/>
          <w:numId w:val="15"/>
        </w:numPr>
        <w:spacing w:after="240" w:line="259" w:lineRule="auto"/>
        <w:jc w:val="both"/>
      </w:pPr>
      <w:r>
        <w:t xml:space="preserve">Initiation of a retroactive investigation, and </w:t>
      </w:r>
    </w:p>
    <w:p w14:paraId="6DEC29DC" w14:textId="77777777" w:rsidR="003D3401" w:rsidRDefault="003D3401" w:rsidP="00BB7DF7">
      <w:pPr>
        <w:pStyle w:val="ListParagraph"/>
        <w:numPr>
          <w:ilvl w:val="0"/>
          <w:numId w:val="15"/>
        </w:numPr>
        <w:spacing w:after="240" w:line="259" w:lineRule="auto"/>
        <w:contextualSpacing w:val="0"/>
        <w:jc w:val="both"/>
      </w:pPr>
      <w:r>
        <w:t>Termination of pre-payment review.</w:t>
      </w:r>
    </w:p>
    <w:p w14:paraId="180ED350" w14:textId="77777777" w:rsidR="003D3401" w:rsidRDefault="003D3401" w:rsidP="0071176B">
      <w:pPr>
        <w:pStyle w:val="ListParagraph"/>
        <w:spacing w:after="240" w:line="259" w:lineRule="auto"/>
        <w:ind w:left="0"/>
        <w:contextualSpacing w:val="0"/>
        <w:jc w:val="both"/>
      </w:pPr>
      <w:r w:rsidRPr="00FA5092">
        <w:t xml:space="preserve">Additional information on pre-payment review requirements can be found in </w:t>
      </w:r>
      <w:r w:rsidRPr="003566A2">
        <w:t>Section</w:t>
      </w:r>
      <w:r w:rsidR="004738FB" w:rsidRPr="003566A2">
        <w:t xml:space="preserve"> </w:t>
      </w:r>
      <w:r w:rsidR="003566A2">
        <w:t>3</w:t>
      </w:r>
      <w:r w:rsidRPr="003566A2">
        <w:t>.</w:t>
      </w:r>
    </w:p>
    <w:p w14:paraId="0BCD573E" w14:textId="2E9715F3" w:rsidR="003D3401" w:rsidRPr="00962E90" w:rsidRDefault="0077128C" w:rsidP="0071176B">
      <w:pPr>
        <w:pStyle w:val="Heading2"/>
        <w:spacing w:line="259" w:lineRule="auto"/>
      </w:pPr>
      <w:bookmarkStart w:id="42" w:name="_Toc528141808"/>
      <w:bookmarkStart w:id="43" w:name="_Toc154050955"/>
      <w:r>
        <w:t xml:space="preserve">2.2 </w:t>
      </w:r>
      <w:bookmarkEnd w:id="42"/>
      <w:r w:rsidR="00925247">
        <w:t>Intentionally Left Blank</w:t>
      </w:r>
      <w:bookmarkEnd w:id="43"/>
    </w:p>
    <w:p w14:paraId="31A4CB5B" w14:textId="4CF859DF" w:rsidR="003D3401" w:rsidRPr="00962E90" w:rsidRDefault="0077128C" w:rsidP="0071176B">
      <w:pPr>
        <w:pStyle w:val="Heading2"/>
        <w:spacing w:line="259" w:lineRule="auto"/>
      </w:pPr>
      <w:bookmarkStart w:id="44" w:name="_Toc528141809"/>
      <w:bookmarkStart w:id="45" w:name="_Toc154050956"/>
      <w:r>
        <w:t xml:space="preserve">2.3 </w:t>
      </w:r>
      <w:r w:rsidR="003D3401">
        <w:t>Investigation Documentation</w:t>
      </w:r>
      <w:bookmarkEnd w:id="44"/>
      <w:bookmarkEnd w:id="45"/>
    </w:p>
    <w:p w14:paraId="1A1A3036" w14:textId="3E9A9909" w:rsidR="003D3401" w:rsidRDefault="003D3401" w:rsidP="0071176B">
      <w:pPr>
        <w:pStyle w:val="ListParagraph"/>
        <w:spacing w:after="240" w:line="259" w:lineRule="auto"/>
        <w:ind w:left="0"/>
        <w:contextualSpacing w:val="0"/>
        <w:jc w:val="both"/>
      </w:pPr>
      <w:r>
        <w:t xml:space="preserve">Detailed and accurate documentation of investigations is vital in assisting TennCare OPI and TBI </w:t>
      </w:r>
      <w:r w:rsidR="004F04DA">
        <w:t>MFCD</w:t>
      </w:r>
      <w:r>
        <w:t xml:space="preserve"> in pursuing and </w:t>
      </w:r>
      <w:r w:rsidR="00D5587C">
        <w:t>acting</w:t>
      </w:r>
      <w:r>
        <w:t xml:space="preserve"> on credible allegations of fraud. In addition, it can aid MCCs in monitoring compliance with their policies and procedures related to methods of investigation. Therefore, MCCs shall have in place a case management or documentation system that will be used to record key actions and findings related</w:t>
      </w:r>
      <w:r w:rsidR="003315BA">
        <w:t xml:space="preserve"> to</w:t>
      </w:r>
      <w:r w:rsidR="003B3B23">
        <w:t xml:space="preserve"> </w:t>
      </w:r>
      <w:r>
        <w:t xml:space="preserve">its investigations. </w:t>
      </w:r>
      <w:r w:rsidR="003315BA">
        <w:t xml:space="preserve">At a minimum, </w:t>
      </w:r>
      <w:r>
        <w:t>MCCs shall document the following key actions, including dates</w:t>
      </w:r>
      <w:r w:rsidR="00A12B82">
        <w:t xml:space="preserve"> and details</w:t>
      </w:r>
      <w:r>
        <w:t>, for every investigation</w:t>
      </w:r>
      <w:r w:rsidR="00A12B82">
        <w:t>:</w:t>
      </w:r>
    </w:p>
    <w:p w14:paraId="79B84C66" w14:textId="39BEA4FC" w:rsidR="003D3401" w:rsidRDefault="00431C5E" w:rsidP="00BB7DF7">
      <w:pPr>
        <w:pStyle w:val="ListParagraph"/>
        <w:numPr>
          <w:ilvl w:val="0"/>
          <w:numId w:val="17"/>
        </w:numPr>
        <w:spacing w:after="240" w:line="259" w:lineRule="auto"/>
        <w:jc w:val="both"/>
      </w:pPr>
      <w:r>
        <w:t>The information and t</w:t>
      </w:r>
      <w:r w:rsidR="003D3401">
        <w:t xml:space="preserve">ip submitted to TennCare OPI and </w:t>
      </w:r>
      <w:r w:rsidR="004F04DA">
        <w:t>MFCD</w:t>
      </w:r>
    </w:p>
    <w:p w14:paraId="67E535E4" w14:textId="4B167B03" w:rsidR="00E85FFD" w:rsidRDefault="00E85FFD" w:rsidP="00BB7DF7">
      <w:pPr>
        <w:pStyle w:val="ListParagraph"/>
        <w:numPr>
          <w:ilvl w:val="0"/>
          <w:numId w:val="17"/>
        </w:numPr>
        <w:spacing w:after="240" w:line="259" w:lineRule="auto"/>
        <w:jc w:val="both"/>
      </w:pPr>
      <w:r>
        <w:t>PAL report was checked initially, and quarterly</w:t>
      </w:r>
      <w:r w:rsidR="00AE0C25">
        <w:t xml:space="preserve"> </w:t>
      </w:r>
      <w:proofErr w:type="gramStart"/>
      <w:r w:rsidR="00AE0C25">
        <w:t>thereafter</w:t>
      </w:r>
      <w:proofErr w:type="gramEnd"/>
      <w:r w:rsidR="00AE0C25">
        <w:t xml:space="preserve"> </w:t>
      </w:r>
    </w:p>
    <w:p w14:paraId="2E57DB85" w14:textId="3E268C68" w:rsidR="003D3401" w:rsidRDefault="003D3401" w:rsidP="00BB7DF7">
      <w:pPr>
        <w:pStyle w:val="ListParagraph"/>
        <w:numPr>
          <w:ilvl w:val="0"/>
          <w:numId w:val="17"/>
        </w:numPr>
        <w:spacing w:after="240" w:line="259" w:lineRule="auto"/>
        <w:jc w:val="both"/>
      </w:pPr>
      <w:r>
        <w:t>Investigation initiated (including the focus of the investigation)</w:t>
      </w:r>
    </w:p>
    <w:p w14:paraId="7B8D3788" w14:textId="3115BBA6" w:rsidR="003D3401" w:rsidRDefault="003D3401" w:rsidP="00BB7DF7">
      <w:pPr>
        <w:pStyle w:val="ListParagraph"/>
        <w:numPr>
          <w:ilvl w:val="0"/>
          <w:numId w:val="17"/>
        </w:numPr>
        <w:spacing w:after="240" w:line="259" w:lineRule="auto"/>
        <w:jc w:val="both"/>
      </w:pPr>
      <w:r>
        <w:t xml:space="preserve">Data </w:t>
      </w:r>
      <w:proofErr w:type="gramStart"/>
      <w:r>
        <w:t>reviewed</w:t>
      </w:r>
      <w:proofErr w:type="gramEnd"/>
    </w:p>
    <w:p w14:paraId="739861C7" w14:textId="29CCA4F3" w:rsidR="003D3401" w:rsidRDefault="003D3401" w:rsidP="00BB7DF7">
      <w:pPr>
        <w:pStyle w:val="ListParagraph"/>
        <w:numPr>
          <w:ilvl w:val="0"/>
          <w:numId w:val="17"/>
        </w:numPr>
        <w:spacing w:after="240" w:line="259" w:lineRule="auto"/>
        <w:jc w:val="both"/>
      </w:pPr>
      <w:r>
        <w:t xml:space="preserve">Sample </w:t>
      </w:r>
      <w:proofErr w:type="gramStart"/>
      <w:r>
        <w:t>requested</w:t>
      </w:r>
      <w:proofErr w:type="gramEnd"/>
    </w:p>
    <w:p w14:paraId="37EBF56C" w14:textId="2AE0C95B" w:rsidR="003D3401" w:rsidRDefault="003D3401" w:rsidP="00BB7DF7">
      <w:pPr>
        <w:pStyle w:val="ListParagraph"/>
        <w:numPr>
          <w:ilvl w:val="0"/>
          <w:numId w:val="17"/>
        </w:numPr>
        <w:spacing w:after="240" w:line="259" w:lineRule="auto"/>
        <w:jc w:val="both"/>
      </w:pPr>
      <w:r>
        <w:t xml:space="preserve">Medical records </w:t>
      </w:r>
      <w:proofErr w:type="gramStart"/>
      <w:r>
        <w:t>requested</w:t>
      </w:r>
      <w:proofErr w:type="gramEnd"/>
    </w:p>
    <w:p w14:paraId="7232F9E3" w14:textId="0C99820D" w:rsidR="003D3401" w:rsidRDefault="003D3401" w:rsidP="00BB7DF7">
      <w:pPr>
        <w:pStyle w:val="ListParagraph"/>
        <w:numPr>
          <w:ilvl w:val="0"/>
          <w:numId w:val="17"/>
        </w:numPr>
        <w:spacing w:after="240" w:line="259" w:lineRule="auto"/>
        <w:jc w:val="both"/>
      </w:pPr>
      <w:r>
        <w:t>Medical records received</w:t>
      </w:r>
      <w:r w:rsidR="0013260C">
        <w:t xml:space="preserve">, not received, or received and </w:t>
      </w:r>
      <w:proofErr w:type="gramStart"/>
      <w:r w:rsidR="0013260C">
        <w:t>incomplete</w:t>
      </w:r>
      <w:proofErr w:type="gramEnd"/>
    </w:p>
    <w:p w14:paraId="28A96883" w14:textId="781EE5F7" w:rsidR="003D3401" w:rsidRDefault="003D3401" w:rsidP="00BB7DF7">
      <w:pPr>
        <w:pStyle w:val="ListParagraph"/>
        <w:numPr>
          <w:ilvl w:val="0"/>
          <w:numId w:val="17"/>
        </w:numPr>
        <w:spacing w:after="240" w:line="259" w:lineRule="auto"/>
        <w:jc w:val="both"/>
      </w:pPr>
      <w:r>
        <w:t xml:space="preserve">Medical review </w:t>
      </w:r>
      <w:proofErr w:type="gramStart"/>
      <w:r>
        <w:t>initiated</w:t>
      </w:r>
      <w:proofErr w:type="gramEnd"/>
    </w:p>
    <w:p w14:paraId="061B2490" w14:textId="54692C3D" w:rsidR="003D3401" w:rsidRDefault="003D3401" w:rsidP="00BB7DF7">
      <w:pPr>
        <w:pStyle w:val="ListParagraph"/>
        <w:numPr>
          <w:ilvl w:val="0"/>
          <w:numId w:val="17"/>
        </w:numPr>
        <w:spacing w:after="240" w:line="259" w:lineRule="auto"/>
        <w:jc w:val="both"/>
      </w:pPr>
      <w:r>
        <w:t xml:space="preserve">Medical review </w:t>
      </w:r>
      <w:proofErr w:type="gramStart"/>
      <w:r>
        <w:t>completed</w:t>
      </w:r>
      <w:proofErr w:type="gramEnd"/>
    </w:p>
    <w:p w14:paraId="5A5659EA" w14:textId="61D31592" w:rsidR="003D3401" w:rsidRDefault="003D3401" w:rsidP="00BB7DF7">
      <w:pPr>
        <w:pStyle w:val="ListParagraph"/>
        <w:numPr>
          <w:ilvl w:val="0"/>
          <w:numId w:val="17"/>
        </w:numPr>
        <w:spacing w:after="240" w:line="259" w:lineRule="auto"/>
        <w:jc w:val="both"/>
      </w:pPr>
      <w:r>
        <w:t>Interviews with members, providers, and/or other relevant individuals</w:t>
      </w:r>
    </w:p>
    <w:p w14:paraId="3DC4494A" w14:textId="79EF7414" w:rsidR="003D3401" w:rsidRDefault="003D3401" w:rsidP="00BB7DF7">
      <w:pPr>
        <w:pStyle w:val="ListParagraph"/>
        <w:numPr>
          <w:ilvl w:val="0"/>
          <w:numId w:val="17"/>
        </w:numPr>
        <w:spacing w:after="240" w:line="259" w:lineRule="auto"/>
        <w:jc w:val="both"/>
      </w:pPr>
      <w:r>
        <w:t>On-site visits and/or audits</w:t>
      </w:r>
    </w:p>
    <w:p w14:paraId="2E3C6936" w14:textId="72450EA3" w:rsidR="003D3401" w:rsidRDefault="003D3401" w:rsidP="00BB7DF7">
      <w:pPr>
        <w:pStyle w:val="ListParagraph"/>
        <w:numPr>
          <w:ilvl w:val="0"/>
          <w:numId w:val="17"/>
        </w:numPr>
        <w:spacing w:after="240" w:line="259" w:lineRule="auto"/>
        <w:jc w:val="both"/>
      </w:pPr>
      <w:r>
        <w:t xml:space="preserve">Overpayment </w:t>
      </w:r>
      <w:proofErr w:type="gramStart"/>
      <w:r>
        <w:t>calculated</w:t>
      </w:r>
      <w:proofErr w:type="gramEnd"/>
    </w:p>
    <w:p w14:paraId="5E9D017A" w14:textId="5E4F684B" w:rsidR="003D3401" w:rsidRDefault="003D3401" w:rsidP="00BB7DF7">
      <w:pPr>
        <w:pStyle w:val="ListParagraph"/>
        <w:numPr>
          <w:ilvl w:val="0"/>
          <w:numId w:val="17"/>
        </w:numPr>
        <w:spacing w:after="240" w:line="259" w:lineRule="auto"/>
        <w:jc w:val="both"/>
      </w:pPr>
      <w:r>
        <w:t xml:space="preserve">Extrapolation </w:t>
      </w:r>
      <w:proofErr w:type="gramStart"/>
      <w:r>
        <w:t>calculated</w:t>
      </w:r>
      <w:proofErr w:type="gramEnd"/>
    </w:p>
    <w:p w14:paraId="484E7C63" w14:textId="2760E070" w:rsidR="003D3401" w:rsidRDefault="003D3401" w:rsidP="00BB7DF7">
      <w:pPr>
        <w:pStyle w:val="ListParagraph"/>
        <w:numPr>
          <w:ilvl w:val="0"/>
          <w:numId w:val="17"/>
        </w:numPr>
        <w:spacing w:after="240" w:line="259" w:lineRule="auto"/>
        <w:jc w:val="both"/>
      </w:pPr>
      <w:r>
        <w:t xml:space="preserve">Communication (written or verbal) with members, providers, and/or other relevant individuals related to the </w:t>
      </w:r>
      <w:proofErr w:type="gramStart"/>
      <w:r>
        <w:t>investigation</w:t>
      </w:r>
      <w:proofErr w:type="gramEnd"/>
    </w:p>
    <w:p w14:paraId="0606BE5B" w14:textId="771466E3" w:rsidR="003D3401" w:rsidRDefault="003D3401" w:rsidP="00BB7DF7">
      <w:pPr>
        <w:pStyle w:val="ListParagraph"/>
        <w:numPr>
          <w:ilvl w:val="0"/>
          <w:numId w:val="17"/>
        </w:numPr>
        <w:spacing w:after="240" w:line="259" w:lineRule="auto"/>
        <w:jc w:val="both"/>
      </w:pPr>
      <w:r>
        <w:t xml:space="preserve">Communication with the State, including TennCare, TBI </w:t>
      </w:r>
      <w:r w:rsidR="004F04DA">
        <w:t>MFCD</w:t>
      </w:r>
      <w:r>
        <w:t xml:space="preserve">, </w:t>
      </w:r>
      <w:r w:rsidR="00EF2D97">
        <w:t>AG/MFID</w:t>
      </w:r>
      <w:r>
        <w:t>, and OIG, if applicable</w:t>
      </w:r>
    </w:p>
    <w:p w14:paraId="4BC15B1C" w14:textId="65F4652D" w:rsidR="003D3401" w:rsidRDefault="003D3401" w:rsidP="00BB7DF7">
      <w:pPr>
        <w:pStyle w:val="ListParagraph"/>
        <w:numPr>
          <w:ilvl w:val="0"/>
          <w:numId w:val="17"/>
        </w:numPr>
        <w:spacing w:after="240" w:line="259" w:lineRule="auto"/>
        <w:jc w:val="both"/>
      </w:pPr>
      <w:r>
        <w:t xml:space="preserve">Investigation referred to the </w:t>
      </w:r>
      <w:proofErr w:type="gramStart"/>
      <w:r>
        <w:t>State</w:t>
      </w:r>
      <w:proofErr w:type="gramEnd"/>
    </w:p>
    <w:p w14:paraId="53D127E6" w14:textId="6BDA6AAD" w:rsidR="003D3401" w:rsidRDefault="003D3401" w:rsidP="00BB7DF7">
      <w:pPr>
        <w:pStyle w:val="ListParagraph"/>
        <w:numPr>
          <w:ilvl w:val="0"/>
          <w:numId w:val="17"/>
        </w:numPr>
        <w:spacing w:after="240" w:line="259" w:lineRule="auto"/>
        <w:jc w:val="both"/>
      </w:pPr>
      <w:r>
        <w:t xml:space="preserve">Investigation returned from the </w:t>
      </w:r>
      <w:proofErr w:type="gramStart"/>
      <w:r>
        <w:t>State</w:t>
      </w:r>
      <w:proofErr w:type="gramEnd"/>
    </w:p>
    <w:p w14:paraId="19F47D85" w14:textId="353B6E4D" w:rsidR="003D3401" w:rsidRDefault="003D3401" w:rsidP="00BB7DF7">
      <w:pPr>
        <w:pStyle w:val="ListParagraph"/>
        <w:numPr>
          <w:ilvl w:val="0"/>
          <w:numId w:val="17"/>
        </w:numPr>
        <w:spacing w:after="240" w:line="259" w:lineRule="auto"/>
        <w:jc w:val="both"/>
      </w:pPr>
      <w:r>
        <w:t xml:space="preserve">Overpayment notification issued to the </w:t>
      </w:r>
      <w:proofErr w:type="gramStart"/>
      <w:r>
        <w:t>provider</w:t>
      </w:r>
      <w:proofErr w:type="gramEnd"/>
    </w:p>
    <w:p w14:paraId="53801E6C" w14:textId="440358C3" w:rsidR="003D3401" w:rsidRDefault="003D3401" w:rsidP="00BB7DF7">
      <w:pPr>
        <w:pStyle w:val="ListParagraph"/>
        <w:numPr>
          <w:ilvl w:val="0"/>
          <w:numId w:val="17"/>
        </w:numPr>
        <w:spacing w:after="240" w:line="259" w:lineRule="auto"/>
        <w:jc w:val="both"/>
      </w:pPr>
      <w:r>
        <w:t xml:space="preserve">Education issued to the </w:t>
      </w:r>
      <w:proofErr w:type="gramStart"/>
      <w:r>
        <w:t>provider</w:t>
      </w:r>
      <w:proofErr w:type="gramEnd"/>
    </w:p>
    <w:p w14:paraId="751BFD88" w14:textId="4F71140B" w:rsidR="003D3401" w:rsidRDefault="003D3401" w:rsidP="00BB7DF7">
      <w:pPr>
        <w:pStyle w:val="ListParagraph"/>
        <w:numPr>
          <w:ilvl w:val="0"/>
          <w:numId w:val="17"/>
        </w:numPr>
        <w:spacing w:after="240" w:line="259" w:lineRule="auto"/>
        <w:jc w:val="both"/>
      </w:pPr>
      <w:r>
        <w:t xml:space="preserve">Pre-payment review </w:t>
      </w:r>
      <w:proofErr w:type="gramStart"/>
      <w:r>
        <w:t>implemented</w:t>
      </w:r>
      <w:proofErr w:type="gramEnd"/>
    </w:p>
    <w:p w14:paraId="4DDA449D" w14:textId="401AD6B8" w:rsidR="003D3401" w:rsidRDefault="003D3401" w:rsidP="00BB7DF7">
      <w:pPr>
        <w:pStyle w:val="ListParagraph"/>
        <w:numPr>
          <w:ilvl w:val="0"/>
          <w:numId w:val="17"/>
        </w:numPr>
        <w:spacing w:after="240" w:line="259" w:lineRule="auto"/>
        <w:jc w:val="both"/>
      </w:pPr>
      <w:r>
        <w:t xml:space="preserve">Follow-up review </w:t>
      </w:r>
      <w:proofErr w:type="gramStart"/>
      <w:r>
        <w:t>scheduled</w:t>
      </w:r>
      <w:proofErr w:type="gramEnd"/>
    </w:p>
    <w:p w14:paraId="49871EC4" w14:textId="60AC19D2" w:rsidR="003D3401" w:rsidRDefault="003D3401" w:rsidP="00BB7DF7">
      <w:pPr>
        <w:pStyle w:val="ListParagraph"/>
        <w:numPr>
          <w:ilvl w:val="0"/>
          <w:numId w:val="17"/>
        </w:numPr>
        <w:spacing w:after="240" w:line="259" w:lineRule="auto"/>
        <w:contextualSpacing w:val="0"/>
        <w:jc w:val="both"/>
      </w:pPr>
      <w:r>
        <w:t xml:space="preserve">Investigation </w:t>
      </w:r>
      <w:proofErr w:type="gramStart"/>
      <w:r>
        <w:t>closed</w:t>
      </w:r>
      <w:proofErr w:type="gramEnd"/>
    </w:p>
    <w:p w14:paraId="5FB415F9" w14:textId="27AC7CAA" w:rsidR="003D3401" w:rsidRPr="004E6F3C" w:rsidRDefault="003D3401" w:rsidP="0071176B">
      <w:pPr>
        <w:pStyle w:val="ListParagraph"/>
        <w:spacing w:after="240" w:line="259" w:lineRule="auto"/>
        <w:ind w:left="0"/>
        <w:contextualSpacing w:val="0"/>
        <w:jc w:val="both"/>
      </w:pPr>
      <w:r>
        <w:lastRenderedPageBreak/>
        <w:t xml:space="preserve">Documentation of key actions shall include dates, tracking information and delivery confirmation for mailed communications, and notes or summaries of interviews and other communications. In addition, any written communication or documentation related to the investigation shall be included in the </w:t>
      </w:r>
      <w:r w:rsidR="009D0305">
        <w:t xml:space="preserve">MCC’s </w:t>
      </w:r>
      <w:r>
        <w:t xml:space="preserve">investigation case file. </w:t>
      </w:r>
    </w:p>
    <w:p w14:paraId="4C874B97" w14:textId="5EB484C2" w:rsidR="003316C0" w:rsidRDefault="003D3401" w:rsidP="0071176B">
      <w:pPr>
        <w:pStyle w:val="ListParagraph"/>
        <w:spacing w:after="120" w:line="259" w:lineRule="auto"/>
        <w:ind w:left="0"/>
        <w:contextualSpacing w:val="0"/>
        <w:jc w:val="both"/>
      </w:pPr>
      <w:r w:rsidRPr="006D7CFA">
        <w:t xml:space="preserve">The investigation case file shall include a documented action or a status update at least once every </w:t>
      </w:r>
      <w:r w:rsidR="00AA0F04">
        <w:t xml:space="preserve">month </w:t>
      </w:r>
      <w:r w:rsidR="00547547">
        <w:t>unless it has been sent as a referral to OPI/MFCD</w:t>
      </w:r>
      <w:r w:rsidR="00547547" w:rsidRPr="00976EFE">
        <w:t>.  If a referral has been sent,</w:t>
      </w:r>
      <w:r w:rsidR="00547547" w:rsidRPr="00976EFE" w:rsidDel="00547547">
        <w:t xml:space="preserve"> </w:t>
      </w:r>
      <w:r w:rsidR="00C37B4F" w:rsidRPr="00976EFE">
        <w:t xml:space="preserve">then a status update </w:t>
      </w:r>
      <w:r w:rsidR="006C5F2E" w:rsidRPr="00976EFE">
        <w:t>shall</w:t>
      </w:r>
      <w:r w:rsidR="00DD56C7" w:rsidRPr="00976EFE">
        <w:t xml:space="preserve"> occur </w:t>
      </w:r>
      <w:r w:rsidR="00C37B4F" w:rsidRPr="00976EFE">
        <w:t>quarterly.</w:t>
      </w:r>
      <w:r w:rsidRPr="00976EFE">
        <w:t xml:space="preserve"> If no new actions have occurred in the investigation within the </w:t>
      </w:r>
      <w:r w:rsidR="0013260C" w:rsidRPr="00976EFE">
        <w:t>30-day</w:t>
      </w:r>
      <w:r w:rsidRPr="00976EFE">
        <w:t xml:space="preserve"> period, the investigator must document the status of the case and the reason for the lack of actions.</w:t>
      </w:r>
      <w:r>
        <w:t xml:space="preserve"> </w:t>
      </w:r>
    </w:p>
    <w:p w14:paraId="1ABBEA52" w14:textId="2908AAA5" w:rsidR="003D3401" w:rsidRDefault="003D3401" w:rsidP="0071176B">
      <w:pPr>
        <w:pStyle w:val="ListParagraph"/>
        <w:spacing w:after="120" w:line="259" w:lineRule="auto"/>
        <w:ind w:left="0"/>
        <w:contextualSpacing w:val="0"/>
        <w:jc w:val="both"/>
      </w:pPr>
      <w:r>
        <w:t>The following is an example of acceptable and unacceptable status updates:</w:t>
      </w:r>
    </w:p>
    <w:p w14:paraId="3618FEBE" w14:textId="77777777" w:rsidR="003D3401" w:rsidRDefault="003D3401" w:rsidP="0071176B">
      <w:pPr>
        <w:pStyle w:val="ListParagraph"/>
        <w:spacing w:after="120" w:line="259" w:lineRule="auto"/>
        <w:ind w:left="0"/>
        <w:contextualSpacing w:val="0"/>
        <w:jc w:val="both"/>
      </w:pPr>
      <w:r>
        <w:rPr>
          <w:u w:val="single"/>
        </w:rPr>
        <w:t>Example</w:t>
      </w:r>
      <w:r>
        <w:t>: No action has occurred in the investigation due to medical records being under review.</w:t>
      </w:r>
    </w:p>
    <w:p w14:paraId="77F18647" w14:textId="77777777" w:rsidR="003D3401" w:rsidRPr="002719E4" w:rsidRDefault="003D3401" w:rsidP="0071176B">
      <w:pPr>
        <w:pStyle w:val="ListParagraph"/>
        <w:spacing w:after="120" w:line="259" w:lineRule="auto"/>
        <w:ind w:left="3600" w:hanging="2160"/>
        <w:contextualSpacing w:val="0"/>
        <w:jc w:val="both"/>
        <w:rPr>
          <w:iCs/>
        </w:rPr>
      </w:pPr>
      <w:r>
        <w:t>Acceptable:</w:t>
      </w:r>
      <w:r>
        <w:tab/>
      </w:r>
      <w:r w:rsidRPr="002719E4">
        <w:rPr>
          <w:iCs/>
        </w:rPr>
        <w:t>Investigator spoke with the medical reviewer on MM/DD/YY to receive status update. Medical reviewer states that review is approximately 50% complete. Anticipated completion in two weeks.</w:t>
      </w:r>
    </w:p>
    <w:p w14:paraId="07B94809" w14:textId="77777777" w:rsidR="003D3401" w:rsidRDefault="003D3401" w:rsidP="0071176B">
      <w:pPr>
        <w:pStyle w:val="ListParagraph"/>
        <w:spacing w:after="120" w:line="259" w:lineRule="auto"/>
        <w:ind w:left="0"/>
        <w:contextualSpacing w:val="0"/>
        <w:jc w:val="both"/>
        <w:rPr>
          <w:iCs/>
        </w:rPr>
      </w:pPr>
      <w:r w:rsidRPr="002719E4">
        <w:rPr>
          <w:iCs/>
        </w:rPr>
        <w:tab/>
      </w:r>
      <w:r w:rsidRPr="002719E4">
        <w:rPr>
          <w:iCs/>
        </w:rPr>
        <w:tab/>
        <w:t>Unacceptable:</w:t>
      </w:r>
      <w:r w:rsidRPr="002719E4">
        <w:rPr>
          <w:iCs/>
        </w:rPr>
        <w:tab/>
      </w:r>
      <w:r w:rsidRPr="002719E4">
        <w:rPr>
          <w:iCs/>
        </w:rPr>
        <w:tab/>
        <w:t>Medical records under review.</w:t>
      </w:r>
    </w:p>
    <w:p w14:paraId="6A0D26A8" w14:textId="30445B63" w:rsidR="006B7AEE" w:rsidRPr="007C16A8" w:rsidRDefault="006B7AEE" w:rsidP="0071176B">
      <w:pPr>
        <w:spacing w:after="120" w:line="259" w:lineRule="auto"/>
        <w:rPr>
          <w:rFonts w:cstheme="minorHAnsi"/>
        </w:rPr>
      </w:pPr>
      <w:r>
        <w:rPr>
          <w:rFonts w:cstheme="minorHAnsi"/>
        </w:rPr>
        <w:t>Additionally, w</w:t>
      </w:r>
      <w:r w:rsidRPr="007C16A8">
        <w:rPr>
          <w:rFonts w:cstheme="minorHAnsi"/>
        </w:rPr>
        <w:t>hen requesting medical records MCC shall</w:t>
      </w:r>
      <w:r w:rsidR="00950A44">
        <w:rPr>
          <w:rFonts w:cstheme="minorHAnsi"/>
        </w:rPr>
        <w:t xml:space="preserve"> document the following</w:t>
      </w:r>
      <w:r w:rsidRPr="007C16A8">
        <w:rPr>
          <w:rFonts w:cstheme="minorHAnsi"/>
        </w:rPr>
        <w:t>:</w:t>
      </w:r>
    </w:p>
    <w:p w14:paraId="73A9F75B" w14:textId="77777777" w:rsidR="00DF60E8" w:rsidRDefault="006B7AEE" w:rsidP="00BB7DF7">
      <w:pPr>
        <w:pStyle w:val="ListParagraph"/>
        <w:numPr>
          <w:ilvl w:val="0"/>
          <w:numId w:val="95"/>
        </w:numPr>
        <w:spacing w:after="120" w:line="259" w:lineRule="auto"/>
        <w:ind w:left="1170"/>
        <w:rPr>
          <w:rFonts w:asciiTheme="minorHAnsi" w:hAnsiTheme="minorHAnsi" w:cstheme="minorHAnsi"/>
          <w:sz w:val="22"/>
          <w:szCs w:val="22"/>
        </w:rPr>
      </w:pPr>
      <w:r>
        <w:rPr>
          <w:rFonts w:asciiTheme="minorHAnsi" w:hAnsiTheme="minorHAnsi" w:cstheme="minorHAnsi"/>
          <w:sz w:val="22"/>
          <w:szCs w:val="22"/>
        </w:rPr>
        <w:t>Contact</w:t>
      </w:r>
      <w:r w:rsidRPr="007C16A8">
        <w:rPr>
          <w:rFonts w:asciiTheme="minorHAnsi" w:hAnsiTheme="minorHAnsi" w:cstheme="minorHAnsi"/>
          <w:sz w:val="22"/>
          <w:szCs w:val="22"/>
        </w:rPr>
        <w:t xml:space="preserve"> the provider’s office to confirm who should receive the medical</w:t>
      </w:r>
      <w:r>
        <w:rPr>
          <w:rFonts w:asciiTheme="minorHAnsi" w:hAnsiTheme="minorHAnsi" w:cstheme="minorHAnsi"/>
          <w:sz w:val="22"/>
          <w:szCs w:val="22"/>
        </w:rPr>
        <w:t xml:space="preserve"> records</w:t>
      </w:r>
      <w:r w:rsidRPr="007C16A8">
        <w:rPr>
          <w:rFonts w:asciiTheme="minorHAnsi" w:hAnsiTheme="minorHAnsi" w:cstheme="minorHAnsi"/>
          <w:sz w:val="22"/>
          <w:szCs w:val="22"/>
        </w:rPr>
        <w:t xml:space="preserve"> request, confirm mailing address</w:t>
      </w:r>
      <w:r w:rsidR="000C7470">
        <w:rPr>
          <w:rFonts w:asciiTheme="minorHAnsi" w:hAnsiTheme="minorHAnsi" w:cstheme="minorHAnsi"/>
          <w:sz w:val="22"/>
          <w:szCs w:val="22"/>
        </w:rPr>
        <w:t>,</w:t>
      </w:r>
      <w:r w:rsidRPr="007C16A8">
        <w:rPr>
          <w:rFonts w:asciiTheme="minorHAnsi" w:hAnsiTheme="minorHAnsi" w:cstheme="minorHAnsi"/>
          <w:sz w:val="22"/>
          <w:szCs w:val="22"/>
        </w:rPr>
        <w:t xml:space="preserve"> and </w:t>
      </w:r>
      <w:r>
        <w:rPr>
          <w:rFonts w:asciiTheme="minorHAnsi" w:hAnsiTheme="minorHAnsi" w:cstheme="minorHAnsi"/>
          <w:sz w:val="22"/>
          <w:szCs w:val="22"/>
        </w:rPr>
        <w:t>confirm</w:t>
      </w:r>
      <w:r w:rsidRPr="007C16A8">
        <w:rPr>
          <w:rFonts w:asciiTheme="minorHAnsi" w:hAnsiTheme="minorHAnsi" w:cstheme="minorHAnsi"/>
          <w:sz w:val="22"/>
          <w:szCs w:val="22"/>
        </w:rPr>
        <w:t xml:space="preserve"> the person’s contact information. </w:t>
      </w:r>
    </w:p>
    <w:p w14:paraId="42F0919C" w14:textId="29E42549" w:rsidR="00E25640" w:rsidRPr="007C16A8" w:rsidRDefault="00E25640" w:rsidP="00BB7DF7">
      <w:pPr>
        <w:pStyle w:val="ListParagraph"/>
        <w:numPr>
          <w:ilvl w:val="0"/>
          <w:numId w:val="95"/>
        </w:numPr>
        <w:spacing w:after="120" w:line="259" w:lineRule="auto"/>
        <w:ind w:left="1170"/>
        <w:rPr>
          <w:rFonts w:asciiTheme="minorHAnsi" w:hAnsiTheme="minorHAnsi" w:cstheme="minorHAnsi"/>
          <w:sz w:val="22"/>
          <w:szCs w:val="22"/>
        </w:rPr>
      </w:pPr>
      <w:r>
        <w:rPr>
          <w:rFonts w:asciiTheme="minorHAnsi" w:hAnsiTheme="minorHAnsi" w:cstheme="minorHAnsi"/>
          <w:sz w:val="22"/>
          <w:szCs w:val="22"/>
        </w:rPr>
        <w:t>If applicable</w:t>
      </w:r>
      <w:r w:rsidR="008F2D06">
        <w:rPr>
          <w:rFonts w:asciiTheme="minorHAnsi" w:hAnsiTheme="minorHAnsi" w:cstheme="minorHAnsi"/>
          <w:sz w:val="22"/>
          <w:szCs w:val="22"/>
        </w:rPr>
        <w:t>,</w:t>
      </w:r>
      <w:r>
        <w:rPr>
          <w:rFonts w:asciiTheme="minorHAnsi" w:hAnsiTheme="minorHAnsi" w:cstheme="minorHAnsi"/>
          <w:sz w:val="22"/>
          <w:szCs w:val="22"/>
        </w:rPr>
        <w:t xml:space="preserve"> requests sh</w:t>
      </w:r>
      <w:r w:rsidR="0022615F">
        <w:rPr>
          <w:rFonts w:asciiTheme="minorHAnsi" w:hAnsiTheme="minorHAnsi" w:cstheme="minorHAnsi"/>
          <w:sz w:val="22"/>
          <w:szCs w:val="22"/>
        </w:rPr>
        <w:t>all</w:t>
      </w:r>
      <w:r>
        <w:rPr>
          <w:rFonts w:asciiTheme="minorHAnsi" w:hAnsiTheme="minorHAnsi" w:cstheme="minorHAnsi"/>
          <w:sz w:val="22"/>
          <w:szCs w:val="22"/>
        </w:rPr>
        <w:t xml:space="preserve"> include referring provider records (DME/labs</w:t>
      </w:r>
      <w:r w:rsidR="007E2C01">
        <w:rPr>
          <w:rFonts w:asciiTheme="minorHAnsi" w:hAnsiTheme="minorHAnsi" w:cstheme="minorHAnsi"/>
          <w:sz w:val="22"/>
          <w:szCs w:val="22"/>
        </w:rPr>
        <w:t>/etc.</w:t>
      </w:r>
      <w:r>
        <w:rPr>
          <w:rFonts w:asciiTheme="minorHAnsi" w:hAnsiTheme="minorHAnsi" w:cstheme="minorHAnsi"/>
          <w:sz w:val="22"/>
          <w:szCs w:val="22"/>
        </w:rPr>
        <w:t>)</w:t>
      </w:r>
    </w:p>
    <w:p w14:paraId="73EF3664" w14:textId="6063704D" w:rsidR="006B7AEE" w:rsidRPr="00DF60E8" w:rsidRDefault="006B7AEE" w:rsidP="00BB7DF7">
      <w:pPr>
        <w:pStyle w:val="ListParagraph"/>
        <w:numPr>
          <w:ilvl w:val="0"/>
          <w:numId w:val="95"/>
        </w:numPr>
        <w:spacing w:after="120" w:line="259" w:lineRule="auto"/>
        <w:ind w:left="1170"/>
        <w:rPr>
          <w:rFonts w:asciiTheme="minorHAnsi" w:hAnsiTheme="minorHAnsi" w:cstheme="minorHAnsi"/>
          <w:sz w:val="22"/>
          <w:szCs w:val="22"/>
        </w:rPr>
      </w:pPr>
      <w:r w:rsidRPr="007C16A8">
        <w:rPr>
          <w:rFonts w:asciiTheme="minorHAnsi" w:hAnsiTheme="minorHAnsi" w:cstheme="minorHAnsi"/>
          <w:sz w:val="22"/>
          <w:szCs w:val="22"/>
        </w:rPr>
        <w:t xml:space="preserve">Submit medical records request via a standard business tracking method that requires a signature such as, USPS return receipt, FedEx tracking, or UPS tracking.  </w:t>
      </w:r>
      <w:r w:rsidR="00710BD4">
        <w:rPr>
          <w:rFonts w:ascii="Calibri" w:hAnsi="Calibri" w:cs="Calibri"/>
          <w:sz w:val="22"/>
          <w:szCs w:val="22"/>
        </w:rPr>
        <w:t xml:space="preserve">The medical records request </w:t>
      </w:r>
      <w:r w:rsidR="006C5F2E">
        <w:rPr>
          <w:rFonts w:ascii="Calibri" w:hAnsi="Calibri" w:cs="Calibri"/>
          <w:sz w:val="22"/>
          <w:szCs w:val="22"/>
        </w:rPr>
        <w:t>shall</w:t>
      </w:r>
      <w:r w:rsidR="00710BD4">
        <w:rPr>
          <w:rFonts w:ascii="Calibri" w:hAnsi="Calibri" w:cs="Calibri"/>
          <w:sz w:val="22"/>
          <w:szCs w:val="22"/>
        </w:rPr>
        <w:t xml:space="preserve"> allow no more than thirty days to submit </w:t>
      </w:r>
      <w:r w:rsidR="000D115C">
        <w:rPr>
          <w:rFonts w:ascii="Calibri" w:hAnsi="Calibri" w:cs="Calibri"/>
          <w:sz w:val="22"/>
          <w:szCs w:val="22"/>
        </w:rPr>
        <w:t xml:space="preserve">records </w:t>
      </w:r>
      <w:r w:rsidR="00710BD4">
        <w:rPr>
          <w:rFonts w:ascii="Calibri" w:hAnsi="Calibri" w:cs="Calibri"/>
          <w:sz w:val="22"/>
          <w:szCs w:val="22"/>
        </w:rPr>
        <w:t>with the option of an extension if requested.</w:t>
      </w:r>
    </w:p>
    <w:p w14:paraId="61D831A2" w14:textId="047659CB" w:rsidR="00DF60E8" w:rsidRPr="007C16A8" w:rsidRDefault="00DF60E8" w:rsidP="00BB7DF7">
      <w:pPr>
        <w:pStyle w:val="ListParagraph"/>
        <w:numPr>
          <w:ilvl w:val="0"/>
          <w:numId w:val="95"/>
        </w:numPr>
        <w:spacing w:after="120" w:line="259" w:lineRule="auto"/>
        <w:ind w:left="1170"/>
        <w:rPr>
          <w:rFonts w:asciiTheme="minorHAnsi" w:hAnsiTheme="minorHAnsi" w:cstheme="minorHAnsi"/>
          <w:sz w:val="22"/>
          <w:szCs w:val="22"/>
        </w:rPr>
      </w:pPr>
      <w:r>
        <w:rPr>
          <w:rFonts w:asciiTheme="minorHAnsi" w:hAnsiTheme="minorHAnsi" w:cstheme="minorHAnsi"/>
          <w:sz w:val="22"/>
          <w:szCs w:val="22"/>
        </w:rPr>
        <w:t xml:space="preserve">If a provider requires </w:t>
      </w:r>
      <w:r w:rsidR="006518B8">
        <w:rPr>
          <w:rFonts w:asciiTheme="minorHAnsi" w:hAnsiTheme="minorHAnsi" w:cstheme="minorHAnsi"/>
          <w:sz w:val="22"/>
          <w:szCs w:val="22"/>
        </w:rPr>
        <w:t xml:space="preserve">a </w:t>
      </w:r>
      <w:r>
        <w:rPr>
          <w:rFonts w:asciiTheme="minorHAnsi" w:hAnsiTheme="minorHAnsi" w:cstheme="minorHAnsi"/>
          <w:sz w:val="22"/>
          <w:szCs w:val="22"/>
        </w:rPr>
        <w:t>medical records</w:t>
      </w:r>
      <w:r w:rsidR="0025310A">
        <w:rPr>
          <w:rFonts w:asciiTheme="minorHAnsi" w:hAnsiTheme="minorHAnsi" w:cstheme="minorHAnsi"/>
          <w:sz w:val="22"/>
          <w:szCs w:val="22"/>
        </w:rPr>
        <w:t xml:space="preserve"> request</w:t>
      </w:r>
      <w:r>
        <w:rPr>
          <w:rFonts w:asciiTheme="minorHAnsi" w:hAnsiTheme="minorHAnsi" w:cstheme="minorHAnsi"/>
          <w:sz w:val="22"/>
          <w:szCs w:val="22"/>
        </w:rPr>
        <w:t xml:space="preserve"> be sent electronically, it must be documented thoroughly. Requests being sent electronically with no physical receipt have the added responsibility of following up </w:t>
      </w:r>
      <w:r w:rsidR="00FD765F">
        <w:rPr>
          <w:rFonts w:asciiTheme="minorHAnsi" w:hAnsiTheme="minorHAnsi" w:cstheme="minorHAnsi"/>
          <w:sz w:val="22"/>
          <w:szCs w:val="22"/>
        </w:rPr>
        <w:t xml:space="preserve">within </w:t>
      </w:r>
      <w:r w:rsidR="004911E8">
        <w:rPr>
          <w:rFonts w:asciiTheme="minorHAnsi" w:hAnsiTheme="minorHAnsi" w:cstheme="minorHAnsi"/>
          <w:sz w:val="22"/>
          <w:szCs w:val="22"/>
        </w:rPr>
        <w:t xml:space="preserve">five business </w:t>
      </w:r>
      <w:r w:rsidR="00FD765F">
        <w:rPr>
          <w:rFonts w:asciiTheme="minorHAnsi" w:hAnsiTheme="minorHAnsi" w:cstheme="minorHAnsi"/>
          <w:sz w:val="22"/>
          <w:szCs w:val="22"/>
        </w:rPr>
        <w:t xml:space="preserve">days </w:t>
      </w:r>
      <w:r>
        <w:rPr>
          <w:rFonts w:asciiTheme="minorHAnsi" w:hAnsiTheme="minorHAnsi" w:cstheme="minorHAnsi"/>
          <w:sz w:val="22"/>
          <w:szCs w:val="22"/>
        </w:rPr>
        <w:t>that the request was received</w:t>
      </w:r>
      <w:r w:rsidR="00FD765F">
        <w:rPr>
          <w:rFonts w:asciiTheme="minorHAnsi" w:hAnsiTheme="minorHAnsi" w:cstheme="minorHAnsi"/>
          <w:sz w:val="22"/>
          <w:szCs w:val="22"/>
        </w:rPr>
        <w:t xml:space="preserve"> by the designated contact person confirmed in bullet 1</w:t>
      </w:r>
      <w:r>
        <w:rPr>
          <w:rFonts w:asciiTheme="minorHAnsi" w:hAnsiTheme="minorHAnsi" w:cstheme="minorHAnsi"/>
          <w:sz w:val="22"/>
          <w:szCs w:val="22"/>
        </w:rPr>
        <w:t xml:space="preserve">.  </w:t>
      </w:r>
    </w:p>
    <w:p w14:paraId="3B069536" w14:textId="1E2C3FE1" w:rsidR="006B7AEE" w:rsidRPr="007C16A8" w:rsidRDefault="006B7AEE" w:rsidP="00BB7DF7">
      <w:pPr>
        <w:pStyle w:val="ListParagraph"/>
        <w:numPr>
          <w:ilvl w:val="0"/>
          <w:numId w:val="95"/>
        </w:numPr>
        <w:spacing w:after="120" w:line="259" w:lineRule="auto"/>
        <w:ind w:left="1170"/>
        <w:rPr>
          <w:rFonts w:asciiTheme="minorHAnsi" w:hAnsiTheme="minorHAnsi" w:cstheme="minorHAnsi"/>
          <w:sz w:val="22"/>
          <w:szCs w:val="22"/>
        </w:rPr>
      </w:pPr>
      <w:r w:rsidRPr="007C16A8">
        <w:rPr>
          <w:rFonts w:asciiTheme="minorHAnsi" w:hAnsiTheme="minorHAnsi" w:cstheme="minorHAnsi"/>
          <w:sz w:val="22"/>
          <w:szCs w:val="22"/>
        </w:rPr>
        <w:t>When signed return receipt record is returned</w:t>
      </w:r>
      <w:r w:rsidR="00BF62BC">
        <w:rPr>
          <w:rFonts w:asciiTheme="minorHAnsi" w:hAnsiTheme="minorHAnsi" w:cstheme="minorHAnsi"/>
          <w:sz w:val="22"/>
          <w:szCs w:val="22"/>
        </w:rPr>
        <w:t>,</w:t>
      </w:r>
      <w:r w:rsidRPr="007C16A8">
        <w:rPr>
          <w:rFonts w:asciiTheme="minorHAnsi" w:hAnsiTheme="minorHAnsi" w:cstheme="minorHAnsi"/>
          <w:sz w:val="22"/>
          <w:szCs w:val="22"/>
        </w:rPr>
        <w:t xml:space="preserve"> ensure the appropriate person signed.  If someone else signed the return receipt</w:t>
      </w:r>
      <w:r w:rsidR="00BF62BC">
        <w:rPr>
          <w:rFonts w:asciiTheme="minorHAnsi" w:hAnsiTheme="minorHAnsi" w:cstheme="minorHAnsi"/>
          <w:sz w:val="22"/>
          <w:szCs w:val="22"/>
        </w:rPr>
        <w:t>,</w:t>
      </w:r>
      <w:r w:rsidRPr="007C16A8">
        <w:rPr>
          <w:rFonts w:asciiTheme="minorHAnsi" w:hAnsiTheme="minorHAnsi" w:cstheme="minorHAnsi"/>
          <w:sz w:val="22"/>
          <w:szCs w:val="22"/>
        </w:rPr>
        <w:t xml:space="preserve"> follow-up with an email or phone call to the correct person to </w:t>
      </w:r>
      <w:r>
        <w:rPr>
          <w:rFonts w:asciiTheme="minorHAnsi" w:hAnsiTheme="minorHAnsi" w:cstheme="minorHAnsi"/>
          <w:sz w:val="22"/>
          <w:szCs w:val="22"/>
        </w:rPr>
        <w:t>verify the request was received</w:t>
      </w:r>
      <w:r w:rsidRPr="007C16A8">
        <w:rPr>
          <w:rFonts w:asciiTheme="minorHAnsi" w:hAnsiTheme="minorHAnsi" w:cstheme="minorHAnsi"/>
          <w:sz w:val="22"/>
          <w:szCs w:val="22"/>
        </w:rPr>
        <w:t xml:space="preserve">. </w:t>
      </w:r>
    </w:p>
    <w:p w14:paraId="06970E44" w14:textId="58F1817E" w:rsidR="006B7AEE" w:rsidRPr="007C16A8" w:rsidRDefault="006B7AEE" w:rsidP="00BB7DF7">
      <w:pPr>
        <w:pStyle w:val="ListParagraph"/>
        <w:numPr>
          <w:ilvl w:val="0"/>
          <w:numId w:val="95"/>
        </w:numPr>
        <w:spacing w:after="120" w:line="259" w:lineRule="auto"/>
        <w:ind w:left="1170"/>
        <w:rPr>
          <w:rFonts w:asciiTheme="minorHAnsi" w:hAnsiTheme="minorHAnsi" w:cstheme="minorHAnsi"/>
          <w:sz w:val="22"/>
          <w:szCs w:val="22"/>
        </w:rPr>
      </w:pPr>
      <w:r w:rsidRPr="007C16A8">
        <w:rPr>
          <w:rFonts w:asciiTheme="minorHAnsi" w:hAnsiTheme="minorHAnsi" w:cstheme="minorHAnsi"/>
          <w:sz w:val="22"/>
          <w:szCs w:val="22"/>
        </w:rPr>
        <w:t xml:space="preserve">If the return receipt signature card is not received within two weeks, follow-up </w:t>
      </w:r>
      <w:r w:rsidR="006C5F2E">
        <w:rPr>
          <w:rFonts w:asciiTheme="minorHAnsi" w:hAnsiTheme="minorHAnsi" w:cstheme="minorHAnsi"/>
          <w:sz w:val="22"/>
          <w:szCs w:val="22"/>
        </w:rPr>
        <w:t>shall</w:t>
      </w:r>
      <w:r>
        <w:rPr>
          <w:rFonts w:asciiTheme="minorHAnsi" w:hAnsiTheme="minorHAnsi" w:cstheme="minorHAnsi"/>
          <w:sz w:val="22"/>
          <w:szCs w:val="22"/>
        </w:rPr>
        <w:t xml:space="preserve"> be conducted</w:t>
      </w:r>
      <w:r w:rsidR="00FD765F">
        <w:rPr>
          <w:rFonts w:asciiTheme="minorHAnsi" w:hAnsiTheme="minorHAnsi" w:cstheme="minorHAnsi"/>
          <w:sz w:val="22"/>
          <w:szCs w:val="22"/>
        </w:rPr>
        <w:t>.</w:t>
      </w:r>
    </w:p>
    <w:p w14:paraId="6C0AEB6A" w14:textId="0602DAB3" w:rsidR="006B7AEE" w:rsidRPr="007C16A8" w:rsidRDefault="006B7AEE" w:rsidP="00BB7DF7">
      <w:pPr>
        <w:pStyle w:val="ListParagraph"/>
        <w:numPr>
          <w:ilvl w:val="0"/>
          <w:numId w:val="95"/>
        </w:numPr>
        <w:spacing w:after="120" w:line="259" w:lineRule="auto"/>
        <w:ind w:left="1170"/>
        <w:rPr>
          <w:rFonts w:asciiTheme="minorHAnsi" w:hAnsiTheme="minorHAnsi" w:cstheme="minorHAnsi"/>
          <w:sz w:val="22"/>
          <w:szCs w:val="22"/>
        </w:rPr>
      </w:pPr>
      <w:r w:rsidRPr="007C16A8">
        <w:rPr>
          <w:rFonts w:asciiTheme="minorHAnsi" w:hAnsiTheme="minorHAnsi" w:cstheme="minorHAnsi"/>
          <w:sz w:val="22"/>
          <w:szCs w:val="22"/>
        </w:rPr>
        <w:t>If the medical records are not received within</w:t>
      </w:r>
      <w:r w:rsidR="00AB215F">
        <w:rPr>
          <w:rFonts w:asciiTheme="minorHAnsi" w:hAnsiTheme="minorHAnsi" w:cstheme="minorHAnsi"/>
          <w:sz w:val="22"/>
          <w:szCs w:val="22"/>
        </w:rPr>
        <w:t xml:space="preserve"> thirty days of the </w:t>
      </w:r>
      <w:r w:rsidR="00F203B1">
        <w:rPr>
          <w:rFonts w:asciiTheme="minorHAnsi" w:hAnsiTheme="minorHAnsi" w:cstheme="minorHAnsi"/>
          <w:sz w:val="22"/>
          <w:szCs w:val="22"/>
        </w:rPr>
        <w:t xml:space="preserve">initial </w:t>
      </w:r>
      <w:r w:rsidR="00AB215F">
        <w:rPr>
          <w:rFonts w:asciiTheme="minorHAnsi" w:hAnsiTheme="minorHAnsi" w:cstheme="minorHAnsi"/>
          <w:sz w:val="22"/>
          <w:szCs w:val="22"/>
        </w:rPr>
        <w:t>request</w:t>
      </w:r>
      <w:r w:rsidRPr="007C16A8">
        <w:rPr>
          <w:rFonts w:asciiTheme="minorHAnsi" w:hAnsiTheme="minorHAnsi" w:cstheme="minorHAnsi"/>
          <w:sz w:val="22"/>
          <w:szCs w:val="22"/>
        </w:rPr>
        <w:t xml:space="preserve">, </w:t>
      </w:r>
      <w:r>
        <w:rPr>
          <w:rFonts w:asciiTheme="minorHAnsi" w:hAnsiTheme="minorHAnsi" w:cstheme="minorHAnsi"/>
          <w:sz w:val="22"/>
          <w:szCs w:val="22"/>
        </w:rPr>
        <w:t xml:space="preserve">a </w:t>
      </w:r>
      <w:r w:rsidR="00AB215F">
        <w:rPr>
          <w:rFonts w:asciiTheme="minorHAnsi" w:hAnsiTheme="minorHAnsi" w:cstheme="minorHAnsi"/>
          <w:sz w:val="22"/>
          <w:szCs w:val="22"/>
        </w:rPr>
        <w:t>2</w:t>
      </w:r>
      <w:r w:rsidR="00AB215F" w:rsidRPr="00405F96">
        <w:rPr>
          <w:rFonts w:asciiTheme="minorHAnsi" w:hAnsiTheme="minorHAnsi" w:cstheme="minorHAnsi"/>
          <w:sz w:val="22"/>
          <w:szCs w:val="22"/>
          <w:vertAlign w:val="superscript"/>
        </w:rPr>
        <w:t>nd</w:t>
      </w:r>
      <w:r w:rsidR="00AB215F">
        <w:rPr>
          <w:rFonts w:asciiTheme="minorHAnsi" w:hAnsiTheme="minorHAnsi" w:cstheme="minorHAnsi"/>
          <w:sz w:val="22"/>
          <w:szCs w:val="22"/>
        </w:rPr>
        <w:t xml:space="preserve"> request</w:t>
      </w:r>
      <w:r w:rsidR="005E7B6B">
        <w:rPr>
          <w:rFonts w:asciiTheme="minorHAnsi" w:hAnsiTheme="minorHAnsi" w:cstheme="minorHAnsi"/>
          <w:sz w:val="22"/>
          <w:szCs w:val="22"/>
        </w:rPr>
        <w:t xml:space="preserve"> shall</w:t>
      </w:r>
      <w:r>
        <w:rPr>
          <w:rFonts w:asciiTheme="minorHAnsi" w:hAnsiTheme="minorHAnsi" w:cstheme="minorHAnsi"/>
          <w:sz w:val="22"/>
          <w:szCs w:val="22"/>
        </w:rPr>
        <w:t xml:space="preserve"> be sent </w:t>
      </w:r>
      <w:r w:rsidRPr="007C16A8">
        <w:rPr>
          <w:rFonts w:asciiTheme="minorHAnsi" w:hAnsiTheme="minorHAnsi" w:cstheme="minorHAnsi"/>
          <w:sz w:val="22"/>
          <w:szCs w:val="22"/>
        </w:rPr>
        <w:t xml:space="preserve">within </w:t>
      </w:r>
      <w:r w:rsidR="00E147BC">
        <w:rPr>
          <w:rFonts w:asciiTheme="minorHAnsi" w:hAnsiTheme="minorHAnsi" w:cstheme="minorHAnsi"/>
          <w:sz w:val="22"/>
          <w:szCs w:val="22"/>
        </w:rPr>
        <w:t>one</w:t>
      </w:r>
      <w:r w:rsidRPr="007C16A8">
        <w:rPr>
          <w:rFonts w:asciiTheme="minorHAnsi" w:hAnsiTheme="minorHAnsi" w:cstheme="minorHAnsi"/>
          <w:sz w:val="22"/>
          <w:szCs w:val="22"/>
        </w:rPr>
        <w:t xml:space="preserve"> </w:t>
      </w:r>
      <w:r w:rsidR="0080750A">
        <w:rPr>
          <w:rFonts w:asciiTheme="minorHAnsi" w:hAnsiTheme="minorHAnsi" w:cstheme="minorHAnsi"/>
          <w:sz w:val="22"/>
          <w:szCs w:val="22"/>
        </w:rPr>
        <w:t xml:space="preserve">business </w:t>
      </w:r>
      <w:r w:rsidRPr="007C16A8">
        <w:rPr>
          <w:rFonts w:asciiTheme="minorHAnsi" w:hAnsiTheme="minorHAnsi" w:cstheme="minorHAnsi"/>
          <w:sz w:val="22"/>
          <w:szCs w:val="22"/>
        </w:rPr>
        <w:t>week</w:t>
      </w:r>
      <w:r w:rsidR="00F203B1">
        <w:rPr>
          <w:rFonts w:asciiTheme="minorHAnsi" w:hAnsiTheme="minorHAnsi" w:cstheme="minorHAnsi"/>
          <w:sz w:val="22"/>
          <w:szCs w:val="22"/>
        </w:rPr>
        <w:t xml:space="preserve"> allowing</w:t>
      </w:r>
      <w:r w:rsidR="00315393">
        <w:rPr>
          <w:rFonts w:asciiTheme="minorHAnsi" w:hAnsiTheme="minorHAnsi" w:cstheme="minorHAnsi"/>
          <w:sz w:val="22"/>
          <w:szCs w:val="22"/>
        </w:rPr>
        <w:t xml:space="preserve"> no more than</w:t>
      </w:r>
      <w:r w:rsidR="00F203B1">
        <w:rPr>
          <w:rFonts w:asciiTheme="minorHAnsi" w:hAnsiTheme="minorHAnsi" w:cstheme="minorHAnsi"/>
          <w:sz w:val="22"/>
          <w:szCs w:val="22"/>
        </w:rPr>
        <w:t xml:space="preserve"> an additional 30 days to submit</w:t>
      </w:r>
      <w:r w:rsidR="00490A4B">
        <w:rPr>
          <w:rFonts w:asciiTheme="minorHAnsi" w:hAnsiTheme="minorHAnsi" w:cstheme="minorHAnsi"/>
          <w:sz w:val="22"/>
          <w:szCs w:val="22"/>
        </w:rPr>
        <w:t>.  It</w:t>
      </w:r>
      <w:r w:rsidR="00405F96">
        <w:rPr>
          <w:rFonts w:asciiTheme="minorHAnsi" w:hAnsiTheme="minorHAnsi" w:cstheme="minorHAnsi"/>
          <w:sz w:val="22"/>
          <w:szCs w:val="22"/>
        </w:rPr>
        <w:t xml:space="preserve"> sh</w:t>
      </w:r>
      <w:r w:rsidR="005E7B6B">
        <w:rPr>
          <w:rFonts w:asciiTheme="minorHAnsi" w:hAnsiTheme="minorHAnsi" w:cstheme="minorHAnsi"/>
          <w:sz w:val="22"/>
          <w:szCs w:val="22"/>
        </w:rPr>
        <w:t>all</w:t>
      </w:r>
      <w:r w:rsidR="00405F96">
        <w:rPr>
          <w:rFonts w:asciiTheme="minorHAnsi" w:hAnsiTheme="minorHAnsi" w:cstheme="minorHAnsi"/>
          <w:sz w:val="22"/>
          <w:szCs w:val="22"/>
        </w:rPr>
        <w:t xml:space="preserve"> be </w:t>
      </w:r>
      <w:r w:rsidRPr="003E15E9">
        <w:rPr>
          <w:rFonts w:asciiTheme="minorHAnsi" w:hAnsiTheme="minorHAnsi" w:cstheme="minorHAnsi"/>
          <w:sz w:val="22"/>
          <w:szCs w:val="22"/>
        </w:rPr>
        <w:t>clearly documented</w:t>
      </w:r>
      <w:r w:rsidR="0080750A">
        <w:rPr>
          <w:rFonts w:asciiTheme="minorHAnsi" w:hAnsiTheme="minorHAnsi" w:cstheme="minorHAnsi"/>
          <w:sz w:val="22"/>
          <w:szCs w:val="22"/>
        </w:rPr>
        <w:t xml:space="preserve"> on the letter</w:t>
      </w:r>
      <w:r w:rsidRPr="003E15E9">
        <w:rPr>
          <w:rFonts w:asciiTheme="minorHAnsi" w:hAnsiTheme="minorHAnsi" w:cstheme="minorHAnsi"/>
          <w:sz w:val="22"/>
          <w:szCs w:val="22"/>
        </w:rPr>
        <w:t xml:space="preserve"> that it is a second request</w:t>
      </w:r>
      <w:r w:rsidRPr="007C16A8">
        <w:rPr>
          <w:rFonts w:asciiTheme="minorHAnsi" w:hAnsiTheme="minorHAnsi" w:cstheme="minorHAnsi"/>
          <w:sz w:val="22"/>
          <w:szCs w:val="22"/>
        </w:rPr>
        <w:t xml:space="preserve">.  The letter </w:t>
      </w:r>
      <w:r w:rsidR="006C5F2E">
        <w:rPr>
          <w:rFonts w:asciiTheme="minorHAnsi" w:hAnsiTheme="minorHAnsi" w:cstheme="minorHAnsi"/>
          <w:sz w:val="22"/>
          <w:szCs w:val="22"/>
        </w:rPr>
        <w:t>shall</w:t>
      </w:r>
      <w:r w:rsidRPr="007C16A8">
        <w:rPr>
          <w:rFonts w:asciiTheme="minorHAnsi" w:hAnsiTheme="minorHAnsi" w:cstheme="minorHAnsi"/>
          <w:sz w:val="22"/>
          <w:szCs w:val="22"/>
        </w:rPr>
        <w:t xml:space="preserve"> also be sent via a standard business tracking method, and send a copy to any additional people who may have access to the medical records or are in a position of authority – doctor, owner, business manager, etc.  </w:t>
      </w:r>
    </w:p>
    <w:p w14:paraId="3DE53C78" w14:textId="14F3A730" w:rsidR="00EE1CE3" w:rsidRPr="00044857" w:rsidRDefault="006B7AEE" w:rsidP="00BB7DF7">
      <w:pPr>
        <w:pStyle w:val="ListParagraph"/>
        <w:numPr>
          <w:ilvl w:val="0"/>
          <w:numId w:val="95"/>
        </w:numPr>
        <w:spacing w:after="120" w:line="259" w:lineRule="auto"/>
        <w:ind w:left="1170"/>
      </w:pPr>
      <w:r w:rsidRPr="00044857">
        <w:rPr>
          <w:rFonts w:asciiTheme="minorHAnsi" w:hAnsiTheme="minorHAnsi" w:cstheme="minorHAnsi"/>
          <w:sz w:val="22"/>
          <w:szCs w:val="22"/>
        </w:rPr>
        <w:lastRenderedPageBreak/>
        <w:t>If the medical records are not received after the second request’s</w:t>
      </w:r>
      <w:r w:rsidR="00BD079A" w:rsidRPr="00044857">
        <w:rPr>
          <w:rFonts w:asciiTheme="minorHAnsi" w:hAnsiTheme="minorHAnsi" w:cstheme="minorHAnsi"/>
          <w:sz w:val="22"/>
          <w:szCs w:val="22"/>
        </w:rPr>
        <w:t xml:space="preserve"> deadline</w:t>
      </w:r>
      <w:r w:rsidRPr="00044857">
        <w:rPr>
          <w:rFonts w:asciiTheme="minorHAnsi" w:hAnsiTheme="minorHAnsi" w:cstheme="minorHAnsi"/>
          <w:sz w:val="22"/>
          <w:szCs w:val="22"/>
        </w:rPr>
        <w:t xml:space="preserve">, a follow-up phone call shall be conducted </w:t>
      </w:r>
      <w:r w:rsidR="00862705" w:rsidRPr="00044857">
        <w:rPr>
          <w:rFonts w:asciiTheme="minorHAnsi" w:hAnsiTheme="minorHAnsi" w:cstheme="minorHAnsi"/>
          <w:sz w:val="22"/>
          <w:szCs w:val="22"/>
        </w:rPr>
        <w:t xml:space="preserve">within </w:t>
      </w:r>
      <w:r w:rsidR="00A61DE6" w:rsidRPr="00044857">
        <w:rPr>
          <w:rFonts w:asciiTheme="minorHAnsi" w:hAnsiTheme="minorHAnsi" w:cstheme="minorHAnsi"/>
          <w:sz w:val="22"/>
          <w:szCs w:val="22"/>
        </w:rPr>
        <w:t>five business</w:t>
      </w:r>
      <w:r w:rsidR="00862705" w:rsidRPr="00044857">
        <w:rPr>
          <w:rFonts w:asciiTheme="minorHAnsi" w:hAnsiTheme="minorHAnsi" w:cstheme="minorHAnsi"/>
          <w:sz w:val="22"/>
          <w:szCs w:val="22"/>
        </w:rPr>
        <w:t xml:space="preserve"> days </w:t>
      </w:r>
      <w:r w:rsidRPr="00044857">
        <w:rPr>
          <w:rFonts w:asciiTheme="minorHAnsi" w:hAnsiTheme="minorHAnsi" w:cstheme="minorHAnsi"/>
          <w:sz w:val="22"/>
          <w:szCs w:val="22"/>
        </w:rPr>
        <w:t>with the contact for one last verbal request</w:t>
      </w:r>
      <w:r w:rsidR="008E0635" w:rsidRPr="00044857">
        <w:rPr>
          <w:rFonts w:asciiTheme="minorHAnsi" w:hAnsiTheme="minorHAnsi" w:cstheme="minorHAnsi"/>
          <w:sz w:val="22"/>
          <w:szCs w:val="22"/>
        </w:rPr>
        <w:t xml:space="preserve"> with a specified deadline</w:t>
      </w:r>
      <w:r w:rsidR="00A556E7" w:rsidRPr="00044857">
        <w:rPr>
          <w:rFonts w:asciiTheme="minorHAnsi" w:hAnsiTheme="minorHAnsi" w:cstheme="minorHAnsi"/>
          <w:sz w:val="22"/>
          <w:szCs w:val="22"/>
        </w:rPr>
        <w:t xml:space="preserve"> determined by the </w:t>
      </w:r>
      <w:r w:rsidR="00EE1CE3" w:rsidRPr="00044857">
        <w:rPr>
          <w:rFonts w:asciiTheme="minorHAnsi" w:hAnsiTheme="minorHAnsi" w:cstheme="minorHAnsi"/>
          <w:sz w:val="22"/>
          <w:szCs w:val="22"/>
        </w:rPr>
        <w:t>investigator.</w:t>
      </w:r>
      <w:r w:rsidR="00EE1CE3" w:rsidRPr="00044857">
        <w:rPr>
          <w:rFonts w:asciiTheme="minorHAnsi" w:hAnsiTheme="minorHAnsi" w:cstheme="minorHAnsi"/>
          <w:sz w:val="22"/>
          <w:szCs w:val="22"/>
          <w:highlight w:val="yellow"/>
        </w:rPr>
        <w:t xml:space="preserve"> </w:t>
      </w:r>
    </w:p>
    <w:p w14:paraId="427F211A" w14:textId="35CC7B8B" w:rsidR="001A6E2D" w:rsidRDefault="001A6E2D" w:rsidP="001F4BF3">
      <w:pPr>
        <w:pStyle w:val="ListParagraph"/>
        <w:spacing w:after="120" w:line="259" w:lineRule="auto"/>
        <w:ind w:left="1170"/>
        <w:rPr>
          <w:rFonts w:asciiTheme="minorHAnsi" w:hAnsiTheme="minorHAnsi" w:cstheme="minorHAnsi"/>
          <w:sz w:val="22"/>
          <w:szCs w:val="22"/>
        </w:rPr>
      </w:pPr>
    </w:p>
    <w:p w14:paraId="068EB7D2" w14:textId="39A04E6C" w:rsidR="00685CA2" w:rsidRPr="005C40BA" w:rsidRDefault="00685CA2" w:rsidP="00BB7DF7">
      <w:pPr>
        <w:pStyle w:val="ListParagraph"/>
        <w:numPr>
          <w:ilvl w:val="0"/>
          <w:numId w:val="95"/>
        </w:numPr>
        <w:spacing w:after="120" w:line="259" w:lineRule="auto"/>
        <w:ind w:left="1170" w:hanging="270"/>
        <w:rPr>
          <w:rFonts w:asciiTheme="minorHAnsi" w:hAnsiTheme="minorHAnsi" w:cstheme="minorHAnsi"/>
          <w:sz w:val="22"/>
          <w:szCs w:val="22"/>
        </w:rPr>
      </w:pPr>
      <w:r w:rsidRPr="005C40BA">
        <w:rPr>
          <w:rFonts w:asciiTheme="minorHAnsi" w:hAnsiTheme="minorHAnsi" w:cstheme="minorHAnsi"/>
          <w:sz w:val="22"/>
          <w:szCs w:val="22"/>
        </w:rPr>
        <w:t>If the provider is communicating with the investigator, but all attempts to retrieve the medical records from the provider's office fail</w:t>
      </w:r>
      <w:r w:rsidR="009D1B0B">
        <w:rPr>
          <w:rFonts w:asciiTheme="minorHAnsi" w:hAnsiTheme="minorHAnsi" w:cstheme="minorHAnsi"/>
          <w:sz w:val="22"/>
          <w:szCs w:val="22"/>
        </w:rPr>
        <w:t>,</w:t>
      </w:r>
      <w:r w:rsidRPr="005C40BA">
        <w:rPr>
          <w:rFonts w:asciiTheme="minorHAnsi" w:hAnsiTheme="minorHAnsi" w:cstheme="minorHAnsi"/>
          <w:sz w:val="22"/>
          <w:szCs w:val="22"/>
        </w:rPr>
        <w:t xml:space="preserve"> after 60 days OPI should be notified via an Exposure Form and/or added to the monthly call agenda to discuss. </w:t>
      </w:r>
    </w:p>
    <w:p w14:paraId="2C2EB3A7" w14:textId="77777777" w:rsidR="00685CA2" w:rsidRPr="005C40BA" w:rsidRDefault="00685CA2" w:rsidP="00685CA2">
      <w:pPr>
        <w:pStyle w:val="ListParagraph"/>
        <w:spacing w:after="120" w:line="259" w:lineRule="auto"/>
        <w:ind w:left="1170" w:hanging="270"/>
        <w:rPr>
          <w:rFonts w:asciiTheme="minorHAnsi" w:hAnsiTheme="minorHAnsi" w:cstheme="minorHAnsi"/>
          <w:sz w:val="22"/>
          <w:szCs w:val="22"/>
        </w:rPr>
      </w:pPr>
    </w:p>
    <w:p w14:paraId="00AC59B0" w14:textId="640CC4C9" w:rsidR="00685CA2" w:rsidRPr="005C40BA" w:rsidRDefault="00685CA2" w:rsidP="00BB7DF7">
      <w:pPr>
        <w:pStyle w:val="ListParagraph"/>
        <w:numPr>
          <w:ilvl w:val="0"/>
          <w:numId w:val="115"/>
        </w:numPr>
        <w:spacing w:after="120" w:line="259" w:lineRule="auto"/>
        <w:ind w:left="1170" w:hanging="270"/>
        <w:rPr>
          <w:rFonts w:asciiTheme="minorHAnsi" w:hAnsiTheme="minorHAnsi" w:cstheme="minorHAnsi"/>
          <w:sz w:val="22"/>
          <w:szCs w:val="22"/>
        </w:rPr>
      </w:pPr>
      <w:r w:rsidRPr="005C40BA">
        <w:rPr>
          <w:rFonts w:asciiTheme="minorHAnsi" w:hAnsiTheme="minorHAnsi" w:cstheme="minorHAnsi"/>
          <w:sz w:val="22"/>
          <w:szCs w:val="22"/>
        </w:rPr>
        <w:t>If there is no communication from the provider, and all attempts to retrieve the medicals from the provider's office fail, the MCC has 30 days to complete all documentation supporting the provider's disregard to submit medical records and submit a referral to TennCare OPI.</w:t>
      </w:r>
    </w:p>
    <w:p w14:paraId="1E6F3877" w14:textId="2EAE537A" w:rsidR="00607304" w:rsidRDefault="00607304" w:rsidP="00607304">
      <w:pPr>
        <w:pStyle w:val="ListParagraph"/>
        <w:spacing w:after="0" w:line="259" w:lineRule="auto"/>
        <w:ind w:left="0"/>
        <w:contextualSpacing w:val="0"/>
        <w:jc w:val="both"/>
        <w:rPr>
          <w:rFonts w:cstheme="minorHAnsi"/>
        </w:rPr>
      </w:pPr>
    </w:p>
    <w:p w14:paraId="41369E66" w14:textId="7A854C94" w:rsidR="006B7AEE" w:rsidRDefault="006B7AEE" w:rsidP="0071176B">
      <w:pPr>
        <w:pStyle w:val="ListParagraph"/>
        <w:spacing w:after="240" w:line="259" w:lineRule="auto"/>
        <w:ind w:left="0"/>
        <w:contextualSpacing w:val="0"/>
        <w:jc w:val="both"/>
        <w:rPr>
          <w:rFonts w:cstheme="minorHAnsi"/>
        </w:rPr>
      </w:pPr>
      <w:r w:rsidRPr="007C16A8">
        <w:rPr>
          <w:rFonts w:cstheme="minorHAnsi"/>
        </w:rPr>
        <w:t xml:space="preserve">All medical record requests </w:t>
      </w:r>
      <w:r w:rsidR="006C5F2E">
        <w:rPr>
          <w:rFonts w:cstheme="minorHAnsi"/>
        </w:rPr>
        <w:t>shall</w:t>
      </w:r>
      <w:r w:rsidRPr="007C16A8">
        <w:rPr>
          <w:rFonts w:cstheme="minorHAnsi"/>
        </w:rPr>
        <w:t xml:space="preserve"> be thoroughly documented in the</w:t>
      </w:r>
      <w:r w:rsidR="00F443A1">
        <w:rPr>
          <w:rFonts w:cstheme="minorHAnsi"/>
        </w:rPr>
        <w:t xml:space="preserve"> CTS</w:t>
      </w:r>
      <w:r w:rsidRPr="007C16A8">
        <w:rPr>
          <w:rFonts w:cstheme="minorHAnsi"/>
        </w:rPr>
        <w:t xml:space="preserve">, </w:t>
      </w:r>
      <w:r w:rsidR="00950A44">
        <w:rPr>
          <w:rFonts w:cstheme="minorHAnsi"/>
        </w:rPr>
        <w:t xml:space="preserve">including </w:t>
      </w:r>
      <w:r w:rsidRPr="007C16A8">
        <w:rPr>
          <w:rFonts w:cstheme="minorHAnsi"/>
        </w:rPr>
        <w:t xml:space="preserve">all calls, letters sent, date mailed, how it was mailed, and copies of the appropriate mailings (return receipt requests, certified mail record, etc.). Ensure the documentation has details of </w:t>
      </w:r>
      <w:r w:rsidR="005B5D48">
        <w:rPr>
          <w:rFonts w:cstheme="minorHAnsi"/>
        </w:rPr>
        <w:t xml:space="preserve">each </w:t>
      </w:r>
      <w:r>
        <w:rPr>
          <w:rFonts w:cstheme="minorHAnsi"/>
        </w:rPr>
        <w:t>time the provider was contacted for medical records,</w:t>
      </w:r>
      <w:r w:rsidRPr="007C16A8">
        <w:rPr>
          <w:rFonts w:cstheme="minorHAnsi"/>
        </w:rPr>
        <w:t xml:space="preserve"> and the method</w:t>
      </w:r>
      <w:r>
        <w:rPr>
          <w:rFonts w:cstheme="minorHAnsi"/>
        </w:rPr>
        <w:t xml:space="preserve"> used</w:t>
      </w:r>
      <w:r w:rsidRPr="007C16A8">
        <w:rPr>
          <w:rFonts w:cstheme="minorHAnsi"/>
        </w:rPr>
        <w:t>.  OPI</w:t>
      </w:r>
      <w:r>
        <w:rPr>
          <w:rFonts w:cstheme="minorHAnsi"/>
        </w:rPr>
        <w:t>’s</w:t>
      </w:r>
      <w:r w:rsidRPr="007C16A8">
        <w:rPr>
          <w:rFonts w:cstheme="minorHAnsi"/>
        </w:rPr>
        <w:t xml:space="preserve"> </w:t>
      </w:r>
      <w:r>
        <w:rPr>
          <w:rFonts w:cstheme="minorHAnsi"/>
        </w:rPr>
        <w:t>goal with these procedures i</w:t>
      </w:r>
      <w:r w:rsidRPr="007C16A8">
        <w:rPr>
          <w:rFonts w:cstheme="minorHAnsi"/>
        </w:rPr>
        <w:t>s to ensure the MCC’s effort of obtaining the medical records is meticulously document</w:t>
      </w:r>
      <w:r>
        <w:rPr>
          <w:rFonts w:cstheme="minorHAnsi"/>
        </w:rPr>
        <w:t xml:space="preserve">ed.  This information will </w:t>
      </w:r>
      <w:r w:rsidRPr="007C16A8">
        <w:rPr>
          <w:rFonts w:cstheme="minorHAnsi"/>
        </w:rPr>
        <w:t xml:space="preserve">help determine </w:t>
      </w:r>
      <w:r>
        <w:rPr>
          <w:rFonts w:cstheme="minorHAnsi"/>
        </w:rPr>
        <w:t xml:space="preserve">whether a provider simply </w:t>
      </w:r>
      <w:r w:rsidRPr="007C16A8">
        <w:rPr>
          <w:rFonts w:cstheme="minorHAnsi"/>
        </w:rPr>
        <w:t xml:space="preserve">overlooked the request </w:t>
      </w:r>
      <w:r>
        <w:rPr>
          <w:rFonts w:cstheme="minorHAnsi"/>
        </w:rPr>
        <w:t xml:space="preserve">or is </w:t>
      </w:r>
      <w:r w:rsidR="00473932">
        <w:rPr>
          <w:rFonts w:cstheme="minorHAnsi"/>
        </w:rPr>
        <w:t xml:space="preserve">deliberately </w:t>
      </w:r>
      <w:r>
        <w:rPr>
          <w:rFonts w:cstheme="minorHAnsi"/>
        </w:rPr>
        <w:t>ignoring it</w:t>
      </w:r>
      <w:r w:rsidRPr="007C16A8">
        <w:rPr>
          <w:rFonts w:cstheme="minorHAnsi"/>
        </w:rPr>
        <w:t>.</w:t>
      </w:r>
    </w:p>
    <w:p w14:paraId="0AE62378" w14:textId="5796C079" w:rsidR="003D3401" w:rsidRPr="00962E90" w:rsidRDefault="0077128C" w:rsidP="0071176B">
      <w:pPr>
        <w:pStyle w:val="Heading2"/>
        <w:spacing w:line="259" w:lineRule="auto"/>
      </w:pPr>
      <w:bookmarkStart w:id="46" w:name="_Toc528141810"/>
      <w:bookmarkStart w:id="47" w:name="_Toc154050957"/>
      <w:r>
        <w:t>2.</w:t>
      </w:r>
      <w:r w:rsidR="00C01359">
        <w:t>4</w:t>
      </w:r>
      <w:r>
        <w:t xml:space="preserve"> </w:t>
      </w:r>
      <w:r w:rsidR="003D3401">
        <w:t>Investigation Timeframe</w:t>
      </w:r>
      <w:bookmarkEnd w:id="46"/>
      <w:bookmarkEnd w:id="47"/>
    </w:p>
    <w:p w14:paraId="39EB665F" w14:textId="34B99777" w:rsidR="003D3401" w:rsidRDefault="003D3401" w:rsidP="0071176B">
      <w:pPr>
        <w:pStyle w:val="ListParagraph"/>
        <w:spacing w:after="240" w:line="259" w:lineRule="auto"/>
        <w:ind w:left="0"/>
        <w:contextualSpacing w:val="0"/>
        <w:jc w:val="both"/>
      </w:pPr>
      <w:r w:rsidRPr="00760E1A">
        <w:t xml:space="preserve">If </w:t>
      </w:r>
      <w:r w:rsidR="0044102A">
        <w:t>an MCC</w:t>
      </w:r>
      <w:r w:rsidRPr="00760E1A">
        <w:t xml:space="preserve"> initiates an investigation based on a tip of potential or suspected fraud or abuse, it shall have 270 days to either submit a referral</w:t>
      </w:r>
      <w:r w:rsidR="005027A4">
        <w:t xml:space="preserve"> (Appendix </w:t>
      </w:r>
      <w:r w:rsidR="003B3FFC">
        <w:t>F&amp;G</w:t>
      </w:r>
      <w:r w:rsidR="005027A4">
        <w:t>)</w:t>
      </w:r>
      <w:r w:rsidRPr="00760E1A">
        <w:t xml:space="preserve"> to </w:t>
      </w:r>
      <w:r w:rsidR="00F051F8">
        <w:t xml:space="preserve">both </w:t>
      </w:r>
      <w:r w:rsidRPr="00760E1A">
        <w:t xml:space="preserve">OPI and TBI </w:t>
      </w:r>
      <w:r w:rsidR="00DE342A">
        <w:t>MFCD</w:t>
      </w:r>
      <w:r w:rsidRPr="00760E1A">
        <w:t xml:space="preserve">, </w:t>
      </w:r>
      <w:bookmarkStart w:id="48" w:name="_Hlk105055748"/>
      <w:r w:rsidRPr="00760E1A">
        <w:t>o</w:t>
      </w:r>
      <w:r>
        <w:t>r close the investigation and take administrative actions</w:t>
      </w:r>
      <w:bookmarkEnd w:id="48"/>
      <w:r>
        <w:t xml:space="preserve">, as appropriate. </w:t>
      </w:r>
      <w:r w:rsidR="0013260C">
        <w:t>I</w:t>
      </w:r>
      <w:r>
        <w:t>f the MCC plac</w:t>
      </w:r>
      <w:r w:rsidR="0013260C">
        <w:t>es</w:t>
      </w:r>
      <w:r>
        <w:t xml:space="preserve"> a provider on pre-payment review prior to initiating a retroactive investigation, the number of days </w:t>
      </w:r>
      <w:r w:rsidR="00AA6EA5">
        <w:t xml:space="preserve">in which </w:t>
      </w:r>
      <w:r>
        <w:t xml:space="preserve">the MCC </w:t>
      </w:r>
      <w:r w:rsidR="002F2DF4">
        <w:t>must</w:t>
      </w:r>
      <w:r>
        <w:t xml:space="preserve"> complete the investigation </w:t>
      </w:r>
      <w:r w:rsidR="00AA6EA5">
        <w:t xml:space="preserve">will </w:t>
      </w:r>
      <w:r>
        <w:t>be reduced.</w:t>
      </w:r>
      <w:r w:rsidR="00F051F8">
        <w:t xml:space="preserve"> (See page 34)</w:t>
      </w:r>
    </w:p>
    <w:p w14:paraId="16C311B2" w14:textId="61DF1772" w:rsidR="003D3401" w:rsidRDefault="003D3401" w:rsidP="0071176B">
      <w:pPr>
        <w:pStyle w:val="ListParagraph"/>
        <w:spacing w:after="240" w:line="259" w:lineRule="auto"/>
        <w:ind w:left="0"/>
        <w:contextualSpacing w:val="0"/>
        <w:jc w:val="both"/>
      </w:pPr>
      <w:r>
        <w:t xml:space="preserve">The MCC shall report any investigation that </w:t>
      </w:r>
      <w:r w:rsidR="00CE07E3">
        <w:t xml:space="preserve">will </w:t>
      </w:r>
      <w:r>
        <w:t>not</w:t>
      </w:r>
      <w:r w:rsidR="00CE07E3">
        <w:t xml:space="preserve"> be</w:t>
      </w:r>
      <w:r>
        <w:t xml:space="preserve"> completed within</w:t>
      </w:r>
      <w:r w:rsidR="00CE07E3">
        <w:t xml:space="preserve"> the required</w:t>
      </w:r>
      <w:r>
        <w:t xml:space="preserve"> 270 days to TennCare OPI via </w:t>
      </w:r>
      <w:r w:rsidR="002719E4">
        <w:t xml:space="preserve">email </w:t>
      </w:r>
      <w:r w:rsidR="00A8479F">
        <w:t xml:space="preserve">using </w:t>
      </w:r>
      <w:r w:rsidR="009957A6">
        <w:t xml:space="preserve">one of </w:t>
      </w:r>
      <w:r w:rsidR="00A8479F">
        <w:t>the template</w:t>
      </w:r>
      <w:r w:rsidR="009957A6">
        <w:t>s</w:t>
      </w:r>
      <w:r w:rsidR="00A8479F">
        <w:t xml:space="preserve"> provided in Appendix </w:t>
      </w:r>
      <w:r w:rsidR="001B6CDE">
        <w:t>R</w:t>
      </w:r>
      <w:r w:rsidR="00A8479F">
        <w:t xml:space="preserve">. </w:t>
      </w:r>
      <w:r w:rsidRPr="006420BE">
        <w:t>Th</w:t>
      </w:r>
      <w:r w:rsidR="0093729B">
        <w:t>e</w:t>
      </w:r>
      <w:r w:rsidRPr="006420BE">
        <w:t xml:space="preserve"> </w:t>
      </w:r>
      <w:r w:rsidR="003359FC">
        <w:t xml:space="preserve">notification </w:t>
      </w:r>
      <w:r w:rsidR="0093729B">
        <w:t xml:space="preserve">and why the investigation is incomplete </w:t>
      </w:r>
      <w:r w:rsidRPr="006420BE">
        <w:t xml:space="preserve">shall be documented in the MCC’s investigation case file. </w:t>
      </w:r>
    </w:p>
    <w:p w14:paraId="548AA292" w14:textId="4D62B3EE" w:rsidR="003D3401" w:rsidRPr="00962E90" w:rsidRDefault="0077128C" w:rsidP="0071176B">
      <w:pPr>
        <w:pStyle w:val="Heading2"/>
        <w:spacing w:line="259" w:lineRule="auto"/>
      </w:pPr>
      <w:bookmarkStart w:id="49" w:name="_Toc528141811"/>
      <w:bookmarkStart w:id="50" w:name="_Toc154050958"/>
      <w:r>
        <w:t>2.</w:t>
      </w:r>
      <w:r w:rsidR="00C01359">
        <w:t>5</w:t>
      </w:r>
      <w:r>
        <w:t xml:space="preserve"> </w:t>
      </w:r>
      <w:r w:rsidR="003D3401">
        <w:t>Expedited Referrals</w:t>
      </w:r>
      <w:bookmarkEnd w:id="49"/>
      <w:bookmarkEnd w:id="50"/>
    </w:p>
    <w:p w14:paraId="658B8AC3" w14:textId="1E858F67" w:rsidR="003D3401" w:rsidRDefault="0003617C" w:rsidP="0071176B">
      <w:pPr>
        <w:pStyle w:val="ListParagraph"/>
        <w:spacing w:after="240" w:line="259" w:lineRule="auto"/>
        <w:ind w:left="0"/>
        <w:contextualSpacing w:val="0"/>
        <w:jc w:val="both"/>
      </w:pPr>
      <w:r>
        <w:t>MCCs shall initiate an expedited referral for a provider that is not compliant with medical records requests as outlined in section 2.3</w:t>
      </w:r>
      <w:r w:rsidR="00FD25FE">
        <w:t>, and i</w:t>
      </w:r>
      <w:r w:rsidR="003D3401">
        <w:t xml:space="preserve">n some instances, OPI may request for </w:t>
      </w:r>
      <w:r w:rsidR="0044102A">
        <w:t>an MCC</w:t>
      </w:r>
      <w:r w:rsidR="003D3401">
        <w:t xml:space="preserve"> to submit an expedited referral on an investigation that has not been completed. This typically occurs when TennCare OPI has reason to assume responsibility for the investigation. If TennCare OPI requests an expedited referral, the MCC shall cease all investigation activities and submit</w:t>
      </w:r>
      <w:r w:rsidR="00CA739B">
        <w:t xml:space="preserve"> a referral form (Appendix F), </w:t>
      </w:r>
      <w:r w:rsidR="00F719E7">
        <w:t xml:space="preserve">all </w:t>
      </w:r>
      <w:r w:rsidR="001F78BD">
        <w:t>documentation related to</w:t>
      </w:r>
      <w:r w:rsidR="00F719E7">
        <w:t xml:space="preserve"> any</w:t>
      </w:r>
      <w:r w:rsidR="001F78BD">
        <w:t xml:space="preserve"> medical records request, and</w:t>
      </w:r>
      <w:r w:rsidR="003D3401">
        <w:t xml:space="preserve"> all data and information that has been collected and analyzed up to that point. </w:t>
      </w:r>
      <w:r w:rsidR="003D3401" w:rsidRPr="00BC58F6">
        <w:rPr>
          <w:b/>
          <w:bCs w:val="0"/>
        </w:rPr>
        <w:t>Following a request for an expedited referral, the MCC shall have 15 calendar days to submit the referral</w:t>
      </w:r>
      <w:r>
        <w:rPr>
          <w:b/>
          <w:bCs w:val="0"/>
        </w:rPr>
        <w:t xml:space="preserve"> </w:t>
      </w:r>
      <w:r w:rsidR="00F719E7" w:rsidRPr="00F719E7">
        <w:t>to OPI</w:t>
      </w:r>
      <w:r w:rsidR="00F719E7">
        <w:rPr>
          <w:b/>
          <w:bCs w:val="0"/>
        </w:rPr>
        <w:t xml:space="preserve"> </w:t>
      </w:r>
      <w:r>
        <w:rPr>
          <w:b/>
          <w:bCs w:val="0"/>
        </w:rPr>
        <w:t>in accordance with the submission requirements outlined in Section 9.1</w:t>
      </w:r>
      <w:r w:rsidR="00BC58F6">
        <w:rPr>
          <w:b/>
          <w:bCs w:val="0"/>
        </w:rPr>
        <w:t>.</w:t>
      </w:r>
      <w:r w:rsidR="003D3401">
        <w:t xml:space="preserve"> The date the </w:t>
      </w:r>
      <w:r w:rsidR="003D3401">
        <w:lastRenderedPageBreak/>
        <w:t>expedited referral request was made, as well as the date on which it was sent to TennCare OPI, shall be documented in the MCC’s investigation case file.</w:t>
      </w:r>
    </w:p>
    <w:p w14:paraId="35573EDF" w14:textId="66AC2299" w:rsidR="003D3401" w:rsidRDefault="003D3401" w:rsidP="0071176B">
      <w:pPr>
        <w:pStyle w:val="ListParagraph"/>
        <w:spacing w:after="240" w:line="259" w:lineRule="auto"/>
        <w:ind w:left="0"/>
        <w:contextualSpacing w:val="0"/>
        <w:jc w:val="both"/>
        <w:sectPr w:rsidR="003D3401" w:rsidSect="00DA55A6">
          <w:headerReference w:type="default" r:id="rId15"/>
          <w:pgSz w:w="12240" w:h="15840"/>
          <w:pgMar w:top="1440" w:right="1440" w:bottom="1440" w:left="1440" w:header="720" w:footer="720" w:gutter="0"/>
          <w:cols w:space="720"/>
          <w:titlePg/>
          <w:docGrid w:linePitch="360"/>
        </w:sectPr>
      </w:pPr>
    </w:p>
    <w:p w14:paraId="6F13B74B" w14:textId="0DCE9413" w:rsidR="00E0317F" w:rsidRDefault="00E0317F" w:rsidP="0071176B">
      <w:pPr>
        <w:spacing w:after="240" w:line="259" w:lineRule="auto"/>
        <w:rPr>
          <w:rFonts w:asciiTheme="majorHAnsi" w:eastAsiaTheme="majorEastAsia" w:hAnsiTheme="majorHAnsi" w:cstheme="majorBidi"/>
          <w:color w:val="2F5496" w:themeColor="accent1" w:themeShade="BF"/>
          <w:sz w:val="32"/>
          <w:szCs w:val="32"/>
        </w:rPr>
      </w:pPr>
      <w:r w:rsidRPr="004C2DBF">
        <w:lastRenderedPageBreak/>
        <w:t>Figure 1</w:t>
      </w:r>
      <w:r w:rsidRPr="000A14C0">
        <w:t>: Tips and Investigations Timeline</w:t>
      </w:r>
      <w:r w:rsidR="00B969DB">
        <w:t xml:space="preserve"> </w:t>
      </w:r>
      <w:bookmarkStart w:id="51" w:name="_Hlk39073230"/>
      <w:bookmarkStart w:id="52" w:name="_MON_1718012554"/>
      <w:bookmarkEnd w:id="52"/>
      <w:r w:rsidR="00161AAE">
        <w:rPr>
          <w:noProof/>
        </w:rPr>
        <w:object w:dxaOrig="10966" w:dyaOrig="14731" w14:anchorId="4EC82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625.8pt;mso-width-percent:0;mso-height-percent:0;mso-width-percent:0;mso-height-percent:0" o:ole="">
            <v:imagedata r:id="rId16" o:title=""/>
          </v:shape>
          <o:OLEObject Type="Embed" ProgID="Visio.Drawing.11" ShapeID="_x0000_i1025" DrawAspect="Content" ObjectID="_1764667224" r:id="rId17"/>
        </w:object>
      </w:r>
      <w:bookmarkEnd w:id="51"/>
      <w:r>
        <w:br w:type="page"/>
      </w:r>
    </w:p>
    <w:p w14:paraId="626BA09F" w14:textId="77777777" w:rsidR="001B7F61" w:rsidRPr="0031631D" w:rsidRDefault="001B7F61" w:rsidP="0071176B">
      <w:pPr>
        <w:pStyle w:val="Heading1"/>
        <w:spacing w:before="0" w:after="240" w:line="259" w:lineRule="auto"/>
        <w:rPr>
          <w:b/>
          <w:bCs w:val="0"/>
        </w:rPr>
      </w:pPr>
      <w:bookmarkStart w:id="53" w:name="_Toc154050959"/>
      <w:r w:rsidRPr="0031631D">
        <w:rPr>
          <w:b/>
          <w:bCs w:val="0"/>
        </w:rPr>
        <w:lastRenderedPageBreak/>
        <w:t xml:space="preserve">Section </w:t>
      </w:r>
      <w:r w:rsidR="00996E8E" w:rsidRPr="0031631D">
        <w:rPr>
          <w:b/>
          <w:bCs w:val="0"/>
        </w:rPr>
        <w:t>3</w:t>
      </w:r>
      <w:r w:rsidRPr="0031631D">
        <w:rPr>
          <w:b/>
          <w:bCs w:val="0"/>
        </w:rPr>
        <w:t>: Administrative Actions</w:t>
      </w:r>
      <w:bookmarkEnd w:id="53"/>
    </w:p>
    <w:p w14:paraId="55FDCEA6" w14:textId="77777777" w:rsidR="003D3401" w:rsidRDefault="003D3401" w:rsidP="0071176B">
      <w:pPr>
        <w:spacing w:after="240" w:line="259" w:lineRule="auto"/>
        <w:jc w:val="both"/>
      </w:pPr>
      <w:r>
        <w:t>Administrative actions may be taken against providers who have been identified as having aberrant and/or potentially fraudulent billing practices. MCCs opting to take administrative action against a provider for program integrity-related reasons shall follow the guidelines below.</w:t>
      </w:r>
    </w:p>
    <w:p w14:paraId="04ED9CCF" w14:textId="77777777" w:rsidR="003D3401" w:rsidRDefault="003F2EEC" w:rsidP="0071176B">
      <w:pPr>
        <w:pStyle w:val="Heading2"/>
        <w:spacing w:line="259" w:lineRule="auto"/>
      </w:pPr>
      <w:bookmarkStart w:id="54" w:name="_Toc528141841"/>
      <w:bookmarkStart w:id="55" w:name="_Toc154050960"/>
      <w:r>
        <w:t xml:space="preserve">3.1 </w:t>
      </w:r>
      <w:r w:rsidR="003D3401">
        <w:t>Pre-Payment Review</w:t>
      </w:r>
      <w:bookmarkEnd w:id="54"/>
      <w:bookmarkEnd w:id="55"/>
    </w:p>
    <w:p w14:paraId="2AA57742" w14:textId="77777777" w:rsidR="006959F2" w:rsidRDefault="006959F2" w:rsidP="0071176B">
      <w:pPr>
        <w:spacing w:after="240" w:line="259" w:lineRule="auto"/>
        <w:jc w:val="both"/>
      </w:pPr>
      <w:r>
        <w:t>Pre-payment review (also known as a prospective audit/investigation) occurs when a reviewer makes an initial determination on the validity of the claim before it is paid by the MCC. An initial determination of claim validity during pre-payment review does not preclude the claim from post-payment review or audit, which may result in a revised determination.</w:t>
      </w:r>
    </w:p>
    <w:p w14:paraId="28DCF273" w14:textId="77777777" w:rsidR="006959F2" w:rsidRDefault="006959F2" w:rsidP="0071176B">
      <w:pPr>
        <w:spacing w:after="240" w:line="259" w:lineRule="auto"/>
        <w:jc w:val="both"/>
      </w:pPr>
      <w:r>
        <w:t>Pre-payment reviews may be conducted in two ways. First, the MCC’s claims systems shall include pre-payment system edits that perform comparisons on a variety of member and claim factors, such as diagnosis codes, procedures codes, procedure frequency or duration, provider type, and revenue. Pre-payment system edits will automatically deny all or part of a claim, or suspend a claim for further review, if it does not meet the coverage requirements programmed into the claims system.</w:t>
      </w:r>
    </w:p>
    <w:p w14:paraId="3F4DE697" w14:textId="4BF93139" w:rsidR="006959F2" w:rsidRDefault="006959F2" w:rsidP="0071176B">
      <w:pPr>
        <w:spacing w:after="240" w:line="259" w:lineRule="auto"/>
        <w:jc w:val="both"/>
      </w:pPr>
      <w:r>
        <w:t>Pre-payment reviews may also be conducted through analysis of the claim</w:t>
      </w:r>
      <w:r w:rsidR="00B66C94">
        <w:t>s</w:t>
      </w:r>
      <w:r>
        <w:t xml:space="preserve"> and associated documentation, including members’ medical records. Pre-payment review using this method may occur </w:t>
      </w:r>
      <w:r w:rsidR="00161FE1">
        <w:t>because of</w:t>
      </w:r>
      <w:r>
        <w:t xml:space="preserve"> a claim payment being suspended by system edits. </w:t>
      </w:r>
      <w:r w:rsidR="0044102A">
        <w:t>A</w:t>
      </w:r>
      <w:r w:rsidR="00E4109D">
        <w:t>n</w:t>
      </w:r>
      <w:r w:rsidR="0044102A">
        <w:t xml:space="preserve"> MCC</w:t>
      </w:r>
      <w:r>
        <w:t xml:space="preserve"> may also require specific providers to undergo pre-payment review for some or </w:t>
      </w:r>
      <w:proofErr w:type="gramStart"/>
      <w:r>
        <w:t>all of</w:t>
      </w:r>
      <w:proofErr w:type="gramEnd"/>
      <w:r>
        <w:t xml:space="preserve"> their claims upon identification of aberrant billing practices.</w:t>
      </w:r>
    </w:p>
    <w:p w14:paraId="2A940D44" w14:textId="7015E8AA" w:rsidR="006959F2" w:rsidRDefault="006959F2" w:rsidP="0071176B">
      <w:pPr>
        <w:spacing w:after="240" w:line="259" w:lineRule="auto"/>
        <w:jc w:val="both"/>
      </w:pPr>
      <w:bookmarkStart w:id="56" w:name="_Hlk116225537"/>
      <w:r w:rsidRPr="003359FC">
        <w:t xml:space="preserve">Providers </w:t>
      </w:r>
      <w:r w:rsidR="006C5F2E" w:rsidRPr="003359FC">
        <w:t>shall</w:t>
      </w:r>
      <w:r w:rsidRPr="003359FC">
        <w:t xml:space="preserve"> be placed on pre-payment review to correct billing behaviors in need of change and prevent or minimize future financial losses due to inappropriate billing and payment of claims. Other measures, such as corrective action plans and targeted education, </w:t>
      </w:r>
      <w:r w:rsidR="006C5F2E" w:rsidRPr="003359FC">
        <w:t>shall</w:t>
      </w:r>
      <w:r w:rsidRPr="003359FC">
        <w:t xml:space="preserve"> be used to correct billing errors before initiating pre-payment review, if possible and appropriate. Pre-payment reviews </w:t>
      </w:r>
      <w:r w:rsidR="006C5F2E" w:rsidRPr="003359FC">
        <w:t>shall</w:t>
      </w:r>
      <w:r w:rsidRPr="003359FC">
        <w:t xml:space="preserve"> not be conducted at the expense of suspected fraud and abuse investigations and/or identification and recovery of overpayments.</w:t>
      </w:r>
    </w:p>
    <w:bookmarkEnd w:id="56"/>
    <w:p w14:paraId="0CCDBE73" w14:textId="737A4DAA" w:rsidR="006959F2" w:rsidRPr="00F879FD" w:rsidRDefault="006959F2" w:rsidP="0071176B">
      <w:pPr>
        <w:spacing w:after="240" w:line="259" w:lineRule="auto"/>
        <w:jc w:val="both"/>
      </w:pPr>
      <w:r>
        <w:t xml:space="preserve">Providers </w:t>
      </w:r>
      <w:r w:rsidR="006C5F2E">
        <w:t>shall</w:t>
      </w:r>
      <w:r>
        <w:t xml:space="preserve"> be removed from pre-payment review as soon as the provider meets the </w:t>
      </w:r>
      <w:r w:rsidR="00B343DC">
        <w:t xml:space="preserve">claims submission </w:t>
      </w:r>
      <w:r>
        <w:t>criteria outlined in the MCC’s policies and procedures. Criteria should be focused on program integrity-related claims issues only.</w:t>
      </w:r>
    </w:p>
    <w:p w14:paraId="4C1005F6" w14:textId="77777777" w:rsidR="006959F2" w:rsidRDefault="003F2EEC" w:rsidP="0071176B">
      <w:pPr>
        <w:pStyle w:val="Heading2"/>
        <w:spacing w:line="259" w:lineRule="auto"/>
      </w:pPr>
      <w:bookmarkStart w:id="57" w:name="_Toc154050961"/>
      <w:bookmarkStart w:id="58" w:name="_Hlk43444122"/>
      <w:r>
        <w:t xml:space="preserve">3.2 </w:t>
      </w:r>
      <w:r w:rsidR="006959F2">
        <w:t>Pre-Payment Review Policy and Procedure Requirements</w:t>
      </w:r>
      <w:bookmarkEnd w:id="57"/>
    </w:p>
    <w:p w14:paraId="1DC19373" w14:textId="77777777" w:rsidR="006959F2" w:rsidRDefault="006959F2" w:rsidP="0071176B">
      <w:pPr>
        <w:spacing w:after="240" w:line="259" w:lineRule="auto"/>
        <w:jc w:val="both"/>
      </w:pPr>
      <w:r>
        <w:t>TennCare OPI recognizes that, due to the varying organizational structures of the MCCs, policies and procedures for pre-payment review may differ across entities. MCCs that use provider-specific pre-payment review shall have detailed policies and procedures—submitted annually with the organization’s fraud and abuse policies and procedures—which will, at minimum, address the following areas:</w:t>
      </w:r>
    </w:p>
    <w:p w14:paraId="26425787" w14:textId="4FAA2491" w:rsidR="006959F2" w:rsidRDefault="006959F2" w:rsidP="00BB7DF7">
      <w:pPr>
        <w:pStyle w:val="ListParagraph"/>
        <w:numPr>
          <w:ilvl w:val="0"/>
          <w:numId w:val="21"/>
        </w:numPr>
        <w:spacing w:after="240" w:line="259" w:lineRule="auto"/>
        <w:jc w:val="both"/>
      </w:pPr>
      <w:r>
        <w:lastRenderedPageBreak/>
        <w:t xml:space="preserve">Criteria for placing a provider on pre-payment </w:t>
      </w:r>
      <w:proofErr w:type="gramStart"/>
      <w:r>
        <w:t>review</w:t>
      </w:r>
      <w:proofErr w:type="gramEnd"/>
    </w:p>
    <w:p w14:paraId="5A24AB16" w14:textId="4D49BCE5" w:rsidR="006959F2" w:rsidRDefault="006959F2" w:rsidP="00BB7DF7">
      <w:pPr>
        <w:pStyle w:val="ListParagraph"/>
        <w:numPr>
          <w:ilvl w:val="0"/>
          <w:numId w:val="21"/>
        </w:numPr>
        <w:spacing w:after="240" w:line="259" w:lineRule="auto"/>
        <w:jc w:val="both"/>
      </w:pPr>
      <w:r>
        <w:t xml:space="preserve">Determining which of a provider’s codes will be reviewed, including determining when a provider will be placed on 100% pre-payment </w:t>
      </w:r>
      <w:proofErr w:type="gramStart"/>
      <w:r>
        <w:t>review</w:t>
      </w:r>
      <w:proofErr w:type="gramEnd"/>
      <w:r>
        <w:t xml:space="preserve"> </w:t>
      </w:r>
    </w:p>
    <w:p w14:paraId="4BC44B0D" w14:textId="77777777" w:rsidR="006959F2" w:rsidRDefault="006959F2" w:rsidP="00BB7DF7">
      <w:pPr>
        <w:pStyle w:val="ListParagraph"/>
        <w:numPr>
          <w:ilvl w:val="0"/>
          <w:numId w:val="21"/>
        </w:numPr>
        <w:spacing w:after="240" w:line="259" w:lineRule="auto"/>
        <w:jc w:val="both"/>
      </w:pPr>
      <w:r>
        <w:t>Notification of initiation of pre-payment review (provider and TennCare OPI</w:t>
      </w:r>
      <w:proofErr w:type="gramStart"/>
      <w:r>
        <w:t>);</w:t>
      </w:r>
      <w:proofErr w:type="gramEnd"/>
    </w:p>
    <w:p w14:paraId="44800651" w14:textId="20E07E73" w:rsidR="006959F2" w:rsidRDefault="006959F2" w:rsidP="00BB7DF7">
      <w:pPr>
        <w:pStyle w:val="ListParagraph"/>
        <w:numPr>
          <w:ilvl w:val="0"/>
          <w:numId w:val="21"/>
        </w:numPr>
        <w:spacing w:after="240" w:line="259" w:lineRule="auto"/>
        <w:jc w:val="both"/>
      </w:pPr>
      <w:r>
        <w:t xml:space="preserve">Process for conducting pre-payment </w:t>
      </w:r>
      <w:proofErr w:type="gramStart"/>
      <w:r>
        <w:t>review</w:t>
      </w:r>
      <w:proofErr w:type="gramEnd"/>
    </w:p>
    <w:p w14:paraId="7E7F2E09" w14:textId="5F5FD2C6" w:rsidR="006959F2" w:rsidRDefault="006959F2" w:rsidP="00BB7DF7">
      <w:pPr>
        <w:pStyle w:val="ListParagraph"/>
        <w:numPr>
          <w:ilvl w:val="0"/>
          <w:numId w:val="21"/>
        </w:numPr>
        <w:spacing w:after="240" w:line="259" w:lineRule="auto"/>
        <w:jc w:val="both"/>
      </w:pPr>
      <w:r>
        <w:t xml:space="preserve">Provider education to correct identified billing </w:t>
      </w:r>
      <w:proofErr w:type="gramStart"/>
      <w:r>
        <w:t>errors</w:t>
      </w:r>
      <w:proofErr w:type="gramEnd"/>
    </w:p>
    <w:p w14:paraId="7015FC96" w14:textId="7A25DD54" w:rsidR="006959F2" w:rsidRDefault="006959F2" w:rsidP="00BB7DF7">
      <w:pPr>
        <w:pStyle w:val="ListParagraph"/>
        <w:numPr>
          <w:ilvl w:val="0"/>
          <w:numId w:val="21"/>
        </w:numPr>
        <w:spacing w:after="240" w:line="259" w:lineRule="auto"/>
        <w:jc w:val="both"/>
      </w:pPr>
      <w:r>
        <w:t>Initiating retrospective investigations for providers on pre-payment review</w:t>
      </w:r>
    </w:p>
    <w:p w14:paraId="1688074C" w14:textId="77777777" w:rsidR="006959F2" w:rsidRDefault="006959F2" w:rsidP="00BB7DF7">
      <w:pPr>
        <w:pStyle w:val="ListParagraph"/>
        <w:numPr>
          <w:ilvl w:val="0"/>
          <w:numId w:val="21"/>
        </w:numPr>
        <w:spacing w:after="240" w:line="259" w:lineRule="auto"/>
        <w:jc w:val="both"/>
      </w:pPr>
      <w:r>
        <w:t>Criteria for escalation and de-escalation of pre-payment review based on:</w:t>
      </w:r>
    </w:p>
    <w:p w14:paraId="7B8CAB5F" w14:textId="19A8D2D5" w:rsidR="006959F2" w:rsidRDefault="006959F2" w:rsidP="00BB7DF7">
      <w:pPr>
        <w:pStyle w:val="ListParagraph"/>
        <w:numPr>
          <w:ilvl w:val="0"/>
          <w:numId w:val="22"/>
        </w:numPr>
        <w:spacing w:after="240" w:line="259" w:lineRule="auto"/>
        <w:jc w:val="both"/>
      </w:pPr>
      <w:r>
        <w:t>Review findings</w:t>
      </w:r>
    </w:p>
    <w:p w14:paraId="5E9767A0" w14:textId="5ABC3576" w:rsidR="006959F2" w:rsidRDefault="006959F2" w:rsidP="00BB7DF7">
      <w:pPr>
        <w:pStyle w:val="ListParagraph"/>
        <w:numPr>
          <w:ilvl w:val="0"/>
          <w:numId w:val="22"/>
        </w:numPr>
        <w:spacing w:after="240" w:line="259" w:lineRule="auto"/>
        <w:jc w:val="both"/>
      </w:pPr>
      <w:r>
        <w:t xml:space="preserve">Retroactive investigation </w:t>
      </w:r>
      <w:bookmarkEnd w:id="58"/>
      <w:r>
        <w:t>findings</w:t>
      </w:r>
    </w:p>
    <w:p w14:paraId="716F58BD" w14:textId="015BCBC5" w:rsidR="006959F2" w:rsidRDefault="006959F2" w:rsidP="00BB7DF7">
      <w:pPr>
        <w:pStyle w:val="ListParagraph"/>
        <w:numPr>
          <w:ilvl w:val="0"/>
          <w:numId w:val="22"/>
        </w:numPr>
        <w:spacing w:after="240" w:line="259" w:lineRule="auto"/>
        <w:jc w:val="both"/>
      </w:pPr>
      <w:r>
        <w:t>Provider referral status</w:t>
      </w:r>
    </w:p>
    <w:p w14:paraId="57AC2EEA" w14:textId="39A502E8" w:rsidR="006959F2" w:rsidRDefault="006959F2" w:rsidP="00BB7DF7">
      <w:pPr>
        <w:pStyle w:val="ListParagraph"/>
        <w:numPr>
          <w:ilvl w:val="0"/>
          <w:numId w:val="23"/>
        </w:numPr>
        <w:spacing w:after="240" w:line="259" w:lineRule="auto"/>
        <w:jc w:val="both"/>
      </w:pPr>
      <w:r>
        <w:t xml:space="preserve">Criteria for removing a provider from pre-payment </w:t>
      </w:r>
      <w:proofErr w:type="gramStart"/>
      <w:r>
        <w:t>review</w:t>
      </w:r>
      <w:proofErr w:type="gramEnd"/>
    </w:p>
    <w:p w14:paraId="0390A259" w14:textId="0A6D5CEC" w:rsidR="006959F2" w:rsidRDefault="006959F2" w:rsidP="00BB7DF7">
      <w:pPr>
        <w:pStyle w:val="ListParagraph"/>
        <w:numPr>
          <w:ilvl w:val="0"/>
          <w:numId w:val="23"/>
        </w:numPr>
        <w:spacing w:after="240" w:line="259" w:lineRule="auto"/>
        <w:contextualSpacing w:val="0"/>
        <w:jc w:val="both"/>
      </w:pPr>
      <w:r>
        <w:t xml:space="preserve">Other corrective or administrative actions that may be </w:t>
      </w:r>
      <w:proofErr w:type="gramStart"/>
      <w:r>
        <w:t>implemented</w:t>
      </w:r>
      <w:proofErr w:type="gramEnd"/>
    </w:p>
    <w:p w14:paraId="5EB0F3EA" w14:textId="77777777" w:rsidR="006959F2" w:rsidRDefault="003F2EEC" w:rsidP="0071176B">
      <w:pPr>
        <w:pStyle w:val="Heading2"/>
        <w:spacing w:line="259" w:lineRule="auto"/>
      </w:pPr>
      <w:bookmarkStart w:id="59" w:name="_Toc154050962"/>
      <w:r>
        <w:t xml:space="preserve">3.3 </w:t>
      </w:r>
      <w:r w:rsidR="006959F2">
        <w:t>Identifying Providers for Pre-Payment Review</w:t>
      </w:r>
      <w:bookmarkEnd w:id="59"/>
    </w:p>
    <w:p w14:paraId="458A5211" w14:textId="77777777" w:rsidR="006959F2" w:rsidRDefault="006959F2" w:rsidP="0071176B">
      <w:pPr>
        <w:spacing w:after="240" w:line="259" w:lineRule="auto"/>
        <w:jc w:val="both"/>
      </w:pPr>
      <w:r>
        <w:t>The MCCs have the authority to review all claims submitted by a provider; however, due to the volume of claims, provider-specific pre-payment review is usually initiated only when there is the likelihood of sustained or high level of improper billing by a provider. Circumstances in which a provider is identified for pre-payment review include:</w:t>
      </w:r>
    </w:p>
    <w:p w14:paraId="667B2BE4" w14:textId="2092721F" w:rsidR="006959F2" w:rsidRDefault="006959F2" w:rsidP="00BB7DF7">
      <w:pPr>
        <w:pStyle w:val="ListParagraph"/>
        <w:numPr>
          <w:ilvl w:val="0"/>
          <w:numId w:val="24"/>
        </w:numPr>
        <w:spacing w:after="240" w:line="259" w:lineRule="auto"/>
        <w:jc w:val="both"/>
      </w:pPr>
      <w:r>
        <w:t xml:space="preserve">The MCC observes questionable billing practices (e.g., non-covered, incorrectly coded, or incorrectly billed services) through data </w:t>
      </w:r>
      <w:proofErr w:type="gramStart"/>
      <w:r>
        <w:t>analysis</w:t>
      </w:r>
      <w:proofErr w:type="gramEnd"/>
    </w:p>
    <w:p w14:paraId="1E4FC23E" w14:textId="2D30E56E" w:rsidR="006959F2" w:rsidRDefault="006959F2" w:rsidP="00BB7DF7">
      <w:pPr>
        <w:pStyle w:val="ListParagraph"/>
        <w:numPr>
          <w:ilvl w:val="0"/>
          <w:numId w:val="24"/>
        </w:numPr>
        <w:spacing w:after="240" w:line="259" w:lineRule="auto"/>
        <w:jc w:val="both"/>
      </w:pPr>
      <w:r>
        <w:t xml:space="preserve">The MCC receives alerts from other internal or external organizations, including quality improvement organizations (QIOs) and recovery audit contractors (RACs), of potential provider fraud and/or </w:t>
      </w:r>
      <w:proofErr w:type="gramStart"/>
      <w:r>
        <w:t>abuse</w:t>
      </w:r>
      <w:proofErr w:type="gramEnd"/>
    </w:p>
    <w:p w14:paraId="74DB7406" w14:textId="47DE8274" w:rsidR="006959F2" w:rsidRDefault="006959F2" w:rsidP="00BB7DF7">
      <w:pPr>
        <w:pStyle w:val="ListParagraph"/>
        <w:numPr>
          <w:ilvl w:val="0"/>
          <w:numId w:val="24"/>
        </w:numPr>
        <w:spacing w:after="240" w:line="259" w:lineRule="auto"/>
        <w:contextualSpacing w:val="0"/>
        <w:jc w:val="both"/>
      </w:pPr>
      <w:r>
        <w:t xml:space="preserve">The MCC receives complaints or tips through its reporting </w:t>
      </w:r>
      <w:proofErr w:type="gramStart"/>
      <w:r>
        <w:t>mechanisms</w:t>
      </w:r>
      <w:proofErr w:type="gramEnd"/>
    </w:p>
    <w:p w14:paraId="21FF1087" w14:textId="77777777" w:rsidR="006959F2" w:rsidRDefault="006959F2" w:rsidP="0071176B">
      <w:pPr>
        <w:pStyle w:val="ListParagraph"/>
        <w:spacing w:after="240" w:line="259" w:lineRule="auto"/>
        <w:ind w:left="0"/>
        <w:contextualSpacing w:val="0"/>
        <w:jc w:val="both"/>
      </w:pPr>
      <w:r>
        <w:t>Providers shall not be targeted for pre-payment review for any reason not related to current or ongoing billing concerns with the MCC’s network, such as:</w:t>
      </w:r>
    </w:p>
    <w:p w14:paraId="5129D8BE" w14:textId="3E3F7FA5" w:rsidR="006959F2" w:rsidRDefault="006959F2" w:rsidP="00BB7DF7">
      <w:pPr>
        <w:pStyle w:val="ListParagraph"/>
        <w:numPr>
          <w:ilvl w:val="0"/>
          <w:numId w:val="25"/>
        </w:numPr>
        <w:spacing w:after="240" w:line="259" w:lineRule="auto"/>
        <w:jc w:val="both"/>
      </w:pPr>
      <w:r>
        <w:t>Previous fraud or abuse allegations or investigations</w:t>
      </w:r>
    </w:p>
    <w:p w14:paraId="4D6CD8B9" w14:textId="1DC2692A" w:rsidR="006959F2" w:rsidRDefault="006959F2" w:rsidP="00BB7DF7">
      <w:pPr>
        <w:pStyle w:val="ListParagraph"/>
        <w:numPr>
          <w:ilvl w:val="0"/>
          <w:numId w:val="25"/>
        </w:numPr>
        <w:spacing w:after="240" w:line="259" w:lineRule="auto"/>
        <w:jc w:val="both"/>
      </w:pPr>
      <w:r>
        <w:t>Inclusion on the TennCare P</w:t>
      </w:r>
      <w:r w:rsidR="00A52A1D">
        <w:t xml:space="preserve">rovider </w:t>
      </w:r>
      <w:r>
        <w:t>A</w:t>
      </w:r>
      <w:r w:rsidR="00A52A1D">
        <w:t xml:space="preserve">lert </w:t>
      </w:r>
      <w:r>
        <w:t>L</w:t>
      </w:r>
      <w:r w:rsidR="00A52A1D">
        <w:t>ist (PAL)</w:t>
      </w:r>
    </w:p>
    <w:p w14:paraId="63C31A08" w14:textId="0E82D9D9" w:rsidR="006959F2" w:rsidRDefault="006959F2" w:rsidP="00BB7DF7">
      <w:pPr>
        <w:pStyle w:val="ListParagraph"/>
        <w:numPr>
          <w:ilvl w:val="0"/>
          <w:numId w:val="25"/>
        </w:numPr>
        <w:spacing w:after="240" w:line="259" w:lineRule="auto"/>
        <w:contextualSpacing w:val="0"/>
        <w:jc w:val="both"/>
      </w:pPr>
      <w:r>
        <w:t>The provider’s specialty or practice type</w:t>
      </w:r>
    </w:p>
    <w:p w14:paraId="4ECA832A" w14:textId="77777777" w:rsidR="006959F2" w:rsidRDefault="006959F2" w:rsidP="0071176B">
      <w:pPr>
        <w:spacing w:after="240" w:line="259" w:lineRule="auto"/>
        <w:jc w:val="both"/>
      </w:pPr>
      <w:r w:rsidRPr="00DD6971">
        <w:t>A MCC may not automatically place a provider on pre-payment review based on their appearance on the PAL; however, the MCC may place a PAL provider on pre-payment review if warranted by</w:t>
      </w:r>
      <w:r w:rsidR="001959E3">
        <w:t xml:space="preserve"> </w:t>
      </w:r>
      <w:r w:rsidR="00403CE8">
        <w:t>data analysis</w:t>
      </w:r>
      <w:r>
        <w:t>.</w:t>
      </w:r>
    </w:p>
    <w:p w14:paraId="4A16CF6E" w14:textId="36025E35" w:rsidR="006959F2" w:rsidRDefault="006959F2" w:rsidP="0071176B">
      <w:pPr>
        <w:pStyle w:val="ListParagraph"/>
        <w:spacing w:after="240" w:line="259" w:lineRule="auto"/>
        <w:ind w:left="0"/>
        <w:contextualSpacing w:val="0"/>
        <w:jc w:val="both"/>
      </w:pPr>
      <w:r>
        <w:t xml:space="preserve">When </w:t>
      </w:r>
      <w:r w:rsidR="0044102A">
        <w:t>an MCC</w:t>
      </w:r>
      <w:r>
        <w:t xml:space="preserve"> initiates provider-specific pre-payment review, the provider is required to submit medical records for the selected codes. It is recommended that, initially, the MCC selects codes related to the area(s) of concern. Although MCCs have the discretion to conduct a 100% pre-payment review of a provider’s claims, it </w:t>
      </w:r>
      <w:r w:rsidR="006C5F2E">
        <w:t>shall</w:t>
      </w:r>
      <w:r>
        <w:t xml:space="preserve"> be noted that CMS considers 100% prepayment review to be appropriate </w:t>
      </w:r>
      <w:r w:rsidR="00B552E5">
        <w:t xml:space="preserve">only </w:t>
      </w:r>
      <w:r>
        <w:t>when a provider has a prolonged period of non-compliance.</w:t>
      </w:r>
    </w:p>
    <w:p w14:paraId="68207B63" w14:textId="77777777" w:rsidR="006959F2" w:rsidRDefault="003F2EEC" w:rsidP="0071176B">
      <w:pPr>
        <w:pStyle w:val="Heading2"/>
        <w:spacing w:line="259" w:lineRule="auto"/>
      </w:pPr>
      <w:bookmarkStart w:id="60" w:name="_Toc154050963"/>
      <w:r>
        <w:lastRenderedPageBreak/>
        <w:t xml:space="preserve">3.4 </w:t>
      </w:r>
      <w:r w:rsidR="006959F2">
        <w:t>Provider Notification of Pre-Payment Review</w:t>
      </w:r>
      <w:bookmarkEnd w:id="60"/>
    </w:p>
    <w:p w14:paraId="412A694B" w14:textId="77777777" w:rsidR="006959F2" w:rsidRDefault="006959F2" w:rsidP="0071176B">
      <w:pPr>
        <w:pStyle w:val="ListParagraph"/>
        <w:spacing w:after="240" w:line="259" w:lineRule="auto"/>
        <w:ind w:left="0"/>
        <w:contextualSpacing w:val="0"/>
        <w:jc w:val="both"/>
      </w:pPr>
      <w:r>
        <w:t>When initiating a provider-specific pre-payment review, the MCC is required to notify the provider via certified letter with a return receipt or delivery confirmation. The MCC shall maintain a copy of the notification letter and delivery confirmation in the provider’s case/investigation file and shall document the date of notification in the case/investigation notes.</w:t>
      </w:r>
    </w:p>
    <w:p w14:paraId="13164468" w14:textId="77777777" w:rsidR="006959F2" w:rsidRDefault="006959F2" w:rsidP="0071176B">
      <w:pPr>
        <w:pStyle w:val="ListParagraph"/>
        <w:spacing w:after="240" w:line="259" w:lineRule="auto"/>
        <w:ind w:left="0"/>
        <w:contextualSpacing w:val="0"/>
        <w:jc w:val="both"/>
      </w:pPr>
      <w:r>
        <w:t>The provider notification letter shall include, at minimum, the following information:</w:t>
      </w:r>
    </w:p>
    <w:p w14:paraId="584AFB4F" w14:textId="16882438" w:rsidR="006959F2" w:rsidRDefault="006959F2" w:rsidP="00BB7DF7">
      <w:pPr>
        <w:pStyle w:val="ListParagraph"/>
        <w:numPr>
          <w:ilvl w:val="0"/>
          <w:numId w:val="26"/>
        </w:numPr>
        <w:spacing w:after="240" w:line="259" w:lineRule="auto"/>
        <w:jc w:val="both"/>
      </w:pPr>
      <w:r>
        <w:t xml:space="preserve">Requirements for submitting medical records for </w:t>
      </w:r>
      <w:proofErr w:type="gramStart"/>
      <w:r>
        <w:t>review</w:t>
      </w:r>
      <w:proofErr w:type="gramEnd"/>
    </w:p>
    <w:p w14:paraId="4F97E203" w14:textId="7FE2394E" w:rsidR="006959F2" w:rsidRDefault="006959F2" w:rsidP="00BB7DF7">
      <w:pPr>
        <w:pStyle w:val="ListParagraph"/>
        <w:numPr>
          <w:ilvl w:val="0"/>
          <w:numId w:val="26"/>
        </w:numPr>
        <w:spacing w:after="240" w:line="259" w:lineRule="auto"/>
        <w:jc w:val="both"/>
      </w:pPr>
      <w:r>
        <w:t xml:space="preserve">Person or unit the provider can contact in case of </w:t>
      </w:r>
      <w:proofErr w:type="gramStart"/>
      <w:r>
        <w:t>questions</w:t>
      </w:r>
      <w:proofErr w:type="gramEnd"/>
    </w:p>
    <w:p w14:paraId="10C65E8A" w14:textId="24BD51AF" w:rsidR="006959F2" w:rsidRDefault="006959F2" w:rsidP="00BB7DF7">
      <w:pPr>
        <w:pStyle w:val="ListParagraph"/>
        <w:numPr>
          <w:ilvl w:val="0"/>
          <w:numId w:val="26"/>
        </w:numPr>
        <w:spacing w:after="240" w:line="259" w:lineRule="auto"/>
        <w:jc w:val="both"/>
      </w:pPr>
      <w:r>
        <w:t>Reason for initiation of pre-payment review</w:t>
      </w:r>
    </w:p>
    <w:p w14:paraId="2525989F" w14:textId="0DF3733B" w:rsidR="006959F2" w:rsidRDefault="006959F2" w:rsidP="00BB7DF7">
      <w:pPr>
        <w:pStyle w:val="ListParagraph"/>
        <w:numPr>
          <w:ilvl w:val="0"/>
          <w:numId w:val="26"/>
        </w:numPr>
        <w:spacing w:after="240" w:line="259" w:lineRule="auto"/>
        <w:contextualSpacing w:val="0"/>
        <w:jc w:val="both"/>
      </w:pPr>
      <w:r>
        <w:t>Criteria for de-escalation and removal from pre-payment review</w:t>
      </w:r>
    </w:p>
    <w:p w14:paraId="2E5CBFFD" w14:textId="2942618C" w:rsidR="00755B89" w:rsidRDefault="00755B89" w:rsidP="0071176B">
      <w:pPr>
        <w:spacing w:after="240" w:line="259" w:lineRule="auto"/>
        <w:jc w:val="both"/>
      </w:pPr>
      <w:r>
        <w:t xml:space="preserve">If </w:t>
      </w:r>
      <w:r w:rsidRPr="002B080B">
        <w:t>a</w:t>
      </w:r>
      <w:r>
        <w:t xml:space="preserve"> MCC requires a provider to undergo pre-payment review of claims for specified codes, the MCC shall send the provider a letter or report contain</w:t>
      </w:r>
      <w:r w:rsidR="00C347AE">
        <w:t>ing</w:t>
      </w:r>
      <w:r>
        <w:t xml:space="preserve"> the results of the review and education regarding the appropriate billing requirements for the affected claims within </w:t>
      </w:r>
      <w:r w:rsidR="00711F97">
        <w:t>120</w:t>
      </w:r>
      <w:r>
        <w:t xml:space="preserve"> calendar days of the initiation of pre-payment review</w:t>
      </w:r>
      <w:r w:rsidR="000A2451">
        <w:t xml:space="preserve">, unless </w:t>
      </w:r>
      <w:r w:rsidR="00216D52">
        <w:t xml:space="preserve">written </w:t>
      </w:r>
      <w:r w:rsidR="000A2451">
        <w:t xml:space="preserve">approval has been given </w:t>
      </w:r>
      <w:r w:rsidR="00216D52">
        <w:t xml:space="preserve">to extend the </w:t>
      </w:r>
      <w:r w:rsidR="00030B51">
        <w:t>12</w:t>
      </w:r>
      <w:r w:rsidR="00216D52">
        <w:t xml:space="preserve">0 days due to the </w:t>
      </w:r>
      <w:r w:rsidR="00262A7D">
        <w:t>number</w:t>
      </w:r>
      <w:r w:rsidR="00216D52">
        <w:t xml:space="preserve"> of records/claims being reviewed</w:t>
      </w:r>
      <w:r>
        <w:t>. The MCC shall continue to send the provider a results and education letter every subsequent 90 days until such time as the provider is no longer required to undergo pre-payment review. The results and education letter shall include, at a minimum:</w:t>
      </w:r>
    </w:p>
    <w:p w14:paraId="373E178A" w14:textId="4F984AF1" w:rsidR="00755B89" w:rsidRDefault="00755B89" w:rsidP="00BB7DF7">
      <w:pPr>
        <w:pStyle w:val="ListParagraph"/>
        <w:numPr>
          <w:ilvl w:val="0"/>
          <w:numId w:val="19"/>
        </w:numPr>
        <w:spacing w:after="240" w:line="259" w:lineRule="auto"/>
        <w:jc w:val="both"/>
      </w:pPr>
      <w:r>
        <w:t>Identification of the provider or supplier—name, address, and NPI</w:t>
      </w:r>
    </w:p>
    <w:p w14:paraId="6419DFAC" w14:textId="207FD559" w:rsidR="00755B89" w:rsidRDefault="00755B89" w:rsidP="00BB7DF7">
      <w:pPr>
        <w:pStyle w:val="ListParagraph"/>
        <w:numPr>
          <w:ilvl w:val="0"/>
          <w:numId w:val="19"/>
        </w:numPr>
        <w:spacing w:after="240" w:line="259" w:lineRule="auto"/>
        <w:jc w:val="both"/>
      </w:pPr>
      <w:r>
        <w:t xml:space="preserve">The reason for conducting the </w:t>
      </w:r>
      <w:proofErr w:type="gramStart"/>
      <w:r>
        <w:t>review</w:t>
      </w:r>
      <w:proofErr w:type="gramEnd"/>
    </w:p>
    <w:p w14:paraId="4FA6C1D2" w14:textId="632869FB" w:rsidR="00755B89" w:rsidRDefault="00755B89" w:rsidP="00BB7DF7">
      <w:pPr>
        <w:pStyle w:val="ListParagraph"/>
        <w:numPr>
          <w:ilvl w:val="0"/>
          <w:numId w:val="19"/>
        </w:numPr>
        <w:spacing w:after="240" w:line="259" w:lineRule="auto"/>
        <w:jc w:val="both"/>
      </w:pPr>
      <w:r>
        <w:t xml:space="preserve">A narrative description of the specific billing issue(s) identified during the review period, as well as any recommended corrective </w:t>
      </w:r>
      <w:proofErr w:type="gramStart"/>
      <w:r>
        <w:t>actions</w:t>
      </w:r>
      <w:proofErr w:type="gramEnd"/>
    </w:p>
    <w:p w14:paraId="4B666430" w14:textId="2076BA4C" w:rsidR="00755B89" w:rsidRDefault="00755B89" w:rsidP="00BB7DF7">
      <w:pPr>
        <w:pStyle w:val="ListParagraph"/>
        <w:numPr>
          <w:ilvl w:val="0"/>
          <w:numId w:val="19"/>
        </w:numPr>
        <w:spacing w:after="240" w:line="259" w:lineRule="auto"/>
        <w:jc w:val="both"/>
      </w:pPr>
      <w:r>
        <w:t xml:space="preserve">The review determination for each claim for the specified billing codes, including a specific explanation of why any claims were denied, such as non-covered or incorrectly coded services. If 100% of the provider’s claims are under a pre-payment review, a determination is only required for claims </w:t>
      </w:r>
      <w:proofErr w:type="gramStart"/>
      <w:r>
        <w:t>denied</w:t>
      </w:r>
      <w:proofErr w:type="gramEnd"/>
    </w:p>
    <w:p w14:paraId="321E698B" w14:textId="05D5AF9C" w:rsidR="00755B89" w:rsidRDefault="00755B89" w:rsidP="00BB7DF7">
      <w:pPr>
        <w:pStyle w:val="ListParagraph"/>
        <w:numPr>
          <w:ilvl w:val="0"/>
          <w:numId w:val="19"/>
        </w:numPr>
        <w:spacing w:after="240" w:line="259" w:lineRule="auto"/>
        <w:jc w:val="both"/>
      </w:pPr>
      <w:r>
        <w:t xml:space="preserve">A list of all individual claims that includes the actual amount denied for each specified </w:t>
      </w:r>
      <w:proofErr w:type="gramStart"/>
      <w:r>
        <w:t>claim</w:t>
      </w:r>
      <w:proofErr w:type="gramEnd"/>
    </w:p>
    <w:p w14:paraId="53C3C6BF" w14:textId="71BE9769" w:rsidR="00755B89" w:rsidRDefault="00755B89" w:rsidP="00BB7DF7">
      <w:pPr>
        <w:pStyle w:val="ListParagraph"/>
        <w:numPr>
          <w:ilvl w:val="0"/>
          <w:numId w:val="19"/>
        </w:numPr>
        <w:spacing w:after="240" w:line="259" w:lineRule="auto"/>
        <w:jc w:val="both"/>
      </w:pPr>
      <w:r>
        <w:t xml:space="preserve">The provider’s or supplier’s right to appeal and information for submitting an appeal </w:t>
      </w:r>
      <w:proofErr w:type="gramStart"/>
      <w:r>
        <w:t>request</w:t>
      </w:r>
      <w:proofErr w:type="gramEnd"/>
    </w:p>
    <w:p w14:paraId="18AC71A5" w14:textId="37C389A3" w:rsidR="00755B89" w:rsidRDefault="00755B89" w:rsidP="00BB7DF7">
      <w:pPr>
        <w:pStyle w:val="ListParagraph"/>
        <w:numPr>
          <w:ilvl w:val="0"/>
          <w:numId w:val="19"/>
        </w:numPr>
        <w:spacing w:after="240" w:line="259" w:lineRule="auto"/>
        <w:jc w:val="both"/>
      </w:pPr>
      <w:r>
        <w:t xml:space="preserve">A description of any additional corrective actions or follow-up activity the MCC is planning (i.e., continuing, reducing, or discontinuing pre-payment review) </w:t>
      </w:r>
    </w:p>
    <w:p w14:paraId="2A907BC4" w14:textId="6383FAAB" w:rsidR="00755B89" w:rsidRDefault="00755B89" w:rsidP="00BB7DF7">
      <w:pPr>
        <w:pStyle w:val="ListParagraph"/>
        <w:numPr>
          <w:ilvl w:val="0"/>
          <w:numId w:val="19"/>
        </w:numPr>
        <w:spacing w:after="240" w:line="259" w:lineRule="auto"/>
        <w:jc w:val="both"/>
      </w:pPr>
      <w:r>
        <w:t xml:space="preserve">The MCC’s criteria for reducing or discontinuing the provider’s pre-payment </w:t>
      </w:r>
      <w:proofErr w:type="gramStart"/>
      <w:r>
        <w:t>review</w:t>
      </w:r>
      <w:proofErr w:type="gramEnd"/>
    </w:p>
    <w:p w14:paraId="03E8EA38" w14:textId="77777777" w:rsidR="006959F2" w:rsidRDefault="003F2EEC" w:rsidP="0071176B">
      <w:pPr>
        <w:pStyle w:val="Heading2"/>
        <w:spacing w:line="259" w:lineRule="auto"/>
      </w:pPr>
      <w:bookmarkStart w:id="61" w:name="_Toc154050964"/>
      <w:r>
        <w:t xml:space="preserve">3.5 </w:t>
      </w:r>
      <w:r w:rsidR="006959F2">
        <w:t>Retrospective Review for Providers on Pre-Payment Review</w:t>
      </w:r>
      <w:bookmarkEnd w:id="61"/>
    </w:p>
    <w:p w14:paraId="196E1BEC" w14:textId="00E34624" w:rsidR="006959F2" w:rsidRDefault="006959F2" w:rsidP="0071176B">
      <w:pPr>
        <w:spacing w:after="240" w:line="259" w:lineRule="auto"/>
        <w:jc w:val="both"/>
      </w:pPr>
      <w:r>
        <w:t xml:space="preserve">MCCs shall initiate a retrospective medical and coding review of relevant claims for providers on pre-payment review due to suspected fraud and/or abuse, and who are not under active investigation or litigation involving the state or federal government, within </w:t>
      </w:r>
      <w:r w:rsidR="00561ACC">
        <w:t>12</w:t>
      </w:r>
      <w:r>
        <w:t xml:space="preserve">0 calendar days of </w:t>
      </w:r>
      <w:r>
        <w:lastRenderedPageBreak/>
        <w:t>initiation of pre-payment review</w:t>
      </w:r>
      <w:r w:rsidR="003566A2">
        <w:t xml:space="preserve">. </w:t>
      </w:r>
      <w:r>
        <w:t xml:space="preserve">The date of initiation of a retrospective review shall be documented on the </w:t>
      </w:r>
      <w:r w:rsidRPr="00FB00A8">
        <w:rPr>
          <w:i/>
        </w:rPr>
        <w:t>Quarterly Fraud and Abuse Report</w:t>
      </w:r>
      <w:r>
        <w:t xml:space="preserve"> in the “MCO Notes” field of the pre-payment review entry. If the retrospective review indicates suspected or confirmed fraud and/or abuse, the MCC shall submit a referral to OPI and TBI </w:t>
      </w:r>
      <w:r w:rsidR="00F267A7">
        <w:t>MFCD</w:t>
      </w:r>
      <w:r>
        <w:t xml:space="preserve">, in accordance with the requirements outlined in </w:t>
      </w:r>
      <w:r w:rsidRPr="003566A2">
        <w:t xml:space="preserve">Section </w:t>
      </w:r>
      <w:r w:rsidR="003566A2">
        <w:t>9</w:t>
      </w:r>
      <w:r w:rsidR="007148A8">
        <w:t>.1</w:t>
      </w:r>
      <w:r>
        <w:t xml:space="preserve">. MCCs shall not submit referrals for suspected fraud and abuse based on the results of a pre-payment review or prospective audit/investigation, unless requested </w:t>
      </w:r>
      <w:r w:rsidR="001D4F81">
        <w:t xml:space="preserve">by or discussed with </w:t>
      </w:r>
      <w:r>
        <w:t>TennCare OPI.</w:t>
      </w:r>
    </w:p>
    <w:p w14:paraId="3031DB57" w14:textId="6001D386" w:rsidR="006959F2" w:rsidRDefault="006959F2" w:rsidP="0071176B">
      <w:pPr>
        <w:spacing w:after="240" w:line="259" w:lineRule="auto"/>
        <w:jc w:val="both"/>
      </w:pPr>
      <w:r>
        <w:t xml:space="preserve">If the MCC does not initiate a retrospective review within </w:t>
      </w:r>
      <w:r w:rsidR="002B56A4">
        <w:t>120</w:t>
      </w:r>
      <w:r>
        <w:t xml:space="preserve"> days of initiation of pre-payment review, the MCC shall document the reason of the </w:t>
      </w:r>
      <w:r w:rsidRPr="00FB00A8">
        <w:rPr>
          <w:i/>
        </w:rPr>
        <w:t>Quarterly Fraud and Abuse Report</w:t>
      </w:r>
      <w:r>
        <w:t xml:space="preserve"> in the “MCO Notes” field. The MCC shall document its plan for </w:t>
      </w:r>
      <w:r w:rsidR="009D753D">
        <w:t>removing</w:t>
      </w:r>
      <w:r>
        <w:t xml:space="preserve"> the provider from pre-payment review using corrective or other administrative actions, in accordance with the </w:t>
      </w:r>
      <w:r w:rsidR="009D753D">
        <w:t>MCC’s</w:t>
      </w:r>
      <w:r>
        <w:t xml:space="preserve"> pre-payment review policies and procedures.</w:t>
      </w:r>
    </w:p>
    <w:p w14:paraId="03B871B3" w14:textId="77777777" w:rsidR="006959F2" w:rsidRDefault="003F2EEC" w:rsidP="0071176B">
      <w:pPr>
        <w:pStyle w:val="Heading2"/>
        <w:spacing w:line="259" w:lineRule="auto"/>
      </w:pPr>
      <w:bookmarkStart w:id="62" w:name="_Toc154050965"/>
      <w:r>
        <w:t xml:space="preserve">3.6 </w:t>
      </w:r>
      <w:r w:rsidR="006959F2">
        <w:t>Educating Providers on Pre-Payment Review</w:t>
      </w:r>
      <w:bookmarkEnd w:id="62"/>
    </w:p>
    <w:p w14:paraId="55EE9261" w14:textId="0361214F" w:rsidR="006959F2" w:rsidRDefault="006959F2" w:rsidP="0071176B">
      <w:pPr>
        <w:spacing w:after="240" w:line="259" w:lineRule="auto"/>
        <w:jc w:val="both"/>
      </w:pPr>
      <w:r>
        <w:t xml:space="preserve">As pre-payment review is an administrative action intended to correct billing errors, MCCs shall provide targeted education to providers no later than 90 calendar days after pre-payment review is initiated. The MCC shall continue to provide targeted education </w:t>
      </w:r>
      <w:proofErr w:type="gramStart"/>
      <w:r>
        <w:t xml:space="preserve">every </w:t>
      </w:r>
      <w:r w:rsidR="008C18EF">
        <w:t xml:space="preserve"> 120</w:t>
      </w:r>
      <w:proofErr w:type="gramEnd"/>
      <w:r>
        <w:t xml:space="preserve"> days until the provider is no longer on pre-payment review. </w:t>
      </w:r>
      <w:r w:rsidR="003C2EE8">
        <w:t>For more information on targeted education see Section</w:t>
      </w:r>
      <w:r w:rsidR="008C18EF">
        <w:t>3.9</w:t>
      </w:r>
      <w:r w:rsidR="003C2EE8">
        <w:t>.</w:t>
      </w:r>
    </w:p>
    <w:p w14:paraId="3C726F7A" w14:textId="77777777" w:rsidR="006959F2" w:rsidRDefault="003F2EEC" w:rsidP="0071176B">
      <w:pPr>
        <w:pStyle w:val="Heading2"/>
        <w:spacing w:line="259" w:lineRule="auto"/>
      </w:pPr>
      <w:bookmarkStart w:id="63" w:name="_Toc154050966"/>
      <w:r>
        <w:t xml:space="preserve">3.7 </w:t>
      </w:r>
      <w:r w:rsidR="006959F2">
        <w:t>Pre-Payment Review for Providers under Investigation</w:t>
      </w:r>
      <w:bookmarkEnd w:id="63"/>
    </w:p>
    <w:p w14:paraId="0D2B65CD" w14:textId="1FF349FB" w:rsidR="006959F2" w:rsidRDefault="006959F2" w:rsidP="0071176B">
      <w:pPr>
        <w:spacing w:after="240" w:line="259" w:lineRule="auto"/>
        <w:jc w:val="both"/>
      </w:pPr>
      <w:r>
        <w:t xml:space="preserve">If </w:t>
      </w:r>
      <w:r w:rsidR="0044102A">
        <w:t>an MCC</w:t>
      </w:r>
      <w:r>
        <w:t xml:space="preserve"> submits a referral to TennCare OPI, the MCC may require the provider to </w:t>
      </w:r>
      <w:r w:rsidR="00513DDB">
        <w:t xml:space="preserve">continue to </w:t>
      </w:r>
      <w:r>
        <w:t>undergo pre-payment review of</w:t>
      </w:r>
      <w:r w:rsidR="007B2CF9">
        <w:t xml:space="preserve"> their</w:t>
      </w:r>
      <w:r>
        <w:t xml:space="preserve"> claims to prevent additional financial losses while the case is under investigation and/or subsequent litigation. MCCs shall provide TennCare OPI with updates on relevant pre-payment review outcomes for providers under state or federal investigation using the </w:t>
      </w:r>
      <w:r w:rsidRPr="00FB00A8">
        <w:rPr>
          <w:i/>
        </w:rPr>
        <w:t>Quarterly Fraud and Abuse Report</w:t>
      </w:r>
      <w:r>
        <w:t xml:space="preserve"> </w:t>
      </w:r>
      <w:r w:rsidRPr="00FA5092">
        <w:t>(</w:t>
      </w:r>
      <w:r w:rsidR="003B3FFC" w:rsidRPr="003B3FFC">
        <w:t>Appendix</w:t>
      </w:r>
      <w:r w:rsidR="003B3FFC">
        <w:t xml:space="preserve"> D</w:t>
      </w:r>
      <w:r w:rsidRPr="00FA5092">
        <w:t>).</w:t>
      </w:r>
    </w:p>
    <w:p w14:paraId="54ED3214" w14:textId="5B2CEAB7" w:rsidR="006959F2" w:rsidRPr="00535F83" w:rsidRDefault="006959F2" w:rsidP="0071176B">
      <w:pPr>
        <w:spacing w:after="240" w:line="259" w:lineRule="auto"/>
        <w:jc w:val="both"/>
      </w:pPr>
      <w:r>
        <w:t xml:space="preserve">If OPI returns </w:t>
      </w:r>
      <w:r w:rsidR="00513DDB">
        <w:t xml:space="preserve">a suspected fraud and/or abuse </w:t>
      </w:r>
      <w:r>
        <w:t xml:space="preserve">referral to the MCC with no action, the MCC should evaluate the provider’s progress in meeting the criteria for removal from pre-payment review, as well as other corrective or administrative actions the MCC may implement to address continued billing errors, in accordance with the </w:t>
      </w:r>
      <w:r w:rsidR="005E2EDB">
        <w:t>MCC’s</w:t>
      </w:r>
      <w:r>
        <w:t xml:space="preserve"> policies and procedures.</w:t>
      </w:r>
    </w:p>
    <w:p w14:paraId="2AA7037B" w14:textId="42442C6E" w:rsidR="00EF4D54" w:rsidRDefault="00EF4D54" w:rsidP="0071176B">
      <w:pPr>
        <w:pStyle w:val="ListParagraph"/>
        <w:spacing w:after="240" w:line="259" w:lineRule="auto"/>
        <w:ind w:left="0"/>
        <w:contextualSpacing w:val="0"/>
        <w:jc w:val="both"/>
      </w:pPr>
      <w:r w:rsidRPr="00FD0BE7">
        <w:t>If a provider</w:t>
      </w:r>
      <w:r w:rsidR="00B27D1C">
        <w:t xml:space="preserve"> under investigation </w:t>
      </w:r>
      <w:r w:rsidRPr="00FD0BE7">
        <w:t xml:space="preserve">voluntarily terminates from the MCC’s network, the MCC shall notify the TennCare OPI Compliance Manager via email within 10 business days. Notification to TennCare shall include the provider’s name, </w:t>
      </w:r>
      <w:r w:rsidR="0096231D">
        <w:t xml:space="preserve">Medicaid ID, </w:t>
      </w:r>
      <w:r w:rsidRPr="00FD0BE7">
        <w:t>NPI, and the reason he was placed on pre-payment review.</w:t>
      </w:r>
    </w:p>
    <w:p w14:paraId="643D53D5" w14:textId="77777777" w:rsidR="003D3401" w:rsidRDefault="003F2EEC" w:rsidP="0071176B">
      <w:pPr>
        <w:pStyle w:val="Heading2"/>
        <w:spacing w:line="259" w:lineRule="auto"/>
      </w:pPr>
      <w:bookmarkStart w:id="64" w:name="_Toc528141842"/>
      <w:bookmarkStart w:id="65" w:name="_Toc154050967"/>
      <w:r>
        <w:t xml:space="preserve">3.8 </w:t>
      </w:r>
      <w:r w:rsidR="003D3401">
        <w:t>Post-Payment (Retrospective) Review</w:t>
      </w:r>
      <w:bookmarkEnd w:id="64"/>
      <w:bookmarkEnd w:id="65"/>
    </w:p>
    <w:p w14:paraId="1FC5FD87" w14:textId="49213814" w:rsidR="003D3401" w:rsidRDefault="003D3401" w:rsidP="0071176B">
      <w:pPr>
        <w:spacing w:after="240" w:line="259" w:lineRule="auto"/>
        <w:jc w:val="both"/>
      </w:pPr>
      <w:r>
        <w:t>At the conclusion of a post-payment review of a provider’s claims, the MCC shall send the provider a letter or report contain</w:t>
      </w:r>
      <w:r w:rsidR="005E2EDB">
        <w:t>ing</w:t>
      </w:r>
      <w:r>
        <w:t xml:space="preserve"> the results of the review and education on the appropriate billing requirements for the affected claims. The results letter or report may be accompanied by a recovery demand letter, if further investigation is not being pursued by the MCC’s SIU or </w:t>
      </w:r>
      <w:r>
        <w:lastRenderedPageBreak/>
        <w:t xml:space="preserve">through a referral to TennCare OPI, TBI </w:t>
      </w:r>
      <w:r w:rsidR="00CB7693">
        <w:t>MFCD</w:t>
      </w:r>
      <w:r>
        <w:t>, or another appropriate agency. The results and education letter shall include, at minimum (if applicable):</w:t>
      </w:r>
    </w:p>
    <w:p w14:paraId="099BF425" w14:textId="0B8DB8D6" w:rsidR="003D3401" w:rsidRDefault="003D3401" w:rsidP="00BB7DF7">
      <w:pPr>
        <w:pStyle w:val="ListParagraph"/>
        <w:numPr>
          <w:ilvl w:val="0"/>
          <w:numId w:val="18"/>
        </w:numPr>
        <w:spacing w:after="240" w:line="259" w:lineRule="auto"/>
        <w:jc w:val="both"/>
      </w:pPr>
      <w:r>
        <w:t>Identification of the provider or supplier—name, address, and NPI</w:t>
      </w:r>
    </w:p>
    <w:p w14:paraId="3EF1E996" w14:textId="56F89A85" w:rsidR="003D3401" w:rsidRDefault="003D3401" w:rsidP="00BB7DF7">
      <w:pPr>
        <w:pStyle w:val="ListParagraph"/>
        <w:numPr>
          <w:ilvl w:val="0"/>
          <w:numId w:val="18"/>
        </w:numPr>
        <w:spacing w:after="240" w:line="259" w:lineRule="auto"/>
        <w:jc w:val="both"/>
      </w:pPr>
      <w:r>
        <w:t xml:space="preserve">Reason for conducting the </w:t>
      </w:r>
      <w:proofErr w:type="gramStart"/>
      <w:r>
        <w:t>review</w:t>
      </w:r>
      <w:proofErr w:type="gramEnd"/>
    </w:p>
    <w:p w14:paraId="619AF788" w14:textId="1A4CC3AD" w:rsidR="003D3401" w:rsidRDefault="003D3401" w:rsidP="00BB7DF7">
      <w:pPr>
        <w:pStyle w:val="ListParagraph"/>
        <w:numPr>
          <w:ilvl w:val="0"/>
          <w:numId w:val="18"/>
        </w:numPr>
        <w:spacing w:after="240" w:line="259" w:lineRule="auto"/>
        <w:jc w:val="both"/>
      </w:pPr>
      <w:r>
        <w:t xml:space="preserve">A narrative description of the overpayment situation that states the specific issues involved in the overpayment, as well as any recommended corrective </w:t>
      </w:r>
      <w:proofErr w:type="gramStart"/>
      <w:r>
        <w:t>actions</w:t>
      </w:r>
      <w:proofErr w:type="gramEnd"/>
    </w:p>
    <w:p w14:paraId="111706A8" w14:textId="0DFB71C8" w:rsidR="003D3401" w:rsidRDefault="003D3401" w:rsidP="00BB7DF7">
      <w:pPr>
        <w:pStyle w:val="ListParagraph"/>
        <w:numPr>
          <w:ilvl w:val="0"/>
          <w:numId w:val="18"/>
        </w:numPr>
        <w:spacing w:after="240" w:line="259" w:lineRule="auto"/>
        <w:jc w:val="both"/>
      </w:pPr>
      <w:r>
        <w:t xml:space="preserve">The review determination for each claim in the sample, including a specific explanation of why any services were determined to be non-covered or incorrectly coded, and if others were </w:t>
      </w:r>
      <w:proofErr w:type="gramStart"/>
      <w:r>
        <w:t>payable</w:t>
      </w:r>
      <w:proofErr w:type="gramEnd"/>
    </w:p>
    <w:p w14:paraId="3B67243D" w14:textId="0248C666" w:rsidR="003D3401" w:rsidRDefault="003D3401" w:rsidP="00BB7DF7">
      <w:pPr>
        <w:pStyle w:val="ListParagraph"/>
        <w:numPr>
          <w:ilvl w:val="0"/>
          <w:numId w:val="18"/>
        </w:numPr>
        <w:spacing w:after="240" w:line="259" w:lineRule="auto"/>
        <w:jc w:val="both"/>
      </w:pPr>
      <w:r>
        <w:t xml:space="preserve">A list of all individual claims that includes the actual non-covered amount, the reason for non-coverage, the denied amounts, under/overpayment amounts, and the amounts that will and will not be recovered from the provider or </w:t>
      </w:r>
      <w:proofErr w:type="gramStart"/>
      <w:r>
        <w:t>supplier</w:t>
      </w:r>
      <w:proofErr w:type="gramEnd"/>
    </w:p>
    <w:p w14:paraId="7EE5FD64" w14:textId="3CEFE822" w:rsidR="003D3401" w:rsidRDefault="003D3401" w:rsidP="00BB7DF7">
      <w:pPr>
        <w:pStyle w:val="ListParagraph"/>
        <w:numPr>
          <w:ilvl w:val="0"/>
          <w:numId w:val="18"/>
        </w:numPr>
        <w:spacing w:after="240" w:line="259" w:lineRule="auto"/>
        <w:jc w:val="both"/>
      </w:pPr>
      <w:r>
        <w:t xml:space="preserve">Any information required for statistical sampling for overpayment estimation </w:t>
      </w:r>
      <w:proofErr w:type="gramStart"/>
      <w:r>
        <w:t>reviews</w:t>
      </w:r>
      <w:proofErr w:type="gramEnd"/>
    </w:p>
    <w:p w14:paraId="5836DF3C" w14:textId="5AA93938" w:rsidR="003D3401" w:rsidRDefault="003D3401" w:rsidP="00BB7DF7">
      <w:pPr>
        <w:pStyle w:val="ListParagraph"/>
        <w:numPr>
          <w:ilvl w:val="0"/>
          <w:numId w:val="18"/>
        </w:numPr>
        <w:spacing w:after="240" w:line="259" w:lineRule="auto"/>
        <w:jc w:val="both"/>
      </w:pPr>
      <w:r>
        <w:t>Total underpayment amounts</w:t>
      </w:r>
    </w:p>
    <w:p w14:paraId="4C1EEF04" w14:textId="2904F429" w:rsidR="003D3401" w:rsidRDefault="003D3401" w:rsidP="00BB7DF7">
      <w:pPr>
        <w:pStyle w:val="ListParagraph"/>
        <w:numPr>
          <w:ilvl w:val="0"/>
          <w:numId w:val="18"/>
        </w:numPr>
        <w:spacing w:after="240" w:line="259" w:lineRule="auto"/>
        <w:jc w:val="both"/>
      </w:pPr>
      <w:r>
        <w:t>Total overpayment amounts</w:t>
      </w:r>
    </w:p>
    <w:p w14:paraId="59C44DB5" w14:textId="3E178211" w:rsidR="003D3401" w:rsidRDefault="003D3401" w:rsidP="00BB7DF7">
      <w:pPr>
        <w:pStyle w:val="ListParagraph"/>
        <w:numPr>
          <w:ilvl w:val="0"/>
          <w:numId w:val="18"/>
        </w:numPr>
        <w:spacing w:after="240" w:line="259" w:lineRule="auto"/>
        <w:jc w:val="both"/>
      </w:pPr>
      <w:r>
        <w:t>Total overpayment amounts that the provider or supplier is responsible for</w:t>
      </w:r>
    </w:p>
    <w:p w14:paraId="5AE6101D" w14:textId="26E5905B" w:rsidR="003D3401" w:rsidRDefault="003D3401" w:rsidP="00BB7DF7">
      <w:pPr>
        <w:pStyle w:val="ListParagraph"/>
        <w:numPr>
          <w:ilvl w:val="0"/>
          <w:numId w:val="18"/>
        </w:numPr>
        <w:spacing w:after="240" w:line="259" w:lineRule="auto"/>
        <w:jc w:val="both"/>
      </w:pPr>
      <w:r>
        <w:t xml:space="preserve">Total overpayment amounts the provider or supplier is not responsible for because the provider or supplier was found to be without </w:t>
      </w:r>
      <w:proofErr w:type="gramStart"/>
      <w:r>
        <w:t>fault</w:t>
      </w:r>
      <w:proofErr w:type="gramEnd"/>
    </w:p>
    <w:p w14:paraId="47050FF0" w14:textId="4FDFC627" w:rsidR="003D3401" w:rsidRDefault="003D3401" w:rsidP="00BB7DF7">
      <w:pPr>
        <w:pStyle w:val="ListParagraph"/>
        <w:numPr>
          <w:ilvl w:val="0"/>
          <w:numId w:val="18"/>
        </w:numPr>
        <w:spacing w:after="240" w:line="259" w:lineRule="auto"/>
        <w:jc w:val="both"/>
      </w:pPr>
      <w:r>
        <w:t xml:space="preserve">An explanation that subsequent adjustments may be made at cost settlement to reflect settled </w:t>
      </w:r>
      <w:proofErr w:type="gramStart"/>
      <w:r>
        <w:t>costs</w:t>
      </w:r>
      <w:proofErr w:type="gramEnd"/>
    </w:p>
    <w:p w14:paraId="28413724" w14:textId="56C1B0DD" w:rsidR="003D3401" w:rsidRDefault="003D3401" w:rsidP="00BB7DF7">
      <w:pPr>
        <w:pStyle w:val="ListParagraph"/>
        <w:numPr>
          <w:ilvl w:val="0"/>
          <w:numId w:val="18"/>
        </w:numPr>
        <w:spacing w:after="240" w:line="259" w:lineRule="auto"/>
        <w:jc w:val="both"/>
      </w:pPr>
      <w:r>
        <w:t xml:space="preserve">An explanation of the procedures for recovery of overpayments, including the MCC’s right to recover overpayments and charge interest on debts not repaid within 30 </w:t>
      </w:r>
      <w:proofErr w:type="gramStart"/>
      <w:r>
        <w:t>days</w:t>
      </w:r>
      <w:proofErr w:type="gramEnd"/>
    </w:p>
    <w:p w14:paraId="68ED2875" w14:textId="5FAB014C" w:rsidR="003D3401" w:rsidRDefault="003D3401" w:rsidP="00BB7DF7">
      <w:pPr>
        <w:pStyle w:val="ListParagraph"/>
        <w:numPr>
          <w:ilvl w:val="0"/>
          <w:numId w:val="18"/>
        </w:numPr>
        <w:spacing w:after="240" w:line="259" w:lineRule="auto"/>
        <w:jc w:val="both"/>
      </w:pPr>
      <w:r>
        <w:t xml:space="preserve">The provider’s or supplier’s right to request an extended repayment </w:t>
      </w:r>
      <w:proofErr w:type="gramStart"/>
      <w:r>
        <w:t>schedule</w:t>
      </w:r>
      <w:proofErr w:type="gramEnd"/>
    </w:p>
    <w:p w14:paraId="6D35FC2C" w14:textId="3E5DB9D8" w:rsidR="003D3401" w:rsidRDefault="003D3401" w:rsidP="00BB7DF7">
      <w:pPr>
        <w:pStyle w:val="ListParagraph"/>
        <w:numPr>
          <w:ilvl w:val="0"/>
          <w:numId w:val="18"/>
        </w:numPr>
        <w:spacing w:after="240" w:line="259" w:lineRule="auto"/>
        <w:jc w:val="both"/>
      </w:pPr>
      <w:r>
        <w:t xml:space="preserve">The provider’s or supplier’s right to appeal and information for submitting an appeal </w:t>
      </w:r>
      <w:proofErr w:type="gramStart"/>
      <w:r>
        <w:t>request</w:t>
      </w:r>
      <w:proofErr w:type="gramEnd"/>
    </w:p>
    <w:p w14:paraId="4B1824DC" w14:textId="58870445" w:rsidR="003D3401" w:rsidRDefault="003D3401" w:rsidP="00BB7DF7">
      <w:pPr>
        <w:pStyle w:val="ListParagraph"/>
        <w:numPr>
          <w:ilvl w:val="0"/>
          <w:numId w:val="18"/>
        </w:numPr>
        <w:spacing w:after="240" w:line="259" w:lineRule="auto"/>
        <w:contextualSpacing w:val="0"/>
        <w:jc w:val="both"/>
      </w:pPr>
      <w:r>
        <w:t>A description of any additional corrective actions or follow-up activity planned by the MCC (i.e., pre-payment review, re-review in 6 months, etc.)</w:t>
      </w:r>
    </w:p>
    <w:p w14:paraId="14ECE0B9" w14:textId="5E9D805C" w:rsidR="00C01359" w:rsidRPr="008D6D9F" w:rsidRDefault="00C01359" w:rsidP="00C01359">
      <w:pPr>
        <w:pStyle w:val="Heading2"/>
      </w:pPr>
      <w:bookmarkStart w:id="66" w:name="_Toc154050968"/>
      <w:r>
        <w:t>3.9</w:t>
      </w:r>
      <w:r w:rsidRPr="008D6D9F">
        <w:t xml:space="preserve"> Targeted Education</w:t>
      </w:r>
      <w:bookmarkEnd w:id="66"/>
    </w:p>
    <w:p w14:paraId="5E75E735" w14:textId="77777777" w:rsidR="00C01359" w:rsidRPr="00874C77" w:rsidRDefault="00C01359" w:rsidP="00C01359">
      <w:pPr>
        <w:pStyle w:val="NormalWeb"/>
        <w:spacing w:before="0" w:beforeAutospacing="0" w:after="240" w:afterAutospacing="0" w:line="259" w:lineRule="auto"/>
        <w:jc w:val="both"/>
        <w:rPr>
          <w:rFonts w:ascii="Open Sans" w:hAnsi="Open Sans" w:cs="Open Sans"/>
          <w:sz w:val="21"/>
          <w:szCs w:val="21"/>
        </w:rPr>
      </w:pPr>
      <w:r w:rsidRPr="00874C77">
        <w:rPr>
          <w:rFonts w:ascii="Open Sans" w:hAnsi="Open Sans" w:cs="Open Sans"/>
          <w:sz w:val="21"/>
          <w:szCs w:val="21"/>
        </w:rPr>
        <w:t xml:space="preserve">Targeted Education is formal instruction(s) directed to a provider by </w:t>
      </w:r>
      <w:r>
        <w:rPr>
          <w:rFonts w:ascii="Open Sans" w:hAnsi="Open Sans" w:cs="Open Sans"/>
          <w:sz w:val="21"/>
          <w:szCs w:val="21"/>
        </w:rPr>
        <w:t xml:space="preserve">the </w:t>
      </w:r>
      <w:r w:rsidRPr="00874C77">
        <w:rPr>
          <w:rFonts w:ascii="Open Sans" w:hAnsi="Open Sans" w:cs="Open Sans"/>
          <w:sz w:val="21"/>
          <w:szCs w:val="21"/>
        </w:rPr>
        <w:t>MCC, which align</w:t>
      </w:r>
      <w:r>
        <w:rPr>
          <w:rFonts w:ascii="Open Sans" w:hAnsi="Open Sans" w:cs="Open Sans"/>
          <w:sz w:val="21"/>
          <w:szCs w:val="21"/>
        </w:rPr>
        <w:t>s</w:t>
      </w:r>
      <w:r w:rsidRPr="00874C77">
        <w:rPr>
          <w:rFonts w:ascii="Open Sans" w:hAnsi="Open Sans" w:cs="Open Sans"/>
          <w:sz w:val="21"/>
          <w:szCs w:val="21"/>
        </w:rPr>
        <w:t xml:space="preserve"> with state and federal guidelines, along with nationally recognized coding organizations such as</w:t>
      </w:r>
      <w:r>
        <w:rPr>
          <w:rFonts w:ascii="Open Sans" w:hAnsi="Open Sans" w:cs="Open Sans"/>
          <w:sz w:val="21"/>
          <w:szCs w:val="21"/>
        </w:rPr>
        <w:t xml:space="preserve"> the</w:t>
      </w:r>
      <w:r w:rsidRPr="00874C77">
        <w:rPr>
          <w:rFonts w:ascii="Open Sans" w:hAnsi="Open Sans" w:cs="Open Sans"/>
          <w:sz w:val="21"/>
          <w:szCs w:val="21"/>
        </w:rPr>
        <w:t xml:space="preserve"> American Medical Association</w:t>
      </w:r>
      <w:r>
        <w:rPr>
          <w:rFonts w:ascii="Open Sans" w:hAnsi="Open Sans" w:cs="Open Sans"/>
          <w:sz w:val="21"/>
          <w:szCs w:val="21"/>
        </w:rPr>
        <w:t>,</w:t>
      </w:r>
      <w:r w:rsidRPr="00874C77">
        <w:rPr>
          <w:rFonts w:ascii="Open Sans" w:hAnsi="Open Sans" w:cs="Open Sans"/>
          <w:sz w:val="21"/>
          <w:szCs w:val="21"/>
        </w:rPr>
        <w:t xml:space="preserve"> to address specific utilization and billing </w:t>
      </w:r>
      <w:r>
        <w:rPr>
          <w:rFonts w:ascii="Open Sans" w:hAnsi="Open Sans" w:cs="Open Sans"/>
          <w:sz w:val="21"/>
          <w:szCs w:val="21"/>
        </w:rPr>
        <w:t>d</w:t>
      </w:r>
      <w:r w:rsidRPr="00874C77">
        <w:rPr>
          <w:rFonts w:ascii="Open Sans" w:hAnsi="Open Sans" w:cs="Open Sans"/>
          <w:sz w:val="21"/>
          <w:szCs w:val="21"/>
        </w:rPr>
        <w:t>eficiencies.</w:t>
      </w:r>
      <w:r>
        <w:rPr>
          <w:rFonts w:ascii="Open Sans" w:hAnsi="Open Sans" w:cs="Open Sans"/>
          <w:sz w:val="21"/>
          <w:szCs w:val="21"/>
        </w:rPr>
        <w:t xml:space="preserve"> </w:t>
      </w:r>
      <w:r w:rsidRPr="00874C77">
        <w:rPr>
          <w:rFonts w:ascii="Open Sans" w:hAnsi="Open Sans" w:cs="Open Sans"/>
          <w:sz w:val="21"/>
          <w:szCs w:val="21"/>
        </w:rPr>
        <w:t xml:space="preserve">Deficiencies may be identified through audits, investigations, medical review, high denial rates, billing errors, </w:t>
      </w:r>
      <w:r>
        <w:rPr>
          <w:rFonts w:ascii="Open Sans" w:hAnsi="Open Sans" w:cs="Open Sans"/>
          <w:sz w:val="21"/>
          <w:szCs w:val="21"/>
        </w:rPr>
        <w:t xml:space="preserve">data analysis, </w:t>
      </w:r>
      <w:r w:rsidRPr="00874C77">
        <w:rPr>
          <w:rFonts w:ascii="Open Sans" w:hAnsi="Open Sans" w:cs="Open Sans"/>
          <w:sz w:val="21"/>
          <w:szCs w:val="21"/>
        </w:rPr>
        <w:t xml:space="preserve">or other means. </w:t>
      </w:r>
    </w:p>
    <w:p w14:paraId="6C33B976" w14:textId="77777777" w:rsidR="00C01359" w:rsidRPr="009D6417" w:rsidRDefault="00C01359" w:rsidP="00C01359">
      <w:pPr>
        <w:pStyle w:val="NormalWeb"/>
        <w:spacing w:before="0" w:beforeAutospacing="0" w:after="0" w:afterAutospacing="0" w:line="259" w:lineRule="auto"/>
        <w:jc w:val="both"/>
        <w:rPr>
          <w:rFonts w:ascii="Open Sans" w:hAnsi="Open Sans" w:cs="Open Sans"/>
          <w:sz w:val="21"/>
          <w:szCs w:val="21"/>
        </w:rPr>
      </w:pPr>
      <w:r w:rsidRPr="00874C77">
        <w:rPr>
          <w:rFonts w:ascii="Open Sans" w:hAnsi="Open Sans" w:cs="Open Sans"/>
          <w:sz w:val="21"/>
          <w:szCs w:val="21"/>
        </w:rPr>
        <w:t xml:space="preserve">The targeted </w:t>
      </w:r>
      <w:r w:rsidRPr="009D6417">
        <w:rPr>
          <w:rFonts w:ascii="Open Sans" w:hAnsi="Open Sans" w:cs="Open Sans"/>
          <w:sz w:val="21"/>
          <w:szCs w:val="21"/>
        </w:rPr>
        <w:t>education shall be:</w:t>
      </w:r>
    </w:p>
    <w:p w14:paraId="175EE293" w14:textId="77777777" w:rsidR="00C01359" w:rsidRPr="009D6417" w:rsidRDefault="00C01359" w:rsidP="00BB7DF7">
      <w:pPr>
        <w:pStyle w:val="NormalWeb"/>
        <w:numPr>
          <w:ilvl w:val="0"/>
          <w:numId w:val="99"/>
        </w:numPr>
        <w:spacing w:before="0" w:beforeAutospacing="0" w:after="0" w:afterAutospacing="0" w:line="259" w:lineRule="auto"/>
        <w:jc w:val="both"/>
        <w:rPr>
          <w:rFonts w:ascii="Open Sans" w:hAnsi="Open Sans" w:cs="Open Sans"/>
          <w:strike/>
          <w:sz w:val="21"/>
          <w:szCs w:val="21"/>
        </w:rPr>
      </w:pPr>
      <w:r w:rsidRPr="009D6417">
        <w:rPr>
          <w:rFonts w:ascii="Open Sans" w:hAnsi="Open Sans" w:cs="Open Sans"/>
          <w:sz w:val="21"/>
          <w:szCs w:val="21"/>
        </w:rPr>
        <w:t xml:space="preserve">Specific to the individual contracted provider under investigation/review of addressing what was billed inappropriately or why they are receiving the targeted education (billing or record review, outlier, etc.) </w:t>
      </w:r>
    </w:p>
    <w:p w14:paraId="2E26DAE0" w14:textId="77777777" w:rsidR="00C01359" w:rsidRPr="009D6417" w:rsidRDefault="00C01359" w:rsidP="00BB7DF7">
      <w:pPr>
        <w:pStyle w:val="NormalWeb"/>
        <w:numPr>
          <w:ilvl w:val="0"/>
          <w:numId w:val="99"/>
        </w:numPr>
        <w:spacing w:before="0" w:beforeAutospacing="0" w:after="0" w:afterAutospacing="0" w:line="259" w:lineRule="auto"/>
        <w:jc w:val="both"/>
        <w:rPr>
          <w:rFonts w:ascii="Open Sans" w:hAnsi="Open Sans" w:cs="Open Sans"/>
          <w:sz w:val="21"/>
          <w:szCs w:val="21"/>
        </w:rPr>
      </w:pPr>
      <w:r w:rsidRPr="009D6417">
        <w:rPr>
          <w:rFonts w:ascii="Open Sans" w:hAnsi="Open Sans" w:cs="Open Sans"/>
          <w:sz w:val="21"/>
          <w:szCs w:val="21"/>
        </w:rPr>
        <w:t xml:space="preserve">Provided in the content of the letter with citations to reference. Citations must be set forth within the body of the letter and not solely provided as a link. </w:t>
      </w:r>
    </w:p>
    <w:p w14:paraId="23A78311" w14:textId="77777777" w:rsidR="00C01359" w:rsidRDefault="00C01359" w:rsidP="00BB7DF7">
      <w:pPr>
        <w:pStyle w:val="NormalWeb"/>
        <w:numPr>
          <w:ilvl w:val="0"/>
          <w:numId w:val="99"/>
        </w:numPr>
        <w:spacing w:before="0" w:beforeAutospacing="0" w:after="0" w:afterAutospacing="0" w:line="259" w:lineRule="auto"/>
        <w:jc w:val="both"/>
        <w:rPr>
          <w:rFonts w:ascii="Open Sans" w:hAnsi="Open Sans" w:cs="Open Sans"/>
          <w:sz w:val="21"/>
          <w:szCs w:val="21"/>
        </w:rPr>
      </w:pPr>
      <w:r w:rsidRPr="009D6417">
        <w:rPr>
          <w:rFonts w:ascii="Open Sans" w:hAnsi="Open Sans" w:cs="Open Sans"/>
          <w:sz w:val="21"/>
          <w:szCs w:val="21"/>
        </w:rPr>
        <w:lastRenderedPageBreak/>
        <w:t>Be informative and direct enough in nature</w:t>
      </w:r>
      <w:r w:rsidRPr="00874C77">
        <w:rPr>
          <w:rFonts w:ascii="Open Sans" w:hAnsi="Open Sans" w:cs="Open Sans"/>
          <w:sz w:val="21"/>
          <w:szCs w:val="21"/>
        </w:rPr>
        <w:t xml:space="preserve"> that the contracted provider(s) receiving the education can understand why their claim is deficient, (i.e.</w:t>
      </w:r>
      <w:r>
        <w:rPr>
          <w:rFonts w:ascii="Open Sans" w:hAnsi="Open Sans" w:cs="Open Sans"/>
          <w:sz w:val="21"/>
          <w:szCs w:val="21"/>
        </w:rPr>
        <w:t>,</w:t>
      </w:r>
      <w:r w:rsidRPr="00874C77">
        <w:rPr>
          <w:rFonts w:ascii="Open Sans" w:hAnsi="Open Sans" w:cs="Open Sans"/>
          <w:sz w:val="21"/>
          <w:szCs w:val="21"/>
        </w:rPr>
        <w:t xml:space="preserve"> medical notes do not support CPT charged, unbundling, etc.) to improve future claims submissions and billing activity</w:t>
      </w:r>
      <w:r>
        <w:rPr>
          <w:rFonts w:ascii="Open Sans" w:hAnsi="Open Sans" w:cs="Open Sans"/>
          <w:sz w:val="21"/>
          <w:szCs w:val="21"/>
        </w:rPr>
        <w:t>.</w:t>
      </w:r>
      <w:r w:rsidRPr="00874C77">
        <w:rPr>
          <w:rFonts w:ascii="Open Sans" w:hAnsi="Open Sans" w:cs="Open Sans"/>
          <w:sz w:val="21"/>
          <w:szCs w:val="21"/>
        </w:rPr>
        <w:t xml:space="preserve"> </w:t>
      </w:r>
    </w:p>
    <w:p w14:paraId="6C5BE5C9" w14:textId="77777777" w:rsidR="00C01359" w:rsidRPr="004C2DBF" w:rsidRDefault="00C01359" w:rsidP="00C01359">
      <w:pPr>
        <w:pStyle w:val="ListParagraph"/>
        <w:spacing w:after="0" w:line="259" w:lineRule="auto"/>
        <w:ind w:left="0"/>
        <w:contextualSpacing w:val="0"/>
        <w:jc w:val="both"/>
        <w:rPr>
          <w:rFonts w:cstheme="minorHAnsi"/>
        </w:rPr>
      </w:pPr>
    </w:p>
    <w:p w14:paraId="4EBBAF78" w14:textId="1561F244" w:rsidR="00C01359" w:rsidRPr="00F13D71" w:rsidRDefault="00C01359" w:rsidP="00F13D71">
      <w:pPr>
        <w:pStyle w:val="ListParagraph"/>
        <w:spacing w:after="240" w:line="259" w:lineRule="auto"/>
        <w:ind w:left="0"/>
        <w:contextualSpacing w:val="0"/>
        <w:jc w:val="both"/>
        <w:rPr>
          <w:iCs/>
        </w:rPr>
      </w:pPr>
      <w:bookmarkStart w:id="67" w:name="_Hlk121837585"/>
      <w:r w:rsidRPr="00CD7980">
        <w:t>The instruction given by</w:t>
      </w:r>
      <w:r>
        <w:t xml:space="preserve"> the </w:t>
      </w:r>
      <w:r w:rsidRPr="00CD7980">
        <w:t xml:space="preserve">MCC to provider(s) </w:t>
      </w:r>
      <w:r>
        <w:t>shall</w:t>
      </w:r>
      <w:r w:rsidRPr="00CD7980">
        <w:t xml:space="preserve"> be</w:t>
      </w:r>
      <w:r w:rsidR="007F29F6">
        <w:t xml:space="preserve"> addressed and</w:t>
      </w:r>
      <w:r w:rsidRPr="00CD7980">
        <w:t xml:space="preserve"> </w:t>
      </w:r>
      <w:r>
        <w:t xml:space="preserve">delivered to the </w:t>
      </w:r>
      <w:r w:rsidRPr="00561ACC">
        <w:rPr>
          <w:i/>
          <w:iCs/>
        </w:rPr>
        <w:t>provider</w:t>
      </w:r>
      <w:r>
        <w:t xml:space="preserve"> who is under an audit or investigation in a manner that is trackable, and a signature receipt can be verified.  </w:t>
      </w:r>
      <w:bookmarkEnd w:id="67"/>
      <w:r>
        <w:t xml:space="preserve">These and all communications, whether written or verbal, shall be </w:t>
      </w:r>
      <w:r w:rsidRPr="00CD7980">
        <w:t>formally documented</w:t>
      </w:r>
      <w:r>
        <w:t xml:space="preserve"> in the case management tracking system (name/title/topics/copy of educational letters/return receipt verifications, call summaries, etc.).  </w:t>
      </w:r>
    </w:p>
    <w:p w14:paraId="784AF5F1" w14:textId="501C6FFF" w:rsidR="003D3401" w:rsidRDefault="003F2EEC" w:rsidP="0071176B">
      <w:pPr>
        <w:pStyle w:val="Heading2"/>
        <w:spacing w:line="259" w:lineRule="auto"/>
      </w:pPr>
      <w:bookmarkStart w:id="68" w:name="_Toc528141843"/>
      <w:bookmarkStart w:id="69" w:name="_Toc154050969"/>
      <w:r>
        <w:t>3.</w:t>
      </w:r>
      <w:r w:rsidR="00C01359">
        <w:t>10</w:t>
      </w:r>
      <w:r>
        <w:t xml:space="preserve"> </w:t>
      </w:r>
      <w:r w:rsidR="003D3401">
        <w:t>Data Mining/Analysis</w:t>
      </w:r>
      <w:bookmarkEnd w:id="68"/>
      <w:bookmarkEnd w:id="69"/>
    </w:p>
    <w:p w14:paraId="6ECA1F93" w14:textId="1A679C17" w:rsidR="003D3401" w:rsidRDefault="003D3401" w:rsidP="0071176B">
      <w:pPr>
        <w:spacing w:after="240" w:line="259" w:lineRule="auto"/>
        <w:jc w:val="both"/>
      </w:pPr>
      <w:r w:rsidRPr="00897E69">
        <w:t xml:space="preserve">If data mining or analysis conducted </w:t>
      </w:r>
      <w:r>
        <w:t xml:space="preserve">by the MCC identifies a provider who demonstrates aberrant billing practices or who is an outlier for a specific code or service, the MCC </w:t>
      </w:r>
      <w:r w:rsidR="00C01359">
        <w:t xml:space="preserve">may </w:t>
      </w:r>
      <w:r>
        <w:t>send the provider a notification and education letter regarding the relevant code(s) or service(s). The notification and education letter shall include, at a minimum:</w:t>
      </w:r>
    </w:p>
    <w:p w14:paraId="5B2A4283" w14:textId="2CAF6943" w:rsidR="003D3401" w:rsidRDefault="003D3401" w:rsidP="00BB7DF7">
      <w:pPr>
        <w:pStyle w:val="ListParagraph"/>
        <w:numPr>
          <w:ilvl w:val="0"/>
          <w:numId w:val="20"/>
        </w:numPr>
        <w:spacing w:after="240" w:line="259" w:lineRule="auto"/>
      </w:pPr>
      <w:r>
        <w:t xml:space="preserve">Identification of the provider or supplier—name, address, and NPI </w:t>
      </w:r>
    </w:p>
    <w:p w14:paraId="7F467C05" w14:textId="6066085A" w:rsidR="003D3401" w:rsidRDefault="003D3401" w:rsidP="00BB7DF7">
      <w:pPr>
        <w:pStyle w:val="ListParagraph"/>
        <w:numPr>
          <w:ilvl w:val="0"/>
          <w:numId w:val="20"/>
        </w:numPr>
        <w:spacing w:after="240" w:line="259" w:lineRule="auto"/>
      </w:pPr>
      <w:r>
        <w:t xml:space="preserve">The method or type of analysis used to identify the provider’s billing </w:t>
      </w:r>
      <w:proofErr w:type="gramStart"/>
      <w:r>
        <w:t>issues</w:t>
      </w:r>
      <w:proofErr w:type="gramEnd"/>
    </w:p>
    <w:p w14:paraId="4E10C340" w14:textId="455B5CCE" w:rsidR="003D3401" w:rsidRDefault="003D3401" w:rsidP="00BB7DF7">
      <w:pPr>
        <w:pStyle w:val="ListParagraph"/>
        <w:numPr>
          <w:ilvl w:val="0"/>
          <w:numId w:val="20"/>
        </w:numPr>
        <w:spacing w:after="240" w:line="259" w:lineRule="auto"/>
      </w:pPr>
      <w:r>
        <w:t xml:space="preserve">A narrative description of the specific billing issue(s) identified during data mining or analysis, as well as any recommended corrective </w:t>
      </w:r>
      <w:proofErr w:type="gramStart"/>
      <w:r>
        <w:t>actions</w:t>
      </w:r>
      <w:proofErr w:type="gramEnd"/>
    </w:p>
    <w:p w14:paraId="741F5CC4" w14:textId="5D042B31" w:rsidR="003D3401" w:rsidRDefault="003D3401" w:rsidP="00BB7DF7">
      <w:pPr>
        <w:pStyle w:val="ListParagraph"/>
        <w:numPr>
          <w:ilvl w:val="0"/>
          <w:numId w:val="20"/>
        </w:numPr>
        <w:spacing w:after="240" w:line="259" w:lineRule="auto"/>
        <w:contextualSpacing w:val="0"/>
      </w:pPr>
      <w:r>
        <w:t>A description of any follow-up activity the MCC may conduct (i.e., additional data analysis, ongoing review of provider’s claims activity)</w:t>
      </w:r>
    </w:p>
    <w:p w14:paraId="7236C855" w14:textId="77777777" w:rsidR="00B9491E" w:rsidRPr="00B900E1" w:rsidRDefault="00B9491E" w:rsidP="0071176B">
      <w:pPr>
        <w:spacing w:after="240" w:line="259" w:lineRule="auto"/>
      </w:pPr>
      <w:r w:rsidRPr="00B9491E">
        <w:rPr>
          <w:rFonts w:eastAsia="Open Sans"/>
        </w:rPr>
        <w:t>If</w:t>
      </w:r>
      <w:r w:rsidRPr="00B9491E">
        <w:rPr>
          <w:rFonts w:eastAsia="Open Sans"/>
          <w:spacing w:val="-5"/>
        </w:rPr>
        <w:t xml:space="preserve"> </w:t>
      </w:r>
      <w:r w:rsidRPr="00B9491E">
        <w:rPr>
          <w:rFonts w:eastAsia="Open Sans"/>
        </w:rPr>
        <w:t>the</w:t>
      </w:r>
      <w:r w:rsidRPr="00B9491E">
        <w:rPr>
          <w:rFonts w:eastAsia="Open Sans"/>
          <w:spacing w:val="-5"/>
        </w:rPr>
        <w:t xml:space="preserve"> </w:t>
      </w:r>
      <w:r w:rsidRPr="00B9491E">
        <w:rPr>
          <w:rFonts w:eastAsia="Open Sans"/>
        </w:rPr>
        <w:t>MCC</w:t>
      </w:r>
      <w:r w:rsidRPr="00B9491E">
        <w:rPr>
          <w:rFonts w:eastAsia="Open Sans"/>
          <w:spacing w:val="-4"/>
        </w:rPr>
        <w:t xml:space="preserve"> </w:t>
      </w:r>
      <w:r w:rsidRPr="00B9491E">
        <w:rPr>
          <w:rFonts w:eastAsia="Open Sans"/>
        </w:rPr>
        <w:t>is</w:t>
      </w:r>
      <w:r w:rsidRPr="00B9491E">
        <w:rPr>
          <w:rFonts w:eastAsia="Open Sans"/>
          <w:spacing w:val="-6"/>
        </w:rPr>
        <w:t xml:space="preserve"> </w:t>
      </w:r>
      <w:r w:rsidRPr="00B9491E">
        <w:rPr>
          <w:rFonts w:eastAsia="Open Sans"/>
        </w:rPr>
        <w:t>g</w:t>
      </w:r>
      <w:r w:rsidRPr="00B9491E">
        <w:rPr>
          <w:rFonts w:eastAsia="Open Sans"/>
          <w:spacing w:val="-1"/>
        </w:rPr>
        <w:t>o</w:t>
      </w:r>
      <w:r w:rsidRPr="00B9491E">
        <w:rPr>
          <w:rFonts w:eastAsia="Open Sans"/>
        </w:rPr>
        <w:t>ing</w:t>
      </w:r>
      <w:r w:rsidRPr="00B9491E">
        <w:rPr>
          <w:rFonts w:eastAsia="Open Sans"/>
          <w:spacing w:val="-4"/>
        </w:rPr>
        <w:t xml:space="preserve"> </w:t>
      </w:r>
      <w:r w:rsidRPr="00B9491E">
        <w:rPr>
          <w:rFonts w:eastAsia="Open Sans"/>
        </w:rPr>
        <w:t>to</w:t>
      </w:r>
      <w:r w:rsidRPr="00B9491E">
        <w:rPr>
          <w:rFonts w:eastAsia="Open Sans"/>
          <w:spacing w:val="-5"/>
        </w:rPr>
        <w:t xml:space="preserve"> </w:t>
      </w:r>
      <w:r w:rsidRPr="00B9491E">
        <w:rPr>
          <w:rFonts w:eastAsia="Open Sans"/>
        </w:rPr>
        <w:t>imp</w:t>
      </w:r>
      <w:r w:rsidRPr="00B9491E">
        <w:rPr>
          <w:rFonts w:eastAsia="Open Sans"/>
          <w:spacing w:val="-1"/>
        </w:rPr>
        <w:t>l</w:t>
      </w:r>
      <w:r w:rsidRPr="00B9491E">
        <w:rPr>
          <w:rFonts w:eastAsia="Open Sans"/>
        </w:rPr>
        <w:t>eme</w:t>
      </w:r>
      <w:r w:rsidRPr="00B9491E">
        <w:rPr>
          <w:rFonts w:eastAsia="Open Sans"/>
          <w:spacing w:val="-1"/>
        </w:rPr>
        <w:t>n</w:t>
      </w:r>
      <w:r w:rsidRPr="00B9491E">
        <w:rPr>
          <w:rFonts w:eastAsia="Open Sans"/>
        </w:rPr>
        <w:t>t</w:t>
      </w:r>
      <w:r w:rsidRPr="00B9491E">
        <w:rPr>
          <w:rFonts w:eastAsia="Open Sans"/>
          <w:spacing w:val="-4"/>
        </w:rPr>
        <w:t xml:space="preserve"> </w:t>
      </w:r>
      <w:r w:rsidRPr="00B9491E">
        <w:rPr>
          <w:rFonts w:eastAsia="Open Sans"/>
        </w:rPr>
        <w:t>a</w:t>
      </w:r>
      <w:r w:rsidRPr="00B9491E">
        <w:rPr>
          <w:rFonts w:eastAsia="Open Sans"/>
          <w:spacing w:val="-5"/>
        </w:rPr>
        <w:t xml:space="preserve"> </w:t>
      </w:r>
      <w:r w:rsidRPr="00B9491E">
        <w:rPr>
          <w:rFonts w:eastAsia="Open Sans"/>
        </w:rPr>
        <w:t>m</w:t>
      </w:r>
      <w:r w:rsidRPr="00B9491E">
        <w:rPr>
          <w:rFonts w:eastAsia="Open Sans"/>
          <w:spacing w:val="-1"/>
        </w:rPr>
        <w:t>or</w:t>
      </w:r>
      <w:r w:rsidRPr="00B9491E">
        <w:rPr>
          <w:rFonts w:eastAsia="Open Sans"/>
        </w:rPr>
        <w:t>e</w:t>
      </w:r>
      <w:r w:rsidRPr="00B9491E">
        <w:rPr>
          <w:rFonts w:eastAsia="Open Sans"/>
          <w:spacing w:val="-4"/>
        </w:rPr>
        <w:t xml:space="preserve"> </w:t>
      </w:r>
      <w:r w:rsidRPr="00B9491E">
        <w:rPr>
          <w:rFonts w:eastAsia="Open Sans"/>
          <w:spacing w:val="-1"/>
        </w:rPr>
        <w:t>s</w:t>
      </w:r>
      <w:r w:rsidRPr="00B9491E">
        <w:rPr>
          <w:rFonts w:eastAsia="Open Sans"/>
        </w:rPr>
        <w:t>t</w:t>
      </w:r>
      <w:r w:rsidRPr="00B9491E">
        <w:rPr>
          <w:rFonts w:eastAsia="Open Sans"/>
          <w:spacing w:val="-1"/>
        </w:rPr>
        <w:t>r</w:t>
      </w:r>
      <w:r w:rsidRPr="00B9491E">
        <w:rPr>
          <w:rFonts w:eastAsia="Open Sans"/>
        </w:rPr>
        <w:t>ingent</w:t>
      </w:r>
      <w:r w:rsidRPr="00B9491E">
        <w:rPr>
          <w:rFonts w:eastAsia="Open Sans"/>
          <w:spacing w:val="-5"/>
        </w:rPr>
        <w:t xml:space="preserve"> </w:t>
      </w:r>
      <w:r w:rsidRPr="00B9491E">
        <w:rPr>
          <w:rFonts w:eastAsia="Open Sans"/>
        </w:rPr>
        <w:t>admini</w:t>
      </w:r>
      <w:r w:rsidRPr="00B9491E">
        <w:rPr>
          <w:rFonts w:eastAsia="Open Sans"/>
          <w:spacing w:val="-1"/>
        </w:rPr>
        <w:t>s</w:t>
      </w:r>
      <w:r w:rsidRPr="00B9491E">
        <w:rPr>
          <w:rFonts w:eastAsia="Open Sans"/>
        </w:rPr>
        <w:t>t</w:t>
      </w:r>
      <w:r w:rsidRPr="00B9491E">
        <w:rPr>
          <w:rFonts w:eastAsia="Open Sans"/>
          <w:spacing w:val="-1"/>
        </w:rPr>
        <w:t>r</w:t>
      </w:r>
      <w:r w:rsidRPr="00B9491E">
        <w:rPr>
          <w:rFonts w:eastAsia="Open Sans"/>
          <w:spacing w:val="-2"/>
        </w:rPr>
        <w:t>a</w:t>
      </w:r>
      <w:r w:rsidRPr="00B9491E">
        <w:rPr>
          <w:rFonts w:eastAsia="Open Sans"/>
        </w:rPr>
        <w:t>tive</w:t>
      </w:r>
      <w:r w:rsidRPr="00B9491E">
        <w:rPr>
          <w:rFonts w:eastAsia="Open Sans"/>
          <w:spacing w:val="-4"/>
        </w:rPr>
        <w:t xml:space="preserve"> </w:t>
      </w:r>
      <w:r w:rsidRPr="00B9491E">
        <w:rPr>
          <w:rFonts w:eastAsia="Open Sans"/>
        </w:rPr>
        <w:t>a</w:t>
      </w:r>
      <w:r w:rsidRPr="00B9491E">
        <w:rPr>
          <w:rFonts w:eastAsia="Open Sans"/>
          <w:spacing w:val="-1"/>
        </w:rPr>
        <w:t>c</w:t>
      </w:r>
      <w:r w:rsidRPr="00B9491E">
        <w:rPr>
          <w:rFonts w:eastAsia="Open Sans"/>
        </w:rPr>
        <w:t>ti</w:t>
      </w:r>
      <w:r w:rsidRPr="00B9491E">
        <w:rPr>
          <w:rFonts w:eastAsia="Open Sans"/>
          <w:spacing w:val="-1"/>
        </w:rPr>
        <w:t>o</w:t>
      </w:r>
      <w:r w:rsidRPr="00B9491E">
        <w:rPr>
          <w:rFonts w:eastAsia="Open Sans"/>
        </w:rPr>
        <w:t>n,</w:t>
      </w:r>
      <w:r w:rsidRPr="00B9491E">
        <w:rPr>
          <w:rFonts w:eastAsia="Open Sans"/>
          <w:spacing w:val="-5"/>
        </w:rPr>
        <w:t xml:space="preserve"> </w:t>
      </w:r>
      <w:r w:rsidRPr="00B9491E">
        <w:rPr>
          <w:rFonts w:eastAsia="Open Sans"/>
          <w:spacing w:val="-1"/>
        </w:rPr>
        <w:t>s</w:t>
      </w:r>
      <w:r w:rsidRPr="00B9491E">
        <w:rPr>
          <w:rFonts w:eastAsia="Open Sans"/>
        </w:rPr>
        <w:t>u</w:t>
      </w:r>
      <w:r w:rsidRPr="00B9491E">
        <w:rPr>
          <w:rFonts w:eastAsia="Open Sans"/>
          <w:spacing w:val="-1"/>
        </w:rPr>
        <w:t>c</w:t>
      </w:r>
      <w:r w:rsidRPr="00B9491E">
        <w:rPr>
          <w:rFonts w:eastAsia="Open Sans"/>
        </w:rPr>
        <w:t>h</w:t>
      </w:r>
      <w:r w:rsidRPr="00B9491E">
        <w:rPr>
          <w:rFonts w:eastAsia="Open Sans"/>
          <w:spacing w:val="-5"/>
        </w:rPr>
        <w:t xml:space="preserve"> </w:t>
      </w:r>
      <w:r w:rsidRPr="00B9491E">
        <w:rPr>
          <w:rFonts w:eastAsia="Open Sans"/>
        </w:rPr>
        <w:t>as</w:t>
      </w:r>
      <w:r w:rsidRPr="00B9491E">
        <w:rPr>
          <w:rFonts w:eastAsia="Open Sans"/>
          <w:spacing w:val="-4"/>
        </w:rPr>
        <w:t xml:space="preserve"> </w:t>
      </w:r>
      <w:r w:rsidRPr="00B9491E">
        <w:rPr>
          <w:rFonts w:eastAsia="Open Sans"/>
          <w:spacing w:val="-1"/>
        </w:rPr>
        <w:t>co</w:t>
      </w:r>
      <w:r w:rsidRPr="00B9491E">
        <w:rPr>
          <w:rFonts w:eastAsia="Open Sans"/>
        </w:rPr>
        <w:t>ndu</w:t>
      </w:r>
      <w:r w:rsidRPr="00B9491E">
        <w:rPr>
          <w:rFonts w:eastAsia="Open Sans"/>
          <w:spacing w:val="-1"/>
        </w:rPr>
        <w:t>c</w:t>
      </w:r>
      <w:r w:rsidRPr="00B9491E">
        <w:rPr>
          <w:rFonts w:eastAsia="Open Sans"/>
        </w:rPr>
        <w:t>ting</w:t>
      </w:r>
      <w:r w:rsidRPr="00B9491E">
        <w:rPr>
          <w:rFonts w:eastAsia="Open Sans"/>
          <w:spacing w:val="-5"/>
        </w:rPr>
        <w:t xml:space="preserve"> </w:t>
      </w:r>
      <w:r w:rsidRPr="00B9491E">
        <w:rPr>
          <w:rFonts w:eastAsia="Open Sans"/>
        </w:rPr>
        <w:t>a</w:t>
      </w:r>
      <w:r w:rsidRPr="00B9491E">
        <w:rPr>
          <w:rFonts w:eastAsia="Open Sans"/>
          <w:spacing w:val="-4"/>
        </w:rPr>
        <w:t xml:space="preserve"> </w:t>
      </w:r>
      <w:r w:rsidRPr="00B9491E">
        <w:rPr>
          <w:rFonts w:eastAsia="Open Sans"/>
        </w:rPr>
        <w:t>pre-</w:t>
      </w:r>
      <w:r w:rsidRPr="00B9491E">
        <w:rPr>
          <w:rFonts w:eastAsia="Open Sans"/>
          <w:spacing w:val="-5"/>
        </w:rPr>
        <w:t xml:space="preserve"> </w:t>
      </w:r>
      <w:r w:rsidRPr="00B9491E">
        <w:rPr>
          <w:rFonts w:eastAsia="Open Sans"/>
        </w:rPr>
        <w:t>and/or</w:t>
      </w:r>
      <w:r w:rsidRPr="00B9491E">
        <w:rPr>
          <w:rFonts w:eastAsia="Open Sans"/>
          <w:spacing w:val="-4"/>
        </w:rPr>
        <w:t xml:space="preserve"> </w:t>
      </w:r>
      <w:r w:rsidRPr="00B9491E">
        <w:rPr>
          <w:rFonts w:eastAsia="Open Sans"/>
        </w:rPr>
        <w:t>post-payment</w:t>
      </w:r>
      <w:r w:rsidRPr="00B9491E">
        <w:rPr>
          <w:rFonts w:eastAsia="Open Sans"/>
          <w:w w:val="99"/>
        </w:rPr>
        <w:t xml:space="preserve"> </w:t>
      </w:r>
      <w:r w:rsidRPr="00B9491E">
        <w:rPr>
          <w:rFonts w:eastAsia="Open Sans"/>
        </w:rPr>
        <w:t>revie</w:t>
      </w:r>
      <w:r w:rsidRPr="00B9491E">
        <w:rPr>
          <w:rFonts w:eastAsia="Open Sans"/>
          <w:spacing w:val="-1"/>
        </w:rPr>
        <w:t>w</w:t>
      </w:r>
      <w:r w:rsidRPr="00B9491E">
        <w:rPr>
          <w:rFonts w:eastAsia="Open Sans"/>
        </w:rPr>
        <w:t>,</w:t>
      </w:r>
      <w:r w:rsidRPr="00B9491E">
        <w:rPr>
          <w:rFonts w:eastAsia="Open Sans"/>
          <w:spacing w:val="-4"/>
        </w:rPr>
        <w:t xml:space="preserve"> </w:t>
      </w:r>
      <w:r w:rsidRPr="00B9491E">
        <w:rPr>
          <w:rFonts w:eastAsia="Open Sans"/>
        </w:rPr>
        <w:t>ba</w:t>
      </w:r>
      <w:r w:rsidRPr="00B9491E">
        <w:rPr>
          <w:rFonts w:eastAsia="Open Sans"/>
          <w:spacing w:val="-1"/>
        </w:rPr>
        <w:t>s</w:t>
      </w:r>
      <w:r w:rsidRPr="00B9491E">
        <w:rPr>
          <w:rFonts w:eastAsia="Open Sans"/>
        </w:rPr>
        <w:t>ed</w:t>
      </w:r>
      <w:r w:rsidRPr="00B9491E">
        <w:rPr>
          <w:rFonts w:eastAsia="Open Sans"/>
          <w:spacing w:val="-5"/>
        </w:rPr>
        <w:t xml:space="preserve"> </w:t>
      </w:r>
      <w:r w:rsidRPr="00B9491E">
        <w:rPr>
          <w:rFonts w:eastAsia="Open Sans"/>
          <w:spacing w:val="-1"/>
        </w:rPr>
        <w:t>o</w:t>
      </w:r>
      <w:r w:rsidRPr="00B9491E">
        <w:rPr>
          <w:rFonts w:eastAsia="Open Sans"/>
        </w:rPr>
        <w:t>n</w:t>
      </w:r>
      <w:r w:rsidRPr="00B9491E">
        <w:rPr>
          <w:rFonts w:eastAsia="Open Sans"/>
          <w:spacing w:val="-4"/>
        </w:rPr>
        <w:t xml:space="preserve"> </w:t>
      </w:r>
      <w:r w:rsidRPr="00B9491E">
        <w:rPr>
          <w:rFonts w:eastAsia="Open Sans"/>
        </w:rPr>
        <w:t>the</w:t>
      </w:r>
      <w:r w:rsidRPr="00B9491E">
        <w:rPr>
          <w:rFonts w:eastAsia="Open Sans"/>
          <w:spacing w:val="-4"/>
        </w:rPr>
        <w:t xml:space="preserve"> </w:t>
      </w:r>
      <w:r w:rsidRPr="00B9491E">
        <w:rPr>
          <w:rFonts w:eastAsia="Open Sans"/>
        </w:rPr>
        <w:t>i</w:t>
      </w:r>
      <w:r w:rsidRPr="00B9491E">
        <w:rPr>
          <w:rFonts w:eastAsia="Open Sans"/>
          <w:spacing w:val="-1"/>
        </w:rPr>
        <w:t>ss</w:t>
      </w:r>
      <w:r w:rsidRPr="00B9491E">
        <w:rPr>
          <w:rFonts w:eastAsia="Open Sans"/>
        </w:rPr>
        <w:t>ues</w:t>
      </w:r>
      <w:r w:rsidRPr="00B9491E">
        <w:rPr>
          <w:rFonts w:eastAsia="Open Sans"/>
          <w:spacing w:val="-4"/>
        </w:rPr>
        <w:t xml:space="preserve"> </w:t>
      </w:r>
      <w:r w:rsidRPr="00B9491E">
        <w:rPr>
          <w:rFonts w:eastAsia="Open Sans"/>
        </w:rPr>
        <w:t>id</w:t>
      </w:r>
      <w:r w:rsidRPr="00B9491E">
        <w:rPr>
          <w:rFonts w:eastAsia="Open Sans"/>
          <w:spacing w:val="-1"/>
        </w:rPr>
        <w:t>e</w:t>
      </w:r>
      <w:r w:rsidRPr="00B9491E">
        <w:rPr>
          <w:rFonts w:eastAsia="Open Sans"/>
        </w:rPr>
        <w:t>ntified</w:t>
      </w:r>
      <w:r w:rsidRPr="00B9491E">
        <w:rPr>
          <w:rFonts w:eastAsia="Open Sans"/>
          <w:spacing w:val="-5"/>
        </w:rPr>
        <w:t xml:space="preserve"> </w:t>
      </w:r>
      <w:r w:rsidRPr="00B9491E">
        <w:rPr>
          <w:rFonts w:eastAsia="Open Sans"/>
        </w:rPr>
        <w:t>during</w:t>
      </w:r>
      <w:r w:rsidRPr="00B9491E">
        <w:rPr>
          <w:rFonts w:eastAsia="Open Sans"/>
          <w:spacing w:val="-4"/>
        </w:rPr>
        <w:t xml:space="preserve"> </w:t>
      </w:r>
      <w:r w:rsidRPr="00B9491E">
        <w:rPr>
          <w:rFonts w:eastAsia="Open Sans"/>
          <w:spacing w:val="-1"/>
        </w:rPr>
        <w:t>d</w:t>
      </w:r>
      <w:r w:rsidRPr="00B9491E">
        <w:rPr>
          <w:rFonts w:eastAsia="Open Sans"/>
        </w:rPr>
        <w:t>ata</w:t>
      </w:r>
      <w:r w:rsidRPr="00B9491E">
        <w:rPr>
          <w:rFonts w:eastAsia="Open Sans"/>
          <w:spacing w:val="-4"/>
        </w:rPr>
        <w:t xml:space="preserve"> </w:t>
      </w:r>
      <w:r w:rsidRPr="00B9491E">
        <w:rPr>
          <w:rFonts w:eastAsia="Open Sans"/>
        </w:rPr>
        <w:t>mining</w:t>
      </w:r>
      <w:r w:rsidRPr="00B9491E">
        <w:rPr>
          <w:rFonts w:eastAsia="Open Sans"/>
          <w:spacing w:val="-4"/>
        </w:rPr>
        <w:t xml:space="preserve"> </w:t>
      </w:r>
      <w:r w:rsidRPr="00B9491E">
        <w:rPr>
          <w:rFonts w:eastAsia="Open Sans"/>
          <w:spacing w:val="-1"/>
        </w:rPr>
        <w:t>o</w:t>
      </w:r>
      <w:r w:rsidRPr="00B9491E">
        <w:rPr>
          <w:rFonts w:eastAsia="Open Sans"/>
        </w:rPr>
        <w:t>r</w:t>
      </w:r>
      <w:r w:rsidRPr="00B9491E">
        <w:rPr>
          <w:rFonts w:eastAsia="Open Sans"/>
          <w:spacing w:val="-4"/>
        </w:rPr>
        <w:t xml:space="preserve"> </w:t>
      </w:r>
      <w:r w:rsidRPr="00B9491E">
        <w:rPr>
          <w:rFonts w:eastAsia="Open Sans"/>
        </w:rPr>
        <w:t>a</w:t>
      </w:r>
      <w:r w:rsidRPr="00B9491E">
        <w:rPr>
          <w:rFonts w:eastAsia="Open Sans"/>
          <w:spacing w:val="-1"/>
        </w:rPr>
        <w:t>n</w:t>
      </w:r>
      <w:r w:rsidRPr="00B9491E">
        <w:rPr>
          <w:rFonts w:eastAsia="Open Sans"/>
        </w:rPr>
        <w:t>aly</w:t>
      </w:r>
      <w:r w:rsidRPr="00B9491E">
        <w:rPr>
          <w:rFonts w:eastAsia="Open Sans"/>
          <w:spacing w:val="-1"/>
        </w:rPr>
        <w:t>s</w:t>
      </w:r>
      <w:r w:rsidRPr="00B9491E">
        <w:rPr>
          <w:rFonts w:eastAsia="Open Sans"/>
        </w:rPr>
        <w:t>i</w:t>
      </w:r>
      <w:r w:rsidRPr="00B9491E">
        <w:rPr>
          <w:rFonts w:eastAsia="Open Sans"/>
          <w:spacing w:val="-1"/>
        </w:rPr>
        <w:t>s</w:t>
      </w:r>
      <w:r w:rsidRPr="00B9491E">
        <w:rPr>
          <w:rFonts w:eastAsia="Open Sans"/>
        </w:rPr>
        <w:t>,</w:t>
      </w:r>
      <w:r w:rsidRPr="00B9491E">
        <w:rPr>
          <w:rFonts w:eastAsia="Open Sans"/>
          <w:spacing w:val="-4"/>
        </w:rPr>
        <w:t xml:space="preserve"> </w:t>
      </w:r>
      <w:r w:rsidRPr="00B9491E">
        <w:rPr>
          <w:rFonts w:eastAsia="Open Sans"/>
        </w:rPr>
        <w:t>the</w:t>
      </w:r>
      <w:r w:rsidRPr="00B9491E">
        <w:rPr>
          <w:rFonts w:eastAsia="Open Sans"/>
          <w:spacing w:val="-4"/>
        </w:rPr>
        <w:t xml:space="preserve"> </w:t>
      </w:r>
      <w:r w:rsidRPr="00B9491E">
        <w:rPr>
          <w:rFonts w:eastAsia="Open Sans"/>
        </w:rPr>
        <w:t>MCC</w:t>
      </w:r>
      <w:r w:rsidRPr="00B9491E">
        <w:rPr>
          <w:rFonts w:eastAsia="Open Sans"/>
          <w:spacing w:val="-4"/>
        </w:rPr>
        <w:t xml:space="preserve"> </w:t>
      </w:r>
      <w:r w:rsidRPr="00B9491E">
        <w:rPr>
          <w:rFonts w:eastAsia="Open Sans"/>
        </w:rPr>
        <w:t>d</w:t>
      </w:r>
      <w:r w:rsidRPr="00B9491E">
        <w:rPr>
          <w:rFonts w:eastAsia="Open Sans"/>
          <w:spacing w:val="-1"/>
        </w:rPr>
        <w:t>o</w:t>
      </w:r>
      <w:r w:rsidRPr="00B9491E">
        <w:rPr>
          <w:rFonts w:eastAsia="Open Sans"/>
        </w:rPr>
        <w:t>es</w:t>
      </w:r>
      <w:r w:rsidRPr="00B9491E">
        <w:rPr>
          <w:rFonts w:eastAsia="Open Sans"/>
          <w:spacing w:val="-5"/>
        </w:rPr>
        <w:t xml:space="preserve"> </w:t>
      </w:r>
      <w:r w:rsidRPr="00B9491E">
        <w:rPr>
          <w:rFonts w:eastAsia="Open Sans"/>
        </w:rPr>
        <w:t>n</w:t>
      </w:r>
      <w:r w:rsidRPr="00B9491E">
        <w:rPr>
          <w:rFonts w:eastAsia="Open Sans"/>
          <w:spacing w:val="-1"/>
        </w:rPr>
        <w:t>o</w:t>
      </w:r>
      <w:r w:rsidRPr="00B9491E">
        <w:rPr>
          <w:rFonts w:eastAsia="Open Sans"/>
        </w:rPr>
        <w:t>t</w:t>
      </w:r>
      <w:r w:rsidRPr="00B9491E">
        <w:rPr>
          <w:rFonts w:eastAsia="Open Sans"/>
          <w:spacing w:val="-4"/>
        </w:rPr>
        <w:t xml:space="preserve"> </w:t>
      </w:r>
      <w:r w:rsidRPr="00B9491E">
        <w:rPr>
          <w:rFonts w:eastAsia="Open Sans"/>
        </w:rPr>
        <w:t>have</w:t>
      </w:r>
      <w:r w:rsidRPr="00B9491E">
        <w:rPr>
          <w:rFonts w:eastAsia="Open Sans"/>
          <w:spacing w:val="-4"/>
        </w:rPr>
        <w:t xml:space="preserve"> </w:t>
      </w:r>
      <w:r w:rsidRPr="00B9491E">
        <w:rPr>
          <w:rFonts w:eastAsia="Open Sans"/>
        </w:rPr>
        <w:t>to</w:t>
      </w:r>
      <w:r w:rsidRPr="00B9491E">
        <w:rPr>
          <w:rFonts w:eastAsia="Open Sans"/>
          <w:spacing w:val="-4"/>
        </w:rPr>
        <w:t xml:space="preserve"> </w:t>
      </w:r>
      <w:r w:rsidRPr="00B9491E">
        <w:rPr>
          <w:rFonts w:eastAsia="Open Sans"/>
          <w:spacing w:val="-1"/>
        </w:rPr>
        <w:t>s</w:t>
      </w:r>
      <w:r w:rsidRPr="00B9491E">
        <w:rPr>
          <w:rFonts w:eastAsia="Open Sans"/>
        </w:rPr>
        <w:t>end</w:t>
      </w:r>
      <w:r w:rsidRPr="00B9491E">
        <w:rPr>
          <w:rFonts w:eastAsia="Open Sans"/>
          <w:spacing w:val="-4"/>
        </w:rPr>
        <w:t xml:space="preserve"> </w:t>
      </w:r>
      <w:r w:rsidRPr="00B9491E">
        <w:rPr>
          <w:rFonts w:eastAsia="Open Sans"/>
        </w:rPr>
        <w:t>a</w:t>
      </w:r>
      <w:r w:rsidRPr="00B9491E">
        <w:rPr>
          <w:rFonts w:eastAsia="Open Sans"/>
          <w:spacing w:val="-4"/>
        </w:rPr>
        <w:t xml:space="preserve"> </w:t>
      </w:r>
      <w:r w:rsidRPr="00B9491E">
        <w:rPr>
          <w:rFonts w:eastAsia="Open Sans"/>
        </w:rPr>
        <w:t>n</w:t>
      </w:r>
      <w:r w:rsidRPr="00B9491E">
        <w:rPr>
          <w:rFonts w:eastAsia="Open Sans"/>
          <w:spacing w:val="-1"/>
        </w:rPr>
        <w:t>o</w:t>
      </w:r>
      <w:r w:rsidRPr="00B9491E">
        <w:rPr>
          <w:rFonts w:eastAsia="Open Sans"/>
        </w:rPr>
        <w:t>tifi</w:t>
      </w:r>
      <w:r w:rsidRPr="00B9491E">
        <w:rPr>
          <w:rFonts w:eastAsia="Open Sans"/>
          <w:spacing w:val="-1"/>
        </w:rPr>
        <w:t>c</w:t>
      </w:r>
      <w:r w:rsidRPr="00B9491E">
        <w:rPr>
          <w:rFonts w:eastAsia="Open Sans"/>
        </w:rPr>
        <w:t>ati</w:t>
      </w:r>
      <w:r w:rsidRPr="00B9491E">
        <w:rPr>
          <w:rFonts w:eastAsia="Open Sans"/>
          <w:spacing w:val="-1"/>
        </w:rPr>
        <w:t>o</w:t>
      </w:r>
      <w:r w:rsidRPr="00B9491E">
        <w:rPr>
          <w:rFonts w:eastAsia="Open Sans"/>
        </w:rPr>
        <w:t>n</w:t>
      </w:r>
      <w:r w:rsidRPr="00B9491E">
        <w:rPr>
          <w:rFonts w:eastAsia="Open Sans"/>
          <w:spacing w:val="-5"/>
        </w:rPr>
        <w:t xml:space="preserve"> </w:t>
      </w:r>
      <w:r w:rsidRPr="00B9491E">
        <w:rPr>
          <w:rFonts w:eastAsia="Open Sans"/>
        </w:rPr>
        <w:t>and</w:t>
      </w:r>
      <w:r w:rsidRPr="00B9491E">
        <w:rPr>
          <w:rFonts w:eastAsia="Open Sans"/>
          <w:w w:val="99"/>
        </w:rPr>
        <w:t xml:space="preserve"> </w:t>
      </w:r>
      <w:r w:rsidRPr="00B9491E">
        <w:rPr>
          <w:rFonts w:eastAsia="Open Sans"/>
        </w:rPr>
        <w:t>education</w:t>
      </w:r>
      <w:r w:rsidRPr="00B9491E">
        <w:rPr>
          <w:rFonts w:eastAsia="Open Sans"/>
          <w:spacing w:val="-5"/>
        </w:rPr>
        <w:t xml:space="preserve"> </w:t>
      </w:r>
      <w:r w:rsidRPr="00B9491E">
        <w:rPr>
          <w:rFonts w:eastAsia="Open Sans"/>
        </w:rPr>
        <w:t>letter</w:t>
      </w:r>
      <w:r w:rsidRPr="00B9491E">
        <w:rPr>
          <w:rFonts w:eastAsia="Open Sans"/>
          <w:spacing w:val="-5"/>
        </w:rPr>
        <w:t xml:space="preserve"> </w:t>
      </w:r>
      <w:r w:rsidRPr="00B9491E">
        <w:rPr>
          <w:rFonts w:eastAsia="Open Sans"/>
        </w:rPr>
        <w:t>to</w:t>
      </w:r>
      <w:r w:rsidRPr="00B9491E">
        <w:rPr>
          <w:rFonts w:eastAsia="Open Sans"/>
          <w:spacing w:val="-4"/>
        </w:rPr>
        <w:t xml:space="preserve"> </w:t>
      </w:r>
      <w:r w:rsidRPr="00B9491E">
        <w:rPr>
          <w:rFonts w:eastAsia="Open Sans"/>
        </w:rPr>
        <w:t>the</w:t>
      </w:r>
      <w:r w:rsidRPr="00B9491E">
        <w:rPr>
          <w:rFonts w:eastAsia="Open Sans"/>
          <w:spacing w:val="-4"/>
        </w:rPr>
        <w:t xml:space="preserve"> </w:t>
      </w:r>
      <w:r w:rsidRPr="00B9491E">
        <w:rPr>
          <w:rFonts w:eastAsia="Open Sans"/>
        </w:rPr>
        <w:t>provider.</w:t>
      </w:r>
      <w:r w:rsidRPr="00B9491E">
        <w:rPr>
          <w:rFonts w:eastAsia="Open Sans"/>
          <w:spacing w:val="-4"/>
        </w:rPr>
        <w:t xml:space="preserve"> </w:t>
      </w:r>
      <w:r w:rsidRPr="00B9491E">
        <w:rPr>
          <w:rFonts w:eastAsia="Open Sans"/>
        </w:rPr>
        <w:t>In</w:t>
      </w:r>
      <w:r w:rsidRPr="00B9491E">
        <w:rPr>
          <w:rFonts w:eastAsia="Open Sans"/>
          <w:spacing w:val="-4"/>
        </w:rPr>
        <w:t xml:space="preserve"> </w:t>
      </w:r>
      <w:r w:rsidRPr="00B9491E">
        <w:rPr>
          <w:rFonts w:eastAsia="Open Sans"/>
        </w:rPr>
        <w:t>this</w:t>
      </w:r>
      <w:r w:rsidRPr="00B9491E">
        <w:rPr>
          <w:rFonts w:eastAsia="Open Sans"/>
          <w:spacing w:val="-5"/>
        </w:rPr>
        <w:t xml:space="preserve"> </w:t>
      </w:r>
      <w:r w:rsidRPr="00B9491E">
        <w:rPr>
          <w:rFonts w:eastAsia="Open Sans"/>
        </w:rPr>
        <w:t>in</w:t>
      </w:r>
      <w:r w:rsidRPr="00B9491E">
        <w:rPr>
          <w:rFonts w:eastAsia="Open Sans"/>
          <w:spacing w:val="-1"/>
        </w:rPr>
        <w:t>s</w:t>
      </w:r>
      <w:r w:rsidRPr="00B9491E">
        <w:rPr>
          <w:rFonts w:eastAsia="Open Sans"/>
        </w:rPr>
        <w:t>tan</w:t>
      </w:r>
      <w:r w:rsidRPr="00B9491E">
        <w:rPr>
          <w:rFonts w:eastAsia="Open Sans"/>
          <w:spacing w:val="-1"/>
        </w:rPr>
        <w:t>c</w:t>
      </w:r>
      <w:r w:rsidRPr="00B9491E">
        <w:rPr>
          <w:rFonts w:eastAsia="Open Sans"/>
        </w:rPr>
        <w:t>e,</w:t>
      </w:r>
      <w:r w:rsidRPr="00B9491E">
        <w:rPr>
          <w:rFonts w:eastAsia="Open Sans"/>
          <w:spacing w:val="-5"/>
        </w:rPr>
        <w:t xml:space="preserve"> </w:t>
      </w:r>
      <w:r w:rsidRPr="00B9491E">
        <w:rPr>
          <w:rFonts w:eastAsia="Open Sans"/>
        </w:rPr>
        <w:t>the</w:t>
      </w:r>
      <w:r w:rsidRPr="00B9491E">
        <w:rPr>
          <w:rFonts w:eastAsia="Open Sans"/>
          <w:spacing w:val="-4"/>
        </w:rPr>
        <w:t xml:space="preserve"> </w:t>
      </w:r>
      <w:r w:rsidRPr="00B9491E">
        <w:rPr>
          <w:rFonts w:eastAsia="Open Sans"/>
        </w:rPr>
        <w:t>MCC</w:t>
      </w:r>
      <w:r w:rsidRPr="00B9491E">
        <w:rPr>
          <w:rFonts w:eastAsia="Open Sans"/>
          <w:spacing w:val="-4"/>
        </w:rPr>
        <w:t xml:space="preserve"> </w:t>
      </w:r>
      <w:r w:rsidRPr="00B9491E">
        <w:rPr>
          <w:rFonts w:eastAsia="Open Sans"/>
          <w:spacing w:val="-1"/>
        </w:rPr>
        <w:t>s</w:t>
      </w:r>
      <w:r w:rsidRPr="00B9491E">
        <w:rPr>
          <w:rFonts w:eastAsia="Open Sans"/>
        </w:rPr>
        <w:t>hall</w:t>
      </w:r>
      <w:r w:rsidRPr="00B9491E">
        <w:rPr>
          <w:rFonts w:eastAsia="Open Sans"/>
          <w:spacing w:val="-4"/>
        </w:rPr>
        <w:t xml:space="preserve"> </w:t>
      </w:r>
      <w:r w:rsidRPr="00B9491E">
        <w:rPr>
          <w:rFonts w:eastAsia="Open Sans"/>
        </w:rPr>
        <w:t>d</w:t>
      </w:r>
      <w:r w:rsidRPr="00B9491E">
        <w:rPr>
          <w:rFonts w:eastAsia="Open Sans"/>
          <w:spacing w:val="-1"/>
        </w:rPr>
        <w:t>iss</w:t>
      </w:r>
      <w:r w:rsidRPr="00B9491E">
        <w:rPr>
          <w:rFonts w:eastAsia="Open Sans"/>
        </w:rPr>
        <w:t>eminate</w:t>
      </w:r>
      <w:r w:rsidRPr="00B9491E">
        <w:rPr>
          <w:rFonts w:eastAsia="Open Sans"/>
          <w:spacing w:val="-4"/>
        </w:rPr>
        <w:t xml:space="preserve"> </w:t>
      </w:r>
      <w:r w:rsidRPr="00B9491E">
        <w:rPr>
          <w:rFonts w:eastAsia="Open Sans"/>
        </w:rPr>
        <w:t>edu</w:t>
      </w:r>
      <w:r w:rsidRPr="00B9491E">
        <w:rPr>
          <w:rFonts w:eastAsia="Open Sans"/>
          <w:spacing w:val="-3"/>
        </w:rPr>
        <w:t>c</w:t>
      </w:r>
      <w:r w:rsidRPr="00B9491E">
        <w:rPr>
          <w:rFonts w:eastAsia="Open Sans"/>
        </w:rPr>
        <w:t>ati</w:t>
      </w:r>
      <w:r w:rsidRPr="00B9491E">
        <w:rPr>
          <w:rFonts w:eastAsia="Open Sans"/>
          <w:spacing w:val="-1"/>
        </w:rPr>
        <w:t>o</w:t>
      </w:r>
      <w:r w:rsidRPr="00B9491E">
        <w:rPr>
          <w:rFonts w:eastAsia="Open Sans"/>
        </w:rPr>
        <w:t>n</w:t>
      </w:r>
      <w:r w:rsidRPr="00B9491E">
        <w:rPr>
          <w:rFonts w:eastAsia="Open Sans"/>
          <w:spacing w:val="-4"/>
        </w:rPr>
        <w:t xml:space="preserve"> </w:t>
      </w:r>
      <w:r w:rsidRPr="00B9491E">
        <w:rPr>
          <w:rFonts w:eastAsia="Open Sans"/>
        </w:rPr>
        <w:t>to</w:t>
      </w:r>
      <w:r w:rsidRPr="00B9491E">
        <w:rPr>
          <w:rFonts w:eastAsia="Open Sans"/>
          <w:spacing w:val="-4"/>
        </w:rPr>
        <w:t xml:space="preserve"> </w:t>
      </w:r>
      <w:r w:rsidRPr="00B9491E">
        <w:rPr>
          <w:rFonts w:eastAsia="Open Sans"/>
        </w:rPr>
        <w:t>the</w:t>
      </w:r>
      <w:r w:rsidRPr="00B9491E">
        <w:rPr>
          <w:rFonts w:eastAsia="Open Sans"/>
          <w:spacing w:val="-4"/>
        </w:rPr>
        <w:t xml:space="preserve"> </w:t>
      </w:r>
      <w:r w:rsidRPr="00B9491E">
        <w:rPr>
          <w:rFonts w:eastAsia="Open Sans"/>
        </w:rPr>
        <w:t>p</w:t>
      </w:r>
      <w:r w:rsidRPr="00B9491E">
        <w:rPr>
          <w:rFonts w:eastAsia="Open Sans"/>
          <w:spacing w:val="-1"/>
        </w:rPr>
        <w:t>ro</w:t>
      </w:r>
      <w:r w:rsidRPr="00B9491E">
        <w:rPr>
          <w:rFonts w:eastAsia="Open Sans"/>
        </w:rPr>
        <w:t>vider</w:t>
      </w:r>
      <w:r w:rsidRPr="00B9491E">
        <w:rPr>
          <w:rFonts w:eastAsia="Open Sans"/>
          <w:spacing w:val="-4"/>
        </w:rPr>
        <w:t xml:space="preserve"> </w:t>
      </w:r>
      <w:r w:rsidRPr="00B9491E">
        <w:rPr>
          <w:rFonts w:eastAsia="Open Sans"/>
        </w:rPr>
        <w:t>as</w:t>
      </w:r>
      <w:r w:rsidRPr="00B9491E">
        <w:rPr>
          <w:rFonts w:eastAsia="Open Sans"/>
          <w:spacing w:val="-5"/>
        </w:rPr>
        <w:t xml:space="preserve"> </w:t>
      </w:r>
      <w:r w:rsidRPr="00B9491E">
        <w:rPr>
          <w:rFonts w:eastAsia="Open Sans"/>
        </w:rPr>
        <w:t>pa</w:t>
      </w:r>
      <w:r w:rsidRPr="00B9491E">
        <w:rPr>
          <w:rFonts w:eastAsia="Open Sans"/>
          <w:spacing w:val="-1"/>
        </w:rPr>
        <w:t>r</w:t>
      </w:r>
      <w:r w:rsidRPr="00B9491E">
        <w:rPr>
          <w:rFonts w:eastAsia="Open Sans"/>
        </w:rPr>
        <w:t>t</w:t>
      </w:r>
      <w:r w:rsidRPr="00B9491E">
        <w:rPr>
          <w:rFonts w:eastAsia="Open Sans"/>
          <w:spacing w:val="-4"/>
        </w:rPr>
        <w:t xml:space="preserve"> </w:t>
      </w:r>
      <w:r w:rsidRPr="00B9491E">
        <w:rPr>
          <w:rFonts w:eastAsia="Open Sans"/>
          <w:spacing w:val="-1"/>
        </w:rPr>
        <w:t>o</w:t>
      </w:r>
      <w:r w:rsidRPr="00B9491E">
        <w:rPr>
          <w:rFonts w:eastAsia="Open Sans"/>
        </w:rPr>
        <w:t>f</w:t>
      </w:r>
      <w:r w:rsidRPr="00B9491E">
        <w:rPr>
          <w:rFonts w:eastAsia="Open Sans"/>
          <w:spacing w:val="-4"/>
        </w:rPr>
        <w:t xml:space="preserve"> </w:t>
      </w:r>
      <w:r w:rsidRPr="00B9491E">
        <w:rPr>
          <w:rFonts w:eastAsia="Open Sans"/>
        </w:rPr>
        <w:t>the</w:t>
      </w:r>
      <w:r w:rsidRPr="00B9491E">
        <w:rPr>
          <w:rFonts w:eastAsia="Open Sans"/>
          <w:spacing w:val="-4"/>
        </w:rPr>
        <w:t xml:space="preserve"> </w:t>
      </w:r>
      <w:r w:rsidRPr="00B9491E">
        <w:rPr>
          <w:rFonts w:eastAsia="Open Sans"/>
        </w:rPr>
        <w:t>p</w:t>
      </w:r>
      <w:r w:rsidRPr="00B9491E">
        <w:rPr>
          <w:rFonts w:eastAsia="Open Sans"/>
          <w:spacing w:val="-1"/>
        </w:rPr>
        <w:t>r</w:t>
      </w:r>
      <w:r w:rsidRPr="00B9491E">
        <w:rPr>
          <w:rFonts w:eastAsia="Open Sans"/>
        </w:rPr>
        <w:t>e-</w:t>
      </w:r>
      <w:r w:rsidRPr="00B9491E">
        <w:rPr>
          <w:rFonts w:eastAsia="Open Sans"/>
          <w:w w:val="99"/>
        </w:rPr>
        <w:t xml:space="preserve"> </w:t>
      </w:r>
      <w:r w:rsidRPr="00B9491E">
        <w:rPr>
          <w:rFonts w:eastAsia="Open Sans"/>
        </w:rPr>
        <w:t>and/or</w:t>
      </w:r>
      <w:r w:rsidRPr="00B9491E">
        <w:rPr>
          <w:rFonts w:eastAsia="Open Sans"/>
          <w:spacing w:val="-9"/>
        </w:rPr>
        <w:t xml:space="preserve"> </w:t>
      </w:r>
      <w:r w:rsidRPr="00B9491E">
        <w:rPr>
          <w:rFonts w:eastAsia="Open Sans"/>
        </w:rPr>
        <w:t>post-pa</w:t>
      </w:r>
      <w:r w:rsidRPr="00B9491E">
        <w:rPr>
          <w:rFonts w:eastAsia="Open Sans"/>
          <w:spacing w:val="1"/>
        </w:rPr>
        <w:t>y</w:t>
      </w:r>
      <w:r w:rsidRPr="00B9491E">
        <w:rPr>
          <w:rFonts w:eastAsia="Open Sans"/>
        </w:rPr>
        <w:t>ment</w:t>
      </w:r>
      <w:r w:rsidRPr="00B9491E">
        <w:rPr>
          <w:rFonts w:eastAsia="Open Sans"/>
          <w:spacing w:val="-10"/>
        </w:rPr>
        <w:t xml:space="preserve"> </w:t>
      </w:r>
      <w:r w:rsidRPr="00B9491E">
        <w:rPr>
          <w:rFonts w:eastAsia="Open Sans"/>
          <w:spacing w:val="-1"/>
        </w:rPr>
        <w:t>r</w:t>
      </w:r>
      <w:r w:rsidRPr="00B9491E">
        <w:rPr>
          <w:rFonts w:eastAsia="Open Sans"/>
        </w:rPr>
        <w:t>eview</w:t>
      </w:r>
      <w:r w:rsidRPr="00B9491E">
        <w:rPr>
          <w:rFonts w:eastAsia="Open Sans"/>
          <w:spacing w:val="-10"/>
        </w:rPr>
        <w:t xml:space="preserve"> </w:t>
      </w:r>
      <w:r w:rsidRPr="00B9491E">
        <w:rPr>
          <w:rFonts w:eastAsia="Open Sans"/>
        </w:rPr>
        <w:t>p</w:t>
      </w:r>
      <w:r w:rsidRPr="00B9491E">
        <w:rPr>
          <w:rFonts w:eastAsia="Open Sans"/>
          <w:spacing w:val="-1"/>
        </w:rPr>
        <w:t>roc</w:t>
      </w:r>
      <w:r w:rsidRPr="00B9491E">
        <w:rPr>
          <w:rFonts w:eastAsia="Open Sans"/>
        </w:rPr>
        <w:t>e</w:t>
      </w:r>
      <w:r w:rsidRPr="00B9491E">
        <w:rPr>
          <w:rFonts w:eastAsia="Open Sans"/>
          <w:spacing w:val="-1"/>
        </w:rPr>
        <w:t>s</w:t>
      </w:r>
      <w:r w:rsidRPr="00B9491E">
        <w:rPr>
          <w:rFonts w:eastAsia="Open Sans"/>
        </w:rPr>
        <w:t>s.</w:t>
      </w:r>
    </w:p>
    <w:p w14:paraId="3AB04BE8" w14:textId="06566E0A" w:rsidR="003D3401" w:rsidRDefault="003F2EEC" w:rsidP="0071176B">
      <w:pPr>
        <w:pStyle w:val="Heading2"/>
        <w:spacing w:line="259" w:lineRule="auto"/>
      </w:pPr>
      <w:bookmarkStart w:id="70" w:name="_Toc528141844"/>
      <w:bookmarkStart w:id="71" w:name="_Toc154050970"/>
      <w:r>
        <w:t>3.1</w:t>
      </w:r>
      <w:r w:rsidR="00C01359">
        <w:t>1</w:t>
      </w:r>
      <w:r>
        <w:t xml:space="preserve"> </w:t>
      </w:r>
      <w:r w:rsidR="003D3401">
        <w:t>Payment Suspension</w:t>
      </w:r>
      <w:bookmarkEnd w:id="70"/>
      <w:bookmarkEnd w:id="71"/>
    </w:p>
    <w:p w14:paraId="185CD3D5" w14:textId="77777777" w:rsidR="003D3401" w:rsidRDefault="003D3401" w:rsidP="0071176B">
      <w:pPr>
        <w:spacing w:after="240" w:line="259" w:lineRule="auto"/>
        <w:jc w:val="both"/>
      </w:pPr>
      <w:r>
        <w:t xml:space="preserve">Fraud and abuse referrals accepted by TBI </w:t>
      </w:r>
      <w:r w:rsidR="007A40C8">
        <w:t xml:space="preserve">MFCD </w:t>
      </w:r>
      <w:r>
        <w:t>are deemed to be credible allegations of fraud and shall be reviewed by the TennCare PRC. Based on the details and/or severity of the suspected fraud and abuse, the PRC may order the provider to be placed on payment suspension. In the event a payment suspension is ordered, the following steps shall be taken:</w:t>
      </w:r>
    </w:p>
    <w:p w14:paraId="3C374FF8" w14:textId="1A7145A3" w:rsidR="003D3401" w:rsidRDefault="003D3401" w:rsidP="00BB7DF7">
      <w:pPr>
        <w:pStyle w:val="ListParagraph"/>
        <w:numPr>
          <w:ilvl w:val="0"/>
          <w:numId w:val="21"/>
        </w:numPr>
        <w:spacing w:after="240" w:line="259" w:lineRule="auto"/>
        <w:jc w:val="both"/>
      </w:pPr>
      <w:r>
        <w:t>TennCare OPI shall send an initial notice of intent to suspend to</w:t>
      </w:r>
      <w:r w:rsidR="00B36C02">
        <w:t xml:space="preserve"> each of the</w:t>
      </w:r>
      <w:r>
        <w:t xml:space="preserve"> MCCs.</w:t>
      </w:r>
    </w:p>
    <w:p w14:paraId="3103C2C6" w14:textId="77777777" w:rsidR="003D3401" w:rsidRDefault="003D3401" w:rsidP="00BB7DF7">
      <w:pPr>
        <w:pStyle w:val="ListParagraph"/>
        <w:numPr>
          <w:ilvl w:val="0"/>
          <w:numId w:val="21"/>
        </w:numPr>
        <w:spacing w:after="240" w:line="259" w:lineRule="auto"/>
        <w:jc w:val="both"/>
      </w:pPr>
      <w:r>
        <w:t>MCCs shall report to TennCare OPI any network adequacy or access to care issues that might be created if the provider was suspended. The initial notice of intent shall include a response deadline for MCCs to provide this information.</w:t>
      </w:r>
    </w:p>
    <w:p w14:paraId="7853EC0F" w14:textId="03F9E746" w:rsidR="003D3401" w:rsidRDefault="003D3401" w:rsidP="00BB7DF7">
      <w:pPr>
        <w:pStyle w:val="ListParagraph"/>
        <w:numPr>
          <w:ilvl w:val="0"/>
          <w:numId w:val="21"/>
        </w:numPr>
        <w:spacing w:after="240" w:line="259" w:lineRule="auto"/>
        <w:jc w:val="both"/>
      </w:pPr>
      <w:r>
        <w:t>TennCare will evaluate the MCCs’ responses, as well as any other potential impacts of a payment suspension, to determine if the payment suspension process should proceed.</w:t>
      </w:r>
    </w:p>
    <w:p w14:paraId="4693FC40" w14:textId="77777777" w:rsidR="003D3401" w:rsidRDefault="003D3401" w:rsidP="00BB7DF7">
      <w:pPr>
        <w:pStyle w:val="ListParagraph"/>
        <w:numPr>
          <w:ilvl w:val="0"/>
          <w:numId w:val="21"/>
        </w:numPr>
        <w:spacing w:after="240" w:line="259" w:lineRule="auto"/>
        <w:jc w:val="both"/>
      </w:pPr>
      <w:r>
        <w:lastRenderedPageBreak/>
        <w:t>If it is determined the payment suspension process should proceed, the MCC shall receive a second notice stating that TennCare OPI intends to suspend the provider in five (5) days from the date of the letter.</w:t>
      </w:r>
    </w:p>
    <w:p w14:paraId="36410662" w14:textId="77777777" w:rsidR="003D3401" w:rsidRDefault="003D3401" w:rsidP="00BB7DF7">
      <w:pPr>
        <w:pStyle w:val="ListParagraph"/>
        <w:numPr>
          <w:ilvl w:val="0"/>
          <w:numId w:val="21"/>
        </w:numPr>
        <w:spacing w:after="240" w:line="259" w:lineRule="auto"/>
        <w:jc w:val="both"/>
      </w:pPr>
      <w:r>
        <w:t>TennCare OPI shall send affected MCCs a final decision to suspend notice, stating that payment suspension is effective immediately.</w:t>
      </w:r>
    </w:p>
    <w:p w14:paraId="779E9CFD" w14:textId="77777777" w:rsidR="003D3401" w:rsidRDefault="003D3401" w:rsidP="00BB7DF7">
      <w:pPr>
        <w:pStyle w:val="ListParagraph"/>
        <w:numPr>
          <w:ilvl w:val="0"/>
          <w:numId w:val="21"/>
        </w:numPr>
        <w:spacing w:after="240" w:line="259" w:lineRule="auto"/>
        <w:contextualSpacing w:val="0"/>
        <w:jc w:val="both"/>
      </w:pPr>
      <w:r>
        <w:t xml:space="preserve">MCCs shall </w:t>
      </w:r>
      <w:r w:rsidR="00826672">
        <w:t xml:space="preserve">provide written confirmation </w:t>
      </w:r>
      <w:r>
        <w:t>within 48 hours to confirm the payment suspension was implemented.</w:t>
      </w:r>
    </w:p>
    <w:p w14:paraId="1AF98961" w14:textId="77777777" w:rsidR="003D3401" w:rsidRPr="00E653C0" w:rsidRDefault="003D3401" w:rsidP="0071176B">
      <w:pPr>
        <w:pStyle w:val="ListParagraph"/>
        <w:spacing w:after="240" w:line="259" w:lineRule="auto"/>
        <w:ind w:left="0"/>
        <w:contextualSpacing w:val="0"/>
        <w:jc w:val="both"/>
      </w:pPr>
      <w:r>
        <w:t>Claims from providers under a payment suspension shall not be processed, adjusted, recouped, or otherwise handled by the MCC until it has received written notification from TennCare OPI that the payment suspension has been lifted.</w:t>
      </w:r>
    </w:p>
    <w:p w14:paraId="7217FE44" w14:textId="2D9AD19B" w:rsidR="003D3401" w:rsidRDefault="003F2EEC" w:rsidP="0071176B">
      <w:pPr>
        <w:pStyle w:val="Heading2"/>
        <w:spacing w:line="259" w:lineRule="auto"/>
      </w:pPr>
      <w:bookmarkStart w:id="72" w:name="_Toc528141845"/>
      <w:bookmarkStart w:id="73" w:name="_Toc154050971"/>
      <w:r>
        <w:t>3.1</w:t>
      </w:r>
      <w:r w:rsidR="00C01359">
        <w:t>2</w:t>
      </w:r>
      <w:r>
        <w:t xml:space="preserve"> </w:t>
      </w:r>
      <w:r w:rsidR="003D3401">
        <w:t>Documenting Administrative Actions</w:t>
      </w:r>
      <w:bookmarkEnd w:id="72"/>
      <w:bookmarkEnd w:id="73"/>
    </w:p>
    <w:p w14:paraId="361DD1B5" w14:textId="5B77601D" w:rsidR="00C648D0" w:rsidRDefault="00A11902" w:rsidP="00290D01">
      <w:pPr>
        <w:spacing w:after="240" w:line="259" w:lineRule="auto"/>
      </w:pPr>
      <w:r>
        <w:t xml:space="preserve">Review </w:t>
      </w:r>
      <w:r w:rsidR="003D3401">
        <w:t>and education</w:t>
      </w:r>
      <w:r>
        <w:t xml:space="preserve"> notification</w:t>
      </w:r>
      <w:r w:rsidR="003D3401">
        <w:t xml:space="preserve"> letters shall be sent to the provider via</w:t>
      </w:r>
      <w:r w:rsidR="00E92085">
        <w:t xml:space="preserve"> a </w:t>
      </w:r>
      <w:r>
        <w:t xml:space="preserve">trackable method </w:t>
      </w:r>
      <w:r w:rsidR="0088008C">
        <w:t>(courier</w:t>
      </w:r>
      <w:r w:rsidR="003D3401">
        <w:t xml:space="preserve"> service</w:t>
      </w:r>
      <w:r w:rsidR="002636B4">
        <w:t xml:space="preserve">, </w:t>
      </w:r>
      <w:r w:rsidR="003D3401">
        <w:t>certified mail</w:t>
      </w:r>
      <w:r w:rsidR="00E43F1F">
        <w:t>, etc</w:t>
      </w:r>
      <w:r w:rsidR="00DB32FA">
        <w:t>.</w:t>
      </w:r>
      <w:r w:rsidR="00E43F1F">
        <w:t xml:space="preserve">) </w:t>
      </w:r>
      <w:r w:rsidR="003D3401">
        <w:t xml:space="preserve">to ensure </w:t>
      </w:r>
      <w:r w:rsidR="005B3F24">
        <w:t xml:space="preserve">receipt </w:t>
      </w:r>
      <w:r w:rsidR="003D3401">
        <w:t xml:space="preserve">by the provider. </w:t>
      </w:r>
      <w:r w:rsidR="00993426">
        <w:t xml:space="preserve">The </w:t>
      </w:r>
      <w:r w:rsidR="00C648D0">
        <w:t xml:space="preserve">provider’s case tracking file shall include: </w:t>
      </w:r>
    </w:p>
    <w:p w14:paraId="696B905D" w14:textId="2E5133A7" w:rsidR="00C648D0" w:rsidRDefault="003D3401" w:rsidP="00BB7DF7">
      <w:pPr>
        <w:pStyle w:val="ListParagraph"/>
        <w:numPr>
          <w:ilvl w:val="0"/>
          <w:numId w:val="111"/>
        </w:numPr>
        <w:spacing w:after="240" w:line="259" w:lineRule="auto"/>
      </w:pPr>
      <w:r>
        <w:t>A copy of the letter</w:t>
      </w:r>
    </w:p>
    <w:p w14:paraId="7D6FD750" w14:textId="721B55BB" w:rsidR="005644E4" w:rsidRDefault="00F37C6A" w:rsidP="00BB7DF7">
      <w:pPr>
        <w:pStyle w:val="ListParagraph"/>
        <w:numPr>
          <w:ilvl w:val="0"/>
          <w:numId w:val="111"/>
        </w:numPr>
        <w:spacing w:after="240" w:line="259" w:lineRule="auto"/>
      </w:pPr>
      <w:r>
        <w:t xml:space="preserve">Verification of the method used to send to the </w:t>
      </w:r>
      <w:proofErr w:type="gramStart"/>
      <w:r>
        <w:t>provider</w:t>
      </w:r>
      <w:proofErr w:type="gramEnd"/>
    </w:p>
    <w:p w14:paraId="1542C89B" w14:textId="2AA79E8D" w:rsidR="000403DD" w:rsidRDefault="00C648D0" w:rsidP="00BB7DF7">
      <w:pPr>
        <w:pStyle w:val="ListParagraph"/>
        <w:numPr>
          <w:ilvl w:val="0"/>
          <w:numId w:val="111"/>
        </w:numPr>
        <w:spacing w:after="240" w:line="259" w:lineRule="auto"/>
      </w:pPr>
      <w:r>
        <w:t>V</w:t>
      </w:r>
      <w:r w:rsidR="003D3401">
        <w:t xml:space="preserve">erification of its receipt by the provider </w:t>
      </w:r>
    </w:p>
    <w:p w14:paraId="05BBF7D5" w14:textId="607294EB" w:rsidR="000403DD" w:rsidRDefault="00E75B02" w:rsidP="00BB7DF7">
      <w:pPr>
        <w:pStyle w:val="ListParagraph"/>
        <w:numPr>
          <w:ilvl w:val="0"/>
          <w:numId w:val="111"/>
        </w:numPr>
        <w:spacing w:after="240" w:line="259" w:lineRule="auto"/>
      </w:pPr>
      <w:r>
        <w:t xml:space="preserve">A </w:t>
      </w:r>
      <w:r w:rsidR="003D3401">
        <w:t>copy of the</w:t>
      </w:r>
      <w:r w:rsidR="00927781">
        <w:t xml:space="preserve"> education</w:t>
      </w:r>
      <w:r w:rsidR="003D3401">
        <w:t xml:space="preserve"> letter</w:t>
      </w:r>
      <w:r>
        <w:t xml:space="preserve"> </w:t>
      </w:r>
    </w:p>
    <w:p w14:paraId="55C68160" w14:textId="7CFF6CBF" w:rsidR="000403DD" w:rsidRDefault="003D3401" w:rsidP="00BB7DF7">
      <w:pPr>
        <w:pStyle w:val="ListParagraph"/>
        <w:numPr>
          <w:ilvl w:val="0"/>
          <w:numId w:val="111"/>
        </w:numPr>
        <w:spacing w:after="240" w:line="259" w:lineRule="auto"/>
      </w:pPr>
      <w:r>
        <w:t>TennCare OPI suspension notice</w:t>
      </w:r>
      <w:r w:rsidR="000403DD">
        <w:t>(</w:t>
      </w:r>
      <w:r>
        <w:t>s</w:t>
      </w:r>
      <w:r w:rsidR="000403DD">
        <w:t>)</w:t>
      </w:r>
      <w:r>
        <w:t xml:space="preserve"> </w:t>
      </w:r>
    </w:p>
    <w:p w14:paraId="16305382" w14:textId="3B5E17C4" w:rsidR="00290D01" w:rsidRDefault="00BA2D77" w:rsidP="000403DD">
      <w:pPr>
        <w:spacing w:after="240" w:line="259" w:lineRule="auto"/>
      </w:pPr>
      <w:r>
        <w:t>Administrative recoveries are exempt from being sent by a trackable method.</w:t>
      </w:r>
      <w:bookmarkStart w:id="74" w:name="_Toc528141817"/>
    </w:p>
    <w:p w14:paraId="381AD2D9" w14:textId="0662C51B" w:rsidR="001B7F61" w:rsidRPr="00C209A7" w:rsidRDefault="00996E8E" w:rsidP="00B63820">
      <w:pPr>
        <w:pStyle w:val="Heading1"/>
        <w:rPr>
          <w:b/>
          <w:bCs w:val="0"/>
        </w:rPr>
      </w:pPr>
      <w:bookmarkStart w:id="75" w:name="_Toc154050972"/>
      <w:r w:rsidRPr="00C209A7">
        <w:rPr>
          <w:b/>
          <w:bCs w:val="0"/>
        </w:rPr>
        <w:t xml:space="preserve">Section </w:t>
      </w:r>
      <w:r w:rsidR="0031631D" w:rsidRPr="00C209A7">
        <w:rPr>
          <w:b/>
          <w:bCs w:val="0"/>
        </w:rPr>
        <w:t>4</w:t>
      </w:r>
      <w:r w:rsidRPr="00C209A7">
        <w:rPr>
          <w:b/>
          <w:bCs w:val="0"/>
        </w:rPr>
        <w:t xml:space="preserve">: </w:t>
      </w:r>
      <w:r w:rsidR="001B7F61" w:rsidRPr="00C209A7">
        <w:rPr>
          <w:b/>
          <w:bCs w:val="0"/>
        </w:rPr>
        <w:t>Identifying and Recovering Overpayments</w:t>
      </w:r>
      <w:bookmarkEnd w:id="75"/>
    </w:p>
    <w:p w14:paraId="3DD9E9BA" w14:textId="77777777" w:rsidR="00E13BB1" w:rsidRPr="004239CC" w:rsidRDefault="0031631D" w:rsidP="0071176B">
      <w:pPr>
        <w:pStyle w:val="Heading2"/>
        <w:spacing w:line="259" w:lineRule="auto"/>
      </w:pPr>
      <w:bookmarkStart w:id="76" w:name="_Toc154050973"/>
      <w:bookmarkEnd w:id="74"/>
      <w:r>
        <w:t>4.</w:t>
      </w:r>
      <w:r w:rsidR="003F2EEC">
        <w:t xml:space="preserve">1 </w:t>
      </w:r>
      <w:r w:rsidR="00E13BB1">
        <w:t>What is an overpayment?</w:t>
      </w:r>
      <w:bookmarkEnd w:id="76"/>
    </w:p>
    <w:p w14:paraId="6BE85C02" w14:textId="6DFBE567" w:rsidR="003D3401" w:rsidRDefault="0022002E" w:rsidP="0071176B">
      <w:pPr>
        <w:spacing w:after="240" w:line="259" w:lineRule="auto"/>
        <w:jc w:val="both"/>
      </w:pPr>
      <w:r>
        <w:t>A</w:t>
      </w:r>
      <w:r w:rsidR="003D3401">
        <w:t xml:space="preserve">n “overpayment” is defined as the amount paid by a </w:t>
      </w:r>
      <w:r w:rsidR="004C6EE2">
        <w:t xml:space="preserve">MCC </w:t>
      </w:r>
      <w:r w:rsidR="00EC01C3">
        <w:t xml:space="preserve">(including DIDD) </w:t>
      </w:r>
      <w:r w:rsidR="003D3401">
        <w:t xml:space="preserve">to a provider which is </w:t>
      </w:r>
      <w:r w:rsidR="00EC4EB6">
        <w:t>more than</w:t>
      </w:r>
      <w:r w:rsidR="003D3401">
        <w:t xml:space="preserve"> the amount that is allowable for </w:t>
      </w:r>
      <w:r w:rsidR="00B36C02">
        <w:t>services,</w:t>
      </w:r>
      <w:r w:rsidR="003D3401">
        <w:t xml:space="preserve"> and which is required to be refunded. The reasons for Medicaid overpayments may include:</w:t>
      </w:r>
    </w:p>
    <w:p w14:paraId="4C1EB7F4" w14:textId="5CF57A94" w:rsidR="003D3401" w:rsidRDefault="003D3401" w:rsidP="00BB7DF7">
      <w:pPr>
        <w:pStyle w:val="ListParagraph"/>
        <w:numPr>
          <w:ilvl w:val="0"/>
          <w:numId w:val="27"/>
        </w:numPr>
        <w:spacing w:after="240" w:line="259" w:lineRule="auto"/>
        <w:jc w:val="both"/>
      </w:pPr>
      <w:r>
        <w:t xml:space="preserve">The recipient of services was not eligible for Medicaid at the time the service was </w:t>
      </w:r>
      <w:proofErr w:type="gramStart"/>
      <w:r>
        <w:t>provided</w:t>
      </w:r>
      <w:proofErr w:type="gramEnd"/>
    </w:p>
    <w:p w14:paraId="5183F5F7" w14:textId="716FA730" w:rsidR="003D3401" w:rsidRDefault="003D3401" w:rsidP="00BB7DF7">
      <w:pPr>
        <w:pStyle w:val="ListParagraph"/>
        <w:numPr>
          <w:ilvl w:val="0"/>
          <w:numId w:val="27"/>
        </w:numPr>
        <w:spacing w:after="240" w:line="259" w:lineRule="auto"/>
        <w:jc w:val="both"/>
      </w:pPr>
      <w:r>
        <w:t xml:space="preserve">The </w:t>
      </w:r>
      <w:r w:rsidR="003869F3">
        <w:t xml:space="preserve">MCC </w:t>
      </w:r>
      <w:r>
        <w:t xml:space="preserve">made a payment where there was another responsible </w:t>
      </w:r>
      <w:proofErr w:type="gramStart"/>
      <w:r>
        <w:t>payer</w:t>
      </w:r>
      <w:proofErr w:type="gramEnd"/>
    </w:p>
    <w:p w14:paraId="4E7FD4E7" w14:textId="674EE5A2" w:rsidR="003D3401" w:rsidRDefault="003D3401" w:rsidP="00BB7DF7">
      <w:pPr>
        <w:pStyle w:val="ListParagraph"/>
        <w:numPr>
          <w:ilvl w:val="0"/>
          <w:numId w:val="27"/>
        </w:numPr>
        <w:spacing w:after="240" w:line="259" w:lineRule="auto"/>
        <w:jc w:val="both"/>
      </w:pPr>
      <w:r>
        <w:t xml:space="preserve">The service provided was not covered by </w:t>
      </w:r>
      <w:proofErr w:type="gramStart"/>
      <w:r>
        <w:t>Medicaid</w:t>
      </w:r>
      <w:proofErr w:type="gramEnd"/>
    </w:p>
    <w:p w14:paraId="19178966" w14:textId="58CC7282" w:rsidR="003D3401" w:rsidRDefault="003D3401" w:rsidP="00BB7DF7">
      <w:pPr>
        <w:pStyle w:val="ListParagraph"/>
        <w:numPr>
          <w:ilvl w:val="0"/>
          <w:numId w:val="27"/>
        </w:numPr>
        <w:spacing w:after="240" w:line="259" w:lineRule="auto"/>
        <w:jc w:val="both"/>
      </w:pPr>
      <w:r>
        <w:t xml:space="preserve">The service provided was covered by Medicaid, but was not medically </w:t>
      </w:r>
      <w:proofErr w:type="gramStart"/>
      <w:r>
        <w:t>necessary</w:t>
      </w:r>
      <w:proofErr w:type="gramEnd"/>
    </w:p>
    <w:p w14:paraId="36FEBB9D" w14:textId="636DE0D5" w:rsidR="003D3401" w:rsidRDefault="003D3401" w:rsidP="00BB7DF7">
      <w:pPr>
        <w:pStyle w:val="ListParagraph"/>
        <w:numPr>
          <w:ilvl w:val="0"/>
          <w:numId w:val="27"/>
        </w:numPr>
        <w:spacing w:after="240" w:line="259" w:lineRule="auto"/>
        <w:contextualSpacing w:val="0"/>
        <w:jc w:val="both"/>
      </w:pPr>
      <w:r>
        <w:t xml:space="preserve">The </w:t>
      </w:r>
      <w:r w:rsidR="003869F3">
        <w:t xml:space="preserve">MCC </w:t>
      </w:r>
      <w:r>
        <w:t>was the responsible payer</w:t>
      </w:r>
      <w:r w:rsidR="00EC4EB6">
        <w:t>,</w:t>
      </w:r>
      <w:r>
        <w:t xml:space="preserve"> and the service was covered and medically necessary, but the payment was incorrect and exceeded the allowable </w:t>
      </w:r>
      <w:proofErr w:type="gramStart"/>
      <w:r>
        <w:t>amount</w:t>
      </w:r>
      <w:proofErr w:type="gramEnd"/>
    </w:p>
    <w:p w14:paraId="65703A4B" w14:textId="77777777" w:rsidR="003D3401" w:rsidRPr="004239CC" w:rsidRDefault="0031631D" w:rsidP="0071176B">
      <w:pPr>
        <w:pStyle w:val="Heading2"/>
        <w:spacing w:line="259" w:lineRule="auto"/>
      </w:pPr>
      <w:bookmarkStart w:id="77" w:name="_Toc528141818"/>
      <w:bookmarkStart w:id="78" w:name="_Toc154050974"/>
      <w:r>
        <w:t>4.</w:t>
      </w:r>
      <w:r w:rsidR="003F2EEC">
        <w:t xml:space="preserve">2 </w:t>
      </w:r>
      <w:r w:rsidR="003D3401">
        <w:t>Overpayments in a Managed Care Environment</w:t>
      </w:r>
      <w:bookmarkEnd w:id="77"/>
      <w:bookmarkEnd w:id="78"/>
    </w:p>
    <w:p w14:paraId="1D793B4C" w14:textId="77777777" w:rsidR="003D3401" w:rsidRDefault="003D3401" w:rsidP="0071176B">
      <w:pPr>
        <w:pStyle w:val="ListParagraph"/>
        <w:spacing w:after="240" w:line="259" w:lineRule="auto"/>
        <w:ind w:left="0"/>
        <w:contextualSpacing w:val="0"/>
        <w:jc w:val="both"/>
      </w:pPr>
      <w:r>
        <w:t xml:space="preserve">As the TennCare program is administered entirely through managed care contractors, which are responsible for paying for services provided to members, the MCCs assume primary </w:t>
      </w:r>
      <w:r>
        <w:lastRenderedPageBreak/>
        <w:t>responsibility for identifying and recovering overpayments. Effective communication and reporting processes with the State are critical to ensure that overpayments associated with fraud and/or abuse are identified and reported, in accordance with state and federal regulations.</w:t>
      </w:r>
    </w:p>
    <w:p w14:paraId="4EE4833D" w14:textId="77777777" w:rsidR="003D3401" w:rsidRPr="004239CC" w:rsidRDefault="0031631D" w:rsidP="0071176B">
      <w:pPr>
        <w:pStyle w:val="Heading2"/>
        <w:spacing w:line="259" w:lineRule="auto"/>
      </w:pPr>
      <w:bookmarkStart w:id="79" w:name="_Toc528141819"/>
      <w:bookmarkStart w:id="80" w:name="_Toc154050975"/>
      <w:r>
        <w:t>4.</w:t>
      </w:r>
      <w:r w:rsidR="003F2EEC">
        <w:t xml:space="preserve">3 </w:t>
      </w:r>
      <w:r w:rsidR="003D3401" w:rsidRPr="004239CC">
        <w:t>Administrative Overpayments</w:t>
      </w:r>
      <w:bookmarkEnd w:id="79"/>
      <w:bookmarkEnd w:id="80"/>
    </w:p>
    <w:p w14:paraId="2F8B9094" w14:textId="77777777" w:rsidR="003D3401" w:rsidRDefault="003D3401" w:rsidP="0071176B">
      <w:pPr>
        <w:spacing w:after="240" w:line="259" w:lineRule="auto"/>
      </w:pPr>
      <w:r>
        <w:t>Overpayments routinely occur in Medicaid and are often the result of an unintentional error or oversight (administrative overpayments). Administrative overpayments may be the result of actions on the part of either the MCC or the provider, including:</w:t>
      </w:r>
    </w:p>
    <w:p w14:paraId="18365A4E" w14:textId="7B1889F4" w:rsidR="003D3401" w:rsidRDefault="003D3401" w:rsidP="00BB7DF7">
      <w:pPr>
        <w:pStyle w:val="ListParagraph"/>
        <w:numPr>
          <w:ilvl w:val="0"/>
          <w:numId w:val="28"/>
        </w:numPr>
        <w:spacing w:after="240" w:line="259" w:lineRule="auto"/>
      </w:pPr>
      <w:r>
        <w:t>Identification of a responsible third-party payer</w:t>
      </w:r>
    </w:p>
    <w:p w14:paraId="78332252" w14:textId="777154DE" w:rsidR="003D3401" w:rsidRDefault="003D3401" w:rsidP="00BB7DF7">
      <w:pPr>
        <w:pStyle w:val="ListParagraph"/>
        <w:numPr>
          <w:ilvl w:val="0"/>
          <w:numId w:val="28"/>
        </w:numPr>
        <w:spacing w:after="240" w:line="259" w:lineRule="auto"/>
      </w:pPr>
      <w:r>
        <w:t xml:space="preserve">Contract or fee schedule adjustments that affect the payment </w:t>
      </w:r>
      <w:proofErr w:type="gramStart"/>
      <w:r>
        <w:t>amounts</w:t>
      </w:r>
      <w:proofErr w:type="gramEnd"/>
    </w:p>
    <w:p w14:paraId="5CB8A8A3" w14:textId="51D1B2F9" w:rsidR="003D3401" w:rsidRDefault="003D3401" w:rsidP="00BB7DF7">
      <w:pPr>
        <w:pStyle w:val="ListParagraph"/>
        <w:numPr>
          <w:ilvl w:val="0"/>
          <w:numId w:val="28"/>
        </w:numPr>
        <w:spacing w:after="240" w:line="259" w:lineRule="auto"/>
      </w:pPr>
      <w:r>
        <w:t xml:space="preserve">Payment made for services provided to a member after termination of </w:t>
      </w:r>
      <w:proofErr w:type="gramStart"/>
      <w:r>
        <w:t>coverage</w:t>
      </w:r>
      <w:proofErr w:type="gramEnd"/>
    </w:p>
    <w:p w14:paraId="332A5101" w14:textId="74CBCAB4" w:rsidR="003D3401" w:rsidRDefault="003D3401" w:rsidP="00BB7DF7">
      <w:pPr>
        <w:pStyle w:val="ListParagraph"/>
        <w:numPr>
          <w:ilvl w:val="0"/>
          <w:numId w:val="28"/>
        </w:numPr>
        <w:spacing w:after="240" w:line="259" w:lineRule="auto"/>
      </w:pPr>
      <w:r>
        <w:t xml:space="preserve">Payment made for claims with a date of service after the member’s date of </w:t>
      </w:r>
      <w:proofErr w:type="gramStart"/>
      <w:r>
        <w:t>death</w:t>
      </w:r>
      <w:proofErr w:type="gramEnd"/>
    </w:p>
    <w:p w14:paraId="79725A64" w14:textId="492C49D6" w:rsidR="003D3401" w:rsidRDefault="003D3401" w:rsidP="00BB7DF7">
      <w:pPr>
        <w:pStyle w:val="ListParagraph"/>
        <w:numPr>
          <w:ilvl w:val="0"/>
          <w:numId w:val="28"/>
        </w:numPr>
        <w:spacing w:after="240" w:line="259" w:lineRule="auto"/>
      </w:pPr>
      <w:r>
        <w:t xml:space="preserve">Duplicate payment </w:t>
      </w:r>
      <w:proofErr w:type="gramStart"/>
      <w:r>
        <w:t>made</w:t>
      </w:r>
      <w:proofErr w:type="gramEnd"/>
    </w:p>
    <w:p w14:paraId="3302B606" w14:textId="431966B1" w:rsidR="003D3401" w:rsidRDefault="003D3401" w:rsidP="00BB7DF7">
      <w:pPr>
        <w:pStyle w:val="ListParagraph"/>
        <w:numPr>
          <w:ilvl w:val="0"/>
          <w:numId w:val="28"/>
        </w:numPr>
        <w:spacing w:after="240" w:line="259" w:lineRule="auto"/>
      </w:pPr>
      <w:r>
        <w:t>Incorrect member or provider information</w:t>
      </w:r>
    </w:p>
    <w:p w14:paraId="0A0DDC39" w14:textId="408566DF" w:rsidR="003D3401" w:rsidRDefault="003D3401" w:rsidP="00BB7DF7">
      <w:pPr>
        <w:pStyle w:val="ListParagraph"/>
        <w:numPr>
          <w:ilvl w:val="0"/>
          <w:numId w:val="28"/>
        </w:numPr>
        <w:spacing w:after="240" w:line="259" w:lineRule="auto"/>
        <w:contextualSpacing w:val="0"/>
      </w:pPr>
      <w:r>
        <w:t>Data entry error</w:t>
      </w:r>
    </w:p>
    <w:p w14:paraId="50C63A97" w14:textId="656496E4" w:rsidR="0022002E" w:rsidRPr="00B44BED" w:rsidRDefault="00074BD2" w:rsidP="0071176B">
      <w:pPr>
        <w:spacing w:after="240" w:line="259" w:lineRule="auto"/>
      </w:pPr>
      <w:r>
        <w:rPr>
          <w:rFonts w:eastAsia="Open Sans"/>
        </w:rPr>
        <w:t>While t</w:t>
      </w:r>
      <w:r w:rsidRPr="0022002E">
        <w:rPr>
          <w:rFonts w:eastAsia="Open Sans"/>
        </w:rPr>
        <w:t>erminati</w:t>
      </w:r>
      <w:r w:rsidRPr="0022002E">
        <w:rPr>
          <w:rFonts w:eastAsia="Open Sans"/>
          <w:spacing w:val="-1"/>
        </w:rPr>
        <w:t>o</w:t>
      </w:r>
      <w:r w:rsidRPr="0022002E">
        <w:rPr>
          <w:rFonts w:eastAsia="Open Sans"/>
        </w:rPr>
        <w:t>n</w:t>
      </w:r>
      <w:r w:rsidRPr="0022002E">
        <w:rPr>
          <w:rFonts w:eastAsia="Open Sans"/>
          <w:spacing w:val="-4"/>
        </w:rPr>
        <w:t xml:space="preserve"> </w:t>
      </w:r>
      <w:r w:rsidR="0022002E" w:rsidRPr="0022002E">
        <w:rPr>
          <w:rFonts w:eastAsia="Open Sans"/>
          <w:spacing w:val="-1"/>
        </w:rPr>
        <w:t>o</w:t>
      </w:r>
      <w:r w:rsidR="0022002E" w:rsidRPr="0022002E">
        <w:rPr>
          <w:rFonts w:eastAsia="Open Sans"/>
        </w:rPr>
        <w:t>f</w:t>
      </w:r>
      <w:r w:rsidR="0022002E" w:rsidRPr="0022002E">
        <w:rPr>
          <w:rFonts w:eastAsia="Open Sans"/>
          <w:spacing w:val="-5"/>
        </w:rPr>
        <w:t xml:space="preserve"> </w:t>
      </w:r>
      <w:r w:rsidR="0022002E" w:rsidRPr="0022002E">
        <w:rPr>
          <w:rFonts w:eastAsia="Open Sans"/>
          <w:spacing w:val="-1"/>
        </w:rPr>
        <w:t>co</w:t>
      </w:r>
      <w:r w:rsidR="0022002E" w:rsidRPr="0022002E">
        <w:rPr>
          <w:rFonts w:eastAsia="Open Sans"/>
        </w:rPr>
        <w:t>verage</w:t>
      </w:r>
      <w:r w:rsidR="0022002E" w:rsidRPr="0022002E">
        <w:rPr>
          <w:rFonts w:eastAsia="Open Sans"/>
          <w:spacing w:val="-4"/>
        </w:rPr>
        <w:t xml:space="preserve"> </w:t>
      </w:r>
      <w:r w:rsidR="0022002E" w:rsidRPr="0022002E">
        <w:rPr>
          <w:rFonts w:eastAsia="Open Sans"/>
        </w:rPr>
        <w:t>may</w:t>
      </w:r>
      <w:r w:rsidR="0022002E" w:rsidRPr="0022002E">
        <w:rPr>
          <w:rFonts w:eastAsia="Open Sans"/>
          <w:spacing w:val="-4"/>
        </w:rPr>
        <w:t xml:space="preserve"> </w:t>
      </w:r>
      <w:r w:rsidR="0022002E" w:rsidRPr="0022002E">
        <w:rPr>
          <w:rFonts w:eastAsia="Open Sans"/>
        </w:rPr>
        <w:t>be</w:t>
      </w:r>
      <w:r w:rsidR="0022002E" w:rsidRPr="0022002E">
        <w:rPr>
          <w:rFonts w:eastAsia="Open Sans"/>
          <w:spacing w:val="-3"/>
        </w:rPr>
        <w:t xml:space="preserve"> </w:t>
      </w:r>
      <w:r w:rsidR="0022002E" w:rsidRPr="0022002E">
        <w:rPr>
          <w:rFonts w:eastAsia="Open Sans"/>
        </w:rPr>
        <w:t>the</w:t>
      </w:r>
      <w:r w:rsidR="0022002E" w:rsidRPr="0022002E">
        <w:rPr>
          <w:rFonts w:eastAsia="Open Sans"/>
          <w:spacing w:val="-4"/>
        </w:rPr>
        <w:t xml:space="preserve"> </w:t>
      </w:r>
      <w:r w:rsidR="0022002E" w:rsidRPr="0022002E">
        <w:rPr>
          <w:rFonts w:eastAsia="Open Sans"/>
        </w:rPr>
        <w:t>re</w:t>
      </w:r>
      <w:r w:rsidR="0022002E" w:rsidRPr="0022002E">
        <w:rPr>
          <w:rFonts w:eastAsia="Open Sans"/>
          <w:spacing w:val="-1"/>
        </w:rPr>
        <w:t>s</w:t>
      </w:r>
      <w:r w:rsidR="0022002E" w:rsidRPr="0022002E">
        <w:rPr>
          <w:rFonts w:eastAsia="Open Sans"/>
        </w:rPr>
        <w:t>ult</w:t>
      </w:r>
      <w:r w:rsidR="0022002E" w:rsidRPr="0022002E">
        <w:rPr>
          <w:rFonts w:eastAsia="Open Sans"/>
          <w:spacing w:val="-4"/>
        </w:rPr>
        <w:t xml:space="preserve"> </w:t>
      </w:r>
      <w:r w:rsidR="0022002E" w:rsidRPr="0022002E">
        <w:rPr>
          <w:rFonts w:eastAsia="Open Sans"/>
          <w:spacing w:val="-1"/>
        </w:rPr>
        <w:t>o</w:t>
      </w:r>
      <w:r w:rsidR="0022002E" w:rsidRPr="0022002E">
        <w:rPr>
          <w:rFonts w:eastAsia="Open Sans"/>
        </w:rPr>
        <w:t>f</w:t>
      </w:r>
      <w:r w:rsidR="0022002E" w:rsidRPr="0022002E">
        <w:rPr>
          <w:rFonts w:eastAsia="Open Sans"/>
          <w:spacing w:val="-4"/>
        </w:rPr>
        <w:t xml:space="preserve"> </w:t>
      </w:r>
      <w:r w:rsidR="0022002E" w:rsidRPr="0022002E">
        <w:rPr>
          <w:rFonts w:eastAsia="Open Sans"/>
        </w:rPr>
        <w:t>a</w:t>
      </w:r>
      <w:r w:rsidR="0022002E" w:rsidRPr="0022002E">
        <w:rPr>
          <w:rFonts w:eastAsia="Open Sans"/>
          <w:spacing w:val="-4"/>
        </w:rPr>
        <w:t xml:space="preserve"> </w:t>
      </w:r>
      <w:r w:rsidR="0022002E" w:rsidRPr="0022002E">
        <w:rPr>
          <w:rFonts w:eastAsia="Open Sans"/>
        </w:rPr>
        <w:t>l</w:t>
      </w:r>
      <w:r w:rsidR="0022002E" w:rsidRPr="0022002E">
        <w:rPr>
          <w:rFonts w:eastAsia="Open Sans"/>
          <w:spacing w:val="-1"/>
        </w:rPr>
        <w:t>os</w:t>
      </w:r>
      <w:r w:rsidR="0022002E" w:rsidRPr="0022002E">
        <w:rPr>
          <w:rFonts w:eastAsia="Open Sans"/>
        </w:rPr>
        <w:t>s</w:t>
      </w:r>
      <w:r w:rsidR="0022002E" w:rsidRPr="0022002E">
        <w:rPr>
          <w:rFonts w:eastAsia="Open Sans"/>
          <w:spacing w:val="-3"/>
        </w:rPr>
        <w:t xml:space="preserve"> </w:t>
      </w:r>
      <w:r w:rsidR="0022002E" w:rsidRPr="0022002E">
        <w:rPr>
          <w:rFonts w:eastAsia="Open Sans"/>
          <w:spacing w:val="-1"/>
        </w:rPr>
        <w:t>o</w:t>
      </w:r>
      <w:r w:rsidR="0022002E" w:rsidRPr="0022002E">
        <w:rPr>
          <w:rFonts w:eastAsia="Open Sans"/>
        </w:rPr>
        <w:t>f</w:t>
      </w:r>
      <w:r w:rsidR="0022002E" w:rsidRPr="0022002E">
        <w:rPr>
          <w:rFonts w:eastAsia="Open Sans"/>
          <w:spacing w:val="-4"/>
        </w:rPr>
        <w:t xml:space="preserve"> </w:t>
      </w:r>
      <w:r w:rsidR="0022002E" w:rsidRPr="0022002E">
        <w:rPr>
          <w:rFonts w:eastAsia="Open Sans"/>
        </w:rPr>
        <w:t>M</w:t>
      </w:r>
      <w:r w:rsidR="0022002E" w:rsidRPr="0022002E">
        <w:rPr>
          <w:rFonts w:eastAsia="Open Sans"/>
          <w:spacing w:val="-2"/>
        </w:rPr>
        <w:t>e</w:t>
      </w:r>
      <w:r w:rsidR="0022002E" w:rsidRPr="0022002E">
        <w:rPr>
          <w:rFonts w:eastAsia="Open Sans"/>
        </w:rPr>
        <w:t>di</w:t>
      </w:r>
      <w:r w:rsidR="0022002E" w:rsidRPr="0022002E">
        <w:rPr>
          <w:rFonts w:eastAsia="Open Sans"/>
          <w:spacing w:val="-1"/>
        </w:rPr>
        <w:t>c</w:t>
      </w:r>
      <w:r w:rsidR="0022002E" w:rsidRPr="0022002E">
        <w:rPr>
          <w:rFonts w:eastAsia="Open Sans"/>
        </w:rPr>
        <w:t>aid</w:t>
      </w:r>
      <w:r w:rsidR="0022002E" w:rsidRPr="0022002E">
        <w:rPr>
          <w:rFonts w:eastAsia="Open Sans"/>
          <w:spacing w:val="-4"/>
        </w:rPr>
        <w:t xml:space="preserve"> </w:t>
      </w:r>
      <w:r w:rsidR="0022002E" w:rsidRPr="0022002E">
        <w:rPr>
          <w:rFonts w:eastAsia="Open Sans"/>
        </w:rPr>
        <w:t>elig</w:t>
      </w:r>
      <w:r w:rsidR="0022002E" w:rsidRPr="0022002E">
        <w:rPr>
          <w:rFonts w:eastAsia="Open Sans"/>
          <w:spacing w:val="-1"/>
        </w:rPr>
        <w:t>i</w:t>
      </w:r>
      <w:r w:rsidR="0022002E" w:rsidRPr="0022002E">
        <w:rPr>
          <w:rFonts w:eastAsia="Open Sans"/>
        </w:rPr>
        <w:t>bility</w:t>
      </w:r>
      <w:r w:rsidR="0022002E" w:rsidRPr="0022002E">
        <w:rPr>
          <w:rFonts w:eastAsia="Open Sans"/>
          <w:spacing w:val="-5"/>
        </w:rPr>
        <w:t xml:space="preserve"> </w:t>
      </w:r>
      <w:r w:rsidR="0022002E" w:rsidRPr="0022002E">
        <w:rPr>
          <w:rFonts w:eastAsia="Open Sans"/>
          <w:spacing w:val="-1"/>
        </w:rPr>
        <w:t>o</w:t>
      </w:r>
      <w:r w:rsidR="0022002E" w:rsidRPr="0022002E">
        <w:rPr>
          <w:rFonts w:eastAsia="Open Sans"/>
        </w:rPr>
        <w:t>r</w:t>
      </w:r>
      <w:r w:rsidR="0022002E" w:rsidRPr="0022002E">
        <w:rPr>
          <w:rFonts w:eastAsia="Open Sans"/>
          <w:spacing w:val="-3"/>
        </w:rPr>
        <w:t xml:space="preserve"> </w:t>
      </w:r>
      <w:r w:rsidR="0022002E" w:rsidRPr="0022002E">
        <w:rPr>
          <w:rFonts w:eastAsia="Open Sans"/>
        </w:rPr>
        <w:t>a</w:t>
      </w:r>
      <w:r w:rsidR="0022002E" w:rsidRPr="0022002E">
        <w:rPr>
          <w:rFonts w:eastAsia="Open Sans"/>
          <w:spacing w:val="-4"/>
        </w:rPr>
        <w:t xml:space="preserve"> </w:t>
      </w:r>
      <w:r w:rsidR="0022002E" w:rsidRPr="0022002E">
        <w:rPr>
          <w:rFonts w:eastAsia="Open Sans"/>
        </w:rPr>
        <w:t>member</w:t>
      </w:r>
      <w:r w:rsidR="0022002E" w:rsidRPr="0022002E">
        <w:rPr>
          <w:rFonts w:eastAsia="Open Sans"/>
          <w:spacing w:val="-4"/>
        </w:rPr>
        <w:t xml:space="preserve"> </w:t>
      </w:r>
      <w:r w:rsidR="0022002E" w:rsidRPr="0022002E">
        <w:rPr>
          <w:rFonts w:eastAsia="Open Sans"/>
          <w:spacing w:val="-1"/>
        </w:rPr>
        <w:t>c</w:t>
      </w:r>
      <w:r w:rsidR="0022002E" w:rsidRPr="0022002E">
        <w:rPr>
          <w:rFonts w:eastAsia="Open Sans"/>
        </w:rPr>
        <w:t>hanging</w:t>
      </w:r>
      <w:r w:rsidR="0022002E" w:rsidRPr="0022002E">
        <w:rPr>
          <w:rFonts w:eastAsia="Open Sans"/>
          <w:spacing w:val="-5"/>
        </w:rPr>
        <w:t xml:space="preserve"> </w:t>
      </w:r>
      <w:r w:rsidR="0022002E" w:rsidRPr="0022002E">
        <w:rPr>
          <w:rFonts w:eastAsia="Open Sans"/>
        </w:rPr>
        <w:t>their</w:t>
      </w:r>
      <w:r w:rsidR="0022002E" w:rsidRPr="0022002E">
        <w:rPr>
          <w:rFonts w:eastAsia="Open Sans"/>
          <w:spacing w:val="-4"/>
        </w:rPr>
        <w:t xml:space="preserve"> </w:t>
      </w:r>
      <w:r w:rsidR="0022002E" w:rsidRPr="0022002E">
        <w:rPr>
          <w:rFonts w:eastAsia="Open Sans"/>
        </w:rPr>
        <w:t>MCC</w:t>
      </w:r>
      <w:r w:rsidR="0022002E" w:rsidRPr="0022002E">
        <w:rPr>
          <w:rFonts w:eastAsia="Open Sans"/>
          <w:spacing w:val="-3"/>
        </w:rPr>
        <w:t xml:space="preserve"> </w:t>
      </w:r>
      <w:r w:rsidR="0022002E" w:rsidRPr="0022002E">
        <w:rPr>
          <w:rFonts w:eastAsia="Open Sans"/>
        </w:rPr>
        <w:t>a</w:t>
      </w:r>
      <w:r w:rsidR="0022002E" w:rsidRPr="0022002E">
        <w:rPr>
          <w:rFonts w:eastAsia="Open Sans"/>
          <w:spacing w:val="-1"/>
        </w:rPr>
        <w:t>ss</w:t>
      </w:r>
      <w:r w:rsidR="0022002E" w:rsidRPr="0022002E">
        <w:rPr>
          <w:rFonts w:eastAsia="Open Sans"/>
        </w:rPr>
        <w:t>ignment</w:t>
      </w:r>
      <w:r w:rsidR="00EF6B1B">
        <w:rPr>
          <w:rFonts w:eastAsia="Open Sans"/>
        </w:rPr>
        <w:t xml:space="preserve">, other </w:t>
      </w:r>
      <w:r w:rsidR="00BD3470">
        <w:rPr>
          <w:rFonts w:eastAsia="Open Sans"/>
        </w:rPr>
        <w:t>actions</w:t>
      </w:r>
      <w:r w:rsidR="00EF6B1B">
        <w:rPr>
          <w:rFonts w:eastAsia="Open Sans"/>
        </w:rPr>
        <w:t>, such as a</w:t>
      </w:r>
      <w:r w:rsidR="0022002E" w:rsidRPr="0022002E">
        <w:rPr>
          <w:rFonts w:eastAsia="Open Sans"/>
          <w:spacing w:val="-4"/>
        </w:rPr>
        <w:t xml:space="preserve"> </w:t>
      </w:r>
      <w:r w:rsidR="0022002E" w:rsidRPr="0022002E">
        <w:rPr>
          <w:rFonts w:eastAsia="Open Sans"/>
        </w:rPr>
        <w:t>dup</w:t>
      </w:r>
      <w:r w:rsidR="0022002E" w:rsidRPr="0022002E">
        <w:rPr>
          <w:rFonts w:eastAsia="Open Sans"/>
          <w:spacing w:val="-1"/>
        </w:rPr>
        <w:t>l</w:t>
      </w:r>
      <w:r w:rsidR="0022002E" w:rsidRPr="0022002E">
        <w:rPr>
          <w:rFonts w:eastAsia="Open Sans"/>
        </w:rPr>
        <w:t>i</w:t>
      </w:r>
      <w:r w:rsidR="0022002E" w:rsidRPr="0022002E">
        <w:rPr>
          <w:rFonts w:eastAsia="Open Sans"/>
          <w:spacing w:val="-1"/>
        </w:rPr>
        <w:t>c</w:t>
      </w:r>
      <w:r w:rsidR="0022002E" w:rsidRPr="0022002E">
        <w:rPr>
          <w:rFonts w:eastAsia="Open Sans"/>
        </w:rPr>
        <w:t>ate</w:t>
      </w:r>
      <w:r w:rsidR="0022002E" w:rsidRPr="0022002E">
        <w:rPr>
          <w:rFonts w:eastAsia="Open Sans"/>
          <w:spacing w:val="-3"/>
        </w:rPr>
        <w:t xml:space="preserve"> </w:t>
      </w:r>
      <w:r w:rsidR="0022002E" w:rsidRPr="0022002E">
        <w:rPr>
          <w:rFonts w:eastAsia="Open Sans"/>
          <w:spacing w:val="-1"/>
        </w:rPr>
        <w:t>c</w:t>
      </w:r>
      <w:r w:rsidR="0022002E" w:rsidRPr="0022002E">
        <w:rPr>
          <w:rFonts w:eastAsia="Open Sans"/>
        </w:rPr>
        <w:t>laim</w:t>
      </w:r>
      <w:r w:rsidR="0022002E" w:rsidRPr="0022002E">
        <w:rPr>
          <w:rFonts w:eastAsia="Open Sans"/>
          <w:spacing w:val="-4"/>
        </w:rPr>
        <w:t xml:space="preserve"> </w:t>
      </w:r>
      <w:r w:rsidR="0022002E" w:rsidRPr="0022002E">
        <w:rPr>
          <w:rFonts w:eastAsia="Open Sans"/>
          <w:spacing w:val="-1"/>
        </w:rPr>
        <w:t>s</w:t>
      </w:r>
      <w:r w:rsidR="0022002E" w:rsidRPr="0022002E">
        <w:rPr>
          <w:rFonts w:eastAsia="Open Sans"/>
        </w:rPr>
        <w:t>ubmitted</w:t>
      </w:r>
      <w:r w:rsidR="0022002E" w:rsidRPr="0022002E">
        <w:rPr>
          <w:rFonts w:eastAsia="Open Sans"/>
          <w:spacing w:val="-4"/>
        </w:rPr>
        <w:t xml:space="preserve"> </w:t>
      </w:r>
      <w:r w:rsidR="0022002E" w:rsidRPr="0022002E">
        <w:rPr>
          <w:rFonts w:eastAsia="Open Sans"/>
        </w:rPr>
        <w:t>f</w:t>
      </w:r>
      <w:r w:rsidR="0022002E" w:rsidRPr="0022002E">
        <w:rPr>
          <w:rFonts w:eastAsia="Open Sans"/>
          <w:spacing w:val="-1"/>
        </w:rPr>
        <w:t>o</w:t>
      </w:r>
      <w:r w:rsidR="0022002E" w:rsidRPr="0022002E">
        <w:rPr>
          <w:rFonts w:eastAsia="Open Sans"/>
        </w:rPr>
        <w:t>r</w:t>
      </w:r>
      <w:r w:rsidR="0022002E" w:rsidRPr="0022002E">
        <w:rPr>
          <w:rFonts w:eastAsia="Open Sans"/>
          <w:spacing w:val="-3"/>
        </w:rPr>
        <w:t xml:space="preserve"> </w:t>
      </w:r>
      <w:r w:rsidR="0022002E" w:rsidRPr="0022002E">
        <w:rPr>
          <w:rFonts w:eastAsia="Open Sans"/>
        </w:rPr>
        <w:t>payment</w:t>
      </w:r>
      <w:r w:rsidR="00EF6B1B">
        <w:rPr>
          <w:rFonts w:eastAsia="Open Sans"/>
        </w:rPr>
        <w:t>,</w:t>
      </w:r>
      <w:r w:rsidR="0022002E" w:rsidRPr="0022002E">
        <w:rPr>
          <w:rFonts w:eastAsia="Open Sans"/>
          <w:spacing w:val="-4"/>
        </w:rPr>
        <w:t xml:space="preserve"> </w:t>
      </w:r>
      <w:r w:rsidR="0022002E" w:rsidRPr="0022002E">
        <w:rPr>
          <w:rFonts w:eastAsia="Open Sans"/>
        </w:rPr>
        <w:t>may</w:t>
      </w:r>
      <w:r w:rsidR="0022002E" w:rsidRPr="0022002E">
        <w:rPr>
          <w:rFonts w:eastAsia="Open Sans"/>
          <w:spacing w:val="-4"/>
        </w:rPr>
        <w:t xml:space="preserve"> </w:t>
      </w:r>
      <w:r w:rsidR="0022002E" w:rsidRPr="0022002E">
        <w:rPr>
          <w:rFonts w:eastAsia="Open Sans"/>
        </w:rPr>
        <w:t>be</w:t>
      </w:r>
      <w:r w:rsidR="0022002E" w:rsidRPr="0022002E">
        <w:rPr>
          <w:rFonts w:eastAsia="Open Sans"/>
          <w:spacing w:val="-4"/>
        </w:rPr>
        <w:t xml:space="preserve"> </w:t>
      </w:r>
      <w:r w:rsidR="0022002E" w:rsidRPr="0022002E">
        <w:rPr>
          <w:rFonts w:eastAsia="Open Sans"/>
        </w:rPr>
        <w:t>an</w:t>
      </w:r>
      <w:r w:rsidR="0022002E" w:rsidRPr="0022002E">
        <w:rPr>
          <w:rFonts w:eastAsia="Open Sans"/>
          <w:spacing w:val="-4"/>
        </w:rPr>
        <w:t xml:space="preserve"> </w:t>
      </w:r>
      <w:r w:rsidR="0022002E" w:rsidRPr="0022002E">
        <w:rPr>
          <w:rFonts w:eastAsia="Open Sans"/>
        </w:rPr>
        <w:t>atte</w:t>
      </w:r>
      <w:r w:rsidR="0022002E" w:rsidRPr="0022002E">
        <w:rPr>
          <w:rFonts w:eastAsia="Open Sans"/>
          <w:spacing w:val="-1"/>
        </w:rPr>
        <w:t>mp</w:t>
      </w:r>
      <w:r w:rsidR="0022002E" w:rsidRPr="0022002E">
        <w:rPr>
          <w:rFonts w:eastAsia="Open Sans"/>
        </w:rPr>
        <w:t>t</w:t>
      </w:r>
      <w:r w:rsidR="0022002E" w:rsidRPr="0022002E">
        <w:rPr>
          <w:rFonts w:eastAsia="Open Sans"/>
          <w:spacing w:val="-3"/>
        </w:rPr>
        <w:t xml:space="preserve"> </w:t>
      </w:r>
      <w:r w:rsidR="0022002E" w:rsidRPr="0022002E">
        <w:rPr>
          <w:rFonts w:eastAsia="Open Sans"/>
        </w:rPr>
        <w:t>at</w:t>
      </w:r>
      <w:r w:rsidR="0022002E" w:rsidRPr="0022002E">
        <w:rPr>
          <w:rFonts w:eastAsia="Open Sans"/>
          <w:spacing w:val="-4"/>
        </w:rPr>
        <w:t xml:space="preserve"> </w:t>
      </w:r>
      <w:r w:rsidR="0022002E" w:rsidRPr="0022002E">
        <w:rPr>
          <w:rFonts w:eastAsia="Open Sans"/>
        </w:rPr>
        <w:t>fraudulent</w:t>
      </w:r>
      <w:r w:rsidR="0022002E" w:rsidRPr="0022002E">
        <w:rPr>
          <w:rFonts w:eastAsia="Open Sans"/>
          <w:spacing w:val="-5"/>
        </w:rPr>
        <w:t xml:space="preserve"> </w:t>
      </w:r>
      <w:r w:rsidR="0022002E" w:rsidRPr="0022002E">
        <w:rPr>
          <w:rFonts w:eastAsia="Open Sans"/>
        </w:rPr>
        <w:t>activity</w:t>
      </w:r>
      <w:r w:rsidR="0022002E" w:rsidRPr="0022002E">
        <w:rPr>
          <w:rFonts w:eastAsia="Open Sans"/>
          <w:spacing w:val="-4"/>
        </w:rPr>
        <w:t xml:space="preserve"> </w:t>
      </w:r>
      <w:r w:rsidR="0022002E" w:rsidRPr="0022002E">
        <w:rPr>
          <w:rFonts w:eastAsia="Open Sans"/>
        </w:rPr>
        <w:t>by</w:t>
      </w:r>
      <w:r w:rsidR="0022002E" w:rsidRPr="0022002E">
        <w:rPr>
          <w:rFonts w:eastAsia="Open Sans"/>
          <w:spacing w:val="-4"/>
        </w:rPr>
        <w:t xml:space="preserve"> </w:t>
      </w:r>
      <w:r w:rsidR="00EF6B1B">
        <w:rPr>
          <w:rFonts w:eastAsia="Open Sans"/>
        </w:rPr>
        <w:t>a</w:t>
      </w:r>
      <w:r w:rsidR="00EF6B1B" w:rsidRPr="0022002E">
        <w:rPr>
          <w:rFonts w:eastAsia="Open Sans"/>
          <w:spacing w:val="-4"/>
        </w:rPr>
        <w:t xml:space="preserve"> </w:t>
      </w:r>
      <w:r w:rsidR="0022002E" w:rsidRPr="0022002E">
        <w:rPr>
          <w:rFonts w:eastAsia="Open Sans"/>
          <w:spacing w:val="-1"/>
        </w:rPr>
        <w:t>pro</w:t>
      </w:r>
      <w:r w:rsidR="0022002E" w:rsidRPr="0022002E">
        <w:rPr>
          <w:rFonts w:eastAsia="Open Sans"/>
        </w:rPr>
        <w:t>vide</w:t>
      </w:r>
      <w:r w:rsidR="0022002E" w:rsidRPr="0022002E">
        <w:rPr>
          <w:rFonts w:eastAsia="Open Sans"/>
          <w:spacing w:val="-1"/>
        </w:rPr>
        <w:t>r</w:t>
      </w:r>
      <w:r w:rsidR="0022002E" w:rsidRPr="0022002E">
        <w:rPr>
          <w:rFonts w:eastAsia="Open Sans"/>
        </w:rPr>
        <w:t>.</w:t>
      </w:r>
      <w:r w:rsidR="0022002E" w:rsidRPr="0022002E">
        <w:rPr>
          <w:rFonts w:eastAsia="Open Sans"/>
          <w:spacing w:val="-5"/>
        </w:rPr>
        <w:t xml:space="preserve"> </w:t>
      </w:r>
      <w:r w:rsidR="0022002E" w:rsidRPr="0022002E">
        <w:rPr>
          <w:rFonts w:eastAsia="Open Sans"/>
        </w:rPr>
        <w:t>MC</w:t>
      </w:r>
      <w:r w:rsidR="0022002E" w:rsidRPr="0022002E">
        <w:rPr>
          <w:rFonts w:eastAsia="Open Sans"/>
          <w:spacing w:val="1"/>
        </w:rPr>
        <w:t>C</w:t>
      </w:r>
      <w:r w:rsidR="0022002E" w:rsidRPr="0022002E">
        <w:rPr>
          <w:rFonts w:eastAsia="Open Sans"/>
        </w:rPr>
        <w:t>s</w:t>
      </w:r>
      <w:r w:rsidR="0022002E" w:rsidRPr="0022002E">
        <w:rPr>
          <w:rFonts w:eastAsia="Open Sans"/>
          <w:spacing w:val="-4"/>
        </w:rPr>
        <w:t xml:space="preserve"> </w:t>
      </w:r>
      <w:r w:rsidR="0022002E" w:rsidRPr="0022002E">
        <w:rPr>
          <w:rFonts w:eastAsia="Open Sans"/>
        </w:rPr>
        <w:t>sh</w:t>
      </w:r>
      <w:r w:rsidR="0022002E" w:rsidRPr="0022002E">
        <w:rPr>
          <w:rFonts w:eastAsia="Open Sans"/>
          <w:spacing w:val="-1"/>
        </w:rPr>
        <w:t>o</w:t>
      </w:r>
      <w:r w:rsidR="0022002E" w:rsidRPr="0022002E">
        <w:rPr>
          <w:rFonts w:eastAsia="Open Sans"/>
        </w:rPr>
        <w:t>uld</w:t>
      </w:r>
      <w:r w:rsidR="0022002E" w:rsidRPr="0022002E">
        <w:rPr>
          <w:rFonts w:eastAsia="Open Sans"/>
          <w:spacing w:val="-4"/>
        </w:rPr>
        <w:t xml:space="preserve"> </w:t>
      </w:r>
      <w:r w:rsidR="0022002E" w:rsidRPr="0022002E">
        <w:rPr>
          <w:rFonts w:eastAsia="Open Sans"/>
        </w:rPr>
        <w:t>be</w:t>
      </w:r>
      <w:r w:rsidR="0022002E" w:rsidRPr="0022002E">
        <w:rPr>
          <w:rFonts w:eastAsia="Open Sans"/>
          <w:w w:val="99"/>
        </w:rPr>
        <w:t xml:space="preserve"> </w:t>
      </w:r>
      <w:r w:rsidR="0022002E" w:rsidRPr="0022002E">
        <w:rPr>
          <w:rFonts w:eastAsia="Open Sans"/>
        </w:rPr>
        <w:t>aware</w:t>
      </w:r>
      <w:r w:rsidR="0022002E" w:rsidRPr="0022002E">
        <w:rPr>
          <w:rFonts w:eastAsia="Open Sans"/>
          <w:spacing w:val="-6"/>
        </w:rPr>
        <w:t xml:space="preserve"> </w:t>
      </w:r>
      <w:r w:rsidR="0022002E" w:rsidRPr="0022002E">
        <w:rPr>
          <w:rFonts w:eastAsia="Open Sans"/>
        </w:rPr>
        <w:t>of</w:t>
      </w:r>
      <w:r w:rsidR="0022002E" w:rsidRPr="0022002E">
        <w:rPr>
          <w:rFonts w:eastAsia="Open Sans"/>
          <w:spacing w:val="-5"/>
        </w:rPr>
        <w:t xml:space="preserve"> </w:t>
      </w:r>
      <w:r w:rsidR="0022002E" w:rsidRPr="0022002E">
        <w:rPr>
          <w:rFonts w:eastAsia="Open Sans"/>
        </w:rPr>
        <w:t>providers</w:t>
      </w:r>
      <w:r w:rsidR="0022002E" w:rsidRPr="0022002E">
        <w:rPr>
          <w:rFonts w:eastAsia="Open Sans"/>
          <w:spacing w:val="-5"/>
        </w:rPr>
        <w:t xml:space="preserve"> </w:t>
      </w:r>
      <w:r w:rsidR="0022002E" w:rsidRPr="0022002E">
        <w:rPr>
          <w:rFonts w:eastAsia="Open Sans"/>
        </w:rPr>
        <w:t>demonstrating</w:t>
      </w:r>
      <w:r w:rsidR="0022002E" w:rsidRPr="0022002E">
        <w:rPr>
          <w:rFonts w:eastAsia="Open Sans"/>
          <w:spacing w:val="-6"/>
        </w:rPr>
        <w:t xml:space="preserve"> </w:t>
      </w:r>
      <w:r w:rsidR="0022002E" w:rsidRPr="0022002E">
        <w:rPr>
          <w:rFonts w:eastAsia="Open Sans"/>
        </w:rPr>
        <w:t>trends</w:t>
      </w:r>
      <w:r w:rsidR="0022002E" w:rsidRPr="0022002E">
        <w:rPr>
          <w:rFonts w:eastAsia="Open Sans"/>
          <w:spacing w:val="-6"/>
        </w:rPr>
        <w:t xml:space="preserve"> </w:t>
      </w:r>
      <w:r w:rsidR="0022002E" w:rsidRPr="0022002E">
        <w:rPr>
          <w:rFonts w:eastAsia="Open Sans"/>
        </w:rPr>
        <w:t>in</w:t>
      </w:r>
      <w:r w:rsidR="0022002E" w:rsidRPr="0022002E">
        <w:rPr>
          <w:rFonts w:eastAsia="Open Sans"/>
          <w:spacing w:val="-5"/>
        </w:rPr>
        <w:t xml:space="preserve"> </w:t>
      </w:r>
      <w:r w:rsidR="0022002E" w:rsidRPr="0022002E">
        <w:rPr>
          <w:rFonts w:eastAsia="Open Sans"/>
        </w:rPr>
        <w:t>t</w:t>
      </w:r>
      <w:r w:rsidR="0022002E" w:rsidRPr="0022002E">
        <w:rPr>
          <w:rFonts w:eastAsia="Open Sans"/>
          <w:spacing w:val="-1"/>
        </w:rPr>
        <w:t>h</w:t>
      </w:r>
      <w:r w:rsidR="0022002E" w:rsidRPr="0022002E">
        <w:rPr>
          <w:rFonts w:eastAsia="Open Sans"/>
        </w:rPr>
        <w:t>is</w:t>
      </w:r>
      <w:r w:rsidR="0022002E" w:rsidRPr="0022002E">
        <w:rPr>
          <w:rFonts w:eastAsia="Open Sans"/>
          <w:spacing w:val="-6"/>
        </w:rPr>
        <w:t xml:space="preserve"> </w:t>
      </w:r>
      <w:r w:rsidR="0022002E" w:rsidRPr="0022002E">
        <w:rPr>
          <w:rFonts w:eastAsia="Open Sans"/>
        </w:rPr>
        <w:t>area.</w:t>
      </w:r>
    </w:p>
    <w:p w14:paraId="5FC2A26C" w14:textId="77777777" w:rsidR="003D3401" w:rsidRPr="004239CC" w:rsidRDefault="0031631D" w:rsidP="0071176B">
      <w:pPr>
        <w:pStyle w:val="Heading2"/>
        <w:spacing w:line="259" w:lineRule="auto"/>
      </w:pPr>
      <w:bookmarkStart w:id="81" w:name="_Toc528141820"/>
      <w:bookmarkStart w:id="82" w:name="_Toc154050976"/>
      <w:r>
        <w:t>4.</w:t>
      </w:r>
      <w:r w:rsidR="003F2EEC">
        <w:t xml:space="preserve">4 </w:t>
      </w:r>
      <w:r w:rsidR="003D3401" w:rsidRPr="004239CC">
        <w:t>Program Integrity-Related</w:t>
      </w:r>
      <w:r w:rsidR="003D3401">
        <w:t xml:space="preserve"> (Non-Administrative)</w:t>
      </w:r>
      <w:r w:rsidR="003D3401" w:rsidRPr="004239CC">
        <w:t xml:space="preserve"> Overpayments</w:t>
      </w:r>
      <w:bookmarkEnd w:id="81"/>
      <w:bookmarkEnd w:id="82"/>
    </w:p>
    <w:p w14:paraId="48DDF4D5" w14:textId="5EFD9C71" w:rsidR="003D3401" w:rsidRDefault="003D3401" w:rsidP="0071176B">
      <w:pPr>
        <w:spacing w:after="240" w:line="259" w:lineRule="auto"/>
      </w:pPr>
      <w:r>
        <w:t xml:space="preserve">While </w:t>
      </w:r>
      <w:r w:rsidR="000B4525">
        <w:t xml:space="preserve">most </w:t>
      </w:r>
      <w:r>
        <w:t xml:space="preserve">overpayments are administrative in nature, many are also the result of fraudulent or abusive practices and billing activities by the provider (program integrity-related/non-administrative overpayments). </w:t>
      </w:r>
      <w:r w:rsidR="0083128D">
        <w:t xml:space="preserve">Some provider </w:t>
      </w:r>
      <w:r>
        <w:t>activities that may result in program integrity-related overpayments include:</w:t>
      </w:r>
    </w:p>
    <w:p w14:paraId="060662EE" w14:textId="58C8594B" w:rsidR="003D3401" w:rsidRDefault="003D3401" w:rsidP="00BB7DF7">
      <w:pPr>
        <w:pStyle w:val="ListParagraph"/>
        <w:numPr>
          <w:ilvl w:val="0"/>
          <w:numId w:val="29"/>
        </w:numPr>
        <w:spacing w:after="240" w:line="259" w:lineRule="auto"/>
      </w:pPr>
      <w:r>
        <w:t xml:space="preserve">Incorrect reporting of diagnosis or procedure codes to maximize </w:t>
      </w:r>
      <w:proofErr w:type="gramStart"/>
      <w:r>
        <w:t>payments</w:t>
      </w:r>
      <w:proofErr w:type="gramEnd"/>
    </w:p>
    <w:p w14:paraId="3E0DE5E1" w14:textId="19167BBF" w:rsidR="003D3401" w:rsidRDefault="003D3401" w:rsidP="00BB7DF7">
      <w:pPr>
        <w:pStyle w:val="ListParagraph"/>
        <w:numPr>
          <w:ilvl w:val="0"/>
          <w:numId w:val="29"/>
        </w:numPr>
        <w:spacing w:after="240" w:line="259" w:lineRule="auto"/>
      </w:pPr>
      <w:r>
        <w:t>Altering claim forms, electronic claim records, or medical records</w:t>
      </w:r>
    </w:p>
    <w:p w14:paraId="3638C307" w14:textId="0E961EA3" w:rsidR="003D3401" w:rsidRDefault="003D3401" w:rsidP="00BB7DF7">
      <w:pPr>
        <w:pStyle w:val="ListParagraph"/>
        <w:numPr>
          <w:ilvl w:val="0"/>
          <w:numId w:val="29"/>
        </w:numPr>
        <w:spacing w:after="240" w:line="259" w:lineRule="auto"/>
      </w:pPr>
      <w:r>
        <w:t>Unbundling charges</w:t>
      </w:r>
    </w:p>
    <w:p w14:paraId="3A9EB8AA" w14:textId="30221B4C" w:rsidR="003D3401" w:rsidRDefault="003D3401" w:rsidP="00BB7DF7">
      <w:pPr>
        <w:pStyle w:val="ListParagraph"/>
        <w:numPr>
          <w:ilvl w:val="0"/>
          <w:numId w:val="29"/>
        </w:numPr>
        <w:spacing w:after="240" w:line="259" w:lineRule="auto"/>
      </w:pPr>
      <w:r>
        <w:t xml:space="preserve">Misrepresenting the individual who furnished the </w:t>
      </w:r>
      <w:proofErr w:type="gramStart"/>
      <w:r>
        <w:t>services</w:t>
      </w:r>
      <w:proofErr w:type="gramEnd"/>
    </w:p>
    <w:p w14:paraId="761F126B" w14:textId="277E0269" w:rsidR="003D3401" w:rsidRDefault="003D3401" w:rsidP="00BB7DF7">
      <w:pPr>
        <w:pStyle w:val="ListParagraph"/>
        <w:numPr>
          <w:ilvl w:val="0"/>
          <w:numId w:val="29"/>
        </w:numPr>
        <w:spacing w:after="240" w:line="259" w:lineRule="auto"/>
        <w:contextualSpacing w:val="0"/>
      </w:pPr>
      <w:r>
        <w:t>Billing non-covered or non-chargeable services as covered items</w:t>
      </w:r>
    </w:p>
    <w:p w14:paraId="211289B6" w14:textId="263558F5" w:rsidR="003D3401" w:rsidRDefault="003D3401" w:rsidP="0071176B">
      <w:pPr>
        <w:pStyle w:val="ListParagraph"/>
        <w:spacing w:after="240" w:line="259" w:lineRule="auto"/>
        <w:ind w:left="0"/>
        <w:contextualSpacing w:val="0"/>
        <w:jc w:val="both"/>
      </w:pPr>
      <w:r>
        <w:t xml:space="preserve">Program integrity-related overpayments also include refunds initiated by a provider who is currently under investigation by TennCare and/or TBI </w:t>
      </w:r>
      <w:r w:rsidR="00D30299">
        <w:t>M</w:t>
      </w:r>
      <w:r w:rsidR="00AD4EB1">
        <w:t>FCD</w:t>
      </w:r>
      <w:r>
        <w:t xml:space="preserve"> for suspected fraud or abuse.</w:t>
      </w:r>
      <w:r w:rsidR="00723FEC">
        <w:t xml:space="preserve"> </w:t>
      </w:r>
      <w:r w:rsidR="00DF15F4">
        <w:t>For processing provider-initiated refunds requirements s</w:t>
      </w:r>
      <w:r w:rsidR="00723FEC">
        <w:t>ee Section 9.16.</w:t>
      </w:r>
    </w:p>
    <w:p w14:paraId="45D01933" w14:textId="77777777" w:rsidR="003D3401" w:rsidRDefault="0031631D" w:rsidP="0071176B">
      <w:pPr>
        <w:pStyle w:val="Heading2"/>
        <w:spacing w:line="259" w:lineRule="auto"/>
      </w:pPr>
      <w:bookmarkStart w:id="83" w:name="_Toc528141821"/>
      <w:bookmarkStart w:id="84" w:name="_Toc154050977"/>
      <w:r>
        <w:t>4.</w:t>
      </w:r>
      <w:r w:rsidR="003F2EEC">
        <w:t xml:space="preserve">5 </w:t>
      </w:r>
      <w:r w:rsidR="003D3401">
        <w:t>Identifying Overpayments</w:t>
      </w:r>
      <w:bookmarkEnd w:id="83"/>
      <w:bookmarkEnd w:id="84"/>
    </w:p>
    <w:p w14:paraId="5B639D68" w14:textId="05BAAA38" w:rsidR="003D3401" w:rsidRDefault="003D3401" w:rsidP="0071176B">
      <w:pPr>
        <w:spacing w:after="240" w:line="259" w:lineRule="auto"/>
        <w:jc w:val="both"/>
      </w:pPr>
      <w:r>
        <w:t>The MCC shall have mechanisms in place to identify potential overpayments and providers with abnormal billing patterns in compliance with the CRA or appropriate contract, and shall include, at minimum:</w:t>
      </w:r>
    </w:p>
    <w:p w14:paraId="179A7D7E" w14:textId="282F3AC8" w:rsidR="003D3401" w:rsidRDefault="003D3401" w:rsidP="00BB7DF7">
      <w:pPr>
        <w:pStyle w:val="ListParagraph"/>
        <w:numPr>
          <w:ilvl w:val="0"/>
          <w:numId w:val="30"/>
        </w:numPr>
        <w:spacing w:after="240" w:line="259" w:lineRule="auto"/>
        <w:jc w:val="both"/>
      </w:pPr>
      <w:r>
        <w:lastRenderedPageBreak/>
        <w:t>Fraud and abuse hotline tips</w:t>
      </w:r>
    </w:p>
    <w:p w14:paraId="1CCD1508" w14:textId="36EECCD2" w:rsidR="003D3401" w:rsidRDefault="003D3401" w:rsidP="00BB7DF7">
      <w:pPr>
        <w:pStyle w:val="ListParagraph"/>
        <w:numPr>
          <w:ilvl w:val="0"/>
          <w:numId w:val="30"/>
        </w:numPr>
        <w:spacing w:after="240" w:line="259" w:lineRule="auto"/>
        <w:jc w:val="both"/>
      </w:pPr>
      <w:r>
        <w:t>Provider audits</w:t>
      </w:r>
    </w:p>
    <w:p w14:paraId="02AC879C" w14:textId="023456AE" w:rsidR="003D3401" w:rsidRDefault="003D3401" w:rsidP="00BB7DF7">
      <w:pPr>
        <w:pStyle w:val="ListParagraph"/>
        <w:numPr>
          <w:ilvl w:val="0"/>
          <w:numId w:val="30"/>
        </w:numPr>
        <w:spacing w:after="240" w:line="259" w:lineRule="auto"/>
        <w:jc w:val="both"/>
      </w:pPr>
      <w:r>
        <w:t>Data mining</w:t>
      </w:r>
    </w:p>
    <w:p w14:paraId="2FDB2BE3" w14:textId="2CEE0224" w:rsidR="003D3401" w:rsidRDefault="003D3401" w:rsidP="00BB7DF7">
      <w:pPr>
        <w:pStyle w:val="ListParagraph"/>
        <w:numPr>
          <w:ilvl w:val="0"/>
          <w:numId w:val="30"/>
        </w:numPr>
        <w:spacing w:after="240" w:line="259" w:lineRule="auto"/>
        <w:jc w:val="both"/>
      </w:pPr>
      <w:r>
        <w:t>Explanation of Benefits (EOB) sampling</w:t>
      </w:r>
    </w:p>
    <w:p w14:paraId="062F707F" w14:textId="41D4EA02" w:rsidR="003D3401" w:rsidRDefault="003D3401" w:rsidP="00BB7DF7">
      <w:pPr>
        <w:pStyle w:val="ListParagraph"/>
        <w:numPr>
          <w:ilvl w:val="0"/>
          <w:numId w:val="30"/>
        </w:numPr>
        <w:spacing w:after="240" w:line="259" w:lineRule="auto"/>
        <w:jc w:val="both"/>
      </w:pPr>
      <w:r>
        <w:t xml:space="preserve">Claims payment accuracy </w:t>
      </w:r>
      <w:proofErr w:type="gramStart"/>
      <w:r>
        <w:t>tests</w:t>
      </w:r>
      <w:proofErr w:type="gramEnd"/>
    </w:p>
    <w:p w14:paraId="64FB7820" w14:textId="202231C9" w:rsidR="003D3401" w:rsidRDefault="003D3401" w:rsidP="00BB7DF7">
      <w:pPr>
        <w:pStyle w:val="ListParagraph"/>
        <w:numPr>
          <w:ilvl w:val="0"/>
          <w:numId w:val="30"/>
        </w:numPr>
        <w:spacing w:after="240" w:line="259" w:lineRule="auto"/>
        <w:jc w:val="both"/>
      </w:pPr>
      <w:r>
        <w:t>Automated claims edits</w:t>
      </w:r>
    </w:p>
    <w:p w14:paraId="1E3C421D" w14:textId="5ADCA470" w:rsidR="003D3401" w:rsidRDefault="003D3401" w:rsidP="00BB7DF7">
      <w:pPr>
        <w:pStyle w:val="ListParagraph"/>
        <w:numPr>
          <w:ilvl w:val="0"/>
          <w:numId w:val="30"/>
        </w:numPr>
        <w:spacing w:after="240" w:line="259" w:lineRule="auto"/>
        <w:contextualSpacing w:val="0"/>
        <w:jc w:val="both"/>
      </w:pPr>
      <w:r>
        <w:t>Provider self-reporting protocols</w:t>
      </w:r>
    </w:p>
    <w:p w14:paraId="08C107E3" w14:textId="60F9B250" w:rsidR="003D3401" w:rsidRDefault="003D3401" w:rsidP="0071176B">
      <w:pPr>
        <w:pStyle w:val="ListParagraph"/>
        <w:spacing w:after="240" w:line="259" w:lineRule="auto"/>
        <w:ind w:left="0"/>
        <w:contextualSpacing w:val="0"/>
        <w:jc w:val="both"/>
      </w:pPr>
      <w:r>
        <w:t>When a potential overpayment is identified, the MCC shall take</w:t>
      </w:r>
      <w:r w:rsidR="0010081E">
        <w:t xml:space="preserve"> the following</w:t>
      </w:r>
      <w:r>
        <w:t xml:space="preserve"> actions to determine if an overpayment or payment error exists, including:</w:t>
      </w:r>
    </w:p>
    <w:p w14:paraId="70584F87" w14:textId="5D9D5446" w:rsidR="003D3401" w:rsidRDefault="003D3401" w:rsidP="00BB7DF7">
      <w:pPr>
        <w:pStyle w:val="ListParagraph"/>
        <w:numPr>
          <w:ilvl w:val="0"/>
          <w:numId w:val="31"/>
        </w:numPr>
        <w:spacing w:after="240" w:line="259" w:lineRule="auto"/>
        <w:jc w:val="both"/>
      </w:pPr>
      <w:r>
        <w:t xml:space="preserve">Review the claims and associated </w:t>
      </w:r>
      <w:proofErr w:type="gramStart"/>
      <w:r>
        <w:t>documentation</w:t>
      </w:r>
      <w:proofErr w:type="gramEnd"/>
      <w:r>
        <w:t xml:space="preserve"> </w:t>
      </w:r>
    </w:p>
    <w:p w14:paraId="06EFD380" w14:textId="77B6D75F" w:rsidR="003D3401" w:rsidRDefault="003D3401" w:rsidP="00BB7DF7">
      <w:pPr>
        <w:pStyle w:val="ListParagraph"/>
        <w:numPr>
          <w:ilvl w:val="0"/>
          <w:numId w:val="31"/>
        </w:numPr>
        <w:spacing w:after="240" w:line="259" w:lineRule="auto"/>
        <w:jc w:val="both"/>
      </w:pPr>
      <w:r>
        <w:t xml:space="preserve">Perform appropriate research regarding liability, covered benefits, TennCare policy, and statutory </w:t>
      </w:r>
      <w:proofErr w:type="gramStart"/>
      <w:r>
        <w:t>requirements</w:t>
      </w:r>
      <w:proofErr w:type="gramEnd"/>
    </w:p>
    <w:p w14:paraId="399186E1" w14:textId="3C713E77" w:rsidR="003D3401" w:rsidRDefault="003D3401" w:rsidP="00BB7DF7">
      <w:pPr>
        <w:pStyle w:val="ListParagraph"/>
        <w:numPr>
          <w:ilvl w:val="0"/>
          <w:numId w:val="31"/>
        </w:numPr>
        <w:spacing w:after="240" w:line="259" w:lineRule="auto"/>
        <w:contextualSpacing w:val="0"/>
        <w:jc w:val="both"/>
      </w:pPr>
      <w:r>
        <w:t>Determine if an overpayment exists and the nature of the overpayment (i.e., program integrity-related, administrative)</w:t>
      </w:r>
    </w:p>
    <w:p w14:paraId="1EF0341E" w14:textId="77777777" w:rsidR="003D3401" w:rsidRPr="00FA5092" w:rsidRDefault="003D3401" w:rsidP="0071176B">
      <w:pPr>
        <w:pStyle w:val="ListParagraph"/>
        <w:spacing w:after="240" w:line="259" w:lineRule="auto"/>
        <w:ind w:left="0"/>
        <w:contextualSpacing w:val="0"/>
        <w:jc w:val="both"/>
      </w:pPr>
      <w:r>
        <w:t xml:space="preserve">If the MCC determines that the overpayment was the result of an administrative or billing error, it shall notify the provider and begin the payment recovery process. If the MCC suspects that an identified overpayment is the result of potential fraud or abuse, it shall utilize its documented methods of investigation to determine if the matter is suitable for referral to TennCare OPI and TBI </w:t>
      </w:r>
      <w:r w:rsidR="00342754">
        <w:t>MFCD</w:t>
      </w:r>
      <w:r>
        <w:t xml:space="preserve">, or another appropriate agency. In addition, the MCC shall report all program integrity-related/non-administrative overpayments on the </w:t>
      </w:r>
      <w:r w:rsidRPr="00FB00A8">
        <w:rPr>
          <w:i/>
        </w:rPr>
        <w:t>Quarterly Fraud and Abuse Report</w:t>
      </w:r>
      <w:r>
        <w:t xml:space="preserve"> </w:t>
      </w:r>
      <w:r w:rsidRPr="00FA5092">
        <w:t>(</w:t>
      </w:r>
      <w:hyperlink w:anchor="_Attachment_B:_Quarterly" w:history="1">
        <w:r w:rsidR="004F1820" w:rsidRPr="003B3FFC">
          <w:t>A</w:t>
        </w:r>
        <w:r w:rsidR="00FE6008" w:rsidRPr="003B3FFC">
          <w:t>ppendix</w:t>
        </w:r>
        <w:r w:rsidR="004F1820" w:rsidRPr="003B3FFC">
          <w:t xml:space="preserve"> </w:t>
        </w:r>
      </w:hyperlink>
      <w:r w:rsidR="00F22C3C" w:rsidRPr="003B3FFC">
        <w:t>D</w:t>
      </w:r>
      <w:r w:rsidRPr="004E4861">
        <w:t>).</w:t>
      </w:r>
      <w:r w:rsidRPr="00FA5092">
        <w:t xml:space="preserve"> </w:t>
      </w:r>
    </w:p>
    <w:p w14:paraId="000C163B" w14:textId="6520E92E" w:rsidR="003D3401" w:rsidRDefault="003D3401" w:rsidP="0071176B">
      <w:pPr>
        <w:pStyle w:val="ListParagraph"/>
        <w:spacing w:after="240" w:line="259" w:lineRule="auto"/>
        <w:ind w:left="0"/>
        <w:contextualSpacing w:val="0"/>
        <w:jc w:val="both"/>
      </w:pPr>
      <w:r w:rsidRPr="00FA5092">
        <w:t xml:space="preserve">A list identifying </w:t>
      </w:r>
      <w:r w:rsidR="0010081E">
        <w:t>both</w:t>
      </w:r>
      <w:r w:rsidR="0009446E">
        <w:t xml:space="preserve"> </w:t>
      </w:r>
      <w:r w:rsidRPr="00FA5092">
        <w:t xml:space="preserve">administrative and program integrity-related, or non-administrative, overpayment rationales can be found in </w:t>
      </w:r>
      <w:r w:rsidR="004E4861">
        <w:t>Appendix</w:t>
      </w:r>
      <w:r w:rsidR="003B3FFC">
        <w:t xml:space="preserve"> </w:t>
      </w:r>
      <w:r w:rsidR="00205740">
        <w:t>A</w:t>
      </w:r>
      <w:r w:rsidRPr="00FA5092">
        <w:t>.</w:t>
      </w:r>
      <w:r>
        <w:t xml:space="preserve"> </w:t>
      </w:r>
    </w:p>
    <w:p w14:paraId="6ABD72CE" w14:textId="77777777" w:rsidR="003D3401" w:rsidRDefault="0031631D" w:rsidP="0071176B">
      <w:pPr>
        <w:pStyle w:val="Heading2"/>
        <w:spacing w:line="259" w:lineRule="auto"/>
      </w:pPr>
      <w:bookmarkStart w:id="85" w:name="_Toc528141822"/>
      <w:bookmarkStart w:id="86" w:name="_Toc154050978"/>
      <w:r>
        <w:t>4.</w:t>
      </w:r>
      <w:r w:rsidR="003F2EEC">
        <w:t xml:space="preserve">6 </w:t>
      </w:r>
      <w:r w:rsidR="003D3401">
        <w:t>Recovering Overpayments</w:t>
      </w:r>
      <w:bookmarkEnd w:id="85"/>
      <w:bookmarkEnd w:id="86"/>
    </w:p>
    <w:p w14:paraId="00EA2A79" w14:textId="05172776" w:rsidR="003D3401" w:rsidRDefault="003D3401" w:rsidP="0071176B">
      <w:pPr>
        <w:spacing w:after="240" w:line="259" w:lineRule="auto"/>
        <w:jc w:val="both"/>
      </w:pPr>
      <w:r>
        <w:t xml:space="preserve">MCCs shall have mechanisms in place for recovering overpayments identified by both the MCC and the provider. These mechanisms shall be described in </w:t>
      </w:r>
      <w:r w:rsidR="00EA652A">
        <w:t xml:space="preserve">the </w:t>
      </w:r>
      <w:r w:rsidR="00ED4B64">
        <w:t xml:space="preserve">MCC’s </w:t>
      </w:r>
      <w:r w:rsidR="00EA652A">
        <w:t xml:space="preserve">Annual Compliance Plan submitted to TennCare, </w:t>
      </w:r>
      <w:r>
        <w:t>and shall include, at minimum:</w:t>
      </w:r>
    </w:p>
    <w:p w14:paraId="326C18B5" w14:textId="5F7624E2" w:rsidR="003D3401" w:rsidRDefault="003D3401" w:rsidP="00BB7DF7">
      <w:pPr>
        <w:pStyle w:val="ListParagraph"/>
        <w:numPr>
          <w:ilvl w:val="0"/>
          <w:numId w:val="32"/>
        </w:numPr>
        <w:spacing w:after="240" w:line="259" w:lineRule="auto"/>
        <w:jc w:val="both"/>
      </w:pPr>
      <w:r>
        <w:t xml:space="preserve">Timeframes for initiating recovery following identification of </w:t>
      </w:r>
      <w:proofErr w:type="gramStart"/>
      <w:r>
        <w:t>overpayments</w:t>
      </w:r>
      <w:proofErr w:type="gramEnd"/>
      <w:r>
        <w:t xml:space="preserve"> </w:t>
      </w:r>
    </w:p>
    <w:p w14:paraId="77FCACCC" w14:textId="5271E125" w:rsidR="003D3401" w:rsidRDefault="003D3401" w:rsidP="00BB7DF7">
      <w:pPr>
        <w:pStyle w:val="ListParagraph"/>
        <w:numPr>
          <w:ilvl w:val="0"/>
          <w:numId w:val="32"/>
        </w:numPr>
        <w:spacing w:after="240" w:line="259" w:lineRule="auto"/>
        <w:jc w:val="both"/>
      </w:pPr>
      <w:r>
        <w:t xml:space="preserve">Provider notification of identified </w:t>
      </w:r>
      <w:proofErr w:type="gramStart"/>
      <w:r>
        <w:t>overpayments</w:t>
      </w:r>
      <w:proofErr w:type="gramEnd"/>
    </w:p>
    <w:p w14:paraId="337DF9AC" w14:textId="75D7299F" w:rsidR="003D3401" w:rsidRDefault="003D3401" w:rsidP="00BB7DF7">
      <w:pPr>
        <w:pStyle w:val="ListParagraph"/>
        <w:numPr>
          <w:ilvl w:val="0"/>
          <w:numId w:val="32"/>
        </w:numPr>
        <w:spacing w:after="240" w:line="259" w:lineRule="auto"/>
        <w:jc w:val="both"/>
      </w:pPr>
      <w:r>
        <w:t xml:space="preserve">Processes and timeframes for the provider to submit identified </w:t>
      </w:r>
      <w:proofErr w:type="gramStart"/>
      <w:r>
        <w:t>overpayments</w:t>
      </w:r>
      <w:proofErr w:type="gramEnd"/>
    </w:p>
    <w:p w14:paraId="02DFF868" w14:textId="5A64A927" w:rsidR="003D3401" w:rsidRDefault="003D3401" w:rsidP="00BB7DF7">
      <w:pPr>
        <w:pStyle w:val="ListParagraph"/>
        <w:numPr>
          <w:ilvl w:val="0"/>
          <w:numId w:val="32"/>
        </w:numPr>
        <w:spacing w:after="240" w:line="259" w:lineRule="auto"/>
        <w:jc w:val="both"/>
      </w:pPr>
      <w:r>
        <w:t xml:space="preserve">Actions taken by the MCC for providers that do not respond to or refuse to submit identified </w:t>
      </w:r>
      <w:proofErr w:type="gramStart"/>
      <w:r>
        <w:t>overpayments</w:t>
      </w:r>
      <w:proofErr w:type="gramEnd"/>
    </w:p>
    <w:p w14:paraId="654954BE" w14:textId="77777777" w:rsidR="003D3401" w:rsidRDefault="003D3401" w:rsidP="00BB7DF7">
      <w:pPr>
        <w:pStyle w:val="ListParagraph"/>
        <w:numPr>
          <w:ilvl w:val="0"/>
          <w:numId w:val="32"/>
        </w:numPr>
        <w:spacing w:after="240" w:line="259" w:lineRule="auto"/>
        <w:jc w:val="both"/>
      </w:pPr>
      <w:r>
        <w:t xml:space="preserve">Recovering overpayments identified and reported by the provider; and </w:t>
      </w:r>
    </w:p>
    <w:p w14:paraId="4944E83F" w14:textId="62BA28B0" w:rsidR="003D3401" w:rsidRDefault="003D3401" w:rsidP="00BB7DF7">
      <w:pPr>
        <w:pStyle w:val="ListParagraph"/>
        <w:numPr>
          <w:ilvl w:val="0"/>
          <w:numId w:val="32"/>
        </w:numPr>
        <w:spacing w:after="240" w:line="259" w:lineRule="auto"/>
        <w:contextualSpacing w:val="0"/>
        <w:jc w:val="both"/>
      </w:pPr>
      <w:r>
        <w:t xml:space="preserve">Prohibitions on overpayment recovery as outlined in the contract, as well as any prohibitions which may be in place through the MCC’s internal </w:t>
      </w:r>
      <w:proofErr w:type="gramStart"/>
      <w:r>
        <w:t>policies</w:t>
      </w:r>
      <w:proofErr w:type="gramEnd"/>
    </w:p>
    <w:p w14:paraId="738EA6F4" w14:textId="3A9E6473" w:rsidR="003D3401" w:rsidRDefault="003D3401" w:rsidP="0071176B">
      <w:pPr>
        <w:spacing w:after="240" w:line="259" w:lineRule="auto"/>
        <w:jc w:val="both"/>
      </w:pPr>
      <w:r>
        <w:t xml:space="preserve">Per T.C.A. 56-7-110, TennCare program MCCs are not restricted to recovering overpayments made to a provider within a certain time frame after the claim has been paid; however, MCCs </w:t>
      </w:r>
      <w:r>
        <w:lastRenderedPageBreak/>
        <w:t xml:space="preserve">may choose to implement such a time frame within provider agreements, at their discretion. For example, </w:t>
      </w:r>
      <w:r w:rsidR="0044102A">
        <w:t>an MCC</w:t>
      </w:r>
      <w:r>
        <w:t xml:space="preserve"> provider agreement may state that the entity will not seek recovery of overpayments from the provider more than two (2) years after the date the claim was paid. MCCs shall initiate overpayment recovery on claims associated with referred cases of suspected fraud and/or abuse upon receiving written authorization from TennCare OPI, regardless of whether the claims exceed the MCC’s imposed time frame provision. </w:t>
      </w:r>
    </w:p>
    <w:p w14:paraId="42A7D853" w14:textId="77777777" w:rsidR="003D3401" w:rsidRPr="002B5BCB" w:rsidRDefault="0031631D" w:rsidP="0071176B">
      <w:pPr>
        <w:pStyle w:val="Heading2"/>
        <w:spacing w:line="259" w:lineRule="auto"/>
      </w:pPr>
      <w:bookmarkStart w:id="87" w:name="_Toc528141823"/>
      <w:bookmarkStart w:id="88" w:name="_Toc154050979"/>
      <w:r>
        <w:t>4.</w:t>
      </w:r>
      <w:r w:rsidR="003F2EEC">
        <w:t xml:space="preserve">7 </w:t>
      </w:r>
      <w:r w:rsidR="003D3401">
        <w:t>Provider Notification of Overpayments</w:t>
      </w:r>
      <w:bookmarkEnd w:id="87"/>
      <w:bookmarkEnd w:id="88"/>
    </w:p>
    <w:p w14:paraId="3C22C164" w14:textId="77777777" w:rsidR="003D3401" w:rsidRDefault="003D3401" w:rsidP="0071176B">
      <w:pPr>
        <w:spacing w:after="240" w:line="259" w:lineRule="auto"/>
        <w:jc w:val="both"/>
      </w:pPr>
      <w:r>
        <w:t>Provider notification of identified overpayments and all recovery attempts must be in a written format and documented in the provider’s file. Written notification and the initial recovery attempt must include, at minimum:</w:t>
      </w:r>
    </w:p>
    <w:p w14:paraId="1C61FFFB" w14:textId="1AB7DAE1" w:rsidR="003D3401" w:rsidRDefault="003D3401" w:rsidP="00BB7DF7">
      <w:pPr>
        <w:pStyle w:val="ListParagraph"/>
        <w:numPr>
          <w:ilvl w:val="0"/>
          <w:numId w:val="33"/>
        </w:numPr>
        <w:spacing w:after="240" w:line="259" w:lineRule="auto"/>
        <w:jc w:val="both"/>
      </w:pPr>
      <w:r>
        <w:t>Name, address, and NPI number of the provider</w:t>
      </w:r>
    </w:p>
    <w:p w14:paraId="76A6142D" w14:textId="1A54B5A5" w:rsidR="003D3401" w:rsidRDefault="003D3401" w:rsidP="00BB7DF7">
      <w:pPr>
        <w:pStyle w:val="ListParagraph"/>
        <w:numPr>
          <w:ilvl w:val="0"/>
          <w:numId w:val="33"/>
        </w:numPr>
        <w:spacing w:after="240" w:line="259" w:lineRule="auto"/>
        <w:jc w:val="both"/>
      </w:pPr>
      <w:r>
        <w:t xml:space="preserve">Reason for conducting the review/audit resulting in overpayment </w:t>
      </w:r>
      <w:proofErr w:type="gramStart"/>
      <w:r>
        <w:t>identification</w:t>
      </w:r>
      <w:proofErr w:type="gramEnd"/>
    </w:p>
    <w:p w14:paraId="5C60F3F0" w14:textId="3EC92E7E" w:rsidR="003D3401" w:rsidRDefault="003D3401" w:rsidP="00BB7DF7">
      <w:pPr>
        <w:pStyle w:val="ListParagraph"/>
        <w:numPr>
          <w:ilvl w:val="0"/>
          <w:numId w:val="33"/>
        </w:numPr>
        <w:spacing w:after="240" w:line="259" w:lineRule="auto"/>
        <w:jc w:val="both"/>
      </w:pPr>
      <w:r>
        <w:t xml:space="preserve">Narrative description of specific issues involved in the overpayment, as well as any recommended corrective </w:t>
      </w:r>
      <w:proofErr w:type="gramStart"/>
      <w:r>
        <w:t>actions</w:t>
      </w:r>
      <w:proofErr w:type="gramEnd"/>
    </w:p>
    <w:p w14:paraId="0E7B261E" w14:textId="4709706A" w:rsidR="003D3401" w:rsidRDefault="003D3401" w:rsidP="00BB7DF7">
      <w:pPr>
        <w:pStyle w:val="ListParagraph"/>
        <w:numPr>
          <w:ilvl w:val="0"/>
          <w:numId w:val="33"/>
        </w:numPr>
        <w:spacing w:after="240" w:line="259" w:lineRule="auto"/>
        <w:jc w:val="both"/>
      </w:pPr>
      <w:r>
        <w:t xml:space="preserve">The review/audit determination for each claim in the sample, including a specific explanation of why any services were determined to be non-covered or incorrectly </w:t>
      </w:r>
      <w:proofErr w:type="gramStart"/>
      <w:r>
        <w:t>billed</w:t>
      </w:r>
      <w:proofErr w:type="gramEnd"/>
    </w:p>
    <w:p w14:paraId="2571FDE7" w14:textId="502A67C7" w:rsidR="003D3401" w:rsidRDefault="003D3401" w:rsidP="00BB7DF7">
      <w:pPr>
        <w:pStyle w:val="ListParagraph"/>
        <w:numPr>
          <w:ilvl w:val="0"/>
          <w:numId w:val="33"/>
        </w:numPr>
        <w:spacing w:after="240" w:line="259" w:lineRule="auto"/>
        <w:jc w:val="both"/>
      </w:pPr>
      <w:r>
        <w:t xml:space="preserve">A list of all individual claims that includes the actual non-covered amount, the reason for non-coverage, and overpayment </w:t>
      </w:r>
      <w:proofErr w:type="gramStart"/>
      <w:r>
        <w:t>amounts</w:t>
      </w:r>
      <w:proofErr w:type="gramEnd"/>
    </w:p>
    <w:p w14:paraId="212658D1" w14:textId="05DC0BE6" w:rsidR="003D3401" w:rsidRDefault="003D3401" w:rsidP="00BB7DF7">
      <w:pPr>
        <w:pStyle w:val="ListParagraph"/>
        <w:numPr>
          <w:ilvl w:val="0"/>
          <w:numId w:val="33"/>
        </w:numPr>
        <w:spacing w:after="240" w:line="259" w:lineRule="auto"/>
        <w:jc w:val="both"/>
      </w:pPr>
      <w:r>
        <w:t xml:space="preserve">Total overpayment amount for which the provider is </w:t>
      </w:r>
      <w:proofErr w:type="gramStart"/>
      <w:r>
        <w:t>responsible</w:t>
      </w:r>
      <w:proofErr w:type="gramEnd"/>
    </w:p>
    <w:p w14:paraId="572A11DB" w14:textId="65C1186C" w:rsidR="003D3401" w:rsidRDefault="003D3401" w:rsidP="00BB7DF7">
      <w:pPr>
        <w:pStyle w:val="ListParagraph"/>
        <w:numPr>
          <w:ilvl w:val="0"/>
          <w:numId w:val="33"/>
        </w:numPr>
        <w:spacing w:after="240" w:line="259" w:lineRule="auto"/>
        <w:jc w:val="both"/>
      </w:pPr>
      <w:r>
        <w:t>An explanation of the procedures for recovery of overpayments (withhold vs. refunds)</w:t>
      </w:r>
    </w:p>
    <w:p w14:paraId="03FBE6CA" w14:textId="3BD2C4F8" w:rsidR="003D3401" w:rsidRDefault="003D3401" w:rsidP="00BB7DF7">
      <w:pPr>
        <w:pStyle w:val="ListParagraph"/>
        <w:numPr>
          <w:ilvl w:val="0"/>
          <w:numId w:val="33"/>
        </w:numPr>
        <w:spacing w:after="240" w:line="259" w:lineRule="auto"/>
        <w:jc w:val="both"/>
      </w:pPr>
      <w:r>
        <w:t xml:space="preserve">The provider’s right to appeal the identified </w:t>
      </w:r>
      <w:proofErr w:type="gramStart"/>
      <w:r>
        <w:t>overpayments</w:t>
      </w:r>
      <w:proofErr w:type="gramEnd"/>
    </w:p>
    <w:p w14:paraId="71D179E5" w14:textId="1FDB40DA" w:rsidR="003D3401" w:rsidRDefault="003D3401" w:rsidP="00BB7DF7">
      <w:pPr>
        <w:pStyle w:val="ListParagraph"/>
        <w:numPr>
          <w:ilvl w:val="0"/>
          <w:numId w:val="33"/>
        </w:numPr>
        <w:spacing w:after="240" w:line="259" w:lineRule="auto"/>
        <w:jc w:val="both"/>
      </w:pPr>
      <w:r>
        <w:t xml:space="preserve">The provider appeals </w:t>
      </w:r>
      <w:proofErr w:type="gramStart"/>
      <w:r>
        <w:t>process</w:t>
      </w:r>
      <w:proofErr w:type="gramEnd"/>
    </w:p>
    <w:p w14:paraId="0C3E2DF8" w14:textId="3953AE1B" w:rsidR="003D3401" w:rsidRPr="00061C61" w:rsidRDefault="003D3401" w:rsidP="00BB7DF7">
      <w:pPr>
        <w:pStyle w:val="ListParagraph"/>
        <w:numPr>
          <w:ilvl w:val="0"/>
          <w:numId w:val="33"/>
        </w:numPr>
        <w:spacing w:after="240" w:line="259" w:lineRule="auto"/>
        <w:contextualSpacing w:val="0"/>
        <w:jc w:val="both"/>
      </w:pPr>
      <w:r>
        <w:t xml:space="preserve">The person or unit the provider can contact in case of </w:t>
      </w:r>
      <w:proofErr w:type="gramStart"/>
      <w:r>
        <w:t>questions</w:t>
      </w:r>
      <w:proofErr w:type="gramEnd"/>
    </w:p>
    <w:p w14:paraId="48764C99" w14:textId="77777777" w:rsidR="003D3401" w:rsidRDefault="0031631D" w:rsidP="0071176B">
      <w:pPr>
        <w:pStyle w:val="Heading2"/>
        <w:spacing w:line="259" w:lineRule="auto"/>
      </w:pPr>
      <w:bookmarkStart w:id="89" w:name="_Toc154050980"/>
      <w:r>
        <w:t>4.</w:t>
      </w:r>
      <w:r w:rsidR="003F2EEC">
        <w:t xml:space="preserve">8 </w:t>
      </w:r>
      <w:r w:rsidR="003D3401">
        <w:t>Prohibition on Overpayment Recovery</w:t>
      </w:r>
      <w:bookmarkEnd w:id="89"/>
    </w:p>
    <w:p w14:paraId="7D656AB0" w14:textId="77777777" w:rsidR="003D3401" w:rsidRDefault="003D3401" w:rsidP="0071176B">
      <w:pPr>
        <w:pStyle w:val="ListParagraph"/>
        <w:spacing w:after="240" w:line="259" w:lineRule="auto"/>
        <w:ind w:left="0"/>
        <w:contextualSpacing w:val="0"/>
        <w:jc w:val="both"/>
      </w:pPr>
      <w:r>
        <w:t xml:space="preserve">As the MCCs are responsible for payments to providers for health care services and supplies, they are entitled to pursue and retain overpayments </w:t>
      </w:r>
      <w:r>
        <w:rPr>
          <w:b/>
        </w:rPr>
        <w:t>except</w:t>
      </w:r>
      <w:r>
        <w:t xml:space="preserve"> when the issues, services, or claims upon which the recovery is based meet at least one of the following criteria:</w:t>
      </w:r>
    </w:p>
    <w:p w14:paraId="36BACB5D" w14:textId="5A4B2384" w:rsidR="003D3401" w:rsidRDefault="003D3401" w:rsidP="00BB7DF7">
      <w:pPr>
        <w:pStyle w:val="ListParagraph"/>
        <w:numPr>
          <w:ilvl w:val="0"/>
          <w:numId w:val="34"/>
        </w:numPr>
        <w:spacing w:after="240" w:line="259" w:lineRule="auto"/>
        <w:jc w:val="both"/>
      </w:pPr>
      <w:r>
        <w:t>The overpayment has already been recovered by TennCare or another state agency as part of a resolution of a state or federal investigation and/or lawsuit, including False Claims Act cases and Tennessee Medicaid False Claims Act</w:t>
      </w:r>
    </w:p>
    <w:p w14:paraId="37187824" w14:textId="0F9E5367" w:rsidR="003D3401" w:rsidRDefault="003D3401" w:rsidP="00BB7DF7">
      <w:pPr>
        <w:pStyle w:val="ListParagraph"/>
        <w:numPr>
          <w:ilvl w:val="0"/>
          <w:numId w:val="34"/>
        </w:numPr>
        <w:spacing w:after="240" w:line="259" w:lineRule="auto"/>
        <w:contextualSpacing w:val="0"/>
        <w:jc w:val="both"/>
      </w:pPr>
      <w:r>
        <w:t xml:space="preserve">When the issues, services, or claims resulting in the overpayment are currently being investigated by TennCare or another state agency or are the subject of pending federal or state litigation or </w:t>
      </w:r>
      <w:proofErr w:type="gramStart"/>
      <w:r>
        <w:t>investigation</w:t>
      </w:r>
      <w:proofErr w:type="gramEnd"/>
    </w:p>
    <w:p w14:paraId="40C5D040" w14:textId="77777777" w:rsidR="003D3401" w:rsidRDefault="003D3401" w:rsidP="0071176B">
      <w:pPr>
        <w:pStyle w:val="ListParagraph"/>
        <w:spacing w:after="240" w:line="259" w:lineRule="auto"/>
        <w:ind w:left="0"/>
        <w:contextualSpacing w:val="0"/>
        <w:jc w:val="both"/>
      </w:pPr>
      <w:r>
        <w:t>If the overpayments have been recovered by TennCare or another state agency as part of a resolution of an investigation and/or lawsuit, the State shall provide written notification of the resolution to the MCC.</w:t>
      </w:r>
    </w:p>
    <w:p w14:paraId="7FD2F28D" w14:textId="363A332C" w:rsidR="003D3401" w:rsidRDefault="003D3401" w:rsidP="0071176B">
      <w:pPr>
        <w:pStyle w:val="ListParagraph"/>
        <w:spacing w:after="240" w:line="259" w:lineRule="auto"/>
        <w:ind w:left="0"/>
        <w:contextualSpacing w:val="0"/>
        <w:jc w:val="both"/>
      </w:pPr>
      <w:r>
        <w:lastRenderedPageBreak/>
        <w:t xml:space="preserve">Providers who are currently under investigation or </w:t>
      </w:r>
      <w:r w:rsidR="0009446E">
        <w:t xml:space="preserve">who </w:t>
      </w:r>
      <w:r>
        <w:t>are the subject of pending litigation or investigation are identified on the PAL that is published</w:t>
      </w:r>
      <w:r w:rsidR="00B903BB">
        <w:t xml:space="preserve"> and shared</w:t>
      </w:r>
      <w:r>
        <w:t xml:space="preserve"> by OPI on a quarterly basis (</w:t>
      </w:r>
      <w:r w:rsidRPr="004E4861">
        <w:t>Section</w:t>
      </w:r>
      <w:r w:rsidR="006B44DD" w:rsidRPr="004E4861">
        <w:t xml:space="preserve"> </w:t>
      </w:r>
      <w:r w:rsidR="004E4861">
        <w:t>7</w:t>
      </w:r>
      <w:r w:rsidRPr="004E4861">
        <w:t>).</w:t>
      </w:r>
      <w:r>
        <w:t xml:space="preserve"> The MCC shall review the PAL prior to initiating recovery efforts to determine if the provider who</w:t>
      </w:r>
      <w:r w:rsidR="00750C75">
        <w:t xml:space="preserve"> accrued</w:t>
      </w:r>
      <w:r>
        <w:t xml:space="preserve"> the overpayment is the subject of current or pending investigation or litigation. If the provider is listed on the PAL, the MCC shall notify TennCare OPI. The MCC is prohibited from pursuing recovery for program integrity-related or non-administrative overpayments from providers on the PAL until written authorization is received from TennCare </w:t>
      </w:r>
      <w:proofErr w:type="gramStart"/>
      <w:r>
        <w:t>OPI</w:t>
      </w:r>
      <w:proofErr w:type="gramEnd"/>
      <w:r w:rsidR="00315EE8">
        <w:t xml:space="preserve"> or the provider is no longer on the PAL</w:t>
      </w:r>
      <w:r>
        <w:t>.</w:t>
      </w:r>
    </w:p>
    <w:p w14:paraId="5AAFFA1D" w14:textId="2067B173" w:rsidR="003D3401" w:rsidRDefault="003D3401" w:rsidP="0071176B">
      <w:pPr>
        <w:pStyle w:val="ListParagraph"/>
        <w:spacing w:after="240" w:line="259" w:lineRule="auto"/>
        <w:ind w:left="0"/>
        <w:contextualSpacing w:val="0"/>
        <w:jc w:val="both"/>
      </w:pPr>
      <w:r>
        <w:t xml:space="preserve">In the event the MCC recovers or otherwise obtains funds in cases where overpayment recovery is prohibited, the MCC shall notify TennCare OPI Compliance via email at </w:t>
      </w:r>
      <w:hyperlink r:id="rId18" w:history="1">
        <w:r w:rsidRPr="005D5C0E">
          <w:rPr>
            <w:rStyle w:val="Hyperlink"/>
          </w:rPr>
          <w:t>ProgramIntegrity.TennCare@tn.gov</w:t>
        </w:r>
      </w:hyperlink>
      <w:r>
        <w:t xml:space="preserve"> within 10 calendar days and take act in accordance with written instructions from TennCare OPI. If the MCC fails to adhere to the prohibitions related to overpayment recovery, the MCC may be subject to forfeiture of the funds and imposition of liquidated damages.</w:t>
      </w:r>
    </w:p>
    <w:p w14:paraId="2C1B2425" w14:textId="77777777" w:rsidR="003D3401" w:rsidRDefault="0031631D" w:rsidP="0071176B">
      <w:pPr>
        <w:pStyle w:val="Heading2"/>
        <w:spacing w:line="259" w:lineRule="auto"/>
      </w:pPr>
      <w:bookmarkStart w:id="90" w:name="_Toc154050981"/>
      <w:r>
        <w:t>4.</w:t>
      </w:r>
      <w:r w:rsidR="003F2EEC">
        <w:t xml:space="preserve">9 </w:t>
      </w:r>
      <w:r w:rsidR="003D3401" w:rsidRPr="00F879FD">
        <w:t>Overpayment Recovery Following Returned Referrals</w:t>
      </w:r>
      <w:bookmarkEnd w:id="90"/>
    </w:p>
    <w:p w14:paraId="284671B7" w14:textId="335D5B22" w:rsidR="003D3401" w:rsidRPr="00FA5092" w:rsidRDefault="003D3401" w:rsidP="0071176B">
      <w:pPr>
        <w:pStyle w:val="ListParagraph"/>
        <w:spacing w:after="240" w:line="259" w:lineRule="auto"/>
        <w:ind w:left="0"/>
        <w:contextualSpacing w:val="0"/>
        <w:jc w:val="both"/>
      </w:pPr>
      <w:r>
        <w:t xml:space="preserve">MCCs that submit a fraud or abuse referral to TennCare OPI are prohibited from pursuing overpayments on claims related to the case while it is under review or investigation by TennCare OPI, TBI </w:t>
      </w:r>
      <w:r w:rsidR="000D674F">
        <w:t>MFCD</w:t>
      </w:r>
      <w:r>
        <w:t xml:space="preserve">, and/or </w:t>
      </w:r>
      <w:r w:rsidR="00EF2D97">
        <w:t>AG/MFID</w:t>
      </w:r>
      <w:r>
        <w:t xml:space="preserve">. Upon return of a referral to </w:t>
      </w:r>
      <w:r w:rsidR="0044102A">
        <w:t>an MCC</w:t>
      </w:r>
      <w:r>
        <w:t xml:space="preserve"> in which no action was taken against the provider, TennCare OPI will </w:t>
      </w:r>
      <w:r w:rsidR="00A61CE3">
        <w:t xml:space="preserve">review the matter and may </w:t>
      </w:r>
      <w:r>
        <w:t>provide written authorization for the MCC to begin overpayment recovery efforts for the related claims. Overpayment recovery shall be initiated by the MCC within 90 days of the date the referral is returned</w:t>
      </w:r>
      <w:r w:rsidR="00A61CE3">
        <w:t xml:space="preserve"> to the MCC</w:t>
      </w:r>
      <w:r>
        <w:t xml:space="preserve">. The MCC shall notify TennCare OPI of its progress in recovering the overpayments via the </w:t>
      </w:r>
      <w:r w:rsidRPr="00FB00A8">
        <w:rPr>
          <w:i/>
        </w:rPr>
        <w:t>Quarterly Fraud and Abuse Report</w:t>
      </w:r>
      <w:r>
        <w:t xml:space="preserve"> </w:t>
      </w:r>
      <w:r w:rsidRPr="00FA5092">
        <w:t>(</w:t>
      </w:r>
      <w:r w:rsidR="004F1820" w:rsidRPr="00A6045A">
        <w:t>A</w:t>
      </w:r>
      <w:r w:rsidR="00FE6008" w:rsidRPr="00A6045A">
        <w:t>ppendix</w:t>
      </w:r>
      <w:r w:rsidR="004F1820" w:rsidRPr="00A6045A">
        <w:t xml:space="preserve"> </w:t>
      </w:r>
      <w:r w:rsidR="00A6045A">
        <w:t>D</w:t>
      </w:r>
      <w:r w:rsidRPr="00FA5092">
        <w:t>).</w:t>
      </w:r>
    </w:p>
    <w:p w14:paraId="31853DE4" w14:textId="26C7EC71" w:rsidR="003D3401" w:rsidRPr="00FA5092" w:rsidRDefault="003D3401" w:rsidP="0071176B">
      <w:pPr>
        <w:pStyle w:val="ListParagraph"/>
        <w:spacing w:after="240" w:line="259" w:lineRule="auto"/>
        <w:ind w:left="0"/>
        <w:contextualSpacing w:val="0"/>
        <w:jc w:val="both"/>
      </w:pPr>
      <w:r w:rsidRPr="00FA5092">
        <w:t xml:space="preserve">Additional information regarding overpayment recovery requirements may be found in </w:t>
      </w:r>
      <w:r w:rsidR="004F1820">
        <w:t>Appendix</w:t>
      </w:r>
      <w:r w:rsidR="006B44DD" w:rsidRPr="004E4861">
        <w:t xml:space="preserve"> </w:t>
      </w:r>
      <w:r w:rsidR="006757F5">
        <w:t xml:space="preserve">T </w:t>
      </w:r>
      <w:r w:rsidRPr="00FA5092">
        <w:t>(TennCare Policy PI 11-001 Overpayments and Section 6402 of the Affordable Care Act).</w:t>
      </w:r>
    </w:p>
    <w:p w14:paraId="5FA42772" w14:textId="77777777" w:rsidR="003D3401" w:rsidRPr="00FA5092" w:rsidRDefault="0031631D" w:rsidP="0071176B">
      <w:pPr>
        <w:pStyle w:val="Heading2"/>
        <w:spacing w:line="259" w:lineRule="auto"/>
      </w:pPr>
      <w:bookmarkStart w:id="91" w:name="_Toc528141824"/>
      <w:bookmarkStart w:id="92" w:name="_Toc154050982"/>
      <w:r>
        <w:t>4.</w:t>
      </w:r>
      <w:r w:rsidR="003F2EEC">
        <w:t xml:space="preserve">10 </w:t>
      </w:r>
      <w:r w:rsidR="003D3401" w:rsidRPr="00FA5092">
        <w:t>Reporting Overpayments</w:t>
      </w:r>
      <w:bookmarkEnd w:id="91"/>
      <w:bookmarkEnd w:id="92"/>
    </w:p>
    <w:p w14:paraId="378A3587" w14:textId="77777777" w:rsidR="003D3401" w:rsidRDefault="003D3401" w:rsidP="0071176B">
      <w:pPr>
        <w:spacing w:after="240" w:line="259" w:lineRule="auto"/>
        <w:jc w:val="both"/>
      </w:pPr>
      <w:r w:rsidRPr="00FA5092">
        <w:t xml:space="preserve">MCCs are required to report all program integrity-related/non-administrative overpayments—identified and recovered—to TennCare OPI via </w:t>
      </w:r>
      <w:r w:rsidRPr="00CE5EA9">
        <w:t>the Quarterly Fraud and Abuse Report</w:t>
      </w:r>
      <w:r w:rsidRPr="00FA5092">
        <w:t xml:space="preserve"> (</w:t>
      </w:r>
      <w:r w:rsidR="004F1820" w:rsidRPr="00FA5092">
        <w:t xml:space="preserve">see </w:t>
      </w:r>
      <w:r w:rsidR="004F1820" w:rsidRPr="00A6045A">
        <w:t>A</w:t>
      </w:r>
      <w:r w:rsidR="00FE6008" w:rsidRPr="00A6045A">
        <w:t>ppendix</w:t>
      </w:r>
      <w:r w:rsidR="004F1820" w:rsidRPr="00A6045A">
        <w:t xml:space="preserve"> </w:t>
      </w:r>
      <w:r w:rsidR="00F22C3C" w:rsidRPr="002547F4">
        <w:t>D</w:t>
      </w:r>
      <w:r w:rsidR="004E4861">
        <w:t>)</w:t>
      </w:r>
      <w:r w:rsidRPr="00FA5092">
        <w:t xml:space="preserve"> </w:t>
      </w:r>
      <w:r>
        <w:t>Overpayments reported shall include:</w:t>
      </w:r>
    </w:p>
    <w:p w14:paraId="4C345236" w14:textId="24606BAD" w:rsidR="003D3401" w:rsidRDefault="003D3401" w:rsidP="00BB7DF7">
      <w:pPr>
        <w:pStyle w:val="ListParagraph"/>
        <w:numPr>
          <w:ilvl w:val="0"/>
          <w:numId w:val="35"/>
        </w:numPr>
        <w:spacing w:after="240" w:line="259" w:lineRule="auto"/>
        <w:jc w:val="both"/>
      </w:pPr>
      <w:r>
        <w:t xml:space="preserve">Overpayments identified and submitted by the </w:t>
      </w:r>
      <w:proofErr w:type="gramStart"/>
      <w:r>
        <w:t>provider</w:t>
      </w:r>
      <w:proofErr w:type="gramEnd"/>
    </w:p>
    <w:p w14:paraId="0E42B71D" w14:textId="220F98F3" w:rsidR="003D3401" w:rsidRDefault="003D3401" w:rsidP="00BB7DF7">
      <w:pPr>
        <w:pStyle w:val="ListParagraph"/>
        <w:numPr>
          <w:ilvl w:val="0"/>
          <w:numId w:val="35"/>
        </w:numPr>
        <w:spacing w:after="240" w:line="259" w:lineRule="auto"/>
        <w:jc w:val="both"/>
      </w:pPr>
      <w:r>
        <w:t>Overpayments recovered after a referral has been returned by TennCare OPI</w:t>
      </w:r>
    </w:p>
    <w:p w14:paraId="307790AE" w14:textId="4B6B7898" w:rsidR="003D3401" w:rsidRDefault="003D3401" w:rsidP="00BB7DF7">
      <w:pPr>
        <w:pStyle w:val="ListParagraph"/>
        <w:numPr>
          <w:ilvl w:val="0"/>
          <w:numId w:val="35"/>
        </w:numPr>
        <w:spacing w:after="240" w:line="259" w:lineRule="auto"/>
        <w:contextualSpacing w:val="0"/>
        <w:jc w:val="both"/>
      </w:pPr>
      <w:r>
        <w:t xml:space="preserve">Overpayments identified for which recovery is prohibited under the TennCare </w:t>
      </w:r>
      <w:proofErr w:type="gramStart"/>
      <w:r>
        <w:t>contract</w:t>
      </w:r>
      <w:proofErr w:type="gramEnd"/>
    </w:p>
    <w:p w14:paraId="75F61F13" w14:textId="77777777" w:rsidR="00755B89" w:rsidRDefault="00755B89" w:rsidP="0071176B">
      <w:pPr>
        <w:spacing w:after="240" w:line="259" w:lineRule="auto"/>
        <w:jc w:val="both"/>
      </w:pPr>
      <w:r w:rsidRPr="004E4861">
        <w:t>Annually</w:t>
      </w:r>
      <w:r w:rsidR="000D674F">
        <w:t>,</w:t>
      </w:r>
      <w:r w:rsidRPr="004E4861">
        <w:t xml:space="preserve"> MCCs are required to report all recoveries administrative and non-administrative as outlined in Section </w:t>
      </w:r>
      <w:r w:rsidR="004E4861">
        <w:t>9</w:t>
      </w:r>
      <w:r w:rsidR="0088307F">
        <w:t>.4</w:t>
      </w:r>
      <w:r w:rsidRPr="004E4861">
        <w:t>.</w:t>
      </w:r>
    </w:p>
    <w:p w14:paraId="7E13211F" w14:textId="5EC66232" w:rsidR="003D3401" w:rsidRDefault="0031631D" w:rsidP="0071176B">
      <w:pPr>
        <w:pStyle w:val="Heading2"/>
        <w:spacing w:line="259" w:lineRule="auto"/>
      </w:pPr>
      <w:bookmarkStart w:id="93" w:name="_Toc154050983"/>
      <w:bookmarkStart w:id="94" w:name="_Toc528141825"/>
      <w:bookmarkStart w:id="95" w:name="_Hlk116307932"/>
      <w:r>
        <w:lastRenderedPageBreak/>
        <w:t>4.</w:t>
      </w:r>
      <w:r w:rsidR="003F2EEC">
        <w:t xml:space="preserve">11 </w:t>
      </w:r>
      <w:r w:rsidR="003D3401">
        <w:t>Provider-Initiated Overpayment</w:t>
      </w:r>
      <w:r w:rsidR="00527CC2">
        <w:t>s</w:t>
      </w:r>
      <w:bookmarkEnd w:id="93"/>
      <w:r w:rsidR="003D3401">
        <w:t xml:space="preserve"> </w:t>
      </w:r>
      <w:bookmarkEnd w:id="94"/>
    </w:p>
    <w:p w14:paraId="69ACFB03" w14:textId="77777777" w:rsidR="002D09ED" w:rsidRDefault="002D09ED" w:rsidP="002D09ED">
      <w:pPr>
        <w:spacing w:after="240" w:line="259" w:lineRule="auto"/>
        <w:jc w:val="both"/>
      </w:pPr>
      <w:bookmarkStart w:id="96" w:name="_Hlk116305806"/>
      <w:r w:rsidRPr="006D3345">
        <w:t>Providers may submit refunds of identified overpayments to MCCs by either 1) sending a check for the overpayment amount, or 2) requesting that the MCC offset future claims until the overpayment amount has been collected.  Submission of overpayments shall be accompanied by a completed overpayment refund form, as designated by the MCC, and any required supplemental documentation.</w:t>
      </w:r>
      <w:r>
        <w:t xml:space="preserve"> </w:t>
      </w:r>
      <w:r>
        <w:rPr>
          <w:w w:val="99"/>
        </w:rPr>
        <w:t xml:space="preserve">The provider-initiated </w:t>
      </w:r>
      <w:r>
        <w:rPr>
          <w:spacing w:val="-1"/>
        </w:rPr>
        <w:t>overpaym</w:t>
      </w:r>
      <w:r>
        <w:t>e</w:t>
      </w:r>
      <w:r>
        <w:rPr>
          <w:spacing w:val="-1"/>
        </w:rPr>
        <w:t>nt</w:t>
      </w:r>
      <w:r>
        <w:t>s</w:t>
      </w:r>
      <w:r>
        <w:rPr>
          <w:spacing w:val="-4"/>
        </w:rPr>
        <w:t xml:space="preserve"> form </w:t>
      </w:r>
      <w:r>
        <w:rPr>
          <w:spacing w:val="-1"/>
        </w:rPr>
        <w:t>m</w:t>
      </w:r>
      <w:r>
        <w:t>u</w:t>
      </w:r>
      <w:r>
        <w:rPr>
          <w:spacing w:val="-1"/>
        </w:rPr>
        <w:t>s</w:t>
      </w:r>
      <w:r>
        <w:t>t</w:t>
      </w:r>
      <w:r>
        <w:rPr>
          <w:spacing w:val="-4"/>
        </w:rPr>
        <w:t xml:space="preserve"> </w:t>
      </w:r>
      <w:r>
        <w:rPr>
          <w:spacing w:val="-1"/>
        </w:rPr>
        <w:t>i</w:t>
      </w:r>
      <w:r>
        <w:t>n</w:t>
      </w:r>
      <w:r>
        <w:rPr>
          <w:spacing w:val="-1"/>
        </w:rPr>
        <w:t>clu</w:t>
      </w:r>
      <w:r>
        <w:rPr>
          <w:spacing w:val="1"/>
        </w:rPr>
        <w:t>d</w:t>
      </w:r>
      <w:r>
        <w:t>e</w:t>
      </w:r>
      <w:r>
        <w:rPr>
          <w:spacing w:val="-4"/>
        </w:rPr>
        <w:t xml:space="preserve"> </w:t>
      </w:r>
      <w:r>
        <w:rPr>
          <w:spacing w:val="-1"/>
        </w:rPr>
        <w:t>t</w:t>
      </w:r>
      <w:r>
        <w:t>he following:</w:t>
      </w:r>
    </w:p>
    <w:bookmarkEnd w:id="96"/>
    <w:p w14:paraId="081485C3" w14:textId="74FE42A5" w:rsidR="003D3401" w:rsidRDefault="003D3401" w:rsidP="00BB7DF7">
      <w:pPr>
        <w:pStyle w:val="ListParagraph"/>
        <w:numPr>
          <w:ilvl w:val="0"/>
          <w:numId w:val="36"/>
        </w:numPr>
        <w:spacing w:after="0" w:line="259" w:lineRule="auto"/>
        <w:jc w:val="both"/>
      </w:pPr>
      <w:r>
        <w:t>A check to the MCC or state agency for the overpayment</w:t>
      </w:r>
      <w:r w:rsidR="006B44DD">
        <w:t xml:space="preserve"> amount</w:t>
      </w:r>
      <w:r>
        <w:t xml:space="preserve">, or a request that the amount of the overpayment be withheld from future </w:t>
      </w:r>
      <w:proofErr w:type="gramStart"/>
      <w:r>
        <w:t>remittances</w:t>
      </w:r>
      <w:proofErr w:type="gramEnd"/>
    </w:p>
    <w:p w14:paraId="165C4FAD" w14:textId="594FB591" w:rsidR="003D3401" w:rsidRDefault="003D3401" w:rsidP="00BB7DF7">
      <w:pPr>
        <w:pStyle w:val="ListParagraph"/>
        <w:numPr>
          <w:ilvl w:val="0"/>
          <w:numId w:val="36"/>
        </w:numPr>
        <w:spacing w:after="0" w:line="259" w:lineRule="auto"/>
        <w:jc w:val="both"/>
      </w:pPr>
      <w:r>
        <w:t xml:space="preserve">Relevant claims data so that the MCC or state agency can identify the point at which the error </w:t>
      </w:r>
      <w:proofErr w:type="gramStart"/>
      <w:r>
        <w:t>occurred</w:t>
      </w:r>
      <w:proofErr w:type="gramEnd"/>
    </w:p>
    <w:p w14:paraId="6E695E69" w14:textId="61F55ECE" w:rsidR="00AA4873" w:rsidRDefault="003D3401" w:rsidP="00BB7DF7">
      <w:pPr>
        <w:pStyle w:val="ListParagraph"/>
        <w:numPr>
          <w:ilvl w:val="0"/>
          <w:numId w:val="36"/>
        </w:numPr>
        <w:spacing w:after="0" w:line="259" w:lineRule="auto"/>
        <w:jc w:val="both"/>
      </w:pPr>
      <w:r>
        <w:t xml:space="preserve">An explanation of how and when the overpayment was </w:t>
      </w:r>
      <w:proofErr w:type="gramStart"/>
      <w:r>
        <w:t>identified</w:t>
      </w:r>
      <w:proofErr w:type="gramEnd"/>
      <w:r w:rsidR="00AA4873">
        <w:t xml:space="preserve"> </w:t>
      </w:r>
    </w:p>
    <w:p w14:paraId="5B57D5AF" w14:textId="77777777" w:rsidR="002024B6" w:rsidRDefault="007E012B" w:rsidP="00BB7DF7">
      <w:pPr>
        <w:pStyle w:val="ListParagraph"/>
        <w:numPr>
          <w:ilvl w:val="0"/>
          <w:numId w:val="36"/>
        </w:numPr>
        <w:spacing w:after="0" w:line="259" w:lineRule="auto"/>
        <w:contextualSpacing w:val="0"/>
        <w:jc w:val="both"/>
      </w:pPr>
      <w:r>
        <w:t xml:space="preserve">Why the overpayment is being </w:t>
      </w:r>
      <w:proofErr w:type="gramStart"/>
      <w:r>
        <w:t>returned</w:t>
      </w:r>
      <w:proofErr w:type="gramEnd"/>
      <w:r w:rsidR="001959E3">
        <w:t xml:space="preserve"> </w:t>
      </w:r>
    </w:p>
    <w:p w14:paraId="40E1D1F9" w14:textId="77777777" w:rsidR="002024B6" w:rsidRDefault="002024B6" w:rsidP="0071176B">
      <w:pPr>
        <w:spacing w:after="0" w:line="259" w:lineRule="auto"/>
        <w:jc w:val="both"/>
      </w:pPr>
    </w:p>
    <w:p w14:paraId="6AC35FF3" w14:textId="2825C122" w:rsidR="003035C4" w:rsidRDefault="003035C4" w:rsidP="000B51B5">
      <w:pPr>
        <w:pStyle w:val="BodyText"/>
        <w:spacing w:after="240" w:line="259" w:lineRule="auto"/>
        <w:ind w:left="0"/>
        <w:jc w:val="both"/>
        <w:rPr>
          <w:color w:val="231F20"/>
          <w:sz w:val="21"/>
          <w:szCs w:val="21"/>
        </w:rPr>
      </w:pPr>
      <w:bookmarkStart w:id="97" w:name="_Hlk151021250"/>
      <w:r>
        <w:rPr>
          <w:color w:val="231F20"/>
          <w:sz w:val="21"/>
          <w:szCs w:val="21"/>
        </w:rPr>
        <w:t>T</w:t>
      </w:r>
      <w:r w:rsidRPr="006D3345">
        <w:rPr>
          <w:color w:val="231F20"/>
          <w:sz w:val="21"/>
          <w:szCs w:val="21"/>
        </w:rPr>
        <w:t xml:space="preserve">he MCC is required to accept </w:t>
      </w:r>
      <w:r>
        <w:rPr>
          <w:color w:val="231F20"/>
          <w:sz w:val="21"/>
          <w:szCs w:val="21"/>
        </w:rPr>
        <w:t>all provider-initiated refunds</w:t>
      </w:r>
      <w:r w:rsidR="00705E9A">
        <w:rPr>
          <w:color w:val="231F20"/>
          <w:sz w:val="21"/>
          <w:szCs w:val="21"/>
        </w:rPr>
        <w:t xml:space="preserve"> </w:t>
      </w:r>
      <w:r w:rsidR="001270F8">
        <w:rPr>
          <w:color w:val="231F20"/>
          <w:sz w:val="21"/>
          <w:szCs w:val="21"/>
        </w:rPr>
        <w:t xml:space="preserve">to </w:t>
      </w:r>
      <w:proofErr w:type="gramStart"/>
      <w:r w:rsidR="00705E9A" w:rsidRPr="006D3345">
        <w:rPr>
          <w:color w:val="231F20"/>
          <w:sz w:val="21"/>
          <w:szCs w:val="21"/>
        </w:rPr>
        <w:t>be in compliance with</w:t>
      </w:r>
      <w:proofErr w:type="gramEnd"/>
      <w:r w:rsidR="00705E9A" w:rsidRPr="006D3345">
        <w:rPr>
          <w:color w:val="231F20"/>
          <w:sz w:val="21"/>
          <w:szCs w:val="21"/>
        </w:rPr>
        <w:t xml:space="preserve"> federal regulations;</w:t>
      </w:r>
      <w:r>
        <w:rPr>
          <w:color w:val="231F20"/>
          <w:sz w:val="21"/>
          <w:szCs w:val="21"/>
        </w:rPr>
        <w:t xml:space="preserve"> and may retain the overpayment returned by the provider </w:t>
      </w:r>
      <w:r w:rsidR="00705E9A">
        <w:rPr>
          <w:color w:val="231F20"/>
          <w:sz w:val="21"/>
          <w:szCs w:val="21"/>
        </w:rPr>
        <w:t xml:space="preserve">using the following </w:t>
      </w:r>
      <w:r w:rsidR="00705E9A" w:rsidRPr="008C4AD7">
        <w:rPr>
          <w:color w:val="231F20"/>
          <w:sz w:val="21"/>
          <w:szCs w:val="21"/>
        </w:rPr>
        <w:t>guidelines:</w:t>
      </w:r>
    </w:p>
    <w:p w14:paraId="2974064F" w14:textId="40477A83" w:rsidR="001B3369" w:rsidRPr="00561ACC" w:rsidRDefault="001B3369" w:rsidP="00561ACC">
      <w:pPr>
        <w:pStyle w:val="BodyText"/>
        <w:numPr>
          <w:ilvl w:val="0"/>
          <w:numId w:val="120"/>
        </w:numPr>
        <w:spacing w:line="259" w:lineRule="auto"/>
        <w:jc w:val="both"/>
        <w:rPr>
          <w:sz w:val="21"/>
          <w:szCs w:val="21"/>
        </w:rPr>
      </w:pPr>
      <w:r w:rsidRPr="008C4AD7">
        <w:rPr>
          <w:color w:val="231F20"/>
          <w:sz w:val="21"/>
          <w:szCs w:val="21"/>
        </w:rPr>
        <w:t xml:space="preserve">If the refund is less than </w:t>
      </w:r>
      <w:r w:rsidRPr="00561ACC">
        <w:rPr>
          <w:sz w:val="21"/>
          <w:szCs w:val="21"/>
        </w:rPr>
        <w:t>five-hundred dollars ($500.00) in a 30</w:t>
      </w:r>
      <w:r w:rsidR="002116CB">
        <w:rPr>
          <w:sz w:val="21"/>
          <w:szCs w:val="21"/>
        </w:rPr>
        <w:t>-</w:t>
      </w:r>
      <w:r w:rsidRPr="00561ACC">
        <w:rPr>
          <w:sz w:val="21"/>
          <w:szCs w:val="21"/>
        </w:rPr>
        <w:t>day period</w:t>
      </w:r>
      <w:r w:rsidRPr="008C4AD7">
        <w:rPr>
          <w:color w:val="231F20"/>
          <w:sz w:val="21"/>
          <w:szCs w:val="21"/>
        </w:rPr>
        <w:t>, the MCC may apply the funds to claims activity. The MCC must be able to account for all provider-initiated refund activity in the event it is later determined that the funds or associated claims are the subject of potential or suspected fraud or abuse.</w:t>
      </w:r>
    </w:p>
    <w:p w14:paraId="1A3F7E4B" w14:textId="6651F189" w:rsidR="002B2F49" w:rsidRDefault="00DF68B1" w:rsidP="00561ACC">
      <w:pPr>
        <w:pStyle w:val="BodyText"/>
        <w:numPr>
          <w:ilvl w:val="0"/>
          <w:numId w:val="120"/>
        </w:numPr>
        <w:spacing w:line="259" w:lineRule="auto"/>
        <w:jc w:val="both"/>
        <w:rPr>
          <w:sz w:val="21"/>
          <w:szCs w:val="21"/>
        </w:rPr>
      </w:pPr>
      <w:r w:rsidRPr="00561ACC">
        <w:rPr>
          <w:sz w:val="21"/>
          <w:szCs w:val="21"/>
        </w:rPr>
        <w:t xml:space="preserve">If the refund </w:t>
      </w:r>
      <w:r w:rsidR="002B2F49" w:rsidRPr="00561ACC">
        <w:rPr>
          <w:sz w:val="21"/>
          <w:szCs w:val="21"/>
        </w:rPr>
        <w:t>total</w:t>
      </w:r>
      <w:r w:rsidRPr="00561ACC">
        <w:rPr>
          <w:sz w:val="21"/>
          <w:szCs w:val="21"/>
        </w:rPr>
        <w:t>s</w:t>
      </w:r>
      <w:r w:rsidR="002B2F49" w:rsidRPr="00561ACC">
        <w:rPr>
          <w:sz w:val="21"/>
          <w:szCs w:val="21"/>
        </w:rPr>
        <w:t xml:space="preserve"> five-hundred dollars ($500.00) or more, either individually or cumulatively in a 30</w:t>
      </w:r>
      <w:r w:rsidR="002116CB">
        <w:rPr>
          <w:sz w:val="21"/>
          <w:szCs w:val="21"/>
        </w:rPr>
        <w:t>-</w:t>
      </w:r>
      <w:r w:rsidR="002B2F49" w:rsidRPr="00561ACC">
        <w:rPr>
          <w:sz w:val="21"/>
          <w:szCs w:val="21"/>
        </w:rPr>
        <w:t>day period</w:t>
      </w:r>
      <w:r w:rsidRPr="00561ACC">
        <w:rPr>
          <w:sz w:val="21"/>
          <w:szCs w:val="21"/>
        </w:rPr>
        <w:t xml:space="preserve"> the MCC </w:t>
      </w:r>
      <w:r w:rsidR="00694212" w:rsidRPr="00561ACC">
        <w:rPr>
          <w:sz w:val="21"/>
          <w:szCs w:val="21"/>
        </w:rPr>
        <w:t>requires the approval of OPI prior to processing</w:t>
      </w:r>
      <w:r w:rsidR="002116CB">
        <w:rPr>
          <w:sz w:val="21"/>
          <w:szCs w:val="21"/>
        </w:rPr>
        <w:t>.</w:t>
      </w:r>
      <w:r w:rsidR="00694212" w:rsidRPr="00561ACC">
        <w:rPr>
          <w:sz w:val="21"/>
          <w:szCs w:val="21"/>
        </w:rPr>
        <w:t xml:space="preserve"> </w:t>
      </w:r>
    </w:p>
    <w:p w14:paraId="27C00A74" w14:textId="6DE64A26" w:rsidR="00566B37" w:rsidRPr="008C4AD7" w:rsidRDefault="00566B37" w:rsidP="00566B37">
      <w:pPr>
        <w:pStyle w:val="BodyText"/>
        <w:numPr>
          <w:ilvl w:val="0"/>
          <w:numId w:val="120"/>
        </w:numPr>
        <w:spacing w:after="240" w:line="259" w:lineRule="auto"/>
        <w:jc w:val="both"/>
        <w:rPr>
          <w:color w:val="231F20"/>
          <w:sz w:val="21"/>
          <w:szCs w:val="21"/>
        </w:rPr>
      </w:pPr>
      <w:r>
        <w:rPr>
          <w:color w:val="231F20"/>
          <w:sz w:val="21"/>
          <w:szCs w:val="21"/>
        </w:rPr>
        <w:t xml:space="preserve">All </w:t>
      </w:r>
      <w:r w:rsidR="00076BEF">
        <w:rPr>
          <w:color w:val="231F20"/>
          <w:sz w:val="21"/>
          <w:szCs w:val="21"/>
        </w:rPr>
        <w:t>non-administrative</w:t>
      </w:r>
      <w:r w:rsidR="00E439EB">
        <w:rPr>
          <w:color w:val="231F20"/>
          <w:sz w:val="21"/>
          <w:szCs w:val="21"/>
        </w:rPr>
        <w:t>/</w:t>
      </w:r>
      <w:r w:rsidR="00076BEF">
        <w:rPr>
          <w:color w:val="231F20"/>
          <w:sz w:val="21"/>
          <w:szCs w:val="21"/>
        </w:rPr>
        <w:t xml:space="preserve">program integrity related overpayments, whether </w:t>
      </w:r>
      <w:r w:rsidR="00E439EB">
        <w:rPr>
          <w:color w:val="231F20"/>
          <w:sz w:val="21"/>
          <w:szCs w:val="21"/>
        </w:rPr>
        <w:t>provider initiated</w:t>
      </w:r>
      <w:r w:rsidR="00076BEF">
        <w:rPr>
          <w:color w:val="231F20"/>
          <w:sz w:val="21"/>
          <w:szCs w:val="21"/>
        </w:rPr>
        <w:t xml:space="preserve"> or MCO initiated, </w:t>
      </w:r>
      <w:r>
        <w:rPr>
          <w:color w:val="231F20"/>
          <w:sz w:val="21"/>
          <w:szCs w:val="21"/>
        </w:rPr>
        <w:t xml:space="preserve">from providers on the PAL shall not be processed until </w:t>
      </w:r>
      <w:r w:rsidR="00987B14">
        <w:rPr>
          <w:color w:val="231F20"/>
          <w:sz w:val="21"/>
          <w:szCs w:val="21"/>
        </w:rPr>
        <w:t xml:space="preserve">written </w:t>
      </w:r>
      <w:r>
        <w:rPr>
          <w:color w:val="231F20"/>
          <w:sz w:val="21"/>
          <w:szCs w:val="21"/>
        </w:rPr>
        <w:t>approval is received by OPI</w:t>
      </w:r>
      <w:r w:rsidR="00987B14">
        <w:rPr>
          <w:color w:val="231F20"/>
          <w:sz w:val="21"/>
          <w:szCs w:val="21"/>
        </w:rPr>
        <w:t xml:space="preserve"> or the provider is no longer on the PAL</w:t>
      </w:r>
      <w:r>
        <w:rPr>
          <w:color w:val="231F20"/>
          <w:sz w:val="21"/>
          <w:szCs w:val="21"/>
        </w:rPr>
        <w:t>.</w:t>
      </w:r>
    </w:p>
    <w:bookmarkEnd w:id="97"/>
    <w:p w14:paraId="63A5F069" w14:textId="77777777" w:rsidR="00E55E36" w:rsidRPr="00561ACC" w:rsidRDefault="00E55E36" w:rsidP="002673F8">
      <w:pPr>
        <w:pStyle w:val="BodyText"/>
        <w:spacing w:line="259" w:lineRule="auto"/>
        <w:ind w:left="0"/>
        <w:jc w:val="both"/>
        <w:rPr>
          <w:sz w:val="21"/>
          <w:szCs w:val="21"/>
        </w:rPr>
      </w:pPr>
      <w:r w:rsidRPr="00561ACC">
        <w:rPr>
          <w:sz w:val="21"/>
          <w:szCs w:val="21"/>
        </w:rPr>
        <w:t>Additionally, a</w:t>
      </w:r>
      <w:r w:rsidR="001050EF" w:rsidRPr="00561ACC">
        <w:rPr>
          <w:sz w:val="21"/>
          <w:szCs w:val="21"/>
        </w:rPr>
        <w:t>ll provider-initiated refunds shall be</w:t>
      </w:r>
      <w:r w:rsidRPr="00561ACC">
        <w:rPr>
          <w:sz w:val="21"/>
          <w:szCs w:val="21"/>
        </w:rPr>
        <w:t>:</w:t>
      </w:r>
    </w:p>
    <w:p w14:paraId="182C0459" w14:textId="13A608A2" w:rsidR="001050EF" w:rsidRPr="00561ACC" w:rsidRDefault="00E55E36" w:rsidP="00561ACC">
      <w:pPr>
        <w:pStyle w:val="BodyText"/>
        <w:numPr>
          <w:ilvl w:val="0"/>
          <w:numId w:val="121"/>
        </w:numPr>
        <w:spacing w:line="259" w:lineRule="auto"/>
        <w:jc w:val="both"/>
        <w:rPr>
          <w:rFonts w:eastAsiaTheme="minorHAnsi" w:cs="Open Sans"/>
          <w:bCs/>
          <w:color w:val="231F20"/>
          <w:sz w:val="21"/>
          <w:szCs w:val="21"/>
        </w:rPr>
      </w:pPr>
      <w:r w:rsidRPr="00561ACC">
        <w:rPr>
          <w:rFonts w:eastAsiaTheme="minorHAnsi" w:cs="Open Sans"/>
          <w:bCs/>
          <w:color w:val="231F20"/>
          <w:sz w:val="21"/>
          <w:szCs w:val="21"/>
        </w:rPr>
        <w:t>R</w:t>
      </w:r>
      <w:r w:rsidR="001050EF" w:rsidRPr="00561ACC">
        <w:rPr>
          <w:rFonts w:eastAsiaTheme="minorHAnsi" w:cs="Open Sans"/>
          <w:bCs/>
          <w:color w:val="231F20"/>
          <w:sz w:val="21"/>
          <w:szCs w:val="21"/>
        </w:rPr>
        <w:t xml:space="preserve">eviewed by the MCC for potential fraud, waste, or </w:t>
      </w:r>
      <w:proofErr w:type="gramStart"/>
      <w:r w:rsidR="001050EF" w:rsidRPr="00561ACC">
        <w:rPr>
          <w:rFonts w:eastAsiaTheme="minorHAnsi" w:cs="Open Sans"/>
          <w:bCs/>
          <w:color w:val="231F20"/>
          <w:sz w:val="21"/>
          <w:szCs w:val="21"/>
        </w:rPr>
        <w:t>abuse</w:t>
      </w:r>
      <w:proofErr w:type="gramEnd"/>
    </w:p>
    <w:p w14:paraId="1BDAB189" w14:textId="2779EB2A" w:rsidR="003035C4" w:rsidRPr="00561ACC" w:rsidRDefault="00E55E36" w:rsidP="00561ACC">
      <w:pPr>
        <w:pStyle w:val="ListParagraph"/>
        <w:numPr>
          <w:ilvl w:val="0"/>
          <w:numId w:val="120"/>
        </w:numPr>
        <w:spacing w:after="0" w:line="259" w:lineRule="auto"/>
        <w:jc w:val="both"/>
      </w:pPr>
      <w:r w:rsidRPr="00561ACC">
        <w:rPr>
          <w:color w:val="231F20"/>
        </w:rPr>
        <w:t>R</w:t>
      </w:r>
      <w:r w:rsidR="003035C4" w:rsidRPr="00561ACC">
        <w:rPr>
          <w:color w:val="231F20"/>
        </w:rPr>
        <w:t>eported to TennCare OPI on the Quarterly Fraud and Abuse Report.</w:t>
      </w:r>
    </w:p>
    <w:p w14:paraId="6387190E" w14:textId="3685438F" w:rsidR="00D86401" w:rsidRPr="00561ACC" w:rsidRDefault="003D3401" w:rsidP="000B51B5">
      <w:pPr>
        <w:pStyle w:val="BodyText"/>
        <w:spacing w:after="240" w:line="259" w:lineRule="auto"/>
        <w:ind w:left="0"/>
        <w:jc w:val="both"/>
        <w:rPr>
          <w:sz w:val="21"/>
          <w:szCs w:val="21"/>
        </w:rPr>
      </w:pPr>
      <w:r w:rsidRPr="00561ACC">
        <w:rPr>
          <w:sz w:val="21"/>
          <w:szCs w:val="21"/>
        </w:rPr>
        <w:t>The MCC may retain the overpayment returned by the provider</w:t>
      </w:r>
      <w:r w:rsidR="00F20FC8" w:rsidRPr="00561ACC">
        <w:rPr>
          <w:sz w:val="21"/>
          <w:szCs w:val="21"/>
        </w:rPr>
        <w:t>,</w:t>
      </w:r>
      <w:r w:rsidRPr="00561ACC">
        <w:rPr>
          <w:sz w:val="21"/>
          <w:szCs w:val="21"/>
        </w:rPr>
        <w:t xml:space="preserve"> </w:t>
      </w:r>
      <w:r w:rsidR="00B62C69" w:rsidRPr="00561ACC">
        <w:rPr>
          <w:sz w:val="21"/>
          <w:szCs w:val="21"/>
        </w:rPr>
        <w:t>unless recovery of the overpayment is prohibited by the contract, as described above, or other TennCare OPI directive. To ensure that it is permissible to retain the overpayment, the MCC shall follow the written direction outlined in Section 9.1</w:t>
      </w:r>
      <w:r w:rsidR="00AD4D88" w:rsidRPr="00561ACC">
        <w:rPr>
          <w:sz w:val="21"/>
          <w:szCs w:val="21"/>
        </w:rPr>
        <w:t>5</w:t>
      </w:r>
      <w:r w:rsidR="00B62C69" w:rsidRPr="00561ACC">
        <w:rPr>
          <w:sz w:val="21"/>
          <w:szCs w:val="21"/>
        </w:rPr>
        <w:t>, Provider-Initiated Refunds.</w:t>
      </w:r>
    </w:p>
    <w:p w14:paraId="4B04E245" w14:textId="691C6E1E" w:rsidR="00832FEE" w:rsidRPr="00561ACC" w:rsidRDefault="0051142A" w:rsidP="000B51B5">
      <w:pPr>
        <w:pStyle w:val="BodyText"/>
        <w:spacing w:after="240" w:line="259" w:lineRule="auto"/>
        <w:ind w:left="0"/>
        <w:jc w:val="both"/>
        <w:rPr>
          <w:sz w:val="21"/>
          <w:szCs w:val="21"/>
        </w:rPr>
      </w:pPr>
      <w:r w:rsidRPr="00561ACC">
        <w:rPr>
          <w:sz w:val="21"/>
          <w:szCs w:val="21"/>
        </w:rPr>
        <w:t xml:space="preserve">Nothing in this section shall be construed to prevent a provider or provider group from </w:t>
      </w:r>
      <w:r w:rsidR="005B7FAC" w:rsidRPr="00561ACC">
        <w:rPr>
          <w:sz w:val="21"/>
          <w:szCs w:val="21"/>
        </w:rPr>
        <w:t xml:space="preserve">submitting unsolicited </w:t>
      </w:r>
      <w:r w:rsidR="00927DC8" w:rsidRPr="00561ACC">
        <w:rPr>
          <w:sz w:val="21"/>
          <w:szCs w:val="21"/>
        </w:rPr>
        <w:t>overpayments</w:t>
      </w:r>
      <w:r w:rsidR="005B7FAC" w:rsidRPr="00561ACC">
        <w:rPr>
          <w:sz w:val="21"/>
          <w:szCs w:val="21"/>
        </w:rPr>
        <w:t xml:space="preserve"> directly to the Division of TennCare for services rendered to TennCare members.</w:t>
      </w:r>
    </w:p>
    <w:p w14:paraId="48A25DA0" w14:textId="0A694F2E" w:rsidR="00FF1D69" w:rsidRPr="00344171" w:rsidRDefault="008114A7" w:rsidP="008114A7">
      <w:pPr>
        <w:pStyle w:val="Heading2"/>
        <w:spacing w:line="259" w:lineRule="auto"/>
      </w:pPr>
      <w:bookmarkStart w:id="98" w:name="_Toc154050984"/>
      <w:bookmarkEnd w:id="95"/>
      <w:r w:rsidRPr="00344171">
        <w:lastRenderedPageBreak/>
        <w:t>4.12</w:t>
      </w:r>
      <w:r w:rsidR="00FF1D69" w:rsidRPr="00344171">
        <w:t xml:space="preserve">: </w:t>
      </w:r>
      <w:r w:rsidR="00B73DFF">
        <w:t xml:space="preserve">OPI </w:t>
      </w:r>
      <w:r w:rsidR="00FF1D69" w:rsidRPr="00344171">
        <w:t>Exposure</w:t>
      </w:r>
      <w:r w:rsidR="001731CC">
        <w:t xml:space="preserve"> and Removal from PAL</w:t>
      </w:r>
      <w:r w:rsidR="00FF1D69" w:rsidRPr="00344171">
        <w:t xml:space="preserve"> Notifications</w:t>
      </w:r>
      <w:bookmarkEnd w:id="98"/>
    </w:p>
    <w:p w14:paraId="0B604B14" w14:textId="77A076A0" w:rsidR="001C7651" w:rsidRPr="00344171" w:rsidRDefault="008114A7" w:rsidP="008114A7">
      <w:pPr>
        <w:pStyle w:val="ListParagraph"/>
        <w:spacing w:after="240" w:line="259" w:lineRule="auto"/>
        <w:ind w:left="0"/>
        <w:jc w:val="both"/>
      </w:pPr>
      <w:r w:rsidRPr="00344171">
        <w:t xml:space="preserve">Exposure notifications to the MCC from OPI are informational in nature to determine if a review of data is </w:t>
      </w:r>
      <w:r w:rsidR="001731CC" w:rsidRPr="00344171">
        <w:t>warranted</w:t>
      </w:r>
      <w:r w:rsidR="001731CC">
        <w:t>. If</w:t>
      </w:r>
      <w:r w:rsidRPr="00344171">
        <w:t xml:space="preserve"> a review is conducted the MCC will</w:t>
      </w:r>
      <w:r w:rsidR="001C7651" w:rsidRPr="00344171">
        <w:t>:</w:t>
      </w:r>
    </w:p>
    <w:p w14:paraId="04738322" w14:textId="6A05B9A6" w:rsidR="008114A7" w:rsidRPr="00344171" w:rsidRDefault="001C7651" w:rsidP="00BB7DF7">
      <w:pPr>
        <w:pStyle w:val="ListParagraph"/>
        <w:numPr>
          <w:ilvl w:val="0"/>
          <w:numId w:val="107"/>
        </w:numPr>
        <w:spacing w:after="240" w:line="259" w:lineRule="auto"/>
        <w:jc w:val="both"/>
      </w:pPr>
      <w:r w:rsidRPr="00344171">
        <w:t>P</w:t>
      </w:r>
      <w:r w:rsidR="008114A7" w:rsidRPr="00344171">
        <w:t xml:space="preserve">rovide </w:t>
      </w:r>
      <w:proofErr w:type="gramStart"/>
      <w:r w:rsidR="008114A7" w:rsidRPr="00344171">
        <w:t>education</w:t>
      </w:r>
      <w:proofErr w:type="gramEnd"/>
      <w:r w:rsidR="008114A7" w:rsidRPr="00344171">
        <w:t xml:space="preserve"> </w:t>
      </w:r>
    </w:p>
    <w:p w14:paraId="6E3C6CD8" w14:textId="670E382B" w:rsidR="001C7651" w:rsidRPr="00344171" w:rsidRDefault="001C7651" w:rsidP="00BB7DF7">
      <w:pPr>
        <w:pStyle w:val="ListParagraph"/>
        <w:numPr>
          <w:ilvl w:val="0"/>
          <w:numId w:val="107"/>
        </w:numPr>
        <w:spacing w:after="240" w:line="259" w:lineRule="auto"/>
        <w:jc w:val="both"/>
      </w:pPr>
      <w:r w:rsidRPr="00344171">
        <w:t xml:space="preserve">Notify OPI if anything is found worth </w:t>
      </w:r>
      <w:proofErr w:type="gramStart"/>
      <w:r w:rsidRPr="00344171">
        <w:t>noting</w:t>
      </w:r>
      <w:proofErr w:type="gramEnd"/>
    </w:p>
    <w:p w14:paraId="171E1897" w14:textId="7ED7B068" w:rsidR="00FB4211" w:rsidRDefault="00DB5132" w:rsidP="00BB7DF7">
      <w:pPr>
        <w:pStyle w:val="ListParagraph"/>
        <w:numPr>
          <w:ilvl w:val="0"/>
          <w:numId w:val="107"/>
        </w:numPr>
        <w:spacing w:after="240" w:line="259" w:lineRule="auto"/>
        <w:jc w:val="both"/>
      </w:pPr>
      <w:r w:rsidRPr="00344171">
        <w:t>Review the provider</w:t>
      </w:r>
      <w:r w:rsidR="00437579" w:rsidRPr="00344171">
        <w:t xml:space="preserve">’s future billing </w:t>
      </w:r>
      <w:r w:rsidRPr="00344171">
        <w:t xml:space="preserve">to </w:t>
      </w:r>
      <w:r w:rsidR="00303377" w:rsidRPr="00344171">
        <w:t xml:space="preserve">determine adherence to the </w:t>
      </w:r>
      <w:proofErr w:type="gramStart"/>
      <w:r w:rsidR="00303377" w:rsidRPr="00344171">
        <w:t>education</w:t>
      </w:r>
      <w:bookmarkStart w:id="99" w:name="_Hlk116225985"/>
      <w:proofErr w:type="gramEnd"/>
    </w:p>
    <w:p w14:paraId="6292FE03" w14:textId="77777777" w:rsidR="00AC07EA" w:rsidRPr="00344171" w:rsidRDefault="00AC07EA" w:rsidP="00BB7DF7">
      <w:pPr>
        <w:pStyle w:val="ListParagraph"/>
        <w:numPr>
          <w:ilvl w:val="0"/>
          <w:numId w:val="107"/>
        </w:numPr>
        <w:spacing w:after="240" w:line="259" w:lineRule="auto"/>
        <w:jc w:val="both"/>
      </w:pPr>
      <w:r>
        <w:t>The removal from PAL and/or settlement notice is to provide the MCC’s with the scope of affected claims.</w:t>
      </w:r>
    </w:p>
    <w:bookmarkEnd w:id="99"/>
    <w:p w14:paraId="221B0350" w14:textId="77777777" w:rsidR="001B121F" w:rsidRDefault="001B121F" w:rsidP="0025741D">
      <w:pPr>
        <w:pStyle w:val="ListParagraph"/>
        <w:spacing w:after="240" w:line="259" w:lineRule="auto"/>
        <w:ind w:left="0"/>
        <w:jc w:val="both"/>
      </w:pPr>
    </w:p>
    <w:p w14:paraId="0C6EF55A" w14:textId="77777777" w:rsidR="00FF1D69" w:rsidRDefault="00FF1D69">
      <w:pPr>
        <w:spacing w:after="160" w:line="259" w:lineRule="auto"/>
        <w:rPr>
          <w:rFonts w:asciiTheme="majorHAnsi" w:eastAsiaTheme="majorEastAsia" w:hAnsiTheme="majorHAnsi" w:cstheme="majorBidi"/>
          <w:b/>
          <w:bCs w:val="0"/>
          <w:color w:val="2F5496" w:themeColor="accent1" w:themeShade="BF"/>
          <w:sz w:val="32"/>
          <w:szCs w:val="32"/>
        </w:rPr>
      </w:pPr>
      <w:r>
        <w:rPr>
          <w:b/>
          <w:bCs w:val="0"/>
        </w:rPr>
        <w:br w:type="page"/>
      </w:r>
    </w:p>
    <w:p w14:paraId="05305B68" w14:textId="2B1C5BF5" w:rsidR="00CE741C" w:rsidRPr="0031631D" w:rsidRDefault="00996E8E" w:rsidP="0071176B">
      <w:pPr>
        <w:pStyle w:val="Heading1"/>
        <w:spacing w:before="0" w:after="240" w:line="259" w:lineRule="auto"/>
        <w:rPr>
          <w:b/>
          <w:bCs w:val="0"/>
        </w:rPr>
      </w:pPr>
      <w:bookmarkStart w:id="100" w:name="_Toc154050985"/>
      <w:r w:rsidRPr="0031631D">
        <w:rPr>
          <w:b/>
          <w:bCs w:val="0"/>
        </w:rPr>
        <w:lastRenderedPageBreak/>
        <w:t xml:space="preserve">Section </w:t>
      </w:r>
      <w:r w:rsidR="0031631D">
        <w:rPr>
          <w:b/>
          <w:bCs w:val="0"/>
        </w:rPr>
        <w:t>5</w:t>
      </w:r>
      <w:r w:rsidRPr="0031631D">
        <w:rPr>
          <w:b/>
          <w:bCs w:val="0"/>
        </w:rPr>
        <w:t xml:space="preserve">: </w:t>
      </w:r>
      <w:r w:rsidR="00F94550">
        <w:rPr>
          <w:b/>
          <w:bCs w:val="0"/>
        </w:rPr>
        <w:t xml:space="preserve">Provider Suspensions, </w:t>
      </w:r>
      <w:r w:rsidR="00C70D75" w:rsidRPr="0031631D">
        <w:rPr>
          <w:b/>
          <w:bCs w:val="0"/>
        </w:rPr>
        <w:t>Excluded Individuals and Entities</w:t>
      </w:r>
      <w:bookmarkEnd w:id="100"/>
    </w:p>
    <w:p w14:paraId="2B2F60F3" w14:textId="6FED51A5" w:rsidR="00C70D75" w:rsidRPr="00C70D75" w:rsidRDefault="00C70D75" w:rsidP="0071176B">
      <w:pPr>
        <w:pStyle w:val="ListParagraph"/>
        <w:spacing w:after="240" w:line="259" w:lineRule="auto"/>
        <w:ind w:left="0"/>
        <w:contextualSpacing w:val="0"/>
        <w:jc w:val="both"/>
      </w:pPr>
      <w:r w:rsidRPr="00C70D75">
        <w:t xml:space="preserve">42 USC 1320a-7 provides the Secretary of HHS with the authority to exclude various health care providers, individuals, and businesses </w:t>
      </w:r>
      <w:r w:rsidR="007F3523">
        <w:t xml:space="preserve">from </w:t>
      </w:r>
      <w:r w:rsidR="00527714">
        <w:t xml:space="preserve">participation in </w:t>
      </w:r>
      <w:r w:rsidRPr="00C70D75">
        <w:t>federal health care programs. This authority has been delegated to HHS-OIG</w:t>
      </w:r>
      <w:r w:rsidR="008C4CC9">
        <w:t xml:space="preserve"> and the </w:t>
      </w:r>
      <w:r w:rsidR="00C1597F">
        <w:t xml:space="preserve">United </w:t>
      </w:r>
      <w:r w:rsidR="008C4CC9">
        <w:t>States</w:t>
      </w:r>
      <w:r w:rsidRPr="00C70D75">
        <w:t>. Under 42 USC 1320a-7(a) and (b), exclusions may occur for several reasons,</w:t>
      </w:r>
      <w:r w:rsidR="005E4622">
        <w:t xml:space="preserve"> such as conviction of program-related crimes, felony convictions relating to health care fraud and conviction relating to the obstruction of an investigation or audit.</w:t>
      </w:r>
      <w:r w:rsidRPr="00C70D75">
        <w:t xml:space="preserve"> </w:t>
      </w:r>
      <w:r w:rsidR="005E4622">
        <w:t xml:space="preserve">For example, </w:t>
      </w:r>
      <w:r w:rsidR="00816B17">
        <w:t xml:space="preserve">there may be a </w:t>
      </w:r>
      <w:r w:rsidRPr="00C70D75">
        <w:t>determination that a provider has done one of the following:</w:t>
      </w:r>
    </w:p>
    <w:p w14:paraId="53A71EA5" w14:textId="576F8D38" w:rsidR="00C70D75" w:rsidRPr="00C70D75" w:rsidRDefault="00C70D75" w:rsidP="00BB7DF7">
      <w:pPr>
        <w:pStyle w:val="ListParagraph"/>
        <w:numPr>
          <w:ilvl w:val="0"/>
          <w:numId w:val="47"/>
        </w:numPr>
        <w:spacing w:after="240" w:line="259" w:lineRule="auto"/>
        <w:jc w:val="both"/>
      </w:pPr>
      <w:r w:rsidRPr="00C70D75">
        <w:t xml:space="preserve">Submitted or caused to be submitted claims or requests for payment under Medicare, Medicaid, or other federal health care programs containing charges (or costs) for items or services furnished substantially </w:t>
      </w:r>
      <w:r w:rsidR="00544653" w:rsidRPr="00C70D75">
        <w:t>more than</w:t>
      </w:r>
      <w:r w:rsidRPr="00C70D75">
        <w:t xml:space="preserve"> its usual charges (or costs)</w:t>
      </w:r>
    </w:p>
    <w:p w14:paraId="4D4F8E03" w14:textId="6D89789B" w:rsidR="00C70D75" w:rsidRPr="00C70D75" w:rsidRDefault="00C70D75" w:rsidP="00BB7DF7">
      <w:pPr>
        <w:pStyle w:val="ListParagraph"/>
        <w:numPr>
          <w:ilvl w:val="0"/>
          <w:numId w:val="47"/>
        </w:numPr>
        <w:spacing w:after="240" w:line="259" w:lineRule="auto"/>
        <w:contextualSpacing w:val="0"/>
        <w:jc w:val="both"/>
      </w:pPr>
      <w:r w:rsidRPr="00C70D75">
        <w:t xml:space="preserve">Furnished or caused to be furnished items or services to patients (whether or not eligible for Medicare, Medicaid, or other federal health care programs) substantially in excess of the needs of such patients, or of a quality that does not meet professionally recognized standards of </w:t>
      </w:r>
      <w:proofErr w:type="gramStart"/>
      <w:r w:rsidRPr="00C70D75">
        <w:t>care</w:t>
      </w:r>
      <w:proofErr w:type="gramEnd"/>
    </w:p>
    <w:p w14:paraId="0007DC6A" w14:textId="77777777" w:rsidR="00C70D75" w:rsidRPr="00C70D75" w:rsidRDefault="00C70D75" w:rsidP="0071176B">
      <w:pPr>
        <w:pStyle w:val="ListParagraph"/>
        <w:spacing w:after="240" w:line="259" w:lineRule="auto"/>
        <w:ind w:left="0"/>
        <w:contextualSpacing w:val="0"/>
        <w:jc w:val="both"/>
      </w:pPr>
      <w:r w:rsidRPr="00C70D75">
        <w:rPr>
          <w:rFonts w:eastAsia="Open Sans"/>
        </w:rPr>
        <w:t>F</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rPr>
        <w:t>purp</w:t>
      </w:r>
      <w:r w:rsidRPr="00C70D75">
        <w:rPr>
          <w:rFonts w:eastAsia="Open Sans"/>
          <w:spacing w:val="-1"/>
        </w:rPr>
        <w:t>os</w:t>
      </w:r>
      <w:r w:rsidRPr="00C70D75">
        <w:rPr>
          <w:rFonts w:eastAsia="Open Sans"/>
        </w:rPr>
        <w:t>es</w:t>
      </w:r>
      <w:r w:rsidRPr="00C70D75">
        <w:rPr>
          <w:rFonts w:eastAsia="Open Sans"/>
          <w:spacing w:val="-6"/>
        </w:rPr>
        <w:t xml:space="preserve"> </w:t>
      </w:r>
      <w:r w:rsidRPr="00C70D75">
        <w:rPr>
          <w:rFonts w:eastAsia="Open Sans"/>
        </w:rPr>
        <w:t>of</w:t>
      </w:r>
      <w:r w:rsidRPr="00C70D75">
        <w:rPr>
          <w:rFonts w:eastAsia="Open Sans"/>
          <w:spacing w:val="-5"/>
        </w:rPr>
        <w:t xml:space="preserve"> </w:t>
      </w:r>
      <w:r w:rsidRPr="00C70D75">
        <w:rPr>
          <w:rFonts w:eastAsia="Open Sans"/>
        </w:rPr>
        <w:t>ex</w:t>
      </w:r>
      <w:r w:rsidRPr="00C70D75">
        <w:rPr>
          <w:rFonts w:eastAsia="Open Sans"/>
          <w:spacing w:val="-1"/>
        </w:rPr>
        <w:t>c</w:t>
      </w:r>
      <w:r w:rsidRPr="00C70D75">
        <w:rPr>
          <w:rFonts w:eastAsia="Open Sans"/>
        </w:rPr>
        <w:t>lu</w:t>
      </w:r>
      <w:r w:rsidRPr="00C70D75">
        <w:rPr>
          <w:rFonts w:eastAsia="Open Sans"/>
          <w:spacing w:val="-1"/>
        </w:rPr>
        <w:t>s</w:t>
      </w:r>
      <w:r w:rsidRPr="00C70D75">
        <w:rPr>
          <w:rFonts w:eastAsia="Open Sans"/>
        </w:rPr>
        <w:t>i</w:t>
      </w:r>
      <w:r w:rsidRPr="00C70D75">
        <w:rPr>
          <w:rFonts w:eastAsia="Open Sans"/>
          <w:spacing w:val="-1"/>
        </w:rPr>
        <w:t>o</w:t>
      </w:r>
      <w:r w:rsidRPr="00C70D75">
        <w:rPr>
          <w:rFonts w:eastAsia="Open Sans"/>
        </w:rPr>
        <w:t>n</w:t>
      </w:r>
      <w:r w:rsidRPr="00C70D75">
        <w:rPr>
          <w:rFonts w:eastAsia="Open Sans"/>
          <w:spacing w:val="-5"/>
        </w:rPr>
        <w:t xml:space="preserve"> </w:t>
      </w:r>
      <w:r w:rsidRPr="00C70D75">
        <w:rPr>
          <w:rFonts w:eastAsia="Open Sans"/>
        </w:rPr>
        <w:t>pr</w:t>
      </w:r>
      <w:r w:rsidRPr="00C70D75">
        <w:rPr>
          <w:rFonts w:eastAsia="Open Sans"/>
          <w:spacing w:val="-1"/>
        </w:rPr>
        <w:t>oc</w:t>
      </w:r>
      <w:r w:rsidRPr="00C70D75">
        <w:rPr>
          <w:rFonts w:eastAsia="Open Sans"/>
          <w:spacing w:val="1"/>
        </w:rPr>
        <w:t>e</w:t>
      </w:r>
      <w:r w:rsidRPr="00C70D75">
        <w:rPr>
          <w:rFonts w:eastAsia="Open Sans"/>
        </w:rPr>
        <w:t>dure</w:t>
      </w:r>
      <w:r w:rsidRPr="00C70D75">
        <w:rPr>
          <w:rFonts w:eastAsia="Open Sans"/>
          <w:spacing w:val="-1"/>
        </w:rPr>
        <w:t>s</w:t>
      </w:r>
      <w:r w:rsidRPr="00C70D75">
        <w:rPr>
          <w:rFonts w:eastAsia="Open Sans"/>
        </w:rPr>
        <w:t>,</w:t>
      </w:r>
      <w:r w:rsidRPr="00C70D75">
        <w:rPr>
          <w:rFonts w:eastAsia="Open Sans"/>
          <w:spacing w:val="-5"/>
        </w:rPr>
        <w:t xml:space="preserve"> </w:t>
      </w:r>
      <w:r w:rsidRPr="00C70D75">
        <w:rPr>
          <w:rFonts w:eastAsia="Open Sans"/>
        </w:rPr>
        <w:t>“furni</w:t>
      </w:r>
      <w:r w:rsidRPr="00C70D75">
        <w:rPr>
          <w:rFonts w:eastAsia="Open Sans"/>
          <w:spacing w:val="-1"/>
        </w:rPr>
        <w:t>s</w:t>
      </w:r>
      <w:r w:rsidRPr="00C70D75">
        <w:rPr>
          <w:rFonts w:eastAsia="Open Sans"/>
        </w:rPr>
        <w:t>hed”</w:t>
      </w:r>
      <w:r w:rsidRPr="00C70D75">
        <w:rPr>
          <w:rFonts w:eastAsia="Open Sans"/>
          <w:spacing w:val="-5"/>
        </w:rPr>
        <w:t xml:space="preserve"> </w:t>
      </w:r>
      <w:r w:rsidRPr="00C70D75">
        <w:rPr>
          <w:rFonts w:eastAsia="Open Sans"/>
        </w:rPr>
        <w:t>refers</w:t>
      </w:r>
      <w:r w:rsidRPr="00C70D75">
        <w:rPr>
          <w:rFonts w:eastAsia="Open Sans"/>
          <w:spacing w:val="-6"/>
        </w:rPr>
        <w:t xml:space="preserve"> </w:t>
      </w:r>
      <w:r w:rsidRPr="00C70D75">
        <w:rPr>
          <w:rFonts w:eastAsia="Open Sans"/>
        </w:rPr>
        <w:t>to</w:t>
      </w:r>
      <w:r w:rsidRPr="00C70D75">
        <w:rPr>
          <w:rFonts w:eastAsia="Open Sans"/>
          <w:spacing w:val="-5"/>
        </w:rPr>
        <w:t xml:space="preserve"> </w:t>
      </w:r>
      <w:r w:rsidRPr="00C70D75">
        <w:rPr>
          <w:rFonts w:eastAsia="Open Sans"/>
        </w:rPr>
        <w:t>ite</w:t>
      </w:r>
      <w:r w:rsidRPr="00C70D75">
        <w:rPr>
          <w:rFonts w:eastAsia="Open Sans"/>
          <w:spacing w:val="-1"/>
        </w:rPr>
        <w:t>m</w:t>
      </w:r>
      <w:r w:rsidRPr="00C70D75">
        <w:rPr>
          <w:rFonts w:eastAsia="Open Sans"/>
        </w:rPr>
        <w:t>s</w:t>
      </w:r>
      <w:r w:rsidRPr="00C70D75">
        <w:rPr>
          <w:rFonts w:eastAsia="Open Sans"/>
          <w:spacing w:val="-6"/>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spacing w:val="-1"/>
        </w:rPr>
        <w:t>s</w:t>
      </w:r>
      <w:r w:rsidRPr="00C70D75">
        <w:rPr>
          <w:rFonts w:eastAsia="Open Sans"/>
          <w:spacing w:val="1"/>
        </w:rPr>
        <w:t>e</w:t>
      </w:r>
      <w:r w:rsidRPr="00C70D75">
        <w:rPr>
          <w:rFonts w:eastAsia="Open Sans"/>
        </w:rPr>
        <w:t>rvi</w:t>
      </w:r>
      <w:r w:rsidRPr="00C70D75">
        <w:rPr>
          <w:rFonts w:eastAsia="Open Sans"/>
          <w:spacing w:val="-1"/>
        </w:rPr>
        <w:t>c</w:t>
      </w:r>
      <w:r w:rsidRPr="00C70D75">
        <w:rPr>
          <w:rFonts w:eastAsia="Open Sans"/>
        </w:rPr>
        <w:t>es</w:t>
      </w:r>
      <w:r w:rsidRPr="00C70D75">
        <w:rPr>
          <w:rFonts w:eastAsia="Open Sans"/>
          <w:spacing w:val="-6"/>
        </w:rPr>
        <w:t xml:space="preserve"> </w:t>
      </w:r>
      <w:r w:rsidRPr="00C70D75">
        <w:rPr>
          <w:rFonts w:eastAsia="Open Sans"/>
        </w:rPr>
        <w:t>provided</w:t>
      </w:r>
      <w:r w:rsidRPr="00C70D75">
        <w:rPr>
          <w:rFonts w:eastAsia="Open Sans"/>
          <w:spacing w:val="-6"/>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spacing w:val="-1"/>
        </w:rPr>
        <w:t>s</w:t>
      </w:r>
      <w:r w:rsidRPr="00C70D75">
        <w:rPr>
          <w:rFonts w:eastAsia="Open Sans"/>
        </w:rPr>
        <w:t>uppli</w:t>
      </w:r>
      <w:r w:rsidRPr="00C70D75">
        <w:rPr>
          <w:rFonts w:eastAsia="Open Sans"/>
          <w:spacing w:val="-1"/>
        </w:rPr>
        <w:t>e</w:t>
      </w:r>
      <w:r w:rsidRPr="00C70D75">
        <w:rPr>
          <w:rFonts w:eastAsia="Open Sans"/>
        </w:rPr>
        <w:t>d,</w:t>
      </w:r>
      <w:r w:rsidRPr="00C70D75">
        <w:rPr>
          <w:rFonts w:eastAsia="Open Sans"/>
          <w:spacing w:val="-5"/>
        </w:rPr>
        <w:t xml:space="preserve"> </w:t>
      </w:r>
      <w:r w:rsidRPr="00C70D75">
        <w:rPr>
          <w:rFonts w:eastAsia="Open Sans"/>
          <w:spacing w:val="-1"/>
        </w:rPr>
        <w:t>d</w:t>
      </w:r>
      <w:r w:rsidRPr="00C70D75">
        <w:rPr>
          <w:rFonts w:eastAsia="Open Sans"/>
        </w:rPr>
        <w:t>ire</w:t>
      </w:r>
      <w:r w:rsidRPr="00C70D75">
        <w:rPr>
          <w:rFonts w:eastAsia="Open Sans"/>
          <w:spacing w:val="-1"/>
        </w:rPr>
        <w:t>c</w:t>
      </w:r>
      <w:r w:rsidRPr="00C70D75">
        <w:rPr>
          <w:rFonts w:eastAsia="Open Sans"/>
        </w:rPr>
        <w:t>tly</w:t>
      </w:r>
      <w:r w:rsidRPr="00C70D75">
        <w:rPr>
          <w:rFonts w:eastAsia="Open Sans"/>
          <w:spacing w:val="-5"/>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rPr>
        <w:t>indire</w:t>
      </w:r>
      <w:r w:rsidRPr="00C70D75">
        <w:rPr>
          <w:rFonts w:eastAsia="Open Sans"/>
          <w:spacing w:val="-1"/>
        </w:rPr>
        <w:t>c</w:t>
      </w:r>
      <w:r w:rsidRPr="00C70D75">
        <w:rPr>
          <w:rFonts w:eastAsia="Open Sans"/>
        </w:rPr>
        <w:t>tly,</w:t>
      </w:r>
      <w:r w:rsidRPr="00C70D75">
        <w:rPr>
          <w:rFonts w:eastAsia="Open Sans"/>
          <w:spacing w:val="-4"/>
        </w:rPr>
        <w:t xml:space="preserve"> </w:t>
      </w:r>
      <w:r w:rsidRPr="00C70D75">
        <w:rPr>
          <w:rFonts w:eastAsia="Open Sans"/>
        </w:rPr>
        <w:t>by</w:t>
      </w:r>
      <w:r w:rsidRPr="00C70D75">
        <w:rPr>
          <w:rFonts w:eastAsia="Open Sans"/>
          <w:w w:val="99"/>
        </w:rPr>
        <w:t xml:space="preserve"> </w:t>
      </w:r>
      <w:r w:rsidRPr="00C70D75">
        <w:rPr>
          <w:rFonts w:eastAsia="Open Sans"/>
        </w:rPr>
        <w:t>any</w:t>
      </w:r>
      <w:r w:rsidRPr="00C70D75">
        <w:rPr>
          <w:rFonts w:eastAsia="Open Sans"/>
          <w:spacing w:val="-6"/>
        </w:rPr>
        <w:t xml:space="preserve"> </w:t>
      </w:r>
      <w:r w:rsidRPr="00C70D75">
        <w:rPr>
          <w:rFonts w:eastAsia="Open Sans"/>
        </w:rPr>
        <w:t>indi</w:t>
      </w:r>
      <w:r w:rsidRPr="00C70D75">
        <w:rPr>
          <w:rFonts w:eastAsia="Open Sans"/>
          <w:spacing w:val="-1"/>
        </w:rPr>
        <w:t>v</w:t>
      </w:r>
      <w:r w:rsidRPr="00C70D75">
        <w:rPr>
          <w:rFonts w:eastAsia="Open Sans"/>
        </w:rPr>
        <w:t>idual</w:t>
      </w:r>
      <w:r w:rsidRPr="00C70D75">
        <w:rPr>
          <w:rFonts w:eastAsia="Open Sans"/>
          <w:spacing w:val="-6"/>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rPr>
        <w:t>entity.</w:t>
      </w:r>
      <w:r w:rsidRPr="00C70D75">
        <w:rPr>
          <w:rFonts w:eastAsia="Open Sans"/>
          <w:spacing w:val="-5"/>
        </w:rPr>
        <w:t xml:space="preserve"> </w:t>
      </w:r>
      <w:r w:rsidRPr="00C70D75">
        <w:rPr>
          <w:rFonts w:eastAsia="Open Sans"/>
        </w:rPr>
        <w:t>This</w:t>
      </w:r>
      <w:r w:rsidRPr="00C70D75">
        <w:rPr>
          <w:rFonts w:eastAsia="Open Sans"/>
          <w:spacing w:val="-7"/>
        </w:rPr>
        <w:t xml:space="preserve"> </w:t>
      </w:r>
      <w:r w:rsidRPr="00C70D75">
        <w:rPr>
          <w:rFonts w:eastAsia="Open Sans"/>
        </w:rPr>
        <w:t>in</w:t>
      </w:r>
      <w:r w:rsidRPr="00C70D75">
        <w:rPr>
          <w:rFonts w:eastAsia="Open Sans"/>
          <w:spacing w:val="-1"/>
        </w:rPr>
        <w:t>cl</w:t>
      </w:r>
      <w:r w:rsidRPr="00C70D75">
        <w:rPr>
          <w:rFonts w:eastAsia="Open Sans"/>
        </w:rPr>
        <w:t>udes</w:t>
      </w:r>
      <w:r w:rsidRPr="00C70D75">
        <w:rPr>
          <w:rFonts w:eastAsia="Open Sans"/>
          <w:spacing w:val="-6"/>
        </w:rPr>
        <w:t xml:space="preserve"> </w:t>
      </w:r>
      <w:r w:rsidRPr="00C70D75">
        <w:rPr>
          <w:rFonts w:eastAsia="Open Sans"/>
        </w:rPr>
        <w:t>items</w:t>
      </w:r>
      <w:r w:rsidRPr="00C70D75">
        <w:rPr>
          <w:rFonts w:eastAsia="Open Sans"/>
          <w:spacing w:val="-6"/>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spacing w:val="-1"/>
        </w:rPr>
        <w:t>s</w:t>
      </w:r>
      <w:r w:rsidRPr="00C70D75">
        <w:rPr>
          <w:rFonts w:eastAsia="Open Sans"/>
        </w:rPr>
        <w:t>e</w:t>
      </w:r>
      <w:r w:rsidRPr="00C70D75">
        <w:rPr>
          <w:rFonts w:eastAsia="Open Sans"/>
          <w:spacing w:val="-1"/>
        </w:rPr>
        <w:t>r</w:t>
      </w:r>
      <w:r w:rsidRPr="00C70D75">
        <w:rPr>
          <w:rFonts w:eastAsia="Open Sans"/>
        </w:rPr>
        <w:t>vi</w:t>
      </w:r>
      <w:r w:rsidRPr="00C70D75">
        <w:rPr>
          <w:rFonts w:eastAsia="Open Sans"/>
          <w:spacing w:val="-1"/>
        </w:rPr>
        <w:t>c</w:t>
      </w:r>
      <w:r w:rsidRPr="00C70D75">
        <w:rPr>
          <w:rFonts w:eastAsia="Open Sans"/>
        </w:rPr>
        <w:t>es</w:t>
      </w:r>
      <w:r w:rsidRPr="00C70D75">
        <w:rPr>
          <w:rFonts w:eastAsia="Open Sans"/>
          <w:spacing w:val="-6"/>
        </w:rPr>
        <w:t xml:space="preserve"> </w:t>
      </w:r>
      <w:r w:rsidRPr="00C70D75">
        <w:rPr>
          <w:rFonts w:eastAsia="Open Sans"/>
        </w:rPr>
        <w:t>manufa</w:t>
      </w:r>
      <w:r w:rsidRPr="00C70D75">
        <w:rPr>
          <w:rFonts w:eastAsia="Open Sans"/>
          <w:spacing w:val="-1"/>
        </w:rPr>
        <w:t>c</w:t>
      </w:r>
      <w:r w:rsidRPr="00C70D75">
        <w:rPr>
          <w:rFonts w:eastAsia="Open Sans"/>
        </w:rPr>
        <w:t>tu</w:t>
      </w:r>
      <w:r w:rsidRPr="00C70D75">
        <w:rPr>
          <w:rFonts w:eastAsia="Open Sans"/>
          <w:spacing w:val="-1"/>
        </w:rPr>
        <w:t>r</w:t>
      </w:r>
      <w:r w:rsidRPr="00C70D75">
        <w:rPr>
          <w:rFonts w:eastAsia="Open Sans"/>
        </w:rPr>
        <w:t>ed,</w:t>
      </w:r>
      <w:r w:rsidRPr="00C70D75">
        <w:rPr>
          <w:rFonts w:eastAsia="Open Sans"/>
          <w:spacing w:val="-6"/>
        </w:rPr>
        <w:t xml:space="preserve"> </w:t>
      </w:r>
      <w:r w:rsidRPr="00C70D75">
        <w:rPr>
          <w:rFonts w:eastAsia="Open Sans"/>
        </w:rPr>
        <w:t>di</w:t>
      </w:r>
      <w:r w:rsidRPr="00C70D75">
        <w:rPr>
          <w:rFonts w:eastAsia="Open Sans"/>
          <w:spacing w:val="-1"/>
        </w:rPr>
        <w:t>s</w:t>
      </w:r>
      <w:r w:rsidRPr="00C70D75">
        <w:rPr>
          <w:rFonts w:eastAsia="Open Sans"/>
        </w:rPr>
        <w:t>t</w:t>
      </w:r>
      <w:r w:rsidRPr="00C70D75">
        <w:rPr>
          <w:rFonts w:eastAsia="Open Sans"/>
          <w:spacing w:val="-1"/>
        </w:rPr>
        <w:t>r</w:t>
      </w:r>
      <w:r w:rsidRPr="00C70D75">
        <w:rPr>
          <w:rFonts w:eastAsia="Open Sans"/>
        </w:rPr>
        <w:t>ibut</w:t>
      </w:r>
      <w:r w:rsidRPr="00C70D75">
        <w:rPr>
          <w:rFonts w:eastAsia="Open Sans"/>
          <w:spacing w:val="-1"/>
        </w:rPr>
        <w:t>e</w:t>
      </w:r>
      <w:r w:rsidRPr="00C70D75">
        <w:rPr>
          <w:rFonts w:eastAsia="Open Sans"/>
        </w:rPr>
        <w:t>d,</w:t>
      </w:r>
      <w:r w:rsidRPr="00C70D75">
        <w:rPr>
          <w:rFonts w:eastAsia="Open Sans"/>
          <w:spacing w:val="-5"/>
        </w:rPr>
        <w:t xml:space="preserve"> </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spacing w:val="-1"/>
        </w:rPr>
        <w:t>o</w:t>
      </w:r>
      <w:r w:rsidRPr="00C70D75">
        <w:rPr>
          <w:rFonts w:eastAsia="Open Sans"/>
        </w:rPr>
        <w:t>the</w:t>
      </w:r>
      <w:r w:rsidRPr="00C70D75">
        <w:rPr>
          <w:rFonts w:eastAsia="Open Sans"/>
          <w:spacing w:val="-1"/>
        </w:rPr>
        <w:t>rw</w:t>
      </w:r>
      <w:r w:rsidRPr="00C70D75">
        <w:rPr>
          <w:rFonts w:eastAsia="Open Sans"/>
        </w:rPr>
        <w:t>i</w:t>
      </w:r>
      <w:r w:rsidRPr="00C70D75">
        <w:rPr>
          <w:rFonts w:eastAsia="Open Sans"/>
          <w:spacing w:val="-1"/>
        </w:rPr>
        <w:t>s</w:t>
      </w:r>
      <w:r w:rsidRPr="00C70D75">
        <w:rPr>
          <w:rFonts w:eastAsia="Open Sans"/>
        </w:rPr>
        <w:t>e</w:t>
      </w:r>
      <w:r w:rsidRPr="00C70D75">
        <w:rPr>
          <w:rFonts w:eastAsia="Open Sans"/>
          <w:spacing w:val="-4"/>
        </w:rPr>
        <w:t xml:space="preserve"> </w:t>
      </w:r>
      <w:r w:rsidRPr="00C70D75">
        <w:rPr>
          <w:rFonts w:eastAsia="Open Sans"/>
        </w:rPr>
        <w:t>p</w:t>
      </w:r>
      <w:r w:rsidRPr="00C70D75">
        <w:rPr>
          <w:rFonts w:eastAsia="Open Sans"/>
          <w:spacing w:val="-1"/>
        </w:rPr>
        <w:t>ro</w:t>
      </w:r>
      <w:r w:rsidRPr="00C70D75">
        <w:rPr>
          <w:rFonts w:eastAsia="Open Sans"/>
        </w:rPr>
        <w:t>vided</w:t>
      </w:r>
      <w:r w:rsidRPr="00C70D75">
        <w:rPr>
          <w:rFonts w:eastAsia="Open Sans"/>
          <w:spacing w:val="-5"/>
        </w:rPr>
        <w:t xml:space="preserve"> </w:t>
      </w:r>
      <w:r w:rsidRPr="00C70D75">
        <w:rPr>
          <w:rFonts w:eastAsia="Open Sans"/>
        </w:rPr>
        <w:t>by</w:t>
      </w:r>
      <w:r w:rsidRPr="00C70D75">
        <w:rPr>
          <w:rFonts w:eastAsia="Open Sans"/>
          <w:spacing w:val="-6"/>
        </w:rPr>
        <w:t xml:space="preserve"> </w:t>
      </w:r>
      <w:r w:rsidRPr="00C70D75">
        <w:rPr>
          <w:rFonts w:eastAsia="Open Sans"/>
        </w:rPr>
        <w:t>ind</w:t>
      </w:r>
      <w:r w:rsidRPr="00C70D75">
        <w:rPr>
          <w:rFonts w:eastAsia="Open Sans"/>
          <w:spacing w:val="-1"/>
        </w:rPr>
        <w:t>i</w:t>
      </w:r>
      <w:r w:rsidRPr="00C70D75">
        <w:rPr>
          <w:rFonts w:eastAsia="Open Sans"/>
        </w:rPr>
        <w:t>viduals</w:t>
      </w:r>
      <w:r w:rsidRPr="00C70D75">
        <w:rPr>
          <w:rFonts w:eastAsia="Open Sans"/>
          <w:spacing w:val="-6"/>
        </w:rPr>
        <w:t xml:space="preserve"> </w:t>
      </w:r>
      <w:r w:rsidRPr="00C70D75">
        <w:rPr>
          <w:rFonts w:eastAsia="Open Sans"/>
          <w:spacing w:val="-1"/>
        </w:rPr>
        <w:t>o</w:t>
      </w:r>
      <w:r w:rsidRPr="00C70D75">
        <w:rPr>
          <w:rFonts w:eastAsia="Open Sans"/>
        </w:rPr>
        <w:t>r</w:t>
      </w:r>
      <w:r w:rsidRPr="00C70D75">
        <w:rPr>
          <w:rFonts w:eastAsia="Open Sans"/>
          <w:w w:val="99"/>
        </w:rPr>
        <w:t xml:space="preserve"> </w:t>
      </w:r>
      <w:r w:rsidRPr="00C70D75">
        <w:rPr>
          <w:rFonts w:eastAsia="Open Sans"/>
        </w:rPr>
        <w:t>entities</w:t>
      </w:r>
      <w:r w:rsidRPr="00C70D75">
        <w:rPr>
          <w:rFonts w:eastAsia="Open Sans"/>
          <w:spacing w:val="-5"/>
        </w:rPr>
        <w:t xml:space="preserve"> </w:t>
      </w:r>
      <w:r w:rsidRPr="00C70D75">
        <w:rPr>
          <w:rFonts w:eastAsia="Open Sans"/>
        </w:rPr>
        <w:t>that</w:t>
      </w:r>
      <w:r w:rsidRPr="00C70D75">
        <w:rPr>
          <w:rFonts w:eastAsia="Open Sans"/>
          <w:spacing w:val="-4"/>
        </w:rPr>
        <w:t xml:space="preserve"> </w:t>
      </w:r>
      <w:r w:rsidRPr="00C70D75">
        <w:rPr>
          <w:rFonts w:eastAsia="Open Sans"/>
        </w:rPr>
        <w:t>do</w:t>
      </w:r>
      <w:r w:rsidRPr="00C70D75">
        <w:rPr>
          <w:rFonts w:eastAsia="Open Sans"/>
          <w:spacing w:val="-5"/>
        </w:rPr>
        <w:t xml:space="preserve"> </w:t>
      </w:r>
      <w:r w:rsidRPr="00C70D75">
        <w:rPr>
          <w:rFonts w:eastAsia="Open Sans"/>
        </w:rPr>
        <w:t>not</w:t>
      </w:r>
      <w:r w:rsidRPr="00C70D75">
        <w:rPr>
          <w:rFonts w:eastAsia="Open Sans"/>
          <w:spacing w:val="-4"/>
        </w:rPr>
        <w:t xml:space="preserve"> </w:t>
      </w:r>
      <w:r w:rsidRPr="00C70D75">
        <w:rPr>
          <w:rFonts w:eastAsia="Open Sans"/>
        </w:rPr>
        <w:t>directly</w:t>
      </w:r>
      <w:r w:rsidRPr="00C70D75">
        <w:rPr>
          <w:rFonts w:eastAsia="Open Sans"/>
          <w:spacing w:val="-5"/>
        </w:rPr>
        <w:t xml:space="preserve"> </w:t>
      </w:r>
      <w:r w:rsidRPr="00C70D75">
        <w:rPr>
          <w:rFonts w:eastAsia="Open Sans"/>
        </w:rPr>
        <w:t>submit</w:t>
      </w:r>
      <w:r w:rsidRPr="00C70D75">
        <w:rPr>
          <w:rFonts w:eastAsia="Open Sans"/>
          <w:spacing w:val="-4"/>
        </w:rPr>
        <w:t xml:space="preserve"> </w:t>
      </w:r>
      <w:r w:rsidRPr="00C70D75">
        <w:rPr>
          <w:rFonts w:eastAsia="Open Sans"/>
        </w:rPr>
        <w:t>cla</w:t>
      </w:r>
      <w:r w:rsidRPr="00C70D75">
        <w:rPr>
          <w:rFonts w:eastAsia="Open Sans"/>
          <w:spacing w:val="-1"/>
        </w:rPr>
        <w:t>im</w:t>
      </w:r>
      <w:r w:rsidRPr="00C70D75">
        <w:rPr>
          <w:rFonts w:eastAsia="Open Sans"/>
        </w:rPr>
        <w:t>s</w:t>
      </w:r>
      <w:r w:rsidRPr="00C70D75">
        <w:rPr>
          <w:rFonts w:eastAsia="Open Sans"/>
          <w:spacing w:val="-4"/>
        </w:rPr>
        <w:t xml:space="preserve"> </w:t>
      </w:r>
      <w:r w:rsidRPr="00C70D75">
        <w:rPr>
          <w:rFonts w:eastAsia="Open Sans"/>
          <w:spacing w:val="-1"/>
        </w:rPr>
        <w:t>t</w:t>
      </w:r>
      <w:r w:rsidRPr="00C70D75">
        <w:rPr>
          <w:rFonts w:eastAsia="Open Sans"/>
        </w:rPr>
        <w:t>o</w:t>
      </w:r>
      <w:r w:rsidRPr="00C70D75">
        <w:rPr>
          <w:rFonts w:eastAsia="Open Sans"/>
          <w:spacing w:val="-4"/>
        </w:rPr>
        <w:t xml:space="preserve"> </w:t>
      </w:r>
      <w:r w:rsidRPr="00C70D75">
        <w:rPr>
          <w:rFonts w:eastAsia="Open Sans"/>
          <w:spacing w:val="-1"/>
        </w:rPr>
        <w:t>M</w:t>
      </w:r>
      <w:r w:rsidRPr="00C70D75">
        <w:rPr>
          <w:rFonts w:eastAsia="Open Sans"/>
        </w:rPr>
        <w:t>edi</w:t>
      </w:r>
      <w:r w:rsidRPr="00C70D75">
        <w:rPr>
          <w:rFonts w:eastAsia="Open Sans"/>
          <w:spacing w:val="-1"/>
        </w:rPr>
        <w:t>car</w:t>
      </w:r>
      <w:r w:rsidRPr="00C70D75">
        <w:rPr>
          <w:rFonts w:eastAsia="Open Sans"/>
        </w:rPr>
        <w:t>e,</w:t>
      </w:r>
      <w:r w:rsidRPr="00C70D75">
        <w:rPr>
          <w:rFonts w:eastAsia="Open Sans"/>
          <w:spacing w:val="-5"/>
        </w:rPr>
        <w:t xml:space="preserve"> </w:t>
      </w:r>
      <w:r w:rsidRPr="00C70D75">
        <w:rPr>
          <w:rFonts w:eastAsia="Open Sans"/>
          <w:spacing w:val="-1"/>
        </w:rPr>
        <w:t>M</w:t>
      </w:r>
      <w:r w:rsidRPr="00C70D75">
        <w:rPr>
          <w:rFonts w:eastAsia="Open Sans"/>
        </w:rPr>
        <w:t>edi</w:t>
      </w:r>
      <w:r w:rsidRPr="00C70D75">
        <w:rPr>
          <w:rFonts w:eastAsia="Open Sans"/>
          <w:spacing w:val="-1"/>
        </w:rPr>
        <w:t>cai</w:t>
      </w:r>
      <w:r w:rsidRPr="00C70D75">
        <w:rPr>
          <w:rFonts w:eastAsia="Open Sans"/>
        </w:rPr>
        <w:t>d,</w:t>
      </w:r>
      <w:r w:rsidRPr="00C70D75">
        <w:rPr>
          <w:rFonts w:eastAsia="Open Sans"/>
          <w:spacing w:val="-4"/>
        </w:rPr>
        <w:t xml:space="preserve"> </w:t>
      </w:r>
      <w:r w:rsidRPr="00C70D75">
        <w:rPr>
          <w:rFonts w:eastAsia="Open Sans"/>
          <w:spacing w:val="-1"/>
        </w:rPr>
        <w:t>o</w:t>
      </w:r>
      <w:r w:rsidRPr="00C70D75">
        <w:rPr>
          <w:rFonts w:eastAsia="Open Sans"/>
        </w:rPr>
        <w:t>r</w:t>
      </w:r>
      <w:r w:rsidRPr="00C70D75">
        <w:rPr>
          <w:rFonts w:eastAsia="Open Sans"/>
          <w:spacing w:val="-4"/>
        </w:rPr>
        <w:t xml:space="preserve"> </w:t>
      </w:r>
      <w:r w:rsidRPr="00C70D75">
        <w:rPr>
          <w:rFonts w:eastAsia="Open Sans"/>
          <w:spacing w:val="-1"/>
        </w:rPr>
        <w:t>oth</w:t>
      </w:r>
      <w:r w:rsidRPr="00C70D75">
        <w:rPr>
          <w:rFonts w:eastAsia="Open Sans"/>
        </w:rPr>
        <w:t>er</w:t>
      </w:r>
      <w:r w:rsidRPr="00C70D75">
        <w:rPr>
          <w:rFonts w:eastAsia="Open Sans"/>
          <w:spacing w:val="-5"/>
        </w:rPr>
        <w:t xml:space="preserve"> </w:t>
      </w:r>
      <w:r w:rsidRPr="00C70D75">
        <w:rPr>
          <w:rFonts w:eastAsia="Open Sans"/>
          <w:spacing w:val="-1"/>
        </w:rPr>
        <w:t>f</w:t>
      </w:r>
      <w:r w:rsidRPr="00C70D75">
        <w:rPr>
          <w:rFonts w:eastAsia="Open Sans"/>
        </w:rPr>
        <w:t>ede</w:t>
      </w:r>
      <w:r w:rsidRPr="00C70D75">
        <w:rPr>
          <w:rFonts w:eastAsia="Open Sans"/>
          <w:spacing w:val="-1"/>
        </w:rPr>
        <w:t>ra</w:t>
      </w:r>
      <w:r w:rsidRPr="00C70D75">
        <w:rPr>
          <w:rFonts w:eastAsia="Open Sans"/>
        </w:rPr>
        <w:t>l</w:t>
      </w:r>
      <w:r w:rsidRPr="00C70D75">
        <w:rPr>
          <w:rFonts w:eastAsia="Open Sans"/>
          <w:spacing w:val="-4"/>
        </w:rPr>
        <w:t xml:space="preserve"> </w:t>
      </w:r>
      <w:r w:rsidRPr="00C70D75">
        <w:rPr>
          <w:rFonts w:eastAsia="Open Sans"/>
          <w:spacing w:val="-1"/>
        </w:rPr>
        <w:t>h</w:t>
      </w:r>
      <w:r w:rsidRPr="00C70D75">
        <w:rPr>
          <w:rFonts w:eastAsia="Open Sans"/>
        </w:rPr>
        <w:t>e</w:t>
      </w:r>
      <w:r w:rsidRPr="00C70D75">
        <w:rPr>
          <w:rFonts w:eastAsia="Open Sans"/>
          <w:spacing w:val="-1"/>
        </w:rPr>
        <w:t>alt</w:t>
      </w:r>
      <w:r w:rsidRPr="00C70D75">
        <w:rPr>
          <w:rFonts w:eastAsia="Open Sans"/>
        </w:rPr>
        <w:t>h</w:t>
      </w:r>
      <w:r w:rsidRPr="00C70D75">
        <w:rPr>
          <w:rFonts w:eastAsia="Open Sans"/>
          <w:spacing w:val="-4"/>
        </w:rPr>
        <w:t xml:space="preserve"> </w:t>
      </w:r>
      <w:r w:rsidRPr="00C70D75">
        <w:rPr>
          <w:rFonts w:eastAsia="Open Sans"/>
          <w:spacing w:val="-1"/>
        </w:rPr>
        <w:t>car</w:t>
      </w:r>
      <w:r w:rsidRPr="00C70D75">
        <w:rPr>
          <w:rFonts w:eastAsia="Open Sans"/>
        </w:rPr>
        <w:t>e</w:t>
      </w:r>
      <w:r w:rsidRPr="00C70D75">
        <w:rPr>
          <w:rFonts w:eastAsia="Open Sans"/>
          <w:spacing w:val="-4"/>
        </w:rPr>
        <w:t xml:space="preserve"> </w:t>
      </w:r>
      <w:r w:rsidRPr="00C70D75">
        <w:rPr>
          <w:rFonts w:eastAsia="Open Sans"/>
        </w:rPr>
        <w:t>p</w:t>
      </w:r>
      <w:r w:rsidRPr="00C70D75">
        <w:rPr>
          <w:rFonts w:eastAsia="Open Sans"/>
          <w:spacing w:val="-2"/>
        </w:rPr>
        <w:t>r</w:t>
      </w:r>
      <w:r w:rsidRPr="00C70D75">
        <w:rPr>
          <w:rFonts w:eastAsia="Open Sans"/>
          <w:spacing w:val="-1"/>
        </w:rPr>
        <w:t>ogra</w:t>
      </w:r>
      <w:r w:rsidRPr="00C70D75">
        <w:rPr>
          <w:rFonts w:eastAsia="Open Sans"/>
          <w:spacing w:val="1"/>
        </w:rPr>
        <w:t>m</w:t>
      </w:r>
      <w:r w:rsidRPr="00C70D75">
        <w:rPr>
          <w:rFonts w:eastAsia="Open Sans"/>
          <w:spacing w:val="-1"/>
        </w:rPr>
        <w:t>s</w:t>
      </w:r>
      <w:r w:rsidRPr="00C70D75">
        <w:rPr>
          <w:rFonts w:eastAsia="Open Sans"/>
        </w:rPr>
        <w:t>,</w:t>
      </w:r>
      <w:r w:rsidRPr="00C70D75">
        <w:rPr>
          <w:rFonts w:eastAsia="Open Sans"/>
          <w:spacing w:val="-5"/>
        </w:rPr>
        <w:t xml:space="preserve"> </w:t>
      </w:r>
      <w:r w:rsidRPr="00C70D75">
        <w:rPr>
          <w:rFonts w:eastAsia="Open Sans"/>
        </w:rPr>
        <w:t>but</w:t>
      </w:r>
      <w:r w:rsidRPr="00C70D75">
        <w:rPr>
          <w:rFonts w:eastAsia="Open Sans"/>
          <w:spacing w:val="-4"/>
        </w:rPr>
        <w:t xml:space="preserve"> </w:t>
      </w:r>
      <w:r w:rsidRPr="00C70D75">
        <w:rPr>
          <w:rFonts w:eastAsia="Open Sans"/>
          <w:spacing w:val="-1"/>
        </w:rPr>
        <w:t>th</w:t>
      </w:r>
      <w:r w:rsidRPr="00C70D75">
        <w:rPr>
          <w:rFonts w:eastAsia="Open Sans"/>
          <w:spacing w:val="-2"/>
        </w:rPr>
        <w:t>a</w:t>
      </w:r>
      <w:r w:rsidRPr="00C70D75">
        <w:rPr>
          <w:rFonts w:eastAsia="Open Sans"/>
        </w:rPr>
        <w:t>t</w:t>
      </w:r>
      <w:r w:rsidRPr="00C70D75">
        <w:rPr>
          <w:rFonts w:eastAsia="Open Sans"/>
          <w:spacing w:val="-4"/>
        </w:rPr>
        <w:t xml:space="preserve"> </w:t>
      </w:r>
      <w:r w:rsidRPr="00C70D75">
        <w:rPr>
          <w:rFonts w:eastAsia="Open Sans"/>
        </w:rPr>
        <w:t>do</w:t>
      </w:r>
      <w:r w:rsidRPr="00C70D75">
        <w:rPr>
          <w:rFonts w:eastAsia="Open Sans"/>
          <w:spacing w:val="-4"/>
        </w:rPr>
        <w:t xml:space="preserve"> </w:t>
      </w:r>
      <w:r w:rsidRPr="00C70D75">
        <w:rPr>
          <w:rFonts w:eastAsia="Open Sans"/>
          <w:spacing w:val="-1"/>
        </w:rPr>
        <w:t>not</w:t>
      </w:r>
      <w:r w:rsidRPr="00C70D75">
        <w:rPr>
          <w:rFonts w:eastAsia="Open Sans"/>
          <w:spacing w:val="-1"/>
          <w:w w:val="99"/>
        </w:rPr>
        <w:t xml:space="preserve"> </w:t>
      </w:r>
      <w:r w:rsidRPr="00C70D75">
        <w:rPr>
          <w:rFonts w:eastAsia="Open Sans"/>
          <w:spacing w:val="-1"/>
        </w:rPr>
        <w:t>s</w:t>
      </w:r>
      <w:r w:rsidRPr="00C70D75">
        <w:rPr>
          <w:rFonts w:eastAsia="Open Sans"/>
        </w:rPr>
        <w:t>upply</w:t>
      </w:r>
      <w:r w:rsidRPr="00C70D75">
        <w:rPr>
          <w:rFonts w:eastAsia="Open Sans"/>
          <w:spacing w:val="-5"/>
        </w:rPr>
        <w:t xml:space="preserve"> </w:t>
      </w:r>
      <w:r w:rsidRPr="00C70D75">
        <w:rPr>
          <w:rFonts w:eastAsia="Open Sans"/>
        </w:rPr>
        <w:t>items</w:t>
      </w:r>
      <w:r w:rsidRPr="00C70D75">
        <w:rPr>
          <w:rFonts w:eastAsia="Open Sans"/>
          <w:spacing w:val="-5"/>
        </w:rPr>
        <w:t xml:space="preserve"> </w:t>
      </w:r>
      <w:r w:rsidRPr="00C70D75">
        <w:rPr>
          <w:rFonts w:eastAsia="Open Sans"/>
          <w:spacing w:val="-1"/>
        </w:rPr>
        <w:t>o</w:t>
      </w:r>
      <w:r w:rsidRPr="00C70D75">
        <w:rPr>
          <w:rFonts w:eastAsia="Open Sans"/>
        </w:rPr>
        <w:t>r</w:t>
      </w:r>
      <w:r w:rsidRPr="00C70D75">
        <w:rPr>
          <w:rFonts w:eastAsia="Open Sans"/>
          <w:spacing w:val="-4"/>
        </w:rPr>
        <w:t xml:space="preserve"> </w:t>
      </w:r>
      <w:r w:rsidRPr="00C70D75">
        <w:rPr>
          <w:rFonts w:eastAsia="Open Sans"/>
          <w:spacing w:val="-1"/>
        </w:rPr>
        <w:t>s</w:t>
      </w:r>
      <w:r w:rsidRPr="00C70D75">
        <w:rPr>
          <w:rFonts w:eastAsia="Open Sans"/>
        </w:rPr>
        <w:t>e</w:t>
      </w:r>
      <w:r w:rsidRPr="00C70D75">
        <w:rPr>
          <w:rFonts w:eastAsia="Open Sans"/>
          <w:spacing w:val="-1"/>
        </w:rPr>
        <w:t>r</w:t>
      </w:r>
      <w:r w:rsidRPr="00C70D75">
        <w:rPr>
          <w:rFonts w:eastAsia="Open Sans"/>
        </w:rPr>
        <w:t>vi</w:t>
      </w:r>
      <w:r w:rsidRPr="00C70D75">
        <w:rPr>
          <w:rFonts w:eastAsia="Open Sans"/>
          <w:spacing w:val="-1"/>
        </w:rPr>
        <w:t>c</w:t>
      </w:r>
      <w:r w:rsidRPr="00C70D75">
        <w:rPr>
          <w:rFonts w:eastAsia="Open Sans"/>
        </w:rPr>
        <w:t>es</w:t>
      </w:r>
      <w:r w:rsidRPr="00C70D75">
        <w:rPr>
          <w:rFonts w:eastAsia="Open Sans"/>
          <w:spacing w:val="-5"/>
        </w:rPr>
        <w:t xml:space="preserve"> </w:t>
      </w:r>
      <w:r w:rsidRPr="00C70D75">
        <w:rPr>
          <w:rFonts w:eastAsia="Open Sans"/>
          <w:spacing w:val="-1"/>
        </w:rPr>
        <w:t>t</w:t>
      </w:r>
      <w:r w:rsidRPr="00C70D75">
        <w:rPr>
          <w:rFonts w:eastAsia="Open Sans"/>
        </w:rPr>
        <w:t>o</w:t>
      </w:r>
      <w:r w:rsidRPr="00C70D75">
        <w:rPr>
          <w:rFonts w:eastAsia="Open Sans"/>
          <w:spacing w:val="-5"/>
        </w:rPr>
        <w:t xml:space="preserve"> </w:t>
      </w:r>
      <w:r w:rsidRPr="00C70D75">
        <w:rPr>
          <w:rFonts w:eastAsia="Open Sans"/>
        </w:rPr>
        <w:t>pr</w:t>
      </w:r>
      <w:r w:rsidRPr="00C70D75">
        <w:rPr>
          <w:rFonts w:eastAsia="Open Sans"/>
          <w:spacing w:val="-1"/>
        </w:rPr>
        <w:t>o</w:t>
      </w:r>
      <w:r w:rsidRPr="00C70D75">
        <w:rPr>
          <w:rFonts w:eastAsia="Open Sans"/>
        </w:rPr>
        <w:t>vide</w:t>
      </w:r>
      <w:r w:rsidRPr="00C70D75">
        <w:rPr>
          <w:rFonts w:eastAsia="Open Sans"/>
          <w:spacing w:val="-1"/>
        </w:rPr>
        <w:t>rs</w:t>
      </w:r>
      <w:r w:rsidRPr="00C70D75">
        <w:rPr>
          <w:rFonts w:eastAsia="Open Sans"/>
        </w:rPr>
        <w:t>,</w:t>
      </w:r>
      <w:r w:rsidRPr="00C70D75">
        <w:rPr>
          <w:rFonts w:eastAsia="Open Sans"/>
          <w:spacing w:val="-5"/>
        </w:rPr>
        <w:t xml:space="preserve"> </w:t>
      </w:r>
      <w:r w:rsidRPr="00C70D75">
        <w:rPr>
          <w:rFonts w:eastAsia="Open Sans"/>
        </w:rPr>
        <w:t>p</w:t>
      </w:r>
      <w:r w:rsidRPr="00C70D75">
        <w:rPr>
          <w:rFonts w:eastAsia="Open Sans"/>
          <w:spacing w:val="-1"/>
        </w:rPr>
        <w:t>ract</w:t>
      </w:r>
      <w:r w:rsidRPr="00C70D75">
        <w:rPr>
          <w:rFonts w:eastAsia="Open Sans"/>
        </w:rPr>
        <w:t>i</w:t>
      </w:r>
      <w:r w:rsidRPr="00C70D75">
        <w:rPr>
          <w:rFonts w:eastAsia="Open Sans"/>
          <w:spacing w:val="-1"/>
        </w:rPr>
        <w:t>t</w:t>
      </w:r>
      <w:r w:rsidRPr="00C70D75">
        <w:rPr>
          <w:rFonts w:eastAsia="Open Sans"/>
        </w:rPr>
        <w:t>i</w:t>
      </w:r>
      <w:r w:rsidRPr="00C70D75">
        <w:rPr>
          <w:rFonts w:eastAsia="Open Sans"/>
          <w:spacing w:val="-1"/>
        </w:rPr>
        <w:t>o</w:t>
      </w:r>
      <w:r w:rsidRPr="00C70D75">
        <w:rPr>
          <w:rFonts w:eastAsia="Open Sans"/>
        </w:rPr>
        <w:t>ne</w:t>
      </w:r>
      <w:r w:rsidRPr="00C70D75">
        <w:rPr>
          <w:rFonts w:eastAsia="Open Sans"/>
          <w:spacing w:val="-1"/>
        </w:rPr>
        <w:t>rs</w:t>
      </w:r>
      <w:r w:rsidRPr="00C70D75">
        <w:rPr>
          <w:rFonts w:eastAsia="Open Sans"/>
        </w:rPr>
        <w:t>,</w:t>
      </w:r>
      <w:r w:rsidRPr="00C70D75">
        <w:rPr>
          <w:rFonts w:eastAsia="Open Sans"/>
          <w:spacing w:val="-4"/>
        </w:rPr>
        <w:t xml:space="preserve"> </w:t>
      </w:r>
      <w:r w:rsidRPr="00C70D75">
        <w:rPr>
          <w:rFonts w:eastAsia="Open Sans"/>
          <w:spacing w:val="-1"/>
        </w:rPr>
        <w:t>o</w:t>
      </w:r>
      <w:r w:rsidRPr="00C70D75">
        <w:rPr>
          <w:rFonts w:eastAsia="Open Sans"/>
        </w:rPr>
        <w:t>r</w:t>
      </w:r>
      <w:r w:rsidRPr="00C70D75">
        <w:rPr>
          <w:rFonts w:eastAsia="Open Sans"/>
          <w:spacing w:val="-4"/>
        </w:rPr>
        <w:t xml:space="preserve"> </w:t>
      </w:r>
      <w:r w:rsidRPr="00C70D75">
        <w:rPr>
          <w:rFonts w:eastAsia="Open Sans"/>
          <w:spacing w:val="-1"/>
        </w:rPr>
        <w:t>s</w:t>
      </w:r>
      <w:r w:rsidRPr="00C70D75">
        <w:rPr>
          <w:rFonts w:eastAsia="Open Sans"/>
        </w:rPr>
        <w:t>upplie</w:t>
      </w:r>
      <w:r w:rsidRPr="00C70D75">
        <w:rPr>
          <w:rFonts w:eastAsia="Open Sans"/>
          <w:spacing w:val="-1"/>
        </w:rPr>
        <w:t>r</w:t>
      </w:r>
      <w:r w:rsidRPr="00C70D75">
        <w:rPr>
          <w:rFonts w:eastAsia="Open Sans"/>
        </w:rPr>
        <w:t>s</w:t>
      </w:r>
      <w:r w:rsidRPr="00C70D75">
        <w:rPr>
          <w:rFonts w:eastAsia="Open Sans"/>
          <w:spacing w:val="-4"/>
        </w:rPr>
        <w:t xml:space="preserve"> </w:t>
      </w:r>
      <w:r w:rsidRPr="00C70D75">
        <w:rPr>
          <w:rFonts w:eastAsia="Open Sans"/>
          <w:spacing w:val="-1"/>
        </w:rPr>
        <w:t>w</w:t>
      </w:r>
      <w:r w:rsidRPr="00C70D75">
        <w:rPr>
          <w:rFonts w:eastAsia="Open Sans"/>
        </w:rPr>
        <w:t>ho</w:t>
      </w:r>
      <w:r w:rsidRPr="00C70D75">
        <w:rPr>
          <w:rFonts w:eastAsia="Open Sans"/>
          <w:spacing w:val="-5"/>
        </w:rPr>
        <w:t xml:space="preserve"> </w:t>
      </w:r>
      <w:r w:rsidRPr="00C70D75">
        <w:rPr>
          <w:rFonts w:eastAsia="Open Sans"/>
          <w:spacing w:val="-1"/>
        </w:rPr>
        <w:t>s</w:t>
      </w:r>
      <w:r w:rsidRPr="00C70D75">
        <w:rPr>
          <w:rFonts w:eastAsia="Open Sans"/>
        </w:rPr>
        <w:t>ubmit</w:t>
      </w:r>
      <w:r w:rsidRPr="00C70D75">
        <w:rPr>
          <w:rFonts w:eastAsia="Open Sans"/>
          <w:spacing w:val="-4"/>
        </w:rPr>
        <w:t xml:space="preserve"> </w:t>
      </w:r>
      <w:r w:rsidRPr="00C70D75">
        <w:rPr>
          <w:rFonts w:eastAsia="Open Sans"/>
          <w:spacing w:val="-1"/>
        </w:rPr>
        <w:t>c</w:t>
      </w:r>
      <w:r w:rsidRPr="00C70D75">
        <w:rPr>
          <w:rFonts w:eastAsia="Open Sans"/>
        </w:rPr>
        <w:t>l</w:t>
      </w:r>
      <w:r w:rsidRPr="00C70D75">
        <w:rPr>
          <w:rFonts w:eastAsia="Open Sans"/>
          <w:spacing w:val="-1"/>
        </w:rPr>
        <w:t>a</w:t>
      </w:r>
      <w:r w:rsidRPr="00C70D75">
        <w:rPr>
          <w:rFonts w:eastAsia="Open Sans"/>
        </w:rPr>
        <w:t>ims</w:t>
      </w:r>
      <w:r w:rsidRPr="00C70D75">
        <w:rPr>
          <w:rFonts w:eastAsia="Open Sans"/>
          <w:spacing w:val="-6"/>
        </w:rPr>
        <w:t xml:space="preserve"> </w:t>
      </w:r>
      <w:r w:rsidRPr="00C70D75">
        <w:rPr>
          <w:rFonts w:eastAsia="Open Sans"/>
          <w:spacing w:val="-1"/>
        </w:rPr>
        <w:t>t</w:t>
      </w:r>
      <w:r w:rsidRPr="00C70D75">
        <w:rPr>
          <w:rFonts w:eastAsia="Open Sans"/>
        </w:rPr>
        <w:t>o</w:t>
      </w:r>
      <w:r w:rsidRPr="00C70D75">
        <w:rPr>
          <w:rFonts w:eastAsia="Open Sans"/>
          <w:spacing w:val="-4"/>
        </w:rPr>
        <w:t xml:space="preserve"> </w:t>
      </w:r>
      <w:r w:rsidRPr="00C70D75">
        <w:rPr>
          <w:rFonts w:eastAsia="Open Sans"/>
          <w:spacing w:val="-1"/>
        </w:rPr>
        <w:t>t</w:t>
      </w:r>
      <w:r w:rsidRPr="00C70D75">
        <w:rPr>
          <w:rFonts w:eastAsia="Open Sans"/>
        </w:rPr>
        <w:t>he</w:t>
      </w:r>
      <w:r w:rsidRPr="00C70D75">
        <w:rPr>
          <w:rFonts w:eastAsia="Open Sans"/>
          <w:spacing w:val="-1"/>
        </w:rPr>
        <w:t>s</w:t>
      </w:r>
      <w:r w:rsidRPr="00C70D75">
        <w:rPr>
          <w:rFonts w:eastAsia="Open Sans"/>
        </w:rPr>
        <w:t>e</w:t>
      </w:r>
      <w:r w:rsidRPr="00C70D75">
        <w:rPr>
          <w:rFonts w:eastAsia="Open Sans"/>
          <w:spacing w:val="-5"/>
        </w:rPr>
        <w:t xml:space="preserve"> </w:t>
      </w:r>
      <w:r w:rsidRPr="00C70D75">
        <w:rPr>
          <w:rFonts w:eastAsia="Open Sans"/>
        </w:rPr>
        <w:t>p</w:t>
      </w:r>
      <w:r w:rsidRPr="00C70D75">
        <w:rPr>
          <w:rFonts w:eastAsia="Open Sans"/>
          <w:spacing w:val="-1"/>
        </w:rPr>
        <w:t>r</w:t>
      </w:r>
      <w:r w:rsidRPr="00C70D75">
        <w:rPr>
          <w:rFonts w:eastAsia="Open Sans"/>
        </w:rPr>
        <w:t>og</w:t>
      </w:r>
      <w:r w:rsidRPr="00C70D75">
        <w:rPr>
          <w:rFonts w:eastAsia="Open Sans"/>
          <w:spacing w:val="-1"/>
        </w:rPr>
        <w:t>ra</w:t>
      </w:r>
      <w:r w:rsidRPr="00C70D75">
        <w:rPr>
          <w:rFonts w:eastAsia="Open Sans"/>
        </w:rPr>
        <w:t>ms</w:t>
      </w:r>
      <w:r w:rsidRPr="00C70D75">
        <w:rPr>
          <w:rFonts w:eastAsia="Open Sans"/>
          <w:spacing w:val="-5"/>
        </w:rPr>
        <w:t xml:space="preserve"> </w:t>
      </w:r>
      <w:r w:rsidRPr="00C70D75">
        <w:rPr>
          <w:rFonts w:eastAsia="Open Sans"/>
          <w:spacing w:val="1"/>
        </w:rPr>
        <w:t>f</w:t>
      </w:r>
      <w:r w:rsidRPr="00C70D75">
        <w:rPr>
          <w:rFonts w:eastAsia="Open Sans"/>
          <w:spacing w:val="-1"/>
        </w:rPr>
        <w:t>o</w:t>
      </w:r>
      <w:r w:rsidRPr="00C70D75">
        <w:rPr>
          <w:rFonts w:eastAsia="Open Sans"/>
        </w:rPr>
        <w:t>r</w:t>
      </w:r>
      <w:r w:rsidRPr="00C70D75">
        <w:rPr>
          <w:rFonts w:eastAsia="Open Sans"/>
          <w:spacing w:val="-5"/>
        </w:rPr>
        <w:t xml:space="preserve"> </w:t>
      </w:r>
      <w:r w:rsidRPr="00C70D75">
        <w:rPr>
          <w:rFonts w:eastAsia="Open Sans"/>
          <w:spacing w:val="-1"/>
        </w:rPr>
        <w:t>s</w:t>
      </w:r>
      <w:r w:rsidRPr="00C70D75">
        <w:rPr>
          <w:rFonts w:eastAsia="Open Sans"/>
          <w:spacing w:val="1"/>
        </w:rPr>
        <w:t>u</w:t>
      </w:r>
      <w:r w:rsidRPr="00C70D75">
        <w:rPr>
          <w:rFonts w:eastAsia="Open Sans"/>
          <w:spacing w:val="-1"/>
        </w:rPr>
        <w:t>c</w:t>
      </w:r>
      <w:r w:rsidRPr="00C70D75">
        <w:rPr>
          <w:rFonts w:eastAsia="Open Sans"/>
        </w:rPr>
        <w:t>h</w:t>
      </w:r>
      <w:r w:rsidRPr="00C70D75">
        <w:rPr>
          <w:rFonts w:eastAsia="Open Sans"/>
          <w:spacing w:val="-4"/>
        </w:rPr>
        <w:t xml:space="preserve"> </w:t>
      </w:r>
      <w:r w:rsidRPr="00C70D75">
        <w:rPr>
          <w:rFonts w:eastAsia="Open Sans"/>
        </w:rPr>
        <w:t>items</w:t>
      </w:r>
      <w:r w:rsidRPr="00C70D75">
        <w:rPr>
          <w:rFonts w:eastAsia="Open Sans"/>
          <w:spacing w:val="-5"/>
        </w:rPr>
        <w:t xml:space="preserve"> </w:t>
      </w:r>
      <w:r w:rsidRPr="00C70D75">
        <w:rPr>
          <w:rFonts w:eastAsia="Open Sans"/>
          <w:spacing w:val="-1"/>
        </w:rPr>
        <w:t>or</w:t>
      </w:r>
      <w:r w:rsidRPr="00C70D75">
        <w:rPr>
          <w:rFonts w:eastAsia="Open Sans"/>
          <w:spacing w:val="-1"/>
          <w:w w:val="99"/>
        </w:rPr>
        <w:t xml:space="preserve"> </w:t>
      </w:r>
      <w:r w:rsidRPr="00C70D75">
        <w:rPr>
          <w:rFonts w:eastAsia="Open Sans"/>
          <w:spacing w:val="-1"/>
        </w:rPr>
        <w:t>s</w:t>
      </w:r>
      <w:r w:rsidRPr="00C70D75">
        <w:rPr>
          <w:rFonts w:eastAsia="Open Sans"/>
        </w:rPr>
        <w:t>e</w:t>
      </w:r>
      <w:r w:rsidRPr="00C70D75">
        <w:rPr>
          <w:rFonts w:eastAsia="Open Sans"/>
          <w:spacing w:val="-1"/>
        </w:rPr>
        <w:t>r</w:t>
      </w:r>
      <w:r w:rsidRPr="00C70D75">
        <w:rPr>
          <w:rFonts w:eastAsia="Open Sans"/>
        </w:rPr>
        <w:t>vi</w:t>
      </w:r>
      <w:r w:rsidRPr="00C70D75">
        <w:rPr>
          <w:rFonts w:eastAsia="Open Sans"/>
          <w:spacing w:val="-1"/>
        </w:rPr>
        <w:t>c</w:t>
      </w:r>
      <w:r w:rsidRPr="00C70D75">
        <w:rPr>
          <w:rFonts w:eastAsia="Open Sans"/>
        </w:rPr>
        <w:t>es.</w:t>
      </w:r>
    </w:p>
    <w:p w14:paraId="489F8162" w14:textId="32A60596" w:rsidR="00C70D75" w:rsidRPr="00C70D75" w:rsidRDefault="00C70D75" w:rsidP="0071176B">
      <w:pPr>
        <w:pStyle w:val="ListParagraph"/>
        <w:spacing w:after="240" w:line="259" w:lineRule="auto"/>
        <w:ind w:left="0"/>
        <w:contextualSpacing w:val="0"/>
        <w:jc w:val="both"/>
      </w:pPr>
      <w:r w:rsidRPr="00C70D75">
        <w:t xml:space="preserve">When an exclusion is imposed, no payment </w:t>
      </w:r>
      <w:r w:rsidR="00C34E40">
        <w:t>shall</w:t>
      </w:r>
      <w:r w:rsidR="009A0017">
        <w:t xml:space="preserve"> be</w:t>
      </w:r>
      <w:r w:rsidRPr="00C70D75">
        <w:t xml:space="preserve"> made to the provider for any items or services furnished, ordered, or prescribed by an excluded provider under Medicare, Medicaid, or any other federal health care programs. In addition, no payment </w:t>
      </w:r>
      <w:r w:rsidR="00C34E40">
        <w:t>shall</w:t>
      </w:r>
      <w:r w:rsidR="009A0017">
        <w:t xml:space="preserve"> be</w:t>
      </w:r>
      <w:r w:rsidRPr="00C70D75">
        <w:t xml:space="preserve"> made to any business or facility (e.g., hospitals, nursing facilities) that submits claims for payment of items or services provided, ordered, prescribed, or referred by an excluded party.</w:t>
      </w:r>
    </w:p>
    <w:p w14:paraId="2A337342" w14:textId="38610AE0" w:rsidR="00C70D75" w:rsidRPr="00C70D75" w:rsidRDefault="00C70D75" w:rsidP="0071176B">
      <w:pPr>
        <w:pStyle w:val="ListParagraph"/>
        <w:spacing w:after="240" w:line="259" w:lineRule="auto"/>
        <w:ind w:left="0"/>
        <w:contextualSpacing w:val="0"/>
        <w:jc w:val="both"/>
      </w:pPr>
      <w:r w:rsidRPr="00C70D75">
        <w:t xml:space="preserve"> Generally, decisions made by HHS-OIG or CMS to terminate or exclude providers may not be appealed at the state level. A provider could file an appeal if the </w:t>
      </w:r>
      <w:r w:rsidR="003250BA" w:rsidRPr="00C70D75">
        <w:t>ground</w:t>
      </w:r>
      <w:r w:rsidRPr="00C70D75">
        <w:t xml:space="preserve"> for the appeal is that the State has mistakenly confused the appealing provider with the </w:t>
      </w:r>
      <w:r w:rsidR="005D04F1">
        <w:t xml:space="preserve">actual </w:t>
      </w:r>
      <w:r w:rsidRPr="00C70D75">
        <w:t>provider excluded by OIG. Any opportunity for a provider to file an appeal at the state level would have occurred prior to the decisions by HHS-OIG or CMS to terminate or exclude the provider and only if the investigative or disciplinary action had been initiated by the State.</w:t>
      </w:r>
    </w:p>
    <w:p w14:paraId="12D9663F" w14:textId="77777777" w:rsidR="00C70D75" w:rsidRPr="003F2EEC" w:rsidRDefault="0031631D" w:rsidP="0071176B">
      <w:pPr>
        <w:pStyle w:val="Heading2"/>
        <w:spacing w:line="259" w:lineRule="auto"/>
      </w:pPr>
      <w:bookmarkStart w:id="101" w:name="_Toc528141838"/>
      <w:bookmarkStart w:id="102" w:name="_Toc154050986"/>
      <w:r>
        <w:t>5.</w:t>
      </w:r>
      <w:r w:rsidR="003F2EEC" w:rsidRPr="003F2EEC">
        <w:t xml:space="preserve">1 </w:t>
      </w:r>
      <w:r w:rsidR="00C70D75" w:rsidRPr="003F2EEC">
        <w:t>Prohibition on Employing or Contracting with an Excluded Individual or Entity</w:t>
      </w:r>
      <w:bookmarkEnd w:id="101"/>
      <w:bookmarkEnd w:id="102"/>
    </w:p>
    <w:p w14:paraId="39344C5D" w14:textId="6DECA5C7" w:rsidR="00C70D75" w:rsidRPr="00C70D75" w:rsidRDefault="00C70D75" w:rsidP="0071176B">
      <w:pPr>
        <w:spacing w:after="240" w:line="259" w:lineRule="auto"/>
        <w:jc w:val="both"/>
      </w:pPr>
      <w:r w:rsidRPr="00C70D75">
        <w:t xml:space="preserve">Section 6501 of the Affordable Care Act, codified in 42 CFR 455.416(c), requires that state Medicaid agencies deny enrollment or terminate enrollment of any provider who has been excluded on or after January 1, 2011, under Medicare, Medicaid, or other federal health care </w:t>
      </w:r>
      <w:r w:rsidRPr="00C70D75">
        <w:lastRenderedPageBreak/>
        <w:t xml:space="preserve">programs. </w:t>
      </w:r>
      <w:r w:rsidR="005D04F1">
        <w:t xml:space="preserve">To </w:t>
      </w:r>
      <w:r w:rsidRPr="00C70D75">
        <w:t>comply with these requirements, TennCare CRAs and policies</w:t>
      </w:r>
      <w:r w:rsidR="002734CB">
        <w:t xml:space="preserve"> must</w:t>
      </w:r>
      <w:r w:rsidRPr="00C70D75">
        <w:t xml:space="preserve"> include the following provisions:</w:t>
      </w:r>
    </w:p>
    <w:p w14:paraId="26625E95" w14:textId="0D631B3F" w:rsidR="00C70D75" w:rsidRPr="00C70D75" w:rsidRDefault="00C70D75" w:rsidP="00BB7DF7">
      <w:pPr>
        <w:pStyle w:val="ListParagraph"/>
        <w:numPr>
          <w:ilvl w:val="0"/>
          <w:numId w:val="48"/>
        </w:numPr>
        <w:spacing w:after="240" w:line="259" w:lineRule="auto"/>
        <w:jc w:val="both"/>
      </w:pPr>
      <w:r w:rsidRPr="00C70D75">
        <w:t xml:space="preserve">MCCs shall not execute provider agreements with providers who have been excluded from participation in the Medicare, Medicaid, and/or other federal health care programs, or who are not in otherwise good standing with the TennCare </w:t>
      </w:r>
      <w:proofErr w:type="gramStart"/>
      <w:r w:rsidRPr="00C70D75">
        <w:t>program</w:t>
      </w:r>
      <w:proofErr w:type="gramEnd"/>
    </w:p>
    <w:p w14:paraId="26D348F5" w14:textId="2E18EAF9" w:rsidR="00C70D75" w:rsidRPr="00C70D75" w:rsidRDefault="00C70D75" w:rsidP="00BB7DF7">
      <w:pPr>
        <w:pStyle w:val="ListParagraph"/>
        <w:numPr>
          <w:ilvl w:val="0"/>
          <w:numId w:val="48"/>
        </w:numPr>
        <w:spacing w:after="240" w:line="259" w:lineRule="auto"/>
        <w:jc w:val="both"/>
      </w:pPr>
      <w:r w:rsidRPr="00C70D75">
        <w:t xml:space="preserve">MCCs, as well as their contractors and providers, whether contract or non-contract, shall not employ individuals who have been excluded from participation in the Medicare, Medicaid, and/or other federal health care programs, or who are not in otherwise good standing with the TennCare </w:t>
      </w:r>
      <w:proofErr w:type="gramStart"/>
      <w:r w:rsidRPr="00C70D75">
        <w:t>program</w:t>
      </w:r>
      <w:proofErr w:type="gramEnd"/>
    </w:p>
    <w:p w14:paraId="12A295C8" w14:textId="4F585B2D" w:rsidR="00C70D75" w:rsidRPr="00C70D75" w:rsidRDefault="00C70D75" w:rsidP="00BB7DF7">
      <w:pPr>
        <w:pStyle w:val="ListParagraph"/>
        <w:numPr>
          <w:ilvl w:val="0"/>
          <w:numId w:val="48"/>
        </w:numPr>
        <w:spacing w:after="240" w:line="259" w:lineRule="auto"/>
        <w:jc w:val="both"/>
      </w:pPr>
      <w:r w:rsidRPr="00C70D75">
        <w:t xml:space="preserve">MCCs, as well as their contractors and providers, whether contract or non-contract, shall conduct exclusion screenings on all employees and subcontractors upon contract or hire, as applicable, and </w:t>
      </w:r>
      <w:r w:rsidR="00856556" w:rsidRPr="00C70D75">
        <w:t>monthly</w:t>
      </w:r>
      <w:r w:rsidRPr="00C70D75">
        <w:t xml:space="preserve"> </w:t>
      </w:r>
      <w:proofErr w:type="gramStart"/>
      <w:r w:rsidRPr="00C70D75">
        <w:t>thereafter</w:t>
      </w:r>
      <w:proofErr w:type="gramEnd"/>
    </w:p>
    <w:p w14:paraId="0258C4AB" w14:textId="07947DFE" w:rsidR="00C70D75" w:rsidRPr="00C70D75" w:rsidRDefault="00C70D75" w:rsidP="00BB7DF7">
      <w:pPr>
        <w:pStyle w:val="ListParagraph"/>
        <w:numPr>
          <w:ilvl w:val="0"/>
          <w:numId w:val="48"/>
        </w:numPr>
        <w:spacing w:after="240" w:line="259" w:lineRule="auto"/>
        <w:contextualSpacing w:val="0"/>
        <w:jc w:val="both"/>
      </w:pPr>
      <w:r w:rsidRPr="00C70D75">
        <w:t xml:space="preserve">MCCs shall conduct exclusion screenings of its providers, contractors, owners, and agents </w:t>
      </w:r>
      <w:proofErr w:type="gramStart"/>
      <w:r w:rsidRPr="00C70D75">
        <w:t>monthly</w:t>
      </w:r>
      <w:proofErr w:type="gramEnd"/>
      <w:r w:rsidRPr="00C70D75">
        <w:t xml:space="preserve"> </w:t>
      </w:r>
    </w:p>
    <w:p w14:paraId="227D91A4" w14:textId="78448B3F" w:rsidR="00C70D75" w:rsidRPr="00C70D75" w:rsidRDefault="00C70D75" w:rsidP="0071176B">
      <w:pPr>
        <w:pStyle w:val="ListParagraph"/>
        <w:spacing w:after="240" w:line="259" w:lineRule="auto"/>
        <w:ind w:left="0"/>
        <w:contextualSpacing w:val="0"/>
        <w:jc w:val="both"/>
      </w:pPr>
      <w:r w:rsidRPr="00C70D75">
        <w:t>The MCC shall have provisions in its fraud and abuse compliance plan regarding performing exclusion screenings for its owners, agents, employees, providers, and subcontractors, initially and on an ongoing monthly basis against the HHS-OIG LEIE</w:t>
      </w:r>
      <w:r w:rsidR="004B7514">
        <w:t>,</w:t>
      </w:r>
      <w:r w:rsidRPr="00C70D75">
        <w:t xml:space="preserve"> GSA SAM</w:t>
      </w:r>
      <w:r w:rsidR="004B7514">
        <w:t>, and TennCare’s Terminated Provider List</w:t>
      </w:r>
      <w:r w:rsidRPr="007102C2">
        <w:t>.</w:t>
      </w:r>
      <w:r w:rsidRPr="00C70D75">
        <w:t xml:space="preserve"> Each MCC shall submit a monthly Program Integrity Exception Report to TennCare OPI (</w:t>
      </w:r>
      <w:r w:rsidRPr="007102C2">
        <w:t xml:space="preserve">Section </w:t>
      </w:r>
      <w:r w:rsidR="007102C2">
        <w:t>9</w:t>
      </w:r>
      <w:r w:rsidR="0088307F">
        <w:t>.7</w:t>
      </w:r>
      <w:r w:rsidRPr="00C70D75">
        <w:t>).</w:t>
      </w:r>
    </w:p>
    <w:p w14:paraId="4648F8ED" w14:textId="77777777" w:rsidR="00C70D75" w:rsidRPr="00C70D75" w:rsidRDefault="00C70D75" w:rsidP="0071176B">
      <w:pPr>
        <w:pStyle w:val="ListParagraph"/>
        <w:spacing w:after="240" w:line="259" w:lineRule="auto"/>
        <w:ind w:left="0"/>
        <w:contextualSpacing w:val="0"/>
        <w:jc w:val="both"/>
      </w:pPr>
      <w:r w:rsidRPr="00C70D75">
        <w:t xml:space="preserve">In addition, the MCC’s provider and contractor agreements shall include provisions requiring the providers and contractors to conduct monthly exclusion screenings on their employees and subcontractors, initially and on an ongoing monthly basis. MCCs shall have provisions in place to ensure providers and contractors are conducting initial and monthly exclusion screenings for their employees and subcontractors, as well as the providers’ and contractors’ requirements for reporting individuals identified as excluded from participation </w:t>
      </w:r>
      <w:r w:rsidR="00E80D5B">
        <w:t>i</w:t>
      </w:r>
      <w:r w:rsidRPr="00C70D75">
        <w:t>n Medicare, Medicaid, or other federal health care programs.</w:t>
      </w:r>
    </w:p>
    <w:p w14:paraId="78827D5A" w14:textId="77777777" w:rsidR="00C70D75" w:rsidRPr="00C70D75" w:rsidRDefault="0031631D" w:rsidP="0071176B">
      <w:pPr>
        <w:pStyle w:val="Heading2"/>
        <w:spacing w:line="259" w:lineRule="auto"/>
      </w:pPr>
      <w:bookmarkStart w:id="103" w:name="_Toc528141839"/>
      <w:bookmarkStart w:id="104" w:name="_Toc154050987"/>
      <w:r>
        <w:t>5.</w:t>
      </w:r>
      <w:r w:rsidR="003F2EEC">
        <w:t xml:space="preserve">2 </w:t>
      </w:r>
      <w:r w:rsidR="00C70D75" w:rsidRPr="00C70D75">
        <w:t>Denial of Payment to Excluded Individuals or Entities</w:t>
      </w:r>
      <w:bookmarkEnd w:id="103"/>
      <w:bookmarkEnd w:id="104"/>
    </w:p>
    <w:p w14:paraId="410FDD0E" w14:textId="26310C62" w:rsidR="00C70D75" w:rsidRPr="00C70D75" w:rsidRDefault="00C70D75" w:rsidP="00456578">
      <w:pPr>
        <w:spacing w:after="240" w:line="259" w:lineRule="auto"/>
        <w:jc w:val="both"/>
      </w:pPr>
      <w:r w:rsidRPr="00C70D75">
        <w:t xml:space="preserve">MCCs shall not make payment to any excluded individual or entity for items or services furnished, ordered, or prescribed in any capacity on or after the effective date of exclusion. </w:t>
      </w:r>
      <w:r w:rsidR="001317B7">
        <w:t>However, in</w:t>
      </w:r>
      <w:r w:rsidR="001317B7" w:rsidRPr="00C70D75">
        <w:t xml:space="preserve"> </w:t>
      </w:r>
      <w:r w:rsidRPr="00C70D75">
        <w:t>some instances, an excluded physician may have a salary arrangement with a hospital or clinic, or work in a group practice, and may not directly submit claims for payment. If this situation is detected, the MCC shall report the case to TennCare OPI within five (5) business days and await written direction from TennCare OPI prior to taking any further actions.</w:t>
      </w:r>
    </w:p>
    <w:p w14:paraId="18A04991" w14:textId="35C90378" w:rsidR="00C70D75" w:rsidRDefault="00C70D75" w:rsidP="0071176B">
      <w:pPr>
        <w:pStyle w:val="ListParagraph"/>
        <w:spacing w:after="240" w:line="259" w:lineRule="auto"/>
        <w:ind w:left="0"/>
        <w:contextualSpacing w:val="0"/>
        <w:jc w:val="both"/>
      </w:pPr>
      <w:r w:rsidRPr="00C70D75">
        <w:t>Any payments made to a provider, contractor, or subcontractor after the effective date of exclusion are considered overpayments and are subject to recoupment in accordance with procedures outlined in TennCare Policy # PI 11-001 regarding overpayments (</w:t>
      </w:r>
      <w:r w:rsidRPr="008D66D9">
        <w:t xml:space="preserve">see </w:t>
      </w:r>
      <w:r w:rsidR="004F1820">
        <w:t>Appendix</w:t>
      </w:r>
      <w:r w:rsidR="003250BA">
        <w:t xml:space="preserve"> </w:t>
      </w:r>
      <w:r w:rsidR="00287042">
        <w:t>U</w:t>
      </w:r>
      <w:r w:rsidRPr="00C70D75">
        <w:t>). MCCs shall have policies and procedures in place for recoupment of payments made to contractors and providers after the effective date of exclusion.</w:t>
      </w:r>
    </w:p>
    <w:p w14:paraId="7B96E815" w14:textId="03BD81CA" w:rsidR="000850DF" w:rsidRDefault="000850DF" w:rsidP="00456578">
      <w:pPr>
        <w:pStyle w:val="Heading2"/>
        <w:spacing w:line="259" w:lineRule="auto"/>
      </w:pPr>
      <w:bookmarkStart w:id="105" w:name="_Toc154050988"/>
      <w:bookmarkStart w:id="106" w:name="_Hlk136589727"/>
      <w:r>
        <w:lastRenderedPageBreak/>
        <w:t>5.3 T</w:t>
      </w:r>
      <w:r w:rsidR="00581E75">
        <w:t>ennessee’s</w:t>
      </w:r>
      <w:r>
        <w:t xml:space="preserve"> </w:t>
      </w:r>
      <w:r w:rsidR="003A0144">
        <w:t>E</w:t>
      </w:r>
      <w:r w:rsidR="00CC40FB">
        <w:t xml:space="preserve">xclusion </w:t>
      </w:r>
      <w:r w:rsidR="004E0CF9">
        <w:t>L</w:t>
      </w:r>
      <w:r w:rsidR="00CC40FB">
        <w:t>ist on website</w:t>
      </w:r>
      <w:bookmarkEnd w:id="105"/>
    </w:p>
    <w:p w14:paraId="61D03F7A" w14:textId="20EDFFED" w:rsidR="00507E6B" w:rsidRDefault="00456578" w:rsidP="009D0FCD">
      <w:pPr>
        <w:spacing w:after="240" w:line="259" w:lineRule="auto"/>
      </w:pPr>
      <w:r>
        <w:t xml:space="preserve">MCCs </w:t>
      </w:r>
      <w:r w:rsidR="00032CD2">
        <w:t>are required to screen their owners</w:t>
      </w:r>
      <w:r w:rsidR="00952A7A">
        <w:t>,</w:t>
      </w:r>
      <w:r w:rsidR="00032CD2">
        <w:t xml:space="preserve"> </w:t>
      </w:r>
      <w:r w:rsidR="00EE0E05">
        <w:t xml:space="preserve">agents, employees, providers, and </w:t>
      </w:r>
      <w:proofErr w:type="gramStart"/>
      <w:r w:rsidR="00EE0E05">
        <w:t xml:space="preserve">subcontractors </w:t>
      </w:r>
      <w:r w:rsidR="00032CD2">
        <w:t xml:space="preserve"> initially</w:t>
      </w:r>
      <w:proofErr w:type="gramEnd"/>
      <w:r w:rsidR="00032CD2">
        <w:t xml:space="preserve"> and an ongoing monthly bas</w:t>
      </w:r>
      <w:r w:rsidR="008C0095">
        <w:t>is</w:t>
      </w:r>
      <w:r w:rsidR="00032CD2">
        <w:t xml:space="preserve"> against TennCare</w:t>
      </w:r>
      <w:r w:rsidR="00507E6B">
        <w:t>’s</w:t>
      </w:r>
      <w:r w:rsidR="00032CD2">
        <w:t xml:space="preserve"> Terminated Provider List located </w:t>
      </w:r>
      <w:r w:rsidR="004E206F">
        <w:t>at</w:t>
      </w:r>
      <w:r w:rsidR="00507E6B">
        <w:t>:</w:t>
      </w:r>
    </w:p>
    <w:bookmarkEnd w:id="106"/>
    <w:p w14:paraId="113C152C" w14:textId="65162983" w:rsidR="00456578" w:rsidRDefault="00000000" w:rsidP="009D0FCD">
      <w:pPr>
        <w:spacing w:after="240" w:line="259" w:lineRule="auto"/>
        <w:ind w:firstLine="720"/>
      </w:pPr>
      <w:r>
        <w:fldChar w:fldCharType="begin"/>
      </w:r>
      <w:r>
        <w:instrText xml:space="preserve"> HYPERLINK "https://www.tn.gov/tenncare/fraud-and-abuse/program-integrity.html" </w:instrText>
      </w:r>
      <w:r>
        <w:fldChar w:fldCharType="separate"/>
      </w:r>
      <w:r w:rsidR="00507E6B" w:rsidRPr="00507E6B">
        <w:rPr>
          <w:rStyle w:val="Hyperlink"/>
        </w:rPr>
        <w:t>https://www.tn.gov/tenncare/fraud-and-abuse/program-integrity.html</w:t>
      </w:r>
      <w:r>
        <w:rPr>
          <w:rStyle w:val="Hyperlink"/>
        </w:rPr>
        <w:fldChar w:fldCharType="end"/>
      </w:r>
    </w:p>
    <w:p w14:paraId="0EF10D45" w14:textId="3C612C91" w:rsidR="00596F0A" w:rsidRDefault="00596F0A" w:rsidP="00596F0A">
      <w:pPr>
        <w:pStyle w:val="Heading2"/>
        <w:spacing w:line="259" w:lineRule="auto"/>
      </w:pPr>
      <w:bookmarkStart w:id="107" w:name="_Toc154050989"/>
      <w:r>
        <w:t>5.4 Suspensions</w:t>
      </w:r>
      <w:bookmarkEnd w:id="107"/>
    </w:p>
    <w:p w14:paraId="57515350" w14:textId="18D8931F" w:rsidR="00F8423E" w:rsidRDefault="00F8423E" w:rsidP="00E16A43">
      <w:pPr>
        <w:spacing w:after="240" w:line="259" w:lineRule="auto"/>
      </w:pPr>
      <w:bookmarkStart w:id="108" w:name="_Hlk138246153"/>
      <w:r>
        <w:t xml:space="preserve">When a provider or group requires payment suspension, TennCare will send notice of TennCare’s Decision to Suspend Payments to the MCC.  The suspension shall be implemented within </w:t>
      </w:r>
      <w:r w:rsidR="00362C61">
        <w:t>2 business days</w:t>
      </w:r>
      <w:r>
        <w:t xml:space="preserve">.  If a provider group payment suspension is requested, no payments shall be made to the provider group, or to any individual provider within the group for services rendered on behalf of the suspended provider group. </w:t>
      </w:r>
      <w:bookmarkStart w:id="109" w:name="_Hlk136594359"/>
      <w:r>
        <w:t xml:space="preserve">If an individual provider’s payments are suspended, no payment shall be made to that individual, or for any services rendered by that individual. </w:t>
      </w:r>
      <w:bookmarkEnd w:id="109"/>
    </w:p>
    <w:bookmarkEnd w:id="108"/>
    <w:p w14:paraId="65F616ED" w14:textId="77777777" w:rsidR="00F8423E" w:rsidRDefault="00F8423E" w:rsidP="00E16A43">
      <w:pPr>
        <w:spacing w:after="240" w:line="259" w:lineRule="auto"/>
      </w:pPr>
      <w:r>
        <w:t xml:space="preserve">While these two examples are </w:t>
      </w:r>
      <w:proofErr w:type="gramStart"/>
      <w:r>
        <w:t>the majority of</w:t>
      </w:r>
      <w:proofErr w:type="gramEnd"/>
      <w:r>
        <w:t xml:space="preserve"> payment suspension scenarios, there may be other circumstances which will be clarified in the payment suspension notice.  In all circumstances, unless written approval has been received from the TennCare OPI Director or Legal Officer, no deviations from the payment suspension notice shall be made. Any questions regarding the implementation of a payment suspension should be directed to the OPI Legal Officer.  </w:t>
      </w:r>
    </w:p>
    <w:p w14:paraId="34C3DB0F" w14:textId="77777777" w:rsidR="00C70D75" w:rsidRPr="0031631D" w:rsidRDefault="00C70D75" w:rsidP="0071176B">
      <w:pPr>
        <w:pStyle w:val="Heading1"/>
        <w:spacing w:before="0" w:after="240" w:line="259" w:lineRule="auto"/>
        <w:rPr>
          <w:b/>
          <w:bCs w:val="0"/>
        </w:rPr>
      </w:pPr>
      <w:bookmarkStart w:id="110" w:name="_Toc154050990"/>
      <w:r w:rsidRPr="0031631D">
        <w:rPr>
          <w:b/>
          <w:bCs w:val="0"/>
        </w:rPr>
        <w:t xml:space="preserve">Section </w:t>
      </w:r>
      <w:r w:rsidR="0031631D">
        <w:rPr>
          <w:b/>
          <w:bCs w:val="0"/>
        </w:rPr>
        <w:t>6</w:t>
      </w:r>
      <w:r w:rsidRPr="0031631D">
        <w:rPr>
          <w:b/>
          <w:bCs w:val="0"/>
        </w:rPr>
        <w:t>: Provider Subcontracting</w:t>
      </w:r>
      <w:bookmarkEnd w:id="110"/>
    </w:p>
    <w:p w14:paraId="58B79422" w14:textId="42E48EBE" w:rsidR="00CE741C" w:rsidRDefault="00CE741C" w:rsidP="0071176B">
      <w:pPr>
        <w:spacing w:after="240" w:line="259" w:lineRule="auto"/>
        <w:jc w:val="both"/>
      </w:pPr>
      <w:r w:rsidRPr="00C70D75">
        <w:t>The</w:t>
      </w:r>
      <w:r>
        <w:t xml:space="preserve"> MCC shall have provisions in its provider agreements, and all provider agreements executed by subcontracting entities or organizations, that prohibit the provider from </w:t>
      </w:r>
      <w:proofErr w:type="gramStart"/>
      <w:r>
        <w:t>entering into</w:t>
      </w:r>
      <w:proofErr w:type="gramEnd"/>
      <w:r>
        <w:t xml:space="preserve"> a subcontract with an individual or entity for the purposes of providing TennCare-covered services without obtaining written approval from the MCC. </w:t>
      </w:r>
    </w:p>
    <w:p w14:paraId="15BAB359" w14:textId="024A6630" w:rsidR="00CE741C" w:rsidRDefault="00CE741C" w:rsidP="0071176B">
      <w:pPr>
        <w:spacing w:after="240" w:line="259" w:lineRule="auto"/>
        <w:jc w:val="both"/>
      </w:pPr>
      <w:r>
        <w:t xml:space="preserve">Claims submitted by the unapproved subcontractor, or by the provider for services furnished by the unapproved subcontractor, are considered improper payments and may be considered false claims. MCCs shall evaluate tips of claims submitted by or on behalf of unapproved subcontractors and conduct investigations—including provider site visits, if necessary and appropriate—to verify if the provider is utilizing an unapproved subcontractor. </w:t>
      </w:r>
    </w:p>
    <w:p w14:paraId="367F0C63" w14:textId="77777777" w:rsidR="00FA5092" w:rsidRDefault="00FA5092" w:rsidP="0071176B">
      <w:pPr>
        <w:spacing w:after="240" w:line="259" w:lineRule="auto"/>
      </w:pPr>
      <w:r>
        <w:br w:type="page"/>
      </w:r>
    </w:p>
    <w:p w14:paraId="430B0E80" w14:textId="77777777" w:rsidR="003D3401" w:rsidRPr="0031631D" w:rsidRDefault="00996E8E" w:rsidP="0071176B">
      <w:pPr>
        <w:pStyle w:val="Heading1"/>
        <w:spacing w:before="0" w:after="240" w:line="259" w:lineRule="auto"/>
        <w:rPr>
          <w:b/>
          <w:bCs w:val="0"/>
        </w:rPr>
      </w:pPr>
      <w:bookmarkStart w:id="111" w:name="_Toc154050991"/>
      <w:r w:rsidRPr="0031631D">
        <w:rPr>
          <w:b/>
          <w:bCs w:val="0"/>
        </w:rPr>
        <w:lastRenderedPageBreak/>
        <w:t xml:space="preserve">Section </w:t>
      </w:r>
      <w:r w:rsidR="0031631D">
        <w:rPr>
          <w:b/>
          <w:bCs w:val="0"/>
        </w:rPr>
        <w:t>7</w:t>
      </w:r>
      <w:r w:rsidRPr="0031631D">
        <w:rPr>
          <w:b/>
          <w:bCs w:val="0"/>
        </w:rPr>
        <w:t xml:space="preserve">: </w:t>
      </w:r>
      <w:r w:rsidR="001B7F61" w:rsidRPr="0031631D">
        <w:rPr>
          <w:b/>
          <w:bCs w:val="0"/>
        </w:rPr>
        <w:t>Provider Alert List</w:t>
      </w:r>
      <w:bookmarkEnd w:id="111"/>
    </w:p>
    <w:p w14:paraId="150A454F" w14:textId="1806E901" w:rsidR="00D209F5" w:rsidRPr="00482E2F" w:rsidRDefault="003D3401" w:rsidP="0071176B">
      <w:pPr>
        <w:spacing w:after="240" w:line="259" w:lineRule="auto"/>
        <w:jc w:val="both"/>
        <w:rPr>
          <w:color w:val="000000"/>
        </w:rPr>
      </w:pPr>
      <w:r>
        <w:t>Each quarter, TennCare OPI distributes a PAL</w:t>
      </w:r>
      <w:r w:rsidR="002D707D">
        <w:t xml:space="preserve"> report</w:t>
      </w:r>
      <w:r>
        <w:t xml:space="preserve"> which identifies the names and NPIs</w:t>
      </w:r>
      <w:r w:rsidR="00EE74C1">
        <w:t>,</w:t>
      </w:r>
      <w:r>
        <w:t xml:space="preserve"> </w:t>
      </w:r>
      <w:r w:rsidR="00546268">
        <w:t>if available</w:t>
      </w:r>
      <w:r w:rsidR="00EE74C1">
        <w:t>,</w:t>
      </w:r>
      <w:r w:rsidR="00546268">
        <w:t xml:space="preserve"> </w:t>
      </w:r>
      <w:r>
        <w:t xml:space="preserve">of providers and provider groups that are currently under investigation or litigation by the State—TennCare OPI, TBI </w:t>
      </w:r>
      <w:r w:rsidR="007450A5">
        <w:t>MFCD</w:t>
      </w:r>
      <w:r>
        <w:t xml:space="preserve">, and/or </w:t>
      </w:r>
      <w:r w:rsidR="00EF2D97">
        <w:t>AG/MFID</w:t>
      </w:r>
      <w:r>
        <w:t>—for suspected fraud or abuse. The PAL is sent to all MCCs via email</w:t>
      </w:r>
      <w:r w:rsidR="00546268">
        <w:t xml:space="preserve"> and is uploaded to the SFTP server</w:t>
      </w:r>
      <w:r>
        <w:t xml:space="preserve"> by the 15</w:t>
      </w:r>
      <w:r w:rsidRPr="00977372">
        <w:rPr>
          <w:vertAlign w:val="superscript"/>
        </w:rPr>
        <w:t>th</w:t>
      </w:r>
      <w:r>
        <w:t xml:space="preserve"> day following the end of each</w:t>
      </w:r>
      <w:r w:rsidR="00E80D5B">
        <w:t xml:space="preserve"> quarter. </w:t>
      </w:r>
      <w:r w:rsidR="00772AEA">
        <w:rPr>
          <w:color w:val="000000"/>
        </w:rPr>
        <w:t xml:space="preserve">The </w:t>
      </w:r>
      <w:r w:rsidR="004E6BBF">
        <w:rPr>
          <w:color w:val="000000"/>
        </w:rPr>
        <w:t xml:space="preserve">PAL report shall be used by </w:t>
      </w:r>
      <w:r w:rsidR="00772AEA">
        <w:rPr>
          <w:color w:val="000000"/>
        </w:rPr>
        <w:t xml:space="preserve">investigators </w:t>
      </w:r>
      <w:r w:rsidR="004E6BBF">
        <w:rPr>
          <w:color w:val="000000"/>
        </w:rPr>
        <w:t>to</w:t>
      </w:r>
      <w:r w:rsidR="00700C97">
        <w:rPr>
          <w:color w:val="000000"/>
        </w:rPr>
        <w:t xml:space="preserve"> </w:t>
      </w:r>
      <w:r w:rsidR="00700C97" w:rsidRPr="00482E2F">
        <w:rPr>
          <w:color w:val="000000"/>
        </w:rPr>
        <w:t xml:space="preserve">ensure </w:t>
      </w:r>
      <w:r w:rsidR="00EE25E3" w:rsidRPr="00482E2F">
        <w:rPr>
          <w:color w:val="000000"/>
        </w:rPr>
        <w:t xml:space="preserve">a provider is </w:t>
      </w:r>
      <w:r w:rsidR="002833B0">
        <w:rPr>
          <w:color w:val="000000"/>
        </w:rPr>
        <w:t xml:space="preserve">or is </w:t>
      </w:r>
      <w:r w:rsidR="00EE25E3" w:rsidRPr="00482E2F">
        <w:rPr>
          <w:color w:val="000000"/>
        </w:rPr>
        <w:t>not listed on the PAL</w:t>
      </w:r>
      <w:r w:rsidR="00170AE1" w:rsidRPr="00482E2F">
        <w:rPr>
          <w:color w:val="000000"/>
        </w:rPr>
        <w:t xml:space="preserve"> </w:t>
      </w:r>
      <w:r w:rsidR="006B765C" w:rsidRPr="00482E2F">
        <w:rPr>
          <w:color w:val="000000"/>
        </w:rPr>
        <w:t>by</w:t>
      </w:r>
      <w:r w:rsidR="00D209F5" w:rsidRPr="00482E2F">
        <w:rPr>
          <w:color w:val="000000"/>
        </w:rPr>
        <w:t>:</w:t>
      </w:r>
    </w:p>
    <w:p w14:paraId="1C11486F" w14:textId="0C9FF884" w:rsidR="00633FE5" w:rsidRPr="00482E2F" w:rsidRDefault="00D209F5" w:rsidP="00BB7DF7">
      <w:pPr>
        <w:pStyle w:val="ListParagraph"/>
        <w:numPr>
          <w:ilvl w:val="0"/>
          <w:numId w:val="105"/>
        </w:numPr>
        <w:spacing w:after="240" w:line="259" w:lineRule="auto"/>
        <w:jc w:val="both"/>
        <w:rPr>
          <w:color w:val="000000"/>
        </w:rPr>
      </w:pPr>
      <w:r w:rsidRPr="00482E2F">
        <w:rPr>
          <w:color w:val="000000"/>
        </w:rPr>
        <w:t>R</w:t>
      </w:r>
      <w:r w:rsidR="00772AEA" w:rsidRPr="00482E2F">
        <w:rPr>
          <w:color w:val="000000"/>
        </w:rPr>
        <w:t>eview</w:t>
      </w:r>
      <w:r w:rsidR="006B765C" w:rsidRPr="00482E2F">
        <w:rPr>
          <w:color w:val="000000"/>
        </w:rPr>
        <w:t>ing</w:t>
      </w:r>
      <w:r w:rsidR="00772AEA" w:rsidRPr="00482E2F">
        <w:rPr>
          <w:color w:val="000000"/>
        </w:rPr>
        <w:t xml:space="preserve"> all </w:t>
      </w:r>
      <w:r w:rsidR="00765F54" w:rsidRPr="00482E2F">
        <w:rPr>
          <w:color w:val="000000"/>
        </w:rPr>
        <w:t>cases at</w:t>
      </w:r>
      <w:r w:rsidR="00170AE1" w:rsidRPr="00482E2F">
        <w:rPr>
          <w:color w:val="000000"/>
        </w:rPr>
        <w:t xml:space="preserve"> a minimum</w:t>
      </w:r>
      <w:r w:rsidR="00885784">
        <w:rPr>
          <w:color w:val="000000"/>
        </w:rPr>
        <w:t xml:space="preserve"> </w:t>
      </w:r>
      <w:r w:rsidR="00170AE1" w:rsidRPr="00482E2F">
        <w:rPr>
          <w:color w:val="000000"/>
        </w:rPr>
        <w:t>each quarter</w:t>
      </w:r>
      <w:r w:rsidR="007760E6">
        <w:rPr>
          <w:color w:val="000000"/>
        </w:rPr>
        <w:t xml:space="preserve"> to the PAL report</w:t>
      </w:r>
    </w:p>
    <w:p w14:paraId="2037CCF2" w14:textId="4BA2865D" w:rsidR="00170AE1" w:rsidRPr="00482E2F" w:rsidRDefault="007760E6" w:rsidP="00BB7DF7">
      <w:pPr>
        <w:pStyle w:val="ListParagraph"/>
        <w:numPr>
          <w:ilvl w:val="0"/>
          <w:numId w:val="105"/>
        </w:numPr>
        <w:spacing w:after="240" w:line="259" w:lineRule="auto"/>
        <w:jc w:val="both"/>
        <w:rPr>
          <w:color w:val="000000"/>
        </w:rPr>
      </w:pPr>
      <w:r>
        <w:rPr>
          <w:color w:val="000000"/>
        </w:rPr>
        <w:t>Review</w:t>
      </w:r>
      <w:r w:rsidR="00FB4C94">
        <w:rPr>
          <w:color w:val="000000"/>
        </w:rPr>
        <w:t>ing</w:t>
      </w:r>
      <w:r>
        <w:rPr>
          <w:color w:val="000000"/>
        </w:rPr>
        <w:t xml:space="preserve"> t</w:t>
      </w:r>
      <w:r w:rsidR="00170AE1" w:rsidRPr="00482E2F">
        <w:rPr>
          <w:color w:val="000000"/>
        </w:rPr>
        <w:t>he PAL report prior to starting an investigation</w:t>
      </w:r>
    </w:p>
    <w:p w14:paraId="1A382ADB" w14:textId="129C3532" w:rsidR="003D3401" w:rsidRDefault="004A5B21" w:rsidP="0071176B">
      <w:pPr>
        <w:spacing w:after="240" w:line="259" w:lineRule="auto"/>
        <w:jc w:val="both"/>
      </w:pPr>
      <w:r>
        <w:rPr>
          <w:color w:val="000000"/>
        </w:rPr>
        <w:t xml:space="preserve">Investigators shall make </w:t>
      </w:r>
      <w:r w:rsidR="00772AEA">
        <w:rPr>
          <w:color w:val="000000"/>
        </w:rPr>
        <w:t xml:space="preserve">appropriate notes in the case tracking system </w:t>
      </w:r>
      <w:r w:rsidR="00251F7D">
        <w:rPr>
          <w:color w:val="000000"/>
        </w:rPr>
        <w:t xml:space="preserve">stating </w:t>
      </w:r>
      <w:r>
        <w:rPr>
          <w:color w:val="000000"/>
        </w:rPr>
        <w:t xml:space="preserve">the </w:t>
      </w:r>
      <w:r w:rsidR="006625E7">
        <w:rPr>
          <w:color w:val="000000"/>
        </w:rPr>
        <w:t>PAL</w:t>
      </w:r>
      <w:r>
        <w:rPr>
          <w:color w:val="000000"/>
        </w:rPr>
        <w:t xml:space="preserve"> report</w:t>
      </w:r>
      <w:r w:rsidR="006625E7">
        <w:rPr>
          <w:color w:val="000000"/>
        </w:rPr>
        <w:t xml:space="preserve"> was reviewed</w:t>
      </w:r>
      <w:r w:rsidR="00E866DC">
        <w:rPr>
          <w:color w:val="000000"/>
        </w:rPr>
        <w:t>.</w:t>
      </w:r>
      <w:r w:rsidR="006625E7">
        <w:rPr>
          <w:color w:val="000000"/>
        </w:rPr>
        <w:t xml:space="preserve">  </w:t>
      </w:r>
      <w:r w:rsidR="00567C93" w:rsidRPr="0059143D">
        <w:rPr>
          <w:b/>
          <w:bCs w:val="0"/>
          <w:color w:val="000000"/>
        </w:rPr>
        <w:t xml:space="preserve">MCCs shall notify OPI within </w:t>
      </w:r>
      <w:r w:rsidR="004C0A32">
        <w:rPr>
          <w:b/>
          <w:bCs w:val="0"/>
          <w:color w:val="000000"/>
        </w:rPr>
        <w:t xml:space="preserve">ten </w:t>
      </w:r>
      <w:r w:rsidR="00567C93" w:rsidRPr="0059143D">
        <w:rPr>
          <w:b/>
          <w:bCs w:val="0"/>
          <w:color w:val="000000"/>
        </w:rPr>
        <w:t>business day</w:t>
      </w:r>
      <w:r w:rsidR="00DE6C22">
        <w:rPr>
          <w:b/>
          <w:bCs w:val="0"/>
          <w:color w:val="000000"/>
        </w:rPr>
        <w:t>s</w:t>
      </w:r>
      <w:r w:rsidR="00567C93" w:rsidRPr="0059143D">
        <w:rPr>
          <w:b/>
          <w:bCs w:val="0"/>
          <w:color w:val="000000"/>
        </w:rPr>
        <w:t xml:space="preserve"> of any discrepancies in the PAL report.</w:t>
      </w:r>
    </w:p>
    <w:p w14:paraId="77D0CBAD" w14:textId="5644D8F5" w:rsidR="00B73968" w:rsidRPr="00324182" w:rsidRDefault="002C1610" w:rsidP="00324182">
      <w:pPr>
        <w:spacing w:after="240" w:line="259" w:lineRule="auto"/>
        <w:jc w:val="both"/>
        <w:rPr>
          <w:color w:val="000000"/>
        </w:rPr>
      </w:pPr>
      <w:r w:rsidRPr="00324182">
        <w:rPr>
          <w:color w:val="000000"/>
        </w:rPr>
        <w:t>Monthly</w:t>
      </w:r>
      <w:r w:rsidR="00324182">
        <w:rPr>
          <w:color w:val="000000"/>
        </w:rPr>
        <w:t>, no later than the 5</w:t>
      </w:r>
      <w:r w:rsidR="00324182" w:rsidRPr="00324182">
        <w:rPr>
          <w:color w:val="000000"/>
          <w:vertAlign w:val="superscript"/>
        </w:rPr>
        <w:t>th</w:t>
      </w:r>
      <w:r w:rsidR="00324182">
        <w:rPr>
          <w:color w:val="000000"/>
        </w:rPr>
        <w:t xml:space="preserve"> of each month,</w:t>
      </w:r>
      <w:r w:rsidRPr="00324182">
        <w:rPr>
          <w:color w:val="000000"/>
        </w:rPr>
        <w:t xml:space="preserve"> OPI </w:t>
      </w:r>
      <w:r w:rsidR="005B341E" w:rsidRPr="00324182">
        <w:rPr>
          <w:color w:val="000000"/>
        </w:rPr>
        <w:t>will</w:t>
      </w:r>
      <w:r w:rsidRPr="00324182">
        <w:rPr>
          <w:color w:val="000000"/>
        </w:rPr>
        <w:t xml:space="preserve"> distribute </w:t>
      </w:r>
      <w:r w:rsidR="005B341E" w:rsidRPr="00324182">
        <w:rPr>
          <w:color w:val="000000"/>
        </w:rPr>
        <w:t xml:space="preserve">updates to the quarterly </w:t>
      </w:r>
      <w:r w:rsidRPr="00324182">
        <w:rPr>
          <w:color w:val="000000"/>
        </w:rPr>
        <w:t xml:space="preserve">PAL report </w:t>
      </w:r>
      <w:r w:rsidR="00537543" w:rsidRPr="00324182">
        <w:rPr>
          <w:color w:val="000000"/>
        </w:rPr>
        <w:t xml:space="preserve">which will include </w:t>
      </w:r>
      <w:r w:rsidRPr="00324182">
        <w:rPr>
          <w:color w:val="000000"/>
        </w:rPr>
        <w:t xml:space="preserve">cases that have been closed or added since the last quarterly PAL report was </w:t>
      </w:r>
      <w:r w:rsidR="00A11153">
        <w:rPr>
          <w:color w:val="000000"/>
        </w:rPr>
        <w:t>distributed</w:t>
      </w:r>
      <w:r w:rsidRPr="00324182">
        <w:rPr>
          <w:color w:val="000000"/>
        </w:rPr>
        <w:t xml:space="preserve">. </w:t>
      </w:r>
      <w:r w:rsidR="00585A2E">
        <w:rPr>
          <w:color w:val="000000"/>
        </w:rPr>
        <w:t xml:space="preserve">The monthly report is </w:t>
      </w:r>
      <w:r w:rsidR="00C218F9">
        <w:rPr>
          <w:color w:val="000000"/>
        </w:rPr>
        <w:t xml:space="preserve">solely to be used as a reference </w:t>
      </w:r>
      <w:r w:rsidR="00D92E74">
        <w:rPr>
          <w:color w:val="000000"/>
        </w:rPr>
        <w:t xml:space="preserve">for cases opened by the State prior to the next quarterly report. </w:t>
      </w:r>
      <w:r w:rsidR="00585A2E">
        <w:rPr>
          <w:color w:val="000000"/>
        </w:rPr>
        <w:t xml:space="preserve"> </w:t>
      </w:r>
    </w:p>
    <w:p w14:paraId="292749DE" w14:textId="197B978F" w:rsidR="00673921" w:rsidRDefault="003D3401" w:rsidP="0071176B">
      <w:pPr>
        <w:spacing w:after="240" w:line="259" w:lineRule="auto"/>
        <w:jc w:val="both"/>
      </w:pPr>
      <w:r>
        <w:t>MCCs may add fields to the PAL (such as the TIN) and/or distribute the spreadsheet to additional personnel or units working under the TennCare line of business, as it deems appropriate</w:t>
      </w:r>
      <w:r w:rsidR="00546268">
        <w:t>.</w:t>
      </w:r>
      <w:r>
        <w:t xml:space="preserve"> </w:t>
      </w:r>
      <w:r w:rsidRPr="00CE5EA9">
        <w:t xml:space="preserve">MCCs shall not distribute the </w:t>
      </w:r>
      <w:r w:rsidR="00A11153">
        <w:t xml:space="preserve">confidential </w:t>
      </w:r>
      <w:r w:rsidRPr="00CE5EA9">
        <w:t xml:space="preserve">PAL or share in any manner the contents of the list outside of its TennCare </w:t>
      </w:r>
      <w:r w:rsidR="00546268" w:rsidRPr="00CE5EA9">
        <w:t>line of business.</w:t>
      </w:r>
      <w:r w:rsidR="007450A5">
        <w:rPr>
          <w:u w:val="single"/>
        </w:rPr>
        <w:t xml:space="preserve"> </w:t>
      </w:r>
      <w:r>
        <w:t>If a</w:t>
      </w:r>
      <w:r w:rsidR="001432A1">
        <w:t>n</w:t>
      </w:r>
      <w:r>
        <w:t xml:space="preserve"> MCC receives a request from an individual or entity outside of its TennCare line of business—including other lines of business under the MCC—to obtain a copy or review the contents of the PAL, it shall direct the requestor to contact TennCare OPI. The MCC shall also notify TennCare OPI that a request was received.</w:t>
      </w:r>
    </w:p>
    <w:p w14:paraId="1E4491CF" w14:textId="77777777" w:rsidR="00624F52" w:rsidRDefault="00BF6360" w:rsidP="0071176B">
      <w:pPr>
        <w:spacing w:after="240" w:line="259" w:lineRule="auto"/>
        <w:jc w:val="both"/>
      </w:pPr>
      <w:r>
        <w:t xml:space="preserve">MCCs may pursue providers on the PAL in their commercial and Medicare markets. </w:t>
      </w:r>
    </w:p>
    <w:p w14:paraId="6D771D29" w14:textId="272C1F94" w:rsidR="003D3401" w:rsidRPr="005831E9" w:rsidRDefault="00BF6360" w:rsidP="002252D6">
      <w:pPr>
        <w:spacing w:after="240" w:line="259" w:lineRule="auto"/>
        <w:jc w:val="both"/>
      </w:pPr>
      <w:r>
        <w:t xml:space="preserve"> </w:t>
      </w:r>
      <w:bookmarkStart w:id="112" w:name="_Toc528141861"/>
      <w:bookmarkStart w:id="113" w:name="_Hlk85545846"/>
      <w:r w:rsidR="0031631D">
        <w:t>7.</w:t>
      </w:r>
      <w:r w:rsidR="005831E9" w:rsidRPr="005831E9">
        <w:t xml:space="preserve">1 </w:t>
      </w:r>
      <w:r w:rsidR="003D3401" w:rsidRPr="005831E9">
        <w:t>Provider Alert Restrictions</w:t>
      </w:r>
      <w:bookmarkEnd w:id="112"/>
    </w:p>
    <w:p w14:paraId="0DA6935A" w14:textId="77777777" w:rsidR="003D3401" w:rsidRDefault="003D3401" w:rsidP="0071176B">
      <w:pPr>
        <w:spacing w:after="240" w:line="259" w:lineRule="auto"/>
        <w:jc w:val="both"/>
      </w:pPr>
      <w:r>
        <w:t xml:space="preserve">If a provider’s name </w:t>
      </w:r>
      <w:r>
        <w:rPr>
          <w:u w:val="single"/>
        </w:rPr>
        <w:t>and</w:t>
      </w:r>
      <w:r>
        <w:t xml:space="preserve"> NPI are identified on the PAL, MCCs shall not conduct any investigative activities or non-administrative recoveries against that provider—without written authorization from TennCare OPI—including:</w:t>
      </w:r>
    </w:p>
    <w:p w14:paraId="4A6F9513" w14:textId="385F2F4C" w:rsidR="003D3401" w:rsidRDefault="003D3401" w:rsidP="00BB7DF7">
      <w:pPr>
        <w:pStyle w:val="ListParagraph"/>
        <w:numPr>
          <w:ilvl w:val="0"/>
          <w:numId w:val="37"/>
        </w:numPr>
        <w:spacing w:after="240" w:line="259" w:lineRule="auto"/>
        <w:jc w:val="both"/>
      </w:pPr>
      <w:r>
        <w:t>Medical records requests</w:t>
      </w:r>
    </w:p>
    <w:p w14:paraId="35B6C847" w14:textId="36A64895" w:rsidR="003D3401" w:rsidRDefault="003D3401" w:rsidP="00BB7DF7">
      <w:pPr>
        <w:pStyle w:val="ListParagraph"/>
        <w:numPr>
          <w:ilvl w:val="0"/>
          <w:numId w:val="37"/>
        </w:numPr>
        <w:spacing w:after="240" w:line="259" w:lineRule="auto"/>
        <w:jc w:val="both"/>
      </w:pPr>
      <w:r>
        <w:t xml:space="preserve">On-site or desk audits </w:t>
      </w:r>
    </w:p>
    <w:p w14:paraId="402E257C" w14:textId="243B4B08" w:rsidR="003D3401" w:rsidRDefault="003D3401" w:rsidP="00BB7DF7">
      <w:pPr>
        <w:pStyle w:val="ListParagraph"/>
        <w:numPr>
          <w:ilvl w:val="0"/>
          <w:numId w:val="37"/>
        </w:numPr>
        <w:spacing w:after="240" w:line="259" w:lineRule="auto"/>
        <w:jc w:val="both"/>
      </w:pPr>
      <w:r>
        <w:t>Provider interviews</w:t>
      </w:r>
    </w:p>
    <w:p w14:paraId="4560C9C8" w14:textId="11BA2FA6" w:rsidR="003D3401" w:rsidRDefault="003D3401" w:rsidP="00BB7DF7">
      <w:pPr>
        <w:pStyle w:val="ListParagraph"/>
        <w:numPr>
          <w:ilvl w:val="0"/>
          <w:numId w:val="37"/>
        </w:numPr>
        <w:spacing w:after="240" w:line="259" w:lineRule="auto"/>
        <w:contextualSpacing w:val="0"/>
        <w:jc w:val="both"/>
      </w:pPr>
      <w:r>
        <w:t>Overpayment recoveries</w:t>
      </w:r>
    </w:p>
    <w:p w14:paraId="2D29DF4A" w14:textId="77777777" w:rsidR="00546268" w:rsidRPr="00AC78A5" w:rsidRDefault="00546268" w:rsidP="0071176B">
      <w:pPr>
        <w:spacing w:after="240" w:line="259" w:lineRule="auto"/>
        <w:jc w:val="both"/>
      </w:pPr>
      <w:r w:rsidRPr="00546268">
        <w:rPr>
          <w:rFonts w:eastAsia="Open Sans"/>
          <w:spacing w:val="-1"/>
        </w:rPr>
        <w:lastRenderedPageBreak/>
        <w:t>MCC</w:t>
      </w:r>
      <w:r w:rsidRPr="00546268">
        <w:rPr>
          <w:rFonts w:eastAsia="Open Sans"/>
        </w:rPr>
        <w:t>s</w:t>
      </w:r>
      <w:r w:rsidRPr="00546268">
        <w:rPr>
          <w:rFonts w:eastAsia="Open Sans"/>
          <w:spacing w:val="-6"/>
        </w:rPr>
        <w:t xml:space="preserve"> </w:t>
      </w:r>
      <w:r w:rsidRPr="00546268">
        <w:rPr>
          <w:rFonts w:eastAsia="Open Sans"/>
          <w:spacing w:val="-1"/>
        </w:rPr>
        <w:t>ma</w:t>
      </w:r>
      <w:r w:rsidRPr="00546268">
        <w:rPr>
          <w:rFonts w:eastAsia="Open Sans"/>
        </w:rPr>
        <w:t>y</w:t>
      </w:r>
      <w:r w:rsidRPr="00546268">
        <w:rPr>
          <w:rFonts w:eastAsia="Open Sans"/>
          <w:spacing w:val="-5"/>
        </w:rPr>
        <w:t xml:space="preserve"> </w:t>
      </w:r>
      <w:r w:rsidRPr="00546268">
        <w:rPr>
          <w:rFonts w:eastAsia="Open Sans"/>
          <w:spacing w:val="-1"/>
        </w:rPr>
        <w:t>r</w:t>
      </w:r>
      <w:r w:rsidRPr="00546268">
        <w:rPr>
          <w:rFonts w:eastAsia="Open Sans"/>
        </w:rPr>
        <w:t>eco</w:t>
      </w:r>
      <w:r w:rsidRPr="00546268">
        <w:rPr>
          <w:rFonts w:eastAsia="Open Sans"/>
          <w:spacing w:val="-1"/>
        </w:rPr>
        <w:t>v</w:t>
      </w:r>
      <w:r w:rsidRPr="00546268">
        <w:rPr>
          <w:rFonts w:eastAsia="Open Sans"/>
        </w:rPr>
        <w:t>er</w:t>
      </w:r>
      <w:r w:rsidRPr="00546268">
        <w:rPr>
          <w:rFonts w:eastAsia="Open Sans"/>
          <w:spacing w:val="-5"/>
        </w:rPr>
        <w:t xml:space="preserve"> </w:t>
      </w:r>
      <w:r w:rsidRPr="00546268">
        <w:rPr>
          <w:rFonts w:eastAsia="Open Sans"/>
          <w:spacing w:val="-1"/>
        </w:rPr>
        <w:t>ov</w:t>
      </w:r>
      <w:r w:rsidRPr="00546268">
        <w:rPr>
          <w:rFonts w:eastAsia="Open Sans"/>
        </w:rPr>
        <w:t>e</w:t>
      </w:r>
      <w:r w:rsidRPr="00546268">
        <w:rPr>
          <w:rFonts w:eastAsia="Open Sans"/>
          <w:spacing w:val="-1"/>
        </w:rPr>
        <w:t>r</w:t>
      </w:r>
      <w:r w:rsidRPr="00546268">
        <w:rPr>
          <w:rFonts w:eastAsia="Open Sans"/>
        </w:rPr>
        <w:t>pa</w:t>
      </w:r>
      <w:r w:rsidRPr="00546268">
        <w:rPr>
          <w:rFonts w:eastAsia="Open Sans"/>
          <w:spacing w:val="-1"/>
        </w:rPr>
        <w:t>ym</w:t>
      </w:r>
      <w:r w:rsidRPr="00546268">
        <w:rPr>
          <w:rFonts w:eastAsia="Open Sans"/>
        </w:rPr>
        <w:t>en</w:t>
      </w:r>
      <w:r w:rsidRPr="00546268">
        <w:rPr>
          <w:rFonts w:eastAsia="Open Sans"/>
          <w:spacing w:val="-1"/>
        </w:rPr>
        <w:t>t</w:t>
      </w:r>
      <w:r w:rsidRPr="00546268">
        <w:rPr>
          <w:rFonts w:eastAsia="Open Sans"/>
        </w:rPr>
        <w:t>s</w:t>
      </w:r>
      <w:r w:rsidRPr="00546268">
        <w:rPr>
          <w:rFonts w:eastAsia="Open Sans"/>
          <w:spacing w:val="-6"/>
        </w:rPr>
        <w:t xml:space="preserve"> </w:t>
      </w:r>
      <w:r w:rsidRPr="00546268">
        <w:rPr>
          <w:rFonts w:eastAsia="Open Sans"/>
          <w:spacing w:val="-1"/>
        </w:rPr>
        <w:t>fo</w:t>
      </w:r>
      <w:r w:rsidRPr="00546268">
        <w:rPr>
          <w:rFonts w:eastAsia="Open Sans"/>
        </w:rPr>
        <w:t>r</w:t>
      </w:r>
      <w:r w:rsidRPr="00546268">
        <w:rPr>
          <w:rFonts w:eastAsia="Open Sans"/>
          <w:spacing w:val="-5"/>
        </w:rPr>
        <w:t xml:space="preserve"> </w:t>
      </w:r>
      <w:r w:rsidRPr="00546268">
        <w:rPr>
          <w:rFonts w:eastAsia="Open Sans"/>
          <w:spacing w:val="1"/>
        </w:rPr>
        <w:t>a</w:t>
      </w:r>
      <w:r w:rsidRPr="00546268">
        <w:rPr>
          <w:rFonts w:eastAsia="Open Sans"/>
          <w:spacing w:val="-1"/>
        </w:rPr>
        <w:t>cc</w:t>
      </w:r>
      <w:r w:rsidRPr="00546268">
        <w:rPr>
          <w:rFonts w:eastAsia="Open Sans"/>
        </w:rPr>
        <w:t>epted</w:t>
      </w:r>
      <w:r w:rsidRPr="00546268">
        <w:rPr>
          <w:rFonts w:eastAsia="Open Sans"/>
          <w:spacing w:val="-4"/>
        </w:rPr>
        <w:t xml:space="preserve"> </w:t>
      </w:r>
      <w:r w:rsidRPr="00546268">
        <w:rPr>
          <w:rFonts w:eastAsia="Open Sans"/>
          <w:spacing w:val="-1"/>
        </w:rPr>
        <w:t>a</w:t>
      </w:r>
      <w:r w:rsidRPr="00546268">
        <w:rPr>
          <w:rFonts w:eastAsia="Open Sans"/>
        </w:rPr>
        <w:t>d</w:t>
      </w:r>
      <w:r w:rsidRPr="00546268">
        <w:rPr>
          <w:rFonts w:eastAsia="Open Sans"/>
          <w:spacing w:val="-1"/>
        </w:rPr>
        <w:t>ministrativ</w:t>
      </w:r>
      <w:r w:rsidRPr="00546268">
        <w:rPr>
          <w:rFonts w:eastAsia="Open Sans"/>
        </w:rPr>
        <w:t>e</w:t>
      </w:r>
      <w:r w:rsidRPr="00546268">
        <w:rPr>
          <w:rFonts w:eastAsia="Open Sans"/>
          <w:spacing w:val="-6"/>
        </w:rPr>
        <w:t xml:space="preserve"> </w:t>
      </w:r>
      <w:r w:rsidRPr="00546268">
        <w:rPr>
          <w:rFonts w:eastAsia="Open Sans"/>
          <w:spacing w:val="-1"/>
        </w:rPr>
        <w:t>r</w:t>
      </w:r>
      <w:r w:rsidRPr="00546268">
        <w:rPr>
          <w:rFonts w:eastAsia="Open Sans"/>
        </w:rPr>
        <w:t>e</w:t>
      </w:r>
      <w:r w:rsidRPr="00546268">
        <w:rPr>
          <w:rFonts w:eastAsia="Open Sans"/>
          <w:spacing w:val="-1"/>
        </w:rPr>
        <w:t>aso</w:t>
      </w:r>
      <w:r w:rsidRPr="00546268">
        <w:rPr>
          <w:rFonts w:eastAsia="Open Sans"/>
          <w:spacing w:val="1"/>
        </w:rPr>
        <w:t>n</w:t>
      </w:r>
      <w:r w:rsidRPr="00546268">
        <w:rPr>
          <w:rFonts w:eastAsia="Open Sans"/>
          <w:spacing w:val="-1"/>
        </w:rPr>
        <w:t>s</w:t>
      </w:r>
      <w:r w:rsidRPr="00546268">
        <w:rPr>
          <w:rFonts w:eastAsia="Open Sans"/>
        </w:rPr>
        <w:t>,</w:t>
      </w:r>
      <w:r w:rsidRPr="00546268">
        <w:rPr>
          <w:rFonts w:eastAsia="Open Sans"/>
          <w:spacing w:val="-5"/>
        </w:rPr>
        <w:t xml:space="preserve"> </w:t>
      </w:r>
      <w:r w:rsidRPr="00546268">
        <w:rPr>
          <w:rFonts w:eastAsia="Open Sans"/>
          <w:spacing w:val="-1"/>
        </w:rPr>
        <w:t>s</w:t>
      </w:r>
      <w:r w:rsidRPr="00546268">
        <w:rPr>
          <w:rFonts w:eastAsia="Open Sans"/>
        </w:rPr>
        <w:t>u</w:t>
      </w:r>
      <w:r w:rsidRPr="00546268">
        <w:rPr>
          <w:rFonts w:eastAsia="Open Sans"/>
          <w:spacing w:val="-1"/>
        </w:rPr>
        <w:t>c</w:t>
      </w:r>
      <w:r w:rsidRPr="00546268">
        <w:rPr>
          <w:rFonts w:eastAsia="Open Sans"/>
        </w:rPr>
        <w:t>h</w:t>
      </w:r>
      <w:r w:rsidRPr="00546268">
        <w:rPr>
          <w:rFonts w:eastAsia="Open Sans"/>
          <w:spacing w:val="-5"/>
        </w:rPr>
        <w:t xml:space="preserve"> </w:t>
      </w:r>
      <w:r w:rsidRPr="00546268">
        <w:rPr>
          <w:rFonts w:eastAsia="Open Sans"/>
        </w:rPr>
        <w:t>as</w:t>
      </w:r>
      <w:r w:rsidRPr="00546268">
        <w:rPr>
          <w:rFonts w:eastAsia="Open Sans"/>
          <w:spacing w:val="-5"/>
        </w:rPr>
        <w:t xml:space="preserve"> </w:t>
      </w:r>
      <w:r w:rsidRPr="00546268">
        <w:rPr>
          <w:rFonts w:eastAsia="Open Sans"/>
        </w:rPr>
        <w:t>third-party</w:t>
      </w:r>
      <w:r w:rsidRPr="00546268">
        <w:rPr>
          <w:rFonts w:eastAsia="Open Sans"/>
          <w:spacing w:val="-5"/>
        </w:rPr>
        <w:t xml:space="preserve"> </w:t>
      </w:r>
      <w:r w:rsidRPr="00546268">
        <w:rPr>
          <w:rFonts w:eastAsia="Open Sans"/>
        </w:rPr>
        <w:t>liab</w:t>
      </w:r>
      <w:r w:rsidRPr="00546268">
        <w:rPr>
          <w:rFonts w:eastAsia="Open Sans"/>
          <w:spacing w:val="-1"/>
        </w:rPr>
        <w:t>i</w:t>
      </w:r>
      <w:r w:rsidRPr="00546268">
        <w:rPr>
          <w:rFonts w:eastAsia="Open Sans"/>
        </w:rPr>
        <w:t>l</w:t>
      </w:r>
      <w:r w:rsidRPr="00546268">
        <w:rPr>
          <w:rFonts w:eastAsia="Open Sans"/>
          <w:spacing w:val="-1"/>
        </w:rPr>
        <w:t>i</w:t>
      </w:r>
      <w:r w:rsidRPr="00546268">
        <w:rPr>
          <w:rFonts w:eastAsia="Open Sans"/>
        </w:rPr>
        <w:t>ty</w:t>
      </w:r>
      <w:r w:rsidRPr="00546268">
        <w:rPr>
          <w:rFonts w:eastAsia="Open Sans"/>
          <w:spacing w:val="-5"/>
        </w:rPr>
        <w:t xml:space="preserve"> </w:t>
      </w:r>
      <w:r w:rsidRPr="00546268">
        <w:rPr>
          <w:rFonts w:eastAsia="Open Sans"/>
          <w:spacing w:val="-1"/>
        </w:rPr>
        <w:t>o</w:t>
      </w:r>
      <w:r w:rsidRPr="00546268">
        <w:rPr>
          <w:rFonts w:eastAsia="Open Sans"/>
        </w:rPr>
        <w:t>r</w:t>
      </w:r>
      <w:r w:rsidRPr="00546268">
        <w:rPr>
          <w:rFonts w:eastAsia="Open Sans"/>
          <w:spacing w:val="-6"/>
        </w:rPr>
        <w:t xml:space="preserve"> </w:t>
      </w:r>
      <w:r w:rsidRPr="00546268">
        <w:rPr>
          <w:rFonts w:eastAsia="Open Sans"/>
        </w:rPr>
        <w:t>fee</w:t>
      </w:r>
      <w:r w:rsidRPr="00546268">
        <w:rPr>
          <w:rFonts w:eastAsia="Open Sans"/>
          <w:spacing w:val="-5"/>
        </w:rPr>
        <w:t xml:space="preserve"> </w:t>
      </w:r>
      <w:r w:rsidRPr="00546268">
        <w:rPr>
          <w:rFonts w:eastAsia="Open Sans"/>
          <w:spacing w:val="-1"/>
        </w:rPr>
        <w:t>sc</w:t>
      </w:r>
      <w:r w:rsidRPr="00546268">
        <w:rPr>
          <w:rFonts w:eastAsia="Open Sans"/>
        </w:rPr>
        <w:t>hedule</w:t>
      </w:r>
      <w:r w:rsidRPr="00546268">
        <w:rPr>
          <w:rFonts w:eastAsia="Open Sans"/>
          <w:spacing w:val="-5"/>
        </w:rPr>
        <w:t xml:space="preserve"> </w:t>
      </w:r>
      <w:r w:rsidRPr="00546268">
        <w:rPr>
          <w:rFonts w:eastAsia="Open Sans"/>
          <w:spacing w:val="-1"/>
        </w:rPr>
        <w:t>c</w:t>
      </w:r>
      <w:r w:rsidRPr="00546268">
        <w:rPr>
          <w:rFonts w:eastAsia="Open Sans"/>
        </w:rPr>
        <w:t>hange</w:t>
      </w:r>
      <w:r w:rsidRPr="00546268">
        <w:rPr>
          <w:rFonts w:eastAsia="Open Sans"/>
          <w:spacing w:val="-1"/>
        </w:rPr>
        <w:t>s</w:t>
      </w:r>
      <w:r w:rsidRPr="00546268">
        <w:rPr>
          <w:rFonts w:eastAsia="Open Sans"/>
        </w:rPr>
        <w:t>.</w:t>
      </w:r>
      <w:r w:rsidRPr="00546268">
        <w:rPr>
          <w:rFonts w:eastAsia="Open Sans"/>
          <w:w w:val="99"/>
        </w:rPr>
        <w:t xml:space="preserve"> </w:t>
      </w:r>
      <w:r w:rsidRPr="00546268">
        <w:rPr>
          <w:rFonts w:eastAsia="Open Sans"/>
        </w:rPr>
        <w:t>A</w:t>
      </w:r>
      <w:r w:rsidRPr="00546268">
        <w:rPr>
          <w:rFonts w:eastAsia="Open Sans"/>
          <w:spacing w:val="-5"/>
        </w:rPr>
        <w:t xml:space="preserve"> </w:t>
      </w:r>
      <w:r w:rsidRPr="00546268">
        <w:rPr>
          <w:rFonts w:eastAsia="Open Sans"/>
        </w:rPr>
        <w:t>li</w:t>
      </w:r>
      <w:r w:rsidRPr="00546268">
        <w:rPr>
          <w:rFonts w:eastAsia="Open Sans"/>
          <w:spacing w:val="-1"/>
        </w:rPr>
        <w:t>s</w:t>
      </w:r>
      <w:r w:rsidRPr="00546268">
        <w:rPr>
          <w:rFonts w:eastAsia="Open Sans"/>
        </w:rPr>
        <w:t>t</w:t>
      </w:r>
      <w:r w:rsidRPr="00546268">
        <w:rPr>
          <w:rFonts w:eastAsia="Open Sans"/>
          <w:spacing w:val="-5"/>
        </w:rPr>
        <w:t xml:space="preserve"> </w:t>
      </w:r>
      <w:r w:rsidRPr="00546268">
        <w:rPr>
          <w:rFonts w:eastAsia="Open Sans"/>
          <w:spacing w:val="-1"/>
        </w:rPr>
        <w:t>o</w:t>
      </w:r>
      <w:r w:rsidRPr="00546268">
        <w:rPr>
          <w:rFonts w:eastAsia="Open Sans"/>
        </w:rPr>
        <w:t>f</w:t>
      </w:r>
      <w:r w:rsidRPr="00546268">
        <w:rPr>
          <w:rFonts w:eastAsia="Open Sans"/>
          <w:spacing w:val="-4"/>
        </w:rPr>
        <w:t xml:space="preserve"> </w:t>
      </w:r>
      <w:r w:rsidRPr="00546268">
        <w:rPr>
          <w:rFonts w:eastAsia="Open Sans"/>
          <w:spacing w:val="-1"/>
        </w:rPr>
        <w:t>acc</w:t>
      </w:r>
      <w:r w:rsidRPr="00546268">
        <w:rPr>
          <w:rFonts w:eastAsia="Open Sans"/>
        </w:rPr>
        <w:t>ept</w:t>
      </w:r>
      <w:r w:rsidRPr="00546268">
        <w:rPr>
          <w:rFonts w:eastAsia="Open Sans"/>
          <w:spacing w:val="1"/>
        </w:rPr>
        <w:t>e</w:t>
      </w:r>
      <w:r w:rsidRPr="00546268">
        <w:rPr>
          <w:rFonts w:eastAsia="Open Sans"/>
        </w:rPr>
        <w:t>d</w:t>
      </w:r>
      <w:r w:rsidRPr="00546268">
        <w:rPr>
          <w:rFonts w:eastAsia="Open Sans"/>
          <w:spacing w:val="-4"/>
        </w:rPr>
        <w:t xml:space="preserve"> </w:t>
      </w:r>
      <w:r w:rsidRPr="00546268">
        <w:rPr>
          <w:rFonts w:eastAsia="Open Sans"/>
          <w:spacing w:val="-1"/>
        </w:rPr>
        <w:t>a</w:t>
      </w:r>
      <w:r w:rsidRPr="00546268">
        <w:rPr>
          <w:rFonts w:eastAsia="Open Sans"/>
        </w:rPr>
        <w:t>dmi</w:t>
      </w:r>
      <w:r w:rsidRPr="00546268">
        <w:rPr>
          <w:rFonts w:eastAsia="Open Sans"/>
          <w:spacing w:val="-1"/>
        </w:rPr>
        <w:t>n</w:t>
      </w:r>
      <w:r w:rsidRPr="00546268">
        <w:rPr>
          <w:rFonts w:eastAsia="Open Sans"/>
        </w:rPr>
        <w:t>i</w:t>
      </w:r>
      <w:r w:rsidRPr="00546268">
        <w:rPr>
          <w:rFonts w:eastAsia="Open Sans"/>
          <w:spacing w:val="-1"/>
        </w:rPr>
        <w:t>strat</w:t>
      </w:r>
      <w:r w:rsidRPr="00546268">
        <w:rPr>
          <w:rFonts w:eastAsia="Open Sans"/>
        </w:rPr>
        <w:t>ive</w:t>
      </w:r>
      <w:r w:rsidRPr="00546268">
        <w:rPr>
          <w:rFonts w:eastAsia="Open Sans"/>
          <w:spacing w:val="-5"/>
        </w:rPr>
        <w:t xml:space="preserve"> </w:t>
      </w:r>
      <w:r w:rsidRPr="00546268">
        <w:rPr>
          <w:rFonts w:eastAsia="Open Sans"/>
          <w:spacing w:val="-1"/>
        </w:rPr>
        <w:t>r</w:t>
      </w:r>
      <w:r w:rsidRPr="00546268">
        <w:rPr>
          <w:rFonts w:eastAsia="Open Sans"/>
        </w:rPr>
        <w:t>e</w:t>
      </w:r>
      <w:r w:rsidRPr="00546268">
        <w:rPr>
          <w:rFonts w:eastAsia="Open Sans"/>
          <w:spacing w:val="-1"/>
        </w:rPr>
        <w:t>aso</w:t>
      </w:r>
      <w:r w:rsidRPr="00546268">
        <w:rPr>
          <w:rFonts w:eastAsia="Open Sans"/>
          <w:spacing w:val="1"/>
        </w:rPr>
        <w:t>n</w:t>
      </w:r>
      <w:r w:rsidRPr="00546268">
        <w:rPr>
          <w:rFonts w:eastAsia="Open Sans"/>
        </w:rPr>
        <w:t>s</w:t>
      </w:r>
      <w:r w:rsidRPr="00546268">
        <w:rPr>
          <w:rFonts w:eastAsia="Open Sans"/>
          <w:spacing w:val="-5"/>
        </w:rPr>
        <w:t xml:space="preserve"> </w:t>
      </w:r>
      <w:r w:rsidRPr="00546268">
        <w:rPr>
          <w:rFonts w:eastAsia="Open Sans"/>
        </w:rPr>
        <w:t>may</w:t>
      </w:r>
      <w:r w:rsidRPr="00546268">
        <w:rPr>
          <w:rFonts w:eastAsia="Open Sans"/>
          <w:spacing w:val="-4"/>
        </w:rPr>
        <w:t xml:space="preserve"> </w:t>
      </w:r>
      <w:r w:rsidRPr="00FA5092">
        <w:rPr>
          <w:rFonts w:eastAsia="Open Sans"/>
        </w:rPr>
        <w:t>be</w:t>
      </w:r>
      <w:r w:rsidRPr="00FA5092">
        <w:rPr>
          <w:rFonts w:eastAsia="Open Sans"/>
          <w:spacing w:val="-5"/>
        </w:rPr>
        <w:t xml:space="preserve"> </w:t>
      </w:r>
      <w:r w:rsidRPr="00FA5092">
        <w:rPr>
          <w:rFonts w:eastAsia="Open Sans"/>
          <w:spacing w:val="-1"/>
        </w:rPr>
        <w:t>fo</w:t>
      </w:r>
      <w:r w:rsidRPr="00FA5092">
        <w:rPr>
          <w:rFonts w:eastAsia="Open Sans"/>
        </w:rPr>
        <w:t>und</w:t>
      </w:r>
      <w:r w:rsidRPr="00FA5092">
        <w:rPr>
          <w:rFonts w:eastAsia="Open Sans"/>
          <w:spacing w:val="-4"/>
        </w:rPr>
        <w:t xml:space="preserve"> </w:t>
      </w:r>
      <w:r w:rsidRPr="00FA5092">
        <w:rPr>
          <w:rFonts w:eastAsia="Open Sans"/>
        </w:rPr>
        <w:t>in</w:t>
      </w:r>
      <w:r w:rsidRPr="00FA5092">
        <w:rPr>
          <w:rFonts w:eastAsia="Open Sans"/>
          <w:spacing w:val="-4"/>
        </w:rPr>
        <w:t xml:space="preserve"> </w:t>
      </w:r>
      <w:hyperlink w:anchor="Appendix_6_Admin_PI_Overpayments" w:history="1">
        <w:r w:rsidRPr="00D74D95">
          <w:rPr>
            <w:rFonts w:eastAsia="Open Sans"/>
            <w:spacing w:val="-1"/>
          </w:rPr>
          <w:t xml:space="preserve">Appendix </w:t>
        </w:r>
      </w:hyperlink>
      <w:r w:rsidR="00F22C3C" w:rsidRPr="00D74D95">
        <w:t>A</w:t>
      </w:r>
      <w:r w:rsidRPr="00D74D95">
        <w:rPr>
          <w:rFonts w:eastAsia="Open Sans"/>
          <w:spacing w:val="-1"/>
        </w:rPr>
        <w:t>.</w:t>
      </w:r>
      <w:r w:rsidRPr="00546268">
        <w:rPr>
          <w:rFonts w:eastAsia="Open Sans"/>
          <w:spacing w:val="-5"/>
        </w:rPr>
        <w:t xml:space="preserve"> </w:t>
      </w:r>
      <w:r w:rsidRPr="00546268">
        <w:rPr>
          <w:rFonts w:eastAsia="Open Sans"/>
          <w:spacing w:val="-1"/>
        </w:rPr>
        <w:t>MCC</w:t>
      </w:r>
      <w:r w:rsidRPr="00546268">
        <w:rPr>
          <w:rFonts w:eastAsia="Open Sans"/>
        </w:rPr>
        <w:t>s</w:t>
      </w:r>
      <w:r w:rsidRPr="00546268">
        <w:rPr>
          <w:rFonts w:eastAsia="Open Sans"/>
          <w:spacing w:val="-4"/>
        </w:rPr>
        <w:t xml:space="preserve"> </w:t>
      </w:r>
      <w:r w:rsidRPr="00546268">
        <w:rPr>
          <w:rFonts w:eastAsia="Open Sans"/>
          <w:spacing w:val="1"/>
        </w:rPr>
        <w:t>m</w:t>
      </w:r>
      <w:r w:rsidRPr="00546268">
        <w:rPr>
          <w:rFonts w:eastAsia="Open Sans"/>
        </w:rPr>
        <w:t>u</w:t>
      </w:r>
      <w:r w:rsidRPr="00546268">
        <w:rPr>
          <w:rFonts w:eastAsia="Open Sans"/>
          <w:spacing w:val="-1"/>
        </w:rPr>
        <w:t>s</w:t>
      </w:r>
      <w:r w:rsidRPr="00546268">
        <w:rPr>
          <w:rFonts w:eastAsia="Open Sans"/>
        </w:rPr>
        <w:t>t</w:t>
      </w:r>
      <w:r w:rsidRPr="00546268">
        <w:rPr>
          <w:rFonts w:eastAsia="Open Sans"/>
          <w:spacing w:val="-5"/>
        </w:rPr>
        <w:t xml:space="preserve"> </w:t>
      </w:r>
      <w:r w:rsidRPr="00546268">
        <w:rPr>
          <w:rFonts w:eastAsia="Open Sans"/>
          <w:spacing w:val="-1"/>
        </w:rPr>
        <w:t>r</w:t>
      </w:r>
      <w:r w:rsidRPr="00546268">
        <w:rPr>
          <w:rFonts w:eastAsia="Open Sans"/>
        </w:rPr>
        <w:t>e</w:t>
      </w:r>
      <w:r w:rsidRPr="00546268">
        <w:rPr>
          <w:rFonts w:eastAsia="Open Sans"/>
          <w:spacing w:val="-1"/>
        </w:rPr>
        <w:t>c</w:t>
      </w:r>
      <w:r w:rsidRPr="00546268">
        <w:rPr>
          <w:rFonts w:eastAsia="Open Sans"/>
        </w:rPr>
        <w:t>eive</w:t>
      </w:r>
      <w:r w:rsidRPr="00546268">
        <w:rPr>
          <w:rFonts w:eastAsia="Open Sans"/>
          <w:spacing w:val="-5"/>
        </w:rPr>
        <w:t xml:space="preserve"> </w:t>
      </w:r>
      <w:r w:rsidRPr="00546268">
        <w:rPr>
          <w:rFonts w:eastAsia="Open Sans"/>
          <w:spacing w:val="-1"/>
        </w:rPr>
        <w:t>wr</w:t>
      </w:r>
      <w:r w:rsidRPr="00546268">
        <w:rPr>
          <w:rFonts w:eastAsia="Open Sans"/>
        </w:rPr>
        <w:t>it</w:t>
      </w:r>
      <w:r w:rsidRPr="00546268">
        <w:rPr>
          <w:rFonts w:eastAsia="Open Sans"/>
          <w:spacing w:val="1"/>
        </w:rPr>
        <w:t>t</w:t>
      </w:r>
      <w:r w:rsidRPr="00546268">
        <w:rPr>
          <w:rFonts w:eastAsia="Open Sans"/>
        </w:rPr>
        <w:t>en</w:t>
      </w:r>
      <w:r w:rsidRPr="00546268">
        <w:rPr>
          <w:rFonts w:eastAsia="Open Sans"/>
          <w:spacing w:val="-4"/>
        </w:rPr>
        <w:t xml:space="preserve"> </w:t>
      </w:r>
      <w:r w:rsidRPr="00546268">
        <w:rPr>
          <w:rFonts w:eastAsia="Open Sans"/>
        </w:rPr>
        <w:t>pe</w:t>
      </w:r>
      <w:r w:rsidRPr="00546268">
        <w:rPr>
          <w:rFonts w:eastAsia="Open Sans"/>
          <w:spacing w:val="-1"/>
        </w:rPr>
        <w:t>r</w:t>
      </w:r>
      <w:r w:rsidRPr="00546268">
        <w:rPr>
          <w:rFonts w:eastAsia="Open Sans"/>
        </w:rPr>
        <w:t>mi</w:t>
      </w:r>
      <w:r w:rsidRPr="00546268">
        <w:rPr>
          <w:rFonts w:eastAsia="Open Sans"/>
          <w:spacing w:val="-1"/>
        </w:rPr>
        <w:t>ss</w:t>
      </w:r>
      <w:r w:rsidRPr="00546268">
        <w:rPr>
          <w:rFonts w:eastAsia="Open Sans"/>
        </w:rPr>
        <w:t>i</w:t>
      </w:r>
      <w:r w:rsidRPr="00546268">
        <w:rPr>
          <w:rFonts w:eastAsia="Open Sans"/>
          <w:spacing w:val="-1"/>
        </w:rPr>
        <w:t>o</w:t>
      </w:r>
      <w:r w:rsidRPr="00546268">
        <w:rPr>
          <w:rFonts w:eastAsia="Open Sans"/>
        </w:rPr>
        <w:t>n</w:t>
      </w:r>
      <w:r w:rsidRPr="00546268">
        <w:rPr>
          <w:rFonts w:eastAsia="Open Sans"/>
          <w:spacing w:val="-5"/>
        </w:rPr>
        <w:t xml:space="preserve"> </w:t>
      </w:r>
      <w:r w:rsidRPr="00546268">
        <w:rPr>
          <w:rFonts w:eastAsia="Open Sans"/>
          <w:spacing w:val="-1"/>
        </w:rPr>
        <w:t>from</w:t>
      </w:r>
      <w:r w:rsidRPr="00546268">
        <w:rPr>
          <w:rFonts w:eastAsia="Open Sans"/>
          <w:spacing w:val="-1"/>
          <w:w w:val="99"/>
        </w:rPr>
        <w:t xml:space="preserve"> </w:t>
      </w:r>
      <w:r w:rsidRPr="00546268">
        <w:rPr>
          <w:rFonts w:eastAsia="Open Sans"/>
        </w:rPr>
        <w:t>Te</w:t>
      </w:r>
      <w:r w:rsidRPr="00546268">
        <w:rPr>
          <w:rFonts w:eastAsia="Open Sans"/>
          <w:spacing w:val="-1"/>
        </w:rPr>
        <w:t>nnCar</w:t>
      </w:r>
      <w:r w:rsidRPr="00546268">
        <w:rPr>
          <w:rFonts w:eastAsia="Open Sans"/>
        </w:rPr>
        <w:t>e</w:t>
      </w:r>
      <w:r w:rsidRPr="00546268">
        <w:rPr>
          <w:rFonts w:eastAsia="Open Sans"/>
          <w:spacing w:val="-5"/>
        </w:rPr>
        <w:t xml:space="preserve"> </w:t>
      </w:r>
      <w:r w:rsidRPr="00546268">
        <w:rPr>
          <w:rFonts w:eastAsia="Open Sans"/>
        </w:rPr>
        <w:t>O</w:t>
      </w:r>
      <w:r w:rsidRPr="00546268">
        <w:rPr>
          <w:rFonts w:eastAsia="Open Sans"/>
          <w:spacing w:val="-1"/>
        </w:rPr>
        <w:t>P</w:t>
      </w:r>
      <w:r w:rsidRPr="00546268">
        <w:rPr>
          <w:rFonts w:eastAsia="Open Sans"/>
        </w:rPr>
        <w:t>I</w:t>
      </w:r>
      <w:r w:rsidRPr="00546268">
        <w:rPr>
          <w:rFonts w:eastAsia="Open Sans"/>
          <w:spacing w:val="-5"/>
        </w:rPr>
        <w:t xml:space="preserve"> </w:t>
      </w:r>
      <w:r w:rsidRPr="00546268">
        <w:rPr>
          <w:rFonts w:eastAsia="Open Sans"/>
          <w:spacing w:val="-1"/>
        </w:rPr>
        <w:t>prio</w:t>
      </w:r>
      <w:r w:rsidRPr="00546268">
        <w:rPr>
          <w:rFonts w:eastAsia="Open Sans"/>
        </w:rPr>
        <w:t>r</w:t>
      </w:r>
      <w:r w:rsidRPr="00546268">
        <w:rPr>
          <w:rFonts w:eastAsia="Open Sans"/>
          <w:spacing w:val="-5"/>
        </w:rPr>
        <w:t xml:space="preserve"> </w:t>
      </w:r>
      <w:r w:rsidRPr="00546268">
        <w:rPr>
          <w:rFonts w:eastAsia="Open Sans"/>
          <w:spacing w:val="-1"/>
        </w:rPr>
        <w:t>t</w:t>
      </w:r>
      <w:r w:rsidRPr="00546268">
        <w:rPr>
          <w:rFonts w:eastAsia="Open Sans"/>
        </w:rPr>
        <w:t>o</w:t>
      </w:r>
      <w:r w:rsidRPr="00546268">
        <w:rPr>
          <w:rFonts w:eastAsia="Open Sans"/>
          <w:spacing w:val="-5"/>
        </w:rPr>
        <w:t xml:space="preserve"> </w:t>
      </w:r>
      <w:r w:rsidRPr="00546268">
        <w:rPr>
          <w:rFonts w:eastAsia="Open Sans"/>
          <w:spacing w:val="-1"/>
        </w:rPr>
        <w:t>r</w:t>
      </w:r>
      <w:r w:rsidRPr="00546268">
        <w:rPr>
          <w:rFonts w:eastAsia="Open Sans"/>
          <w:spacing w:val="1"/>
        </w:rPr>
        <w:t>e</w:t>
      </w:r>
      <w:r w:rsidRPr="00546268">
        <w:rPr>
          <w:rFonts w:eastAsia="Open Sans"/>
          <w:spacing w:val="-1"/>
        </w:rPr>
        <w:t>cov</w:t>
      </w:r>
      <w:r w:rsidRPr="00546268">
        <w:rPr>
          <w:rFonts w:eastAsia="Open Sans"/>
        </w:rPr>
        <w:t>e</w:t>
      </w:r>
      <w:r w:rsidRPr="00546268">
        <w:rPr>
          <w:rFonts w:eastAsia="Open Sans"/>
          <w:spacing w:val="-1"/>
        </w:rPr>
        <w:t>ri</w:t>
      </w:r>
      <w:r w:rsidRPr="00546268">
        <w:rPr>
          <w:rFonts w:eastAsia="Open Sans"/>
          <w:spacing w:val="1"/>
        </w:rPr>
        <w:t>n</w:t>
      </w:r>
      <w:r w:rsidRPr="00546268">
        <w:rPr>
          <w:rFonts w:eastAsia="Open Sans"/>
        </w:rPr>
        <w:t>g</w:t>
      </w:r>
      <w:r w:rsidRPr="00546268">
        <w:rPr>
          <w:rFonts w:eastAsia="Open Sans"/>
          <w:spacing w:val="-5"/>
        </w:rPr>
        <w:t xml:space="preserve"> </w:t>
      </w:r>
      <w:r w:rsidRPr="00546268">
        <w:rPr>
          <w:rFonts w:eastAsia="Open Sans"/>
          <w:spacing w:val="-1"/>
        </w:rPr>
        <w:t>a</w:t>
      </w:r>
      <w:r w:rsidRPr="00546268">
        <w:rPr>
          <w:rFonts w:eastAsia="Open Sans"/>
        </w:rPr>
        <w:t>n</w:t>
      </w:r>
      <w:r w:rsidRPr="00546268">
        <w:rPr>
          <w:rFonts w:eastAsia="Open Sans"/>
          <w:spacing w:val="-5"/>
        </w:rPr>
        <w:t xml:space="preserve"> </w:t>
      </w:r>
      <w:r w:rsidRPr="00546268">
        <w:rPr>
          <w:rFonts w:eastAsia="Open Sans"/>
          <w:spacing w:val="-1"/>
        </w:rPr>
        <w:t>ov</w:t>
      </w:r>
      <w:r w:rsidRPr="00546268">
        <w:rPr>
          <w:rFonts w:eastAsia="Open Sans"/>
        </w:rPr>
        <w:t>e</w:t>
      </w:r>
      <w:r w:rsidRPr="00546268">
        <w:rPr>
          <w:rFonts w:eastAsia="Open Sans"/>
          <w:spacing w:val="-1"/>
        </w:rPr>
        <w:t>r</w:t>
      </w:r>
      <w:r w:rsidRPr="00546268">
        <w:rPr>
          <w:rFonts w:eastAsia="Open Sans"/>
        </w:rPr>
        <w:t>p</w:t>
      </w:r>
      <w:r w:rsidRPr="00546268">
        <w:rPr>
          <w:rFonts w:eastAsia="Open Sans"/>
          <w:spacing w:val="-1"/>
        </w:rPr>
        <w:t>aym</w:t>
      </w:r>
      <w:r w:rsidRPr="00546268">
        <w:rPr>
          <w:rFonts w:eastAsia="Open Sans"/>
        </w:rPr>
        <w:t>ent</w:t>
      </w:r>
      <w:r w:rsidRPr="00546268">
        <w:rPr>
          <w:rFonts w:eastAsia="Open Sans"/>
          <w:spacing w:val="-5"/>
        </w:rPr>
        <w:t xml:space="preserve"> </w:t>
      </w:r>
      <w:r w:rsidRPr="00546268">
        <w:rPr>
          <w:rFonts w:eastAsia="Open Sans"/>
          <w:spacing w:val="-1"/>
        </w:rPr>
        <w:t>fo</w:t>
      </w:r>
      <w:r w:rsidRPr="00546268">
        <w:rPr>
          <w:rFonts w:eastAsia="Open Sans"/>
        </w:rPr>
        <w:t>r</w:t>
      </w:r>
      <w:r w:rsidRPr="00546268">
        <w:rPr>
          <w:rFonts w:eastAsia="Open Sans"/>
          <w:spacing w:val="-5"/>
        </w:rPr>
        <w:t xml:space="preserve"> </w:t>
      </w:r>
      <w:r w:rsidRPr="00546268">
        <w:rPr>
          <w:rFonts w:eastAsia="Open Sans"/>
          <w:spacing w:val="-1"/>
        </w:rPr>
        <w:t>r</w:t>
      </w:r>
      <w:r w:rsidRPr="00546268">
        <w:rPr>
          <w:rFonts w:eastAsia="Open Sans"/>
        </w:rPr>
        <w:t>e</w:t>
      </w:r>
      <w:r w:rsidRPr="00546268">
        <w:rPr>
          <w:rFonts w:eastAsia="Open Sans"/>
          <w:spacing w:val="-1"/>
        </w:rPr>
        <w:t>a</w:t>
      </w:r>
      <w:r w:rsidRPr="00546268">
        <w:rPr>
          <w:rFonts w:eastAsia="Open Sans"/>
        </w:rPr>
        <w:t>s</w:t>
      </w:r>
      <w:r w:rsidRPr="00546268">
        <w:rPr>
          <w:rFonts w:eastAsia="Open Sans"/>
          <w:spacing w:val="-1"/>
        </w:rPr>
        <w:t>on</w:t>
      </w:r>
      <w:r w:rsidRPr="00546268">
        <w:rPr>
          <w:rFonts w:eastAsia="Open Sans"/>
        </w:rPr>
        <w:t>s</w:t>
      </w:r>
      <w:r w:rsidRPr="00546268">
        <w:rPr>
          <w:rFonts w:eastAsia="Open Sans"/>
          <w:spacing w:val="-5"/>
        </w:rPr>
        <w:t xml:space="preserve"> </w:t>
      </w:r>
      <w:r w:rsidRPr="00546268">
        <w:rPr>
          <w:rFonts w:eastAsia="Open Sans"/>
        </w:rPr>
        <w:t>ot</w:t>
      </w:r>
      <w:r w:rsidRPr="00546268">
        <w:rPr>
          <w:rFonts w:eastAsia="Open Sans"/>
          <w:spacing w:val="-1"/>
        </w:rPr>
        <w:t>h</w:t>
      </w:r>
      <w:r w:rsidRPr="00546268">
        <w:rPr>
          <w:rFonts w:eastAsia="Open Sans"/>
        </w:rPr>
        <w:t>er</w:t>
      </w:r>
      <w:r w:rsidRPr="00546268">
        <w:rPr>
          <w:rFonts w:eastAsia="Open Sans"/>
          <w:spacing w:val="-5"/>
        </w:rPr>
        <w:t xml:space="preserve"> </w:t>
      </w:r>
      <w:r w:rsidRPr="00546268">
        <w:rPr>
          <w:rFonts w:eastAsia="Open Sans"/>
        </w:rPr>
        <w:t>than</w:t>
      </w:r>
      <w:r w:rsidRPr="00546268">
        <w:rPr>
          <w:rFonts w:eastAsia="Open Sans"/>
          <w:spacing w:val="-4"/>
        </w:rPr>
        <w:t xml:space="preserve"> </w:t>
      </w:r>
      <w:r w:rsidRPr="00546268">
        <w:rPr>
          <w:rFonts w:eastAsia="Open Sans"/>
        </w:rPr>
        <w:t>those</w:t>
      </w:r>
      <w:r w:rsidRPr="00546268">
        <w:rPr>
          <w:rFonts w:eastAsia="Open Sans"/>
          <w:spacing w:val="-5"/>
        </w:rPr>
        <w:t xml:space="preserve"> </w:t>
      </w:r>
      <w:r w:rsidRPr="00546268">
        <w:rPr>
          <w:rFonts w:eastAsia="Open Sans"/>
        </w:rPr>
        <w:t>listed.</w:t>
      </w:r>
    </w:p>
    <w:p w14:paraId="3A67E75C" w14:textId="77777777" w:rsidR="003D3401" w:rsidRDefault="003D3401" w:rsidP="0071176B">
      <w:pPr>
        <w:pStyle w:val="ListParagraph"/>
        <w:spacing w:after="240" w:line="259" w:lineRule="auto"/>
        <w:ind w:left="0"/>
        <w:contextualSpacing w:val="0"/>
        <w:jc w:val="both"/>
      </w:pPr>
      <w:r>
        <w:t xml:space="preserve">If the provider whose name and NPI are identified on the PAL practices in a group, and that group name and NPI are </w:t>
      </w:r>
      <w:r>
        <w:rPr>
          <w:u w:val="single"/>
        </w:rPr>
        <w:t>not</w:t>
      </w:r>
      <w:r>
        <w:t xml:space="preserve"> identified on the PAL, the group and its other providers are subject to investigative or recovery activities, as deemed necessary by the MCC.</w:t>
      </w:r>
    </w:p>
    <w:p w14:paraId="3F238738" w14:textId="77777777" w:rsidR="003D3401" w:rsidRDefault="003D3401" w:rsidP="00AE6E00">
      <w:pPr>
        <w:pStyle w:val="ListParagraph"/>
        <w:spacing w:after="120" w:line="259" w:lineRule="auto"/>
        <w:contextualSpacing w:val="0"/>
        <w:jc w:val="both"/>
      </w:pPr>
      <w:r>
        <w:rPr>
          <w:u w:val="single"/>
        </w:rPr>
        <w:t>Example 1</w:t>
      </w:r>
      <w:r>
        <w:t>: Dr. Smith’s name and NPI are identified on the PAL; therefore, the MCC shall not conduct any investigative activities or non-administrative recoveries against Dr. Smith.</w:t>
      </w:r>
    </w:p>
    <w:p w14:paraId="51073E2B" w14:textId="77777777" w:rsidR="003D3401" w:rsidRDefault="003D3401" w:rsidP="00AE6E00">
      <w:pPr>
        <w:pStyle w:val="ListParagraph"/>
        <w:spacing w:after="120" w:line="259" w:lineRule="auto"/>
        <w:contextualSpacing w:val="0"/>
        <w:jc w:val="both"/>
      </w:pPr>
      <w:r>
        <w:rPr>
          <w:u w:val="single"/>
        </w:rPr>
        <w:t>Example 2</w:t>
      </w:r>
      <w:r>
        <w:t>: Dr. Smith’s name and NPI are identified on the PAL. Although Dr. Smith practices at The Good Care Clinic, he bills under his own NPI. The Good Care Clinic and its NPI are not identified on the PAL. The MCC may not conduct investigative activities or non-administrative recovery activities against Dr. Smith; however, it may conduct such activities against the clinic and any other providers in the practice.</w:t>
      </w:r>
    </w:p>
    <w:p w14:paraId="1DE8D4C2" w14:textId="77777777" w:rsidR="003D3401" w:rsidRDefault="003D3401" w:rsidP="0071176B">
      <w:pPr>
        <w:pStyle w:val="ListParagraph"/>
        <w:spacing w:after="240" w:line="259" w:lineRule="auto"/>
        <w:ind w:left="0"/>
        <w:contextualSpacing w:val="0"/>
        <w:jc w:val="both"/>
      </w:pPr>
      <w:r>
        <w:t xml:space="preserve">If a group name </w:t>
      </w:r>
      <w:r>
        <w:rPr>
          <w:u w:val="single"/>
        </w:rPr>
        <w:t>and</w:t>
      </w:r>
      <w:r>
        <w:t xml:space="preserve"> NPI appear on the PAL, MCCs shall not conduct any of the above listed investigative activities or non-administrative recoveries against any providers that bill under the identified NPI; however, providers practicing within the group listed on the PAL and billing under their own NPI are still subject to investigative or recovery activities, as deemed necessary by the MCC.</w:t>
      </w:r>
    </w:p>
    <w:p w14:paraId="0836E7DA" w14:textId="77777777" w:rsidR="003D3401" w:rsidRDefault="003D3401" w:rsidP="00AE6E00">
      <w:pPr>
        <w:pStyle w:val="ListParagraph"/>
        <w:spacing w:after="120" w:line="259" w:lineRule="auto"/>
        <w:contextualSpacing w:val="0"/>
        <w:jc w:val="both"/>
      </w:pPr>
      <w:r>
        <w:rPr>
          <w:u w:val="single"/>
        </w:rPr>
        <w:t>Example 3</w:t>
      </w:r>
      <w:r>
        <w:t>: The Good Care Clinic and its NPI are identified on the PAL. All providers at The Good Care Clinic bill under the clinic’s NPI. The MCC shall not conduct investigative activities or non-administrative recoveries against any provider at The Good Care Clinic.</w:t>
      </w:r>
    </w:p>
    <w:p w14:paraId="3D6953B6" w14:textId="77777777" w:rsidR="003D3401" w:rsidRDefault="003D3401" w:rsidP="00AE6E00">
      <w:pPr>
        <w:pStyle w:val="ListParagraph"/>
        <w:spacing w:after="120" w:line="259" w:lineRule="auto"/>
        <w:contextualSpacing w:val="0"/>
        <w:jc w:val="both"/>
      </w:pPr>
      <w:r>
        <w:rPr>
          <w:u w:val="single"/>
        </w:rPr>
        <w:t>Example 4</w:t>
      </w:r>
      <w:r>
        <w:t xml:space="preserve">: The Good Care Clinic and its NPI are identified on the PAL. Dr. Smith and Dr. Jones bill under the clinic’s NPI. However, Dr. Wright, who also practices at The Good Care Clinic, bills under his own NPI and is not identified on the PAL. The MCC shall not conduct investigative activities or non-administrative recoveries against services provided by Dr. Smith or Dr. </w:t>
      </w:r>
      <w:r w:rsidR="00546268">
        <w:t>Jones but</w:t>
      </w:r>
      <w:r>
        <w:t xml:space="preserve"> may conduct such activities against Dr. Wright.</w:t>
      </w:r>
    </w:p>
    <w:p w14:paraId="0CBD4BD4" w14:textId="77777777" w:rsidR="003D3401" w:rsidRDefault="003D3401" w:rsidP="00AE6E00">
      <w:pPr>
        <w:pStyle w:val="ListParagraph"/>
        <w:spacing w:after="120" w:line="259" w:lineRule="auto"/>
        <w:ind w:left="0"/>
        <w:contextualSpacing w:val="0"/>
        <w:jc w:val="both"/>
      </w:pPr>
      <w:r>
        <w:t>If a provider billing under a group name and NPI that appears on the PAL leaves and begins billing under a new group and NPI (not identified on the PAL), the provider is subject to investigative activities and non-administrative recoveries for claims submitted under the new group.</w:t>
      </w:r>
    </w:p>
    <w:p w14:paraId="5512CE45" w14:textId="77777777" w:rsidR="003D3401" w:rsidRDefault="003D3401" w:rsidP="00AE6E00">
      <w:pPr>
        <w:pStyle w:val="ListParagraph"/>
        <w:spacing w:after="120" w:line="259" w:lineRule="auto"/>
        <w:contextualSpacing w:val="0"/>
        <w:jc w:val="both"/>
      </w:pPr>
      <w:r>
        <w:rPr>
          <w:u w:val="single"/>
        </w:rPr>
        <w:t>Example 5</w:t>
      </w:r>
      <w:r>
        <w:t>: The Good Care Clinic and its NPI are identified on the PAL. Dr. Jones, who was billing under the clinic’s NPI, leaves the practice and joins the Fast Health Clinic. The Fast Health Clinic and its NPI are not identified on the PAL. The MCC may conduct investigative activities and non-administrative recoveries against Dr. Jones for services provided at the Fast Health Clinic.</w:t>
      </w:r>
    </w:p>
    <w:p w14:paraId="7A2F8EBD" w14:textId="77777777" w:rsidR="003D3401" w:rsidRPr="0031631D" w:rsidRDefault="00F254F9" w:rsidP="0071176B">
      <w:pPr>
        <w:pStyle w:val="Heading1"/>
        <w:spacing w:before="0" w:after="240" w:line="259" w:lineRule="auto"/>
        <w:rPr>
          <w:b/>
          <w:bCs w:val="0"/>
        </w:rPr>
      </w:pPr>
      <w:bookmarkStart w:id="114" w:name="_Toc154050992"/>
      <w:bookmarkStart w:id="115" w:name="_Hlk40861265"/>
      <w:bookmarkEnd w:id="113"/>
      <w:r w:rsidRPr="0031631D">
        <w:rPr>
          <w:b/>
          <w:bCs w:val="0"/>
        </w:rPr>
        <w:lastRenderedPageBreak/>
        <w:t xml:space="preserve">Section </w:t>
      </w:r>
      <w:r w:rsidR="000D3DB8">
        <w:rPr>
          <w:b/>
          <w:bCs w:val="0"/>
        </w:rPr>
        <w:t>8</w:t>
      </w:r>
      <w:r w:rsidRPr="0031631D">
        <w:rPr>
          <w:b/>
          <w:bCs w:val="0"/>
        </w:rPr>
        <w:t xml:space="preserve">: </w:t>
      </w:r>
      <w:r w:rsidR="001B7F61" w:rsidRPr="0031631D">
        <w:rPr>
          <w:b/>
          <w:bCs w:val="0"/>
        </w:rPr>
        <w:t>Communications Management</w:t>
      </w:r>
      <w:bookmarkEnd w:id="114"/>
    </w:p>
    <w:p w14:paraId="0D83D037" w14:textId="77777777" w:rsidR="00F254F9" w:rsidRPr="005831E9" w:rsidRDefault="0031631D" w:rsidP="0071176B">
      <w:pPr>
        <w:pStyle w:val="Heading2"/>
        <w:spacing w:line="259" w:lineRule="auto"/>
      </w:pPr>
      <w:bookmarkStart w:id="116" w:name="_Toc154050993"/>
      <w:bookmarkStart w:id="117" w:name="_Hlk77682215"/>
      <w:r>
        <w:t>8.</w:t>
      </w:r>
      <w:r w:rsidR="005831E9">
        <w:t xml:space="preserve">1 </w:t>
      </w:r>
      <w:r w:rsidR="00F254F9" w:rsidRPr="005831E9">
        <w:t>Monthly Calls</w:t>
      </w:r>
      <w:bookmarkEnd w:id="116"/>
    </w:p>
    <w:p w14:paraId="14D782A8" w14:textId="18621886" w:rsidR="003D3401" w:rsidRDefault="0044102A" w:rsidP="0071176B">
      <w:pPr>
        <w:spacing w:after="240" w:line="259" w:lineRule="auto"/>
        <w:jc w:val="both"/>
      </w:pPr>
      <w:r>
        <w:t>A</w:t>
      </w:r>
      <w:r w:rsidR="00296305">
        <w:t>n</w:t>
      </w:r>
      <w:r>
        <w:t xml:space="preserve"> MCC</w:t>
      </w:r>
      <w:r w:rsidR="003D3401">
        <w:t xml:space="preserve"> </w:t>
      </w:r>
      <w:r w:rsidR="00D34739">
        <w:t xml:space="preserve">shall </w:t>
      </w:r>
      <w:r w:rsidR="00296305">
        <w:t xml:space="preserve">host </w:t>
      </w:r>
      <w:r w:rsidR="003D3401">
        <w:t>scheduled monthly calls with TennCare OPI to maintain ongoing communication between on-site fraud and abuse meetings, as well as discuss specific program integrity-related questions and concerns. Topics to address during monthly calls may include:</w:t>
      </w:r>
    </w:p>
    <w:p w14:paraId="2ABC351C" w14:textId="0061EBD8" w:rsidR="003D3401" w:rsidRDefault="003D3401" w:rsidP="00BB7DF7">
      <w:pPr>
        <w:pStyle w:val="ListParagraph"/>
        <w:numPr>
          <w:ilvl w:val="0"/>
          <w:numId w:val="38"/>
        </w:numPr>
        <w:spacing w:after="240" w:line="259" w:lineRule="auto"/>
        <w:jc w:val="both"/>
      </w:pPr>
      <w:r>
        <w:t>Current investigations</w:t>
      </w:r>
    </w:p>
    <w:p w14:paraId="114E30FE" w14:textId="47A1724B" w:rsidR="003D3401" w:rsidRDefault="003D3401" w:rsidP="00BB7DF7">
      <w:pPr>
        <w:pStyle w:val="ListParagraph"/>
        <w:numPr>
          <w:ilvl w:val="0"/>
          <w:numId w:val="38"/>
        </w:numPr>
        <w:spacing w:after="240" w:line="259" w:lineRule="auto"/>
        <w:jc w:val="both"/>
      </w:pPr>
      <w:r>
        <w:t>Pending referrals</w:t>
      </w:r>
    </w:p>
    <w:p w14:paraId="7FBA2E20" w14:textId="17AA8343" w:rsidR="003D3401" w:rsidRDefault="003D3401" w:rsidP="00BB7DF7">
      <w:pPr>
        <w:pStyle w:val="ListParagraph"/>
        <w:numPr>
          <w:ilvl w:val="0"/>
          <w:numId w:val="38"/>
        </w:numPr>
        <w:spacing w:after="240" w:line="259" w:lineRule="auto"/>
        <w:jc w:val="both"/>
      </w:pPr>
      <w:r>
        <w:t>MCC contract requirements</w:t>
      </w:r>
    </w:p>
    <w:p w14:paraId="24888820" w14:textId="037A654E" w:rsidR="003D3401" w:rsidRDefault="003D3401" w:rsidP="00BB7DF7">
      <w:pPr>
        <w:pStyle w:val="ListParagraph"/>
        <w:numPr>
          <w:ilvl w:val="0"/>
          <w:numId w:val="38"/>
        </w:numPr>
        <w:spacing w:after="240" w:line="259" w:lineRule="auto"/>
        <w:contextualSpacing w:val="0"/>
        <w:jc w:val="both"/>
      </w:pPr>
      <w:r>
        <w:t>TennCare or MCC policies</w:t>
      </w:r>
    </w:p>
    <w:p w14:paraId="24DAE8E7" w14:textId="77777777" w:rsidR="003D3401" w:rsidRPr="005831E9" w:rsidRDefault="0031631D" w:rsidP="0071176B">
      <w:pPr>
        <w:pStyle w:val="Heading3"/>
        <w:spacing w:line="259" w:lineRule="auto"/>
      </w:pPr>
      <w:bookmarkStart w:id="118" w:name="_Toc528141850"/>
      <w:bookmarkStart w:id="119" w:name="_Toc154050994"/>
      <w:r>
        <w:t>8.</w:t>
      </w:r>
      <w:r w:rsidR="005831E9">
        <w:t xml:space="preserve">1.a </w:t>
      </w:r>
      <w:r w:rsidR="003D3401" w:rsidRPr="005831E9">
        <w:t>Scheduling</w:t>
      </w:r>
      <w:bookmarkEnd w:id="118"/>
      <w:bookmarkEnd w:id="119"/>
    </w:p>
    <w:p w14:paraId="7D259F03" w14:textId="2A441C97" w:rsidR="003D3401" w:rsidRDefault="003D3401" w:rsidP="0071176B">
      <w:pPr>
        <w:pStyle w:val="ListParagraph"/>
        <w:spacing w:after="240" w:line="259" w:lineRule="auto"/>
        <w:ind w:left="0"/>
        <w:contextualSpacing w:val="0"/>
        <w:jc w:val="both"/>
      </w:pPr>
      <w:r>
        <w:t xml:space="preserve">MCCs are responsible for sending </w:t>
      </w:r>
      <w:r w:rsidR="00B76ADF">
        <w:t xml:space="preserve">the monthly </w:t>
      </w:r>
      <w:r>
        <w:t>meeting invite to TennCare OPI, as well as the internal personnel whose attendance is requested and/or required. For ease of scheduling, it is suggested that MCCs reserve the same day and time each month using a recurring meeting invite (e.g., the third Monday of every month at 2:00 pm). TennCare OPI reserves the right to forward the meeting invite—for either the recurring meeting or an individual meeting—to other individuals, TennCare units, and/or law enforcement agencies, as it deems appropriate.</w:t>
      </w:r>
    </w:p>
    <w:p w14:paraId="27521FAA" w14:textId="3C2899B3" w:rsidR="003D3401" w:rsidRDefault="003D3401" w:rsidP="0071176B">
      <w:pPr>
        <w:pStyle w:val="ListParagraph"/>
        <w:spacing w:after="240" w:line="259" w:lineRule="auto"/>
        <w:ind w:left="0"/>
        <w:contextualSpacing w:val="0"/>
        <w:jc w:val="both"/>
      </w:pPr>
      <w:r>
        <w:t>The monthly calls may be rescheduled or canceled by the MCC or TennCare OPI, as needed, due to availability of participants or lack of agenda items. While TennCare OPI understands that circumstances may require a change or cancellation with little notice, it is requested that notice is provided to other invitees at least two (2) business days prior to the scheduled call, when possible.</w:t>
      </w:r>
    </w:p>
    <w:p w14:paraId="1495940D" w14:textId="77777777" w:rsidR="003D3401" w:rsidRPr="005831E9" w:rsidRDefault="0031631D" w:rsidP="0071176B">
      <w:pPr>
        <w:pStyle w:val="Heading3"/>
        <w:spacing w:line="259" w:lineRule="auto"/>
      </w:pPr>
      <w:bookmarkStart w:id="120" w:name="_Toc528141851"/>
      <w:bookmarkStart w:id="121" w:name="_Toc154050995"/>
      <w:r>
        <w:t>8.</w:t>
      </w:r>
      <w:r w:rsidR="005831E9">
        <w:t xml:space="preserve">1.b </w:t>
      </w:r>
      <w:r w:rsidR="003D3401" w:rsidRPr="005831E9">
        <w:t>Agenda</w:t>
      </w:r>
      <w:bookmarkEnd w:id="120"/>
      <w:bookmarkEnd w:id="121"/>
    </w:p>
    <w:p w14:paraId="495D81A7" w14:textId="3CBFD4F3" w:rsidR="003D3401" w:rsidRDefault="003D3401" w:rsidP="0071176B">
      <w:pPr>
        <w:pStyle w:val="ListParagraph"/>
        <w:spacing w:after="240" w:line="259" w:lineRule="auto"/>
        <w:ind w:left="0"/>
        <w:contextualSpacing w:val="0"/>
        <w:jc w:val="both"/>
      </w:pPr>
      <w:r w:rsidRPr="00431511">
        <w:rPr>
          <w:b/>
          <w:bCs w:val="0"/>
        </w:rPr>
        <w:t xml:space="preserve">MCCs are responsible for developing the agenda for the monthly call </w:t>
      </w:r>
      <w:r w:rsidRPr="00C92624">
        <w:t xml:space="preserve">and </w:t>
      </w:r>
      <w:r w:rsidR="00E053D7" w:rsidRPr="00C92624">
        <w:t>shall</w:t>
      </w:r>
      <w:r w:rsidR="00E053D7" w:rsidRPr="00431511">
        <w:rPr>
          <w:b/>
          <w:bCs w:val="0"/>
        </w:rPr>
        <w:t xml:space="preserve"> </w:t>
      </w:r>
      <w:r w:rsidRPr="00431511">
        <w:rPr>
          <w:b/>
          <w:bCs w:val="0"/>
        </w:rPr>
        <w:t xml:space="preserve">distribute it </w:t>
      </w:r>
      <w:r w:rsidRPr="00C92624">
        <w:t>to TennCare OPI and other relevant participants</w:t>
      </w:r>
      <w:r w:rsidRPr="00431511">
        <w:rPr>
          <w:b/>
          <w:bCs w:val="0"/>
        </w:rPr>
        <w:t xml:space="preserve"> </w:t>
      </w:r>
      <w:r w:rsidRPr="00623D38">
        <w:rPr>
          <w:b/>
          <w:bCs w:val="0"/>
          <w:u w:val="single"/>
        </w:rPr>
        <w:t>at least two (2) business days prior</w:t>
      </w:r>
      <w:r w:rsidRPr="00431511">
        <w:rPr>
          <w:b/>
          <w:bCs w:val="0"/>
        </w:rPr>
        <w:t xml:space="preserve"> to the scheduled call.</w:t>
      </w:r>
      <w:r>
        <w:t xml:space="preserve"> TennCare OPI will notify the MCC of any additional topics or agenda items, if applicable.</w:t>
      </w:r>
      <w:r w:rsidR="00657113">
        <w:t xml:space="preserve"> A Monthly Call Template is provided in Appendix </w:t>
      </w:r>
      <w:r w:rsidR="0056583F">
        <w:t>T</w:t>
      </w:r>
      <w:r w:rsidR="00657113">
        <w:t xml:space="preserve">, </w:t>
      </w:r>
      <w:r w:rsidR="00056E9A">
        <w:t xml:space="preserve">or the MCC may use one of its own.  </w:t>
      </w:r>
    </w:p>
    <w:p w14:paraId="2343AFB9" w14:textId="77777777" w:rsidR="003D3401" w:rsidRPr="005831E9" w:rsidRDefault="0031631D" w:rsidP="0071176B">
      <w:pPr>
        <w:pStyle w:val="Heading3"/>
        <w:spacing w:line="259" w:lineRule="auto"/>
      </w:pPr>
      <w:bookmarkStart w:id="122" w:name="_Toc528141852"/>
      <w:bookmarkStart w:id="123" w:name="_Toc154050996"/>
      <w:r>
        <w:t>8.</w:t>
      </w:r>
      <w:r w:rsidR="005831E9">
        <w:t xml:space="preserve">1.c </w:t>
      </w:r>
      <w:r w:rsidR="003D3401" w:rsidRPr="005831E9">
        <w:t>Case Review</w:t>
      </w:r>
      <w:bookmarkEnd w:id="122"/>
      <w:bookmarkEnd w:id="123"/>
    </w:p>
    <w:p w14:paraId="4C5664BD" w14:textId="38F1F4E3" w:rsidR="003D3401" w:rsidRDefault="003D3401" w:rsidP="003B1DA9">
      <w:pPr>
        <w:pStyle w:val="ListParagraph"/>
        <w:spacing w:after="240" w:line="259" w:lineRule="auto"/>
        <w:ind w:left="0"/>
        <w:contextualSpacing w:val="0"/>
        <w:jc w:val="both"/>
      </w:pPr>
      <w:r>
        <w:t xml:space="preserve">MCCs </w:t>
      </w:r>
      <w:r w:rsidR="00F155FA" w:rsidRPr="00623D38">
        <w:rPr>
          <w:b/>
          <w:bCs w:val="0"/>
          <w:u w:val="single"/>
        </w:rPr>
        <w:t xml:space="preserve">shall </w:t>
      </w:r>
      <w:r w:rsidRPr="00623D38">
        <w:rPr>
          <w:b/>
          <w:bCs w:val="0"/>
          <w:u w:val="single"/>
        </w:rPr>
        <w:t xml:space="preserve">complete the </w:t>
      </w:r>
      <w:r w:rsidRPr="00623D38">
        <w:rPr>
          <w:b/>
          <w:bCs w:val="0"/>
          <w:i/>
          <w:u w:val="single"/>
        </w:rPr>
        <w:t>MCC Audit Exposure</w:t>
      </w:r>
      <w:r w:rsidRPr="00623D38">
        <w:rPr>
          <w:b/>
          <w:bCs w:val="0"/>
          <w:u w:val="single"/>
        </w:rPr>
        <w:t xml:space="preserve"> form (</w:t>
      </w:r>
      <w:r w:rsidR="008D66D9" w:rsidRPr="00623D38">
        <w:rPr>
          <w:b/>
          <w:bCs w:val="0"/>
          <w:u w:val="single"/>
        </w:rPr>
        <w:t xml:space="preserve">Appendix </w:t>
      </w:r>
      <w:r w:rsidR="00F22C3C" w:rsidRPr="00623D38">
        <w:rPr>
          <w:b/>
          <w:bCs w:val="0"/>
          <w:u w:val="single"/>
        </w:rPr>
        <w:t>Q</w:t>
      </w:r>
      <w:r w:rsidRPr="00623D38">
        <w:rPr>
          <w:b/>
          <w:bCs w:val="0"/>
          <w:u w:val="single"/>
        </w:rPr>
        <w:t xml:space="preserve">) </w:t>
      </w:r>
      <w:r w:rsidR="00BC09C3">
        <w:rPr>
          <w:b/>
          <w:bCs w:val="0"/>
          <w:u w:val="single"/>
        </w:rPr>
        <w:t xml:space="preserve">for each open case or investigation they are considering referring and would like to discuss on the call.  </w:t>
      </w:r>
      <w:r w:rsidR="00BC09C3" w:rsidRPr="00623D38">
        <w:t>The form</w:t>
      </w:r>
      <w:r w:rsidR="00531E97" w:rsidRPr="00623D38">
        <w:t>(</w:t>
      </w:r>
      <w:r w:rsidR="00BC09C3" w:rsidRPr="00623D38">
        <w:t>s</w:t>
      </w:r>
      <w:r w:rsidR="00531E97" w:rsidRPr="00623D38">
        <w:t>)</w:t>
      </w:r>
      <w:r w:rsidR="00BC09C3" w:rsidRPr="00623D38">
        <w:t xml:space="preserve"> </w:t>
      </w:r>
      <w:r w:rsidR="00C34E40">
        <w:t>shall</w:t>
      </w:r>
      <w:r w:rsidR="00347B6E" w:rsidRPr="00623D38">
        <w:t xml:space="preserve"> be </w:t>
      </w:r>
      <w:r w:rsidRPr="00531E97">
        <w:t>submit</w:t>
      </w:r>
      <w:r w:rsidR="00347B6E" w:rsidRPr="00623D38">
        <w:t>ted</w:t>
      </w:r>
      <w:r w:rsidR="00531E97">
        <w:t xml:space="preserve"> via email</w:t>
      </w:r>
      <w:r w:rsidRPr="00531E97">
        <w:t xml:space="preserve"> to TennCare OPI </w:t>
      </w:r>
      <w:r w:rsidRPr="00C92624">
        <w:rPr>
          <w:b/>
          <w:bCs w:val="0"/>
        </w:rPr>
        <w:t>at least two (2) business days prior</w:t>
      </w:r>
      <w:r w:rsidRPr="00531E97">
        <w:t xml:space="preserve"> </w:t>
      </w:r>
      <w:r>
        <w:t>to the scheduled call</w:t>
      </w:r>
      <w:r w:rsidR="00F107E9">
        <w:t xml:space="preserve"> and attached to the meeting invite</w:t>
      </w:r>
      <w:r w:rsidR="00531E97">
        <w:t xml:space="preserve">.  The MCCs shall </w:t>
      </w:r>
      <w:r>
        <w:t>be prepared to discuss the information contained on the form</w:t>
      </w:r>
      <w:r w:rsidR="00623D38">
        <w:t xml:space="preserve"> in detail so OPI c</w:t>
      </w:r>
      <w:r w:rsidR="007F5AA0">
        <w:t>an render an informed decision.</w:t>
      </w:r>
      <w:r w:rsidR="004E7C6A">
        <w:t xml:space="preserve">  </w:t>
      </w:r>
    </w:p>
    <w:p w14:paraId="7DD829CD" w14:textId="293DDCFE" w:rsidR="005F06FD" w:rsidRDefault="005F06FD" w:rsidP="0071176B">
      <w:pPr>
        <w:pStyle w:val="ListParagraph"/>
        <w:spacing w:after="240" w:line="259" w:lineRule="auto"/>
        <w:ind w:left="0"/>
        <w:contextualSpacing w:val="0"/>
        <w:jc w:val="both"/>
      </w:pPr>
      <w:r>
        <w:t>Tip</w:t>
      </w:r>
      <w:r w:rsidR="00190AA6">
        <w:t xml:space="preserve"> and </w:t>
      </w:r>
      <w:r>
        <w:t>Audit</w:t>
      </w:r>
      <w:r w:rsidR="00377AB6">
        <w:t xml:space="preserve"> updates do not need to be updated during the monthly meetings unless pertinent information or questions </w:t>
      </w:r>
      <w:r w:rsidR="00BD5EA9">
        <w:t>have arisen</w:t>
      </w:r>
      <w:r w:rsidR="00377AB6">
        <w:t xml:space="preserve"> during the investigation. </w:t>
      </w:r>
    </w:p>
    <w:p w14:paraId="29637B08" w14:textId="1291C97F" w:rsidR="003D3401" w:rsidRDefault="003D3401" w:rsidP="0071176B">
      <w:pPr>
        <w:pStyle w:val="ListParagraph"/>
        <w:spacing w:after="240" w:line="259" w:lineRule="auto"/>
        <w:ind w:left="0"/>
        <w:contextualSpacing w:val="0"/>
        <w:jc w:val="both"/>
      </w:pPr>
      <w:r>
        <w:lastRenderedPageBreak/>
        <w:t>If the MCC does not have the requested case information available, TennCare OPI may elect to postpone discussion of the case until such time the MCC is sufficiently prepared.</w:t>
      </w:r>
    </w:p>
    <w:p w14:paraId="6873A99C" w14:textId="77777777" w:rsidR="003D3401" w:rsidRPr="005831E9" w:rsidRDefault="0031631D" w:rsidP="0071176B">
      <w:pPr>
        <w:pStyle w:val="Heading3"/>
        <w:spacing w:line="259" w:lineRule="auto"/>
      </w:pPr>
      <w:bookmarkStart w:id="124" w:name="_Toc528141853"/>
      <w:bookmarkStart w:id="125" w:name="_Toc154050997"/>
      <w:r>
        <w:t>8.</w:t>
      </w:r>
      <w:r w:rsidR="005831E9">
        <w:t xml:space="preserve">1.d </w:t>
      </w:r>
      <w:r w:rsidR="003D3401" w:rsidRPr="005831E9">
        <w:t>Meeting Documentation</w:t>
      </w:r>
      <w:bookmarkEnd w:id="124"/>
      <w:bookmarkEnd w:id="125"/>
    </w:p>
    <w:p w14:paraId="383EBF5B" w14:textId="77777777" w:rsidR="003D3401" w:rsidRDefault="003D3401" w:rsidP="0071176B">
      <w:pPr>
        <w:spacing w:after="240" w:line="259" w:lineRule="auto"/>
        <w:jc w:val="both"/>
      </w:pPr>
      <w:r>
        <w:t>The MCCs and TennCare OPI will each be responsible for taking notes on discussions and/or activities that occur during the monthly call and disseminating the information to other individuals or divisions internal to their organizations, as appropriate.</w:t>
      </w:r>
    </w:p>
    <w:p w14:paraId="5A3FDF4C" w14:textId="77777777" w:rsidR="003D3401" w:rsidRPr="005831E9" w:rsidRDefault="0031631D" w:rsidP="0071176B">
      <w:pPr>
        <w:pStyle w:val="Heading3"/>
        <w:spacing w:line="259" w:lineRule="auto"/>
      </w:pPr>
      <w:bookmarkStart w:id="126" w:name="_Toc528141854"/>
      <w:bookmarkStart w:id="127" w:name="_Toc154050998"/>
      <w:r>
        <w:t>8.</w:t>
      </w:r>
      <w:r w:rsidR="005831E9">
        <w:t xml:space="preserve">1.e </w:t>
      </w:r>
      <w:r w:rsidR="003D3401" w:rsidRPr="005831E9">
        <w:t>Meeting Follow-up</w:t>
      </w:r>
      <w:bookmarkEnd w:id="126"/>
      <w:bookmarkEnd w:id="127"/>
    </w:p>
    <w:p w14:paraId="5F664D42" w14:textId="77777777" w:rsidR="003D3401" w:rsidRDefault="003D3401" w:rsidP="0071176B">
      <w:pPr>
        <w:spacing w:after="240" w:line="259" w:lineRule="auto"/>
        <w:jc w:val="both"/>
      </w:pPr>
      <w:r>
        <w:t>The MCCs and TennCare OPI shall each provide responses to any requests for information posed during the monthly call within the timeframes agreed upon by both parties.</w:t>
      </w:r>
    </w:p>
    <w:p w14:paraId="72AED755" w14:textId="77777777" w:rsidR="00F254F9" w:rsidRPr="005831E9" w:rsidRDefault="0031631D" w:rsidP="0071176B">
      <w:pPr>
        <w:pStyle w:val="Heading2"/>
        <w:spacing w:line="259" w:lineRule="auto"/>
      </w:pPr>
      <w:bookmarkStart w:id="128" w:name="_Toc154050999"/>
      <w:bookmarkStart w:id="129" w:name="_Hlk57620748"/>
      <w:bookmarkEnd w:id="117"/>
      <w:r>
        <w:t>8.</w:t>
      </w:r>
      <w:r w:rsidR="005831E9" w:rsidRPr="005831E9">
        <w:t xml:space="preserve">2 </w:t>
      </w:r>
      <w:r w:rsidR="00515833">
        <w:t xml:space="preserve">Quarterly </w:t>
      </w:r>
      <w:r w:rsidR="00F254F9" w:rsidRPr="005831E9">
        <w:t>Fraud, Waste, and Abuse Meeting</w:t>
      </w:r>
      <w:bookmarkEnd w:id="128"/>
    </w:p>
    <w:p w14:paraId="3887C979" w14:textId="77777777" w:rsidR="003D3401" w:rsidRDefault="003D3401" w:rsidP="00930EEC">
      <w:pPr>
        <w:spacing w:after="240" w:line="259" w:lineRule="auto"/>
        <w:jc w:val="both"/>
      </w:pPr>
      <w:r>
        <w:t xml:space="preserve">TennCare OPI shall host </w:t>
      </w:r>
      <w:r w:rsidR="006B5828">
        <w:t xml:space="preserve">quarterly </w:t>
      </w:r>
      <w:r>
        <w:t xml:space="preserve">meetings for each MCC to discuss the contents of the </w:t>
      </w:r>
      <w:r w:rsidRPr="00E912C5">
        <w:rPr>
          <w:i/>
        </w:rPr>
        <w:t xml:space="preserve">Quarterly Fraud </w:t>
      </w:r>
      <w:bookmarkEnd w:id="129"/>
      <w:r w:rsidRPr="00E912C5">
        <w:rPr>
          <w:i/>
        </w:rPr>
        <w:t xml:space="preserve">and Abuse Report </w:t>
      </w:r>
      <w:r>
        <w:t xml:space="preserve">(QFA Report) submitted for the prior reporting period. </w:t>
      </w:r>
    </w:p>
    <w:p w14:paraId="240D0DAF" w14:textId="77777777" w:rsidR="003D3401" w:rsidRPr="005831E9" w:rsidRDefault="0031631D" w:rsidP="0071176B">
      <w:pPr>
        <w:pStyle w:val="Heading3"/>
        <w:spacing w:line="259" w:lineRule="auto"/>
      </w:pPr>
      <w:bookmarkStart w:id="130" w:name="_Toc528141857"/>
      <w:bookmarkStart w:id="131" w:name="_Toc154051000"/>
      <w:r>
        <w:t>8.</w:t>
      </w:r>
      <w:r w:rsidR="005831E9" w:rsidRPr="005831E9">
        <w:t xml:space="preserve">2.a </w:t>
      </w:r>
      <w:r w:rsidR="003D3401" w:rsidRPr="005831E9">
        <w:t>Participants</w:t>
      </w:r>
      <w:bookmarkEnd w:id="130"/>
      <w:bookmarkEnd w:id="131"/>
    </w:p>
    <w:p w14:paraId="23D2C479" w14:textId="5A9CB0DC" w:rsidR="003D3401" w:rsidRDefault="00603A8E" w:rsidP="0071176B">
      <w:pPr>
        <w:spacing w:after="240" w:line="259" w:lineRule="auto"/>
        <w:jc w:val="both"/>
      </w:pPr>
      <w:r>
        <w:t>M</w:t>
      </w:r>
      <w:r w:rsidR="003D3401">
        <w:t xml:space="preserve">eetings shall include members of TennCare OPI, TBI </w:t>
      </w:r>
      <w:r w:rsidR="004F04DA">
        <w:t>MFCD</w:t>
      </w:r>
      <w:r w:rsidR="003D3401">
        <w:t xml:space="preserve">, OIG, and </w:t>
      </w:r>
      <w:r w:rsidR="00EF2D97">
        <w:t>AG/MFID</w:t>
      </w:r>
      <w:r w:rsidR="003D3401">
        <w:t>, as well as relevant subject matter experts</w:t>
      </w:r>
      <w:r w:rsidR="00B473C6">
        <w:t xml:space="preserve"> (SME)</w:t>
      </w:r>
      <w:r w:rsidR="003D3401">
        <w:t>, as determined necessary by the State.</w:t>
      </w:r>
    </w:p>
    <w:p w14:paraId="67C81DE3" w14:textId="12099278" w:rsidR="003D3401" w:rsidRDefault="003D3401" w:rsidP="0071176B">
      <w:pPr>
        <w:spacing w:after="240" w:line="259" w:lineRule="auto"/>
        <w:jc w:val="both"/>
      </w:pPr>
      <w:r>
        <w:t xml:space="preserve">At minimum, MCCs shall be represented at the meetings by the Compliance Officer and SIU Manager. If one or </w:t>
      </w:r>
      <w:r w:rsidR="00D5587C">
        <w:t>both</w:t>
      </w:r>
      <w:r>
        <w:t xml:space="preserve"> individuals </w:t>
      </w:r>
      <w:r w:rsidR="00B473C6">
        <w:t xml:space="preserve">are </w:t>
      </w:r>
      <w:r>
        <w:t>unable to attend, a designated individual(s) shall attend in their place. Designated individuals attending in place of the required personnel must be able to provide information and respond to questions related to the meeting agenda, including fraud and abuse tips and investigations and the MCC’s program integrity-related policies.</w:t>
      </w:r>
    </w:p>
    <w:p w14:paraId="032F75B2" w14:textId="2A042A27" w:rsidR="003D3401" w:rsidRDefault="003D3401" w:rsidP="0071176B">
      <w:pPr>
        <w:spacing w:after="240" w:line="259" w:lineRule="auto"/>
        <w:jc w:val="both"/>
      </w:pPr>
      <w:r>
        <w:t>At their discretion, MCCs may have additional personnel participate in the meeting, in person or</w:t>
      </w:r>
      <w:r w:rsidR="008D0ED2">
        <w:t xml:space="preserve"> </w:t>
      </w:r>
      <w:r w:rsidR="00A60D68">
        <w:t>virtually</w:t>
      </w:r>
      <w:r>
        <w:t>, such as SIU investigators or</w:t>
      </w:r>
      <w:r w:rsidR="00E56C3F">
        <w:t xml:space="preserve"> </w:t>
      </w:r>
      <w:r w:rsidR="00B473C6">
        <w:t>SME</w:t>
      </w:r>
      <w:r>
        <w:t>, as necessary and appropriate.</w:t>
      </w:r>
    </w:p>
    <w:p w14:paraId="4EC2D42D" w14:textId="6FC97B9E" w:rsidR="003D3401" w:rsidRPr="002252EE" w:rsidRDefault="0031631D" w:rsidP="0071176B">
      <w:pPr>
        <w:pStyle w:val="Heading3"/>
        <w:spacing w:line="259" w:lineRule="auto"/>
      </w:pPr>
      <w:bookmarkStart w:id="132" w:name="_Toc528141858"/>
      <w:bookmarkStart w:id="133" w:name="_Toc154051001"/>
      <w:bookmarkStart w:id="134" w:name="_Hlk118352886"/>
      <w:r>
        <w:t>8.</w:t>
      </w:r>
      <w:r w:rsidR="002252EE">
        <w:t xml:space="preserve">2.b </w:t>
      </w:r>
      <w:r w:rsidR="003D3401" w:rsidRPr="002252EE">
        <w:t>Agenda</w:t>
      </w:r>
      <w:bookmarkEnd w:id="132"/>
      <w:bookmarkEnd w:id="133"/>
    </w:p>
    <w:p w14:paraId="2352AA21" w14:textId="1D4786EF" w:rsidR="003D3401" w:rsidRDefault="003D3401" w:rsidP="00DF1124">
      <w:pPr>
        <w:spacing w:after="0" w:line="259" w:lineRule="auto"/>
        <w:jc w:val="both"/>
      </w:pPr>
      <w:r>
        <w:t>TennCare OPI will develop each MCC’s agenda based on the contents of the QFA Report and send it out to the MCC prior to its scheduled meeting date. Agenda items may include:</w:t>
      </w:r>
    </w:p>
    <w:p w14:paraId="35556E0F" w14:textId="7782C1D1" w:rsidR="003D3401" w:rsidRDefault="003D3401" w:rsidP="00BB7DF7">
      <w:pPr>
        <w:pStyle w:val="ListParagraph"/>
        <w:numPr>
          <w:ilvl w:val="0"/>
          <w:numId w:val="39"/>
        </w:numPr>
        <w:spacing w:after="240" w:line="259" w:lineRule="auto"/>
        <w:jc w:val="both"/>
      </w:pPr>
      <w:r>
        <w:t xml:space="preserve">Reported tips and </w:t>
      </w:r>
      <w:proofErr w:type="gramStart"/>
      <w:r>
        <w:t>audits</w:t>
      </w:r>
      <w:proofErr w:type="gramEnd"/>
      <w:r>
        <w:t xml:space="preserve"> </w:t>
      </w:r>
    </w:p>
    <w:p w14:paraId="296C0686" w14:textId="6CD4276B" w:rsidR="003D3401" w:rsidRDefault="003D3401" w:rsidP="00BB7DF7">
      <w:pPr>
        <w:pStyle w:val="ListParagraph"/>
        <w:numPr>
          <w:ilvl w:val="0"/>
          <w:numId w:val="39"/>
        </w:numPr>
        <w:spacing w:after="240" w:line="259" w:lineRule="auto"/>
        <w:jc w:val="both"/>
      </w:pPr>
      <w:r>
        <w:t xml:space="preserve">Pending and/or submitted </w:t>
      </w:r>
      <w:proofErr w:type="gramStart"/>
      <w:r>
        <w:t>referrals</w:t>
      </w:r>
      <w:proofErr w:type="gramEnd"/>
    </w:p>
    <w:p w14:paraId="30430AB0" w14:textId="6DD72B19" w:rsidR="003D3401" w:rsidRDefault="003D3401" w:rsidP="00BB7DF7">
      <w:pPr>
        <w:pStyle w:val="ListParagraph"/>
        <w:numPr>
          <w:ilvl w:val="0"/>
          <w:numId w:val="39"/>
        </w:numPr>
        <w:spacing w:after="240" w:line="259" w:lineRule="auto"/>
        <w:jc w:val="both"/>
      </w:pPr>
      <w:r>
        <w:t>Overpayments recovered (provider- and MCC-initiated)</w:t>
      </w:r>
    </w:p>
    <w:p w14:paraId="16FDCAC5" w14:textId="45B4720D" w:rsidR="003D3401" w:rsidRDefault="003D3401" w:rsidP="00BB7DF7">
      <w:pPr>
        <w:pStyle w:val="ListParagraph"/>
        <w:numPr>
          <w:ilvl w:val="0"/>
          <w:numId w:val="39"/>
        </w:numPr>
        <w:spacing w:after="240" w:line="259" w:lineRule="auto"/>
        <w:jc w:val="both"/>
      </w:pPr>
      <w:r>
        <w:t>Follow-up on outstanding tips and audits from previous on-site meetings/reports</w:t>
      </w:r>
    </w:p>
    <w:p w14:paraId="2158B053" w14:textId="20C7B953" w:rsidR="003D3401" w:rsidRDefault="003D3401" w:rsidP="00BB7DF7">
      <w:pPr>
        <w:pStyle w:val="ListParagraph"/>
        <w:numPr>
          <w:ilvl w:val="0"/>
          <w:numId w:val="39"/>
        </w:numPr>
        <w:spacing w:after="240" w:line="259" w:lineRule="auto"/>
        <w:jc w:val="both"/>
      </w:pPr>
      <w:r>
        <w:t xml:space="preserve">Program integrity-related administrative actions taken by the MCC, including pre-payment </w:t>
      </w:r>
      <w:proofErr w:type="gramStart"/>
      <w:r>
        <w:t>review</w:t>
      </w:r>
      <w:proofErr w:type="gramEnd"/>
    </w:p>
    <w:p w14:paraId="627121F0" w14:textId="69F71AF4" w:rsidR="003D3401" w:rsidRDefault="003D3401" w:rsidP="00BB7DF7">
      <w:pPr>
        <w:pStyle w:val="ListParagraph"/>
        <w:numPr>
          <w:ilvl w:val="0"/>
          <w:numId w:val="39"/>
        </w:numPr>
        <w:spacing w:after="240" w:line="259" w:lineRule="auto"/>
        <w:jc w:val="both"/>
      </w:pPr>
      <w:r>
        <w:t>Provider education (general and targeted)</w:t>
      </w:r>
    </w:p>
    <w:p w14:paraId="292FE076" w14:textId="5D7F18C1" w:rsidR="003D3401" w:rsidRDefault="003D3401" w:rsidP="00BB7DF7">
      <w:pPr>
        <w:pStyle w:val="ListParagraph"/>
        <w:numPr>
          <w:ilvl w:val="0"/>
          <w:numId w:val="39"/>
        </w:numPr>
        <w:spacing w:after="240" w:line="259" w:lineRule="auto"/>
        <w:jc w:val="both"/>
      </w:pPr>
      <w:r>
        <w:t>Providers on the PAL</w:t>
      </w:r>
    </w:p>
    <w:p w14:paraId="2CC2D467" w14:textId="52D8A2E8" w:rsidR="003D3401" w:rsidRDefault="003D3401" w:rsidP="00BB7DF7">
      <w:pPr>
        <w:pStyle w:val="ListParagraph"/>
        <w:numPr>
          <w:ilvl w:val="0"/>
          <w:numId w:val="39"/>
        </w:numPr>
        <w:spacing w:after="240" w:line="259" w:lineRule="auto"/>
        <w:jc w:val="both"/>
      </w:pPr>
      <w:r>
        <w:t>TennCare policy and procedure updates</w:t>
      </w:r>
    </w:p>
    <w:p w14:paraId="495B3C79" w14:textId="668E8E6A" w:rsidR="003D3401" w:rsidRDefault="003D3401" w:rsidP="00BB7DF7">
      <w:pPr>
        <w:pStyle w:val="ListParagraph"/>
        <w:numPr>
          <w:ilvl w:val="0"/>
          <w:numId w:val="39"/>
        </w:numPr>
        <w:spacing w:after="240" w:line="259" w:lineRule="auto"/>
        <w:jc w:val="both"/>
      </w:pPr>
      <w:r>
        <w:t>CMS policy and guideline updates</w:t>
      </w:r>
    </w:p>
    <w:p w14:paraId="4C2BCB9E" w14:textId="3C5A0D60" w:rsidR="003D3401" w:rsidRDefault="003D3401" w:rsidP="00BB7DF7">
      <w:pPr>
        <w:pStyle w:val="ListParagraph"/>
        <w:numPr>
          <w:ilvl w:val="0"/>
          <w:numId w:val="39"/>
        </w:numPr>
        <w:spacing w:after="240" w:line="259" w:lineRule="auto"/>
        <w:contextualSpacing w:val="0"/>
        <w:jc w:val="both"/>
      </w:pPr>
      <w:r>
        <w:t>Updated CPT/HCPCS coding guidelines</w:t>
      </w:r>
    </w:p>
    <w:bookmarkEnd w:id="134"/>
    <w:p w14:paraId="472F482F" w14:textId="295D0429" w:rsidR="003D3401" w:rsidRDefault="003D3401" w:rsidP="0071176B">
      <w:pPr>
        <w:pStyle w:val="ListParagraph"/>
        <w:spacing w:after="240" w:line="259" w:lineRule="auto"/>
        <w:ind w:left="0"/>
        <w:contextualSpacing w:val="0"/>
        <w:jc w:val="both"/>
      </w:pPr>
      <w:r>
        <w:lastRenderedPageBreak/>
        <w:t xml:space="preserve">The agenda will include time for representatives from TBI </w:t>
      </w:r>
      <w:r w:rsidR="004F04DA">
        <w:t>MFCD</w:t>
      </w:r>
      <w:r>
        <w:t xml:space="preserve">, OIG, and </w:t>
      </w:r>
      <w:r w:rsidR="00EF2D97">
        <w:t>AG/MFID</w:t>
      </w:r>
      <w:r>
        <w:t xml:space="preserve"> to ask questions of and/or provide information to MCCs related to fraud and abuse investigations, referrals, and program integrity-related policies and procedures.</w:t>
      </w:r>
    </w:p>
    <w:p w14:paraId="7BF12077" w14:textId="77777777" w:rsidR="003D3401" w:rsidRDefault="003D3401" w:rsidP="0071176B">
      <w:pPr>
        <w:pStyle w:val="ListParagraph"/>
        <w:spacing w:after="240" w:line="259" w:lineRule="auto"/>
        <w:ind w:left="0"/>
        <w:contextualSpacing w:val="0"/>
        <w:jc w:val="both"/>
      </w:pPr>
      <w:r>
        <w:t>MCCs shall be given—and are strongly encouraged to use—time during the meeting to discuss and/or ask questions about program integrity-related topics, including:</w:t>
      </w:r>
    </w:p>
    <w:p w14:paraId="6C777CEC" w14:textId="47FA29D3" w:rsidR="003D3401" w:rsidRDefault="003D3401" w:rsidP="00BB7DF7">
      <w:pPr>
        <w:pStyle w:val="ListParagraph"/>
        <w:numPr>
          <w:ilvl w:val="0"/>
          <w:numId w:val="40"/>
        </w:numPr>
        <w:spacing w:after="240" w:line="259" w:lineRule="auto"/>
        <w:jc w:val="both"/>
      </w:pPr>
      <w:r>
        <w:t xml:space="preserve">Ongoing investigations </w:t>
      </w:r>
    </w:p>
    <w:p w14:paraId="3F006824" w14:textId="63234DD4" w:rsidR="003D3401" w:rsidRDefault="003D3401" w:rsidP="00BB7DF7">
      <w:pPr>
        <w:pStyle w:val="ListParagraph"/>
        <w:numPr>
          <w:ilvl w:val="0"/>
          <w:numId w:val="40"/>
        </w:numPr>
        <w:spacing w:after="240" w:line="259" w:lineRule="auto"/>
        <w:jc w:val="both"/>
      </w:pPr>
      <w:r>
        <w:t>Pending referrals</w:t>
      </w:r>
    </w:p>
    <w:p w14:paraId="0DA7F10B" w14:textId="5C6DB779" w:rsidR="003D3401" w:rsidRDefault="003D3401" w:rsidP="00BB7DF7">
      <w:pPr>
        <w:pStyle w:val="ListParagraph"/>
        <w:numPr>
          <w:ilvl w:val="0"/>
          <w:numId w:val="40"/>
        </w:numPr>
        <w:spacing w:after="240" w:line="259" w:lineRule="auto"/>
        <w:jc w:val="both"/>
      </w:pPr>
      <w:r>
        <w:t>TennCare and MCC policies and procedures</w:t>
      </w:r>
    </w:p>
    <w:p w14:paraId="7ED6DCCD" w14:textId="782487A7" w:rsidR="003D3401" w:rsidRDefault="003D3401" w:rsidP="00BB7DF7">
      <w:pPr>
        <w:pStyle w:val="ListParagraph"/>
        <w:numPr>
          <w:ilvl w:val="0"/>
          <w:numId w:val="40"/>
        </w:numPr>
        <w:spacing w:after="240" w:line="259" w:lineRule="auto"/>
        <w:jc w:val="both"/>
      </w:pPr>
      <w:r>
        <w:t>Data analysis projects</w:t>
      </w:r>
    </w:p>
    <w:p w14:paraId="13E1B251" w14:textId="2C7504AF" w:rsidR="003D3401" w:rsidRDefault="003D3401" w:rsidP="00BB7DF7">
      <w:pPr>
        <w:pStyle w:val="ListParagraph"/>
        <w:numPr>
          <w:ilvl w:val="0"/>
          <w:numId w:val="40"/>
        </w:numPr>
        <w:spacing w:after="240" w:line="259" w:lineRule="auto"/>
        <w:contextualSpacing w:val="0"/>
        <w:jc w:val="both"/>
      </w:pPr>
      <w:r>
        <w:t xml:space="preserve">New initiatives for preventing, identifying, and/or investigating potential or suspected fraud and </w:t>
      </w:r>
      <w:proofErr w:type="gramStart"/>
      <w:r>
        <w:t>abuse</w:t>
      </w:r>
      <w:proofErr w:type="gramEnd"/>
    </w:p>
    <w:p w14:paraId="54827B0E" w14:textId="7B50E1DF" w:rsidR="003D3401" w:rsidRDefault="003D3401" w:rsidP="00930EEC">
      <w:pPr>
        <w:pStyle w:val="ListParagraph"/>
        <w:spacing w:after="240" w:line="259" w:lineRule="auto"/>
        <w:ind w:left="0"/>
        <w:contextualSpacing w:val="0"/>
        <w:jc w:val="both"/>
      </w:pPr>
      <w:r>
        <w:t xml:space="preserve">TennCare OPI will send an email to the MCCs requesting any items or topics they wish to add to the agenda. MCCs </w:t>
      </w:r>
      <w:r w:rsidR="00C34E40">
        <w:t>shall</w:t>
      </w:r>
      <w:r>
        <w:t xml:space="preserve"> respond with any additional items or topics by the date specified in the email. </w:t>
      </w:r>
      <w:r w:rsidR="00B9491E" w:rsidRPr="00AC78A5">
        <w:t>TennCare OPI prefers to receive information on additional agenda topics prior to the scheduled quarterly meeting to conduct any necessary research, or prepare responses or questions, prior to the meeting; however, MCCs may still discuss additional items during the quarterly meeting if the topics have not been submitted to TennCare OPI beforehand.</w:t>
      </w:r>
      <w:r w:rsidR="00B9491E">
        <w:t xml:space="preserve"> </w:t>
      </w:r>
      <w:r>
        <w:t>The agenda will be sent to the MCCs via email prior to the scheduled meetings to ensure relevant personnel will be available to respond to agenda items.</w:t>
      </w:r>
    </w:p>
    <w:p w14:paraId="2CB7B9AE" w14:textId="77777777" w:rsidR="003D3401" w:rsidRPr="002252EE" w:rsidRDefault="0031631D" w:rsidP="00AF634B">
      <w:pPr>
        <w:pStyle w:val="Heading3"/>
      </w:pPr>
      <w:bookmarkStart w:id="135" w:name="_Toc528141859"/>
      <w:bookmarkStart w:id="136" w:name="_Toc154051002"/>
      <w:r>
        <w:t>8.</w:t>
      </w:r>
      <w:r w:rsidR="002252EE">
        <w:t xml:space="preserve">2.c </w:t>
      </w:r>
      <w:r w:rsidR="003D3401" w:rsidRPr="002252EE">
        <w:t xml:space="preserve">Meeting </w:t>
      </w:r>
      <w:r w:rsidR="003D3401" w:rsidRPr="00AF634B">
        <w:t>Minutes</w:t>
      </w:r>
      <w:bookmarkEnd w:id="135"/>
      <w:bookmarkEnd w:id="136"/>
    </w:p>
    <w:p w14:paraId="1F5B09C7" w14:textId="49D76F21" w:rsidR="003D3401" w:rsidRDefault="003D3401" w:rsidP="00930EEC">
      <w:pPr>
        <w:spacing w:after="240" w:line="259" w:lineRule="auto"/>
        <w:jc w:val="both"/>
      </w:pPr>
      <w:r>
        <w:t xml:space="preserve">TennCare OPI shall take meeting minutes on the agenda form to capture information, responses, and outstanding questions regarding each agenda item. TennCare OPI shall send MCCs a draft copy of the minutes via email following the meeting. MCCs shall respond to the meeting minutes with any additional relevant information and responses to outstanding questions. MCC responses shall be due by the date indicated in the email—approximately two (2) weeks following distribution of the draft minutes. TennCare OPI shall finalize and </w:t>
      </w:r>
      <w:r w:rsidR="00CD6EA3">
        <w:t xml:space="preserve">forward </w:t>
      </w:r>
      <w:r>
        <w:t>the quarterly meeting minutes with the MCC’s</w:t>
      </w:r>
      <w:r w:rsidR="00E56C3F">
        <w:t xml:space="preserve"> </w:t>
      </w:r>
      <w:r w:rsidR="00663CFD">
        <w:t>revisions, if any, within 30 days of the quarterly meeting.</w:t>
      </w:r>
    </w:p>
    <w:p w14:paraId="0292C84D" w14:textId="77777777" w:rsidR="003D3401" w:rsidRPr="002252EE" w:rsidRDefault="0031631D" w:rsidP="00AF634B">
      <w:pPr>
        <w:pStyle w:val="Heading2"/>
      </w:pPr>
      <w:bookmarkStart w:id="137" w:name="_Toc154051003"/>
      <w:r>
        <w:t>8.</w:t>
      </w:r>
      <w:r w:rsidR="002252EE">
        <w:t xml:space="preserve">3 </w:t>
      </w:r>
      <w:r w:rsidR="00F254F9" w:rsidRPr="002252EE">
        <w:t xml:space="preserve">Office of Program </w:t>
      </w:r>
      <w:r w:rsidR="00F254F9" w:rsidRPr="00AF634B">
        <w:t>Integrity</w:t>
      </w:r>
      <w:r w:rsidR="00F254F9" w:rsidRPr="002252EE">
        <w:t xml:space="preserve"> </w:t>
      </w:r>
      <w:r w:rsidR="003D3401" w:rsidRPr="002252EE">
        <w:t>Semi-Annual Meeting</w:t>
      </w:r>
      <w:bookmarkEnd w:id="137"/>
    </w:p>
    <w:p w14:paraId="541ADD81" w14:textId="77777777" w:rsidR="003F0991" w:rsidRDefault="00927CDD" w:rsidP="00930EEC">
      <w:pPr>
        <w:spacing w:after="240" w:line="259" w:lineRule="auto"/>
      </w:pPr>
      <w:r>
        <w:t>The Office of Program Integrity hosts bi-annual Fraud, Waste or Abuse</w:t>
      </w:r>
      <w:r w:rsidR="003F0991">
        <w:t xml:space="preserve"> meetings</w:t>
      </w:r>
      <w:r>
        <w:t xml:space="preserve"> </w:t>
      </w:r>
      <w:r w:rsidR="003F0991">
        <w:t>to share information on new trends or issues that benefit the other participants</w:t>
      </w:r>
      <w:r>
        <w:t>.</w:t>
      </w:r>
    </w:p>
    <w:p w14:paraId="25B08C29" w14:textId="77777777" w:rsidR="003F0991" w:rsidRDefault="0031631D" w:rsidP="00AF634B">
      <w:pPr>
        <w:pStyle w:val="Heading3"/>
      </w:pPr>
      <w:bookmarkStart w:id="138" w:name="_Toc154051004"/>
      <w:r>
        <w:t>8.</w:t>
      </w:r>
      <w:r w:rsidR="003F0991">
        <w:t xml:space="preserve">3.a </w:t>
      </w:r>
      <w:r w:rsidR="003F0991" w:rsidRPr="00AF634B">
        <w:t>Participants</w:t>
      </w:r>
      <w:bookmarkEnd w:id="138"/>
    </w:p>
    <w:p w14:paraId="00FDD9C3" w14:textId="77777777" w:rsidR="003F0991" w:rsidRDefault="00927CDD" w:rsidP="00930EEC">
      <w:pPr>
        <w:spacing w:after="240" w:line="259" w:lineRule="auto"/>
      </w:pPr>
      <w:r>
        <w:t xml:space="preserve">These meetings are attended by all MCCs, TBI, OIG, DOH, </w:t>
      </w:r>
      <w:r w:rsidR="003F0991">
        <w:t>OPI, TennCare staff, and other state agencies</w:t>
      </w:r>
      <w:r>
        <w:t>.</w:t>
      </w:r>
      <w:r w:rsidR="003F0991">
        <w:t xml:space="preserve"> </w:t>
      </w:r>
    </w:p>
    <w:p w14:paraId="2597D1A7" w14:textId="77777777" w:rsidR="003F0991" w:rsidRDefault="0031631D" w:rsidP="00AF634B">
      <w:pPr>
        <w:pStyle w:val="Heading3"/>
      </w:pPr>
      <w:bookmarkStart w:id="139" w:name="_Toc154051005"/>
      <w:r>
        <w:lastRenderedPageBreak/>
        <w:t>8.</w:t>
      </w:r>
      <w:r w:rsidR="003F0991">
        <w:t xml:space="preserve">3.b </w:t>
      </w:r>
      <w:r w:rsidR="003F0991" w:rsidRPr="00AF634B">
        <w:t>Agenda</w:t>
      </w:r>
      <w:bookmarkEnd w:id="139"/>
    </w:p>
    <w:p w14:paraId="4C52B5E8" w14:textId="77777777" w:rsidR="003F0991" w:rsidRDefault="003F0991" w:rsidP="00930EEC">
      <w:pPr>
        <w:spacing w:after="240" w:line="259" w:lineRule="auto"/>
      </w:pPr>
      <w:r>
        <w:t>The meeting agenda varies, but normally includes general discussions, a guest speaker, and current issues.</w:t>
      </w:r>
      <w:r w:rsidR="00927CDD">
        <w:t xml:space="preserve"> </w:t>
      </w:r>
    </w:p>
    <w:p w14:paraId="1C195A24" w14:textId="77777777" w:rsidR="003F0991" w:rsidRDefault="0031631D" w:rsidP="00AF634B">
      <w:pPr>
        <w:pStyle w:val="Heading3"/>
      </w:pPr>
      <w:bookmarkStart w:id="140" w:name="_Toc154051006"/>
      <w:r>
        <w:t>8.</w:t>
      </w:r>
      <w:r w:rsidR="003F0991">
        <w:t xml:space="preserve">3.c </w:t>
      </w:r>
      <w:r w:rsidR="003F0991" w:rsidRPr="00AF634B">
        <w:t>Minutes</w:t>
      </w:r>
      <w:bookmarkEnd w:id="140"/>
    </w:p>
    <w:p w14:paraId="13A3D293" w14:textId="1737A4AF" w:rsidR="00927CDD" w:rsidRDefault="003F0991" w:rsidP="00930EEC">
      <w:pPr>
        <w:spacing w:after="240" w:line="259" w:lineRule="auto"/>
      </w:pPr>
      <w:r>
        <w:t xml:space="preserve">No formal minutes are captured, but </w:t>
      </w:r>
      <w:r w:rsidR="00927CDD">
        <w:t xml:space="preserve">any meeting presentations with the group </w:t>
      </w:r>
      <w:r w:rsidR="00CF7C38">
        <w:t xml:space="preserve">may be shared, subject to confidentiality issues. </w:t>
      </w:r>
    </w:p>
    <w:p w14:paraId="73E176AD" w14:textId="011CF060" w:rsidR="00797F2A" w:rsidRDefault="00797F2A" w:rsidP="00AF634B">
      <w:pPr>
        <w:pStyle w:val="Heading2"/>
      </w:pPr>
      <w:bookmarkStart w:id="141" w:name="_Toc154051007"/>
      <w:r>
        <w:t xml:space="preserve">8.4 </w:t>
      </w:r>
      <w:r w:rsidRPr="002252EE">
        <w:t xml:space="preserve">Office of Program Integrity </w:t>
      </w:r>
      <w:r w:rsidR="00441F61">
        <w:t>Inservice Training</w:t>
      </w:r>
      <w:bookmarkEnd w:id="141"/>
    </w:p>
    <w:p w14:paraId="06ED5D6D" w14:textId="3547D01D" w:rsidR="00797F2A" w:rsidRDefault="00D62627" w:rsidP="00930EEC">
      <w:pPr>
        <w:spacing w:after="240" w:line="259" w:lineRule="auto"/>
      </w:pPr>
      <w:r>
        <w:t xml:space="preserve">The Office of Program Integrity </w:t>
      </w:r>
      <w:r w:rsidR="000F370F">
        <w:t>host</w:t>
      </w:r>
      <w:r>
        <w:t>s</w:t>
      </w:r>
      <w:r w:rsidR="009860F7">
        <w:t xml:space="preserve"> </w:t>
      </w:r>
      <w:r w:rsidR="00466FA4">
        <w:t>an annual</w:t>
      </w:r>
      <w:r w:rsidR="00842224">
        <w:t xml:space="preserve"> in-person</w:t>
      </w:r>
      <w:r w:rsidR="000F370F">
        <w:t xml:space="preserve"> </w:t>
      </w:r>
      <w:r w:rsidR="00466FA4">
        <w:t xml:space="preserve">Summit.  </w:t>
      </w:r>
      <w:r w:rsidR="000F370F">
        <w:t xml:space="preserve">The conference will be </w:t>
      </w:r>
      <w:r w:rsidR="00E277EF">
        <w:t xml:space="preserve">coordinated by OPI staff and be a collaborative effort with </w:t>
      </w:r>
      <w:r w:rsidR="00CF1329">
        <w:t xml:space="preserve">the MCCs and state partners.  </w:t>
      </w:r>
      <w:r w:rsidR="000F09E0">
        <w:t xml:space="preserve">The agenda will be created from </w:t>
      </w:r>
      <w:r w:rsidR="00841916">
        <w:t>suggested content</w:t>
      </w:r>
      <w:r w:rsidR="000F09E0">
        <w:t xml:space="preserve"> and ideas </w:t>
      </w:r>
      <w:r w:rsidR="004D20EF">
        <w:t>submitted by</w:t>
      </w:r>
      <w:r w:rsidR="000F09E0">
        <w:t xml:space="preserve"> the MCCs</w:t>
      </w:r>
      <w:r w:rsidR="004D20EF">
        <w:t>, and state partners</w:t>
      </w:r>
      <w:r w:rsidR="000F09E0">
        <w:t>.  All TennCare LOB staff related to FWA is expected to</w:t>
      </w:r>
      <w:r w:rsidR="00191F3D">
        <w:t xml:space="preserve"> be in attendance.</w:t>
      </w:r>
      <w:r w:rsidR="000F09E0">
        <w:t xml:space="preserve"> </w:t>
      </w:r>
      <w:r w:rsidR="00797D64">
        <w:t xml:space="preserve"> </w:t>
      </w:r>
      <w:r w:rsidR="003678A1">
        <w:t>This Summit is separate and apart from the semi-annual Fraud</w:t>
      </w:r>
      <w:r w:rsidR="002C7EBF">
        <w:t xml:space="preserve">, Waste and Abuse meetings where MCC attendance is also required. </w:t>
      </w:r>
    </w:p>
    <w:p w14:paraId="44636A8F" w14:textId="61537396" w:rsidR="009860F7" w:rsidRDefault="009860F7" w:rsidP="00AF634B">
      <w:pPr>
        <w:pStyle w:val="Heading3"/>
      </w:pPr>
      <w:bookmarkStart w:id="142" w:name="_Toc154051008"/>
      <w:r>
        <w:t>8.</w:t>
      </w:r>
      <w:r w:rsidR="00106C7E">
        <w:t>4</w:t>
      </w:r>
      <w:r>
        <w:t xml:space="preserve">.a </w:t>
      </w:r>
      <w:r w:rsidRPr="00AF634B">
        <w:t>Participants</w:t>
      </w:r>
      <w:bookmarkEnd w:id="142"/>
    </w:p>
    <w:p w14:paraId="34FBC5BE" w14:textId="26075557" w:rsidR="009860F7" w:rsidRDefault="009860F7" w:rsidP="00930EEC">
      <w:pPr>
        <w:spacing w:after="240" w:line="259" w:lineRule="auto"/>
      </w:pPr>
      <w:r>
        <w:t xml:space="preserve">These meetings are attended by all MCCs, TBI, OIG, DOH, OPI, TennCare staff, and other state agencies. </w:t>
      </w:r>
    </w:p>
    <w:p w14:paraId="39DDE30A" w14:textId="09E19166" w:rsidR="009860F7" w:rsidRDefault="009860F7" w:rsidP="00AF634B">
      <w:pPr>
        <w:pStyle w:val="Heading3"/>
      </w:pPr>
      <w:bookmarkStart w:id="143" w:name="_Toc154051009"/>
      <w:r>
        <w:t>8.</w:t>
      </w:r>
      <w:r w:rsidR="00106C7E">
        <w:t>4</w:t>
      </w:r>
      <w:r>
        <w:t xml:space="preserve">.b </w:t>
      </w:r>
      <w:r w:rsidRPr="00AF634B">
        <w:t>Agenda</w:t>
      </w:r>
      <w:bookmarkEnd w:id="143"/>
    </w:p>
    <w:p w14:paraId="105BC862" w14:textId="386F996D" w:rsidR="009860F7" w:rsidRDefault="007701A5" w:rsidP="00930EEC">
      <w:pPr>
        <w:spacing w:after="240" w:line="259" w:lineRule="auto"/>
      </w:pPr>
      <w:r>
        <w:t>The agenda will be provided by OPI Compliance prior to the conference.</w:t>
      </w:r>
      <w:r w:rsidR="00454A6A">
        <w:t xml:space="preserve"> </w:t>
      </w:r>
    </w:p>
    <w:p w14:paraId="2C231199" w14:textId="143A9F53" w:rsidR="009860F7" w:rsidRDefault="009860F7" w:rsidP="00AF634B">
      <w:pPr>
        <w:pStyle w:val="Heading3"/>
      </w:pPr>
      <w:bookmarkStart w:id="144" w:name="_Toc154051010"/>
      <w:r>
        <w:t>8.</w:t>
      </w:r>
      <w:r w:rsidR="00106C7E">
        <w:t>4</w:t>
      </w:r>
      <w:r>
        <w:t xml:space="preserve">.c </w:t>
      </w:r>
      <w:r w:rsidRPr="00AF634B">
        <w:t>Minutes</w:t>
      </w:r>
      <w:bookmarkEnd w:id="144"/>
    </w:p>
    <w:p w14:paraId="32821B70" w14:textId="4823844B" w:rsidR="009860F7" w:rsidRPr="00797F2A" w:rsidRDefault="0058131F" w:rsidP="00930EEC">
      <w:pPr>
        <w:spacing w:after="240" w:line="259" w:lineRule="auto"/>
      </w:pPr>
      <w:r>
        <w:t xml:space="preserve">The attendees </w:t>
      </w:r>
      <w:r w:rsidR="009860F7">
        <w:t>will share</w:t>
      </w:r>
      <w:r>
        <w:t xml:space="preserve"> applicable</w:t>
      </w:r>
      <w:r w:rsidR="009171F0">
        <w:t xml:space="preserve"> meeting presentations</w:t>
      </w:r>
      <w:r w:rsidR="009860F7">
        <w:t>.</w:t>
      </w:r>
    </w:p>
    <w:p w14:paraId="0ED20D6C" w14:textId="77777777" w:rsidR="00CE5EA9" w:rsidRDefault="00CE5EA9" w:rsidP="00930EEC">
      <w:pPr>
        <w:spacing w:after="240" w:line="259" w:lineRule="auto"/>
      </w:pPr>
      <w:r>
        <w:br w:type="page"/>
      </w:r>
    </w:p>
    <w:p w14:paraId="2B59AEAB" w14:textId="77777777" w:rsidR="00CE5EA9" w:rsidRDefault="00CE5EA9" w:rsidP="0071176B">
      <w:pPr>
        <w:pStyle w:val="Heading1"/>
        <w:spacing w:before="0" w:after="240" w:line="259" w:lineRule="auto"/>
        <w:rPr>
          <w:b/>
          <w:bCs w:val="0"/>
        </w:rPr>
        <w:sectPr w:rsidR="00CE5EA9" w:rsidSect="00C22AE6">
          <w:pgSz w:w="12240" w:h="15840"/>
          <w:pgMar w:top="1440" w:right="1440" w:bottom="1440" w:left="1440" w:header="720" w:footer="720" w:gutter="0"/>
          <w:cols w:space="720"/>
          <w:titlePg/>
          <w:docGrid w:linePitch="360"/>
        </w:sectPr>
      </w:pPr>
      <w:bookmarkStart w:id="145" w:name="_Hlk40862062"/>
      <w:bookmarkEnd w:id="115"/>
    </w:p>
    <w:p w14:paraId="2A8EA612" w14:textId="77777777" w:rsidR="00CF1F68" w:rsidRPr="0031631D" w:rsidRDefault="00CF1F68" w:rsidP="0071176B">
      <w:pPr>
        <w:pStyle w:val="Heading1"/>
        <w:spacing w:before="0" w:line="259" w:lineRule="auto"/>
        <w:rPr>
          <w:b/>
          <w:bCs w:val="0"/>
        </w:rPr>
      </w:pPr>
      <w:bookmarkStart w:id="146" w:name="_Toc154051011"/>
      <w:r w:rsidRPr="0031631D">
        <w:rPr>
          <w:b/>
          <w:bCs w:val="0"/>
        </w:rPr>
        <w:lastRenderedPageBreak/>
        <w:t xml:space="preserve">Section </w:t>
      </w:r>
      <w:r>
        <w:rPr>
          <w:b/>
          <w:bCs w:val="0"/>
        </w:rPr>
        <w:t>9</w:t>
      </w:r>
      <w:r w:rsidRPr="0031631D">
        <w:rPr>
          <w:b/>
          <w:bCs w:val="0"/>
        </w:rPr>
        <w:t>: Contract Deliverables</w:t>
      </w:r>
      <w:bookmarkEnd w:id="146"/>
    </w:p>
    <w:p w14:paraId="09212F2E" w14:textId="77777777" w:rsidR="00A24F12" w:rsidRDefault="00CF1F68" w:rsidP="0071176B">
      <w:pPr>
        <w:spacing w:after="0" w:line="259" w:lineRule="auto"/>
        <w:rPr>
          <w:sz w:val="20"/>
          <w:szCs w:val="20"/>
        </w:rPr>
      </w:pPr>
      <w:bookmarkStart w:id="147" w:name="_Hlk55561563"/>
      <w:r w:rsidRPr="000C66B2">
        <w:rPr>
          <w:sz w:val="20"/>
          <w:szCs w:val="20"/>
        </w:rPr>
        <w:t xml:space="preserve">This section outlines all contract deliverables, submission guidance, and detailed reporting requirements required by OPI. Table 1 provides an overview of all reports and the entities that are required to submit each report. </w:t>
      </w:r>
      <w:r w:rsidR="00AE1AB2" w:rsidRPr="008A3184">
        <w:rPr>
          <w:b/>
          <w:bCs w:val="0"/>
          <w:sz w:val="20"/>
          <w:szCs w:val="20"/>
        </w:rPr>
        <w:t>MCC reports sh</w:t>
      </w:r>
      <w:r w:rsidR="006F2C5A" w:rsidRPr="008A3184">
        <w:rPr>
          <w:b/>
          <w:bCs w:val="0"/>
          <w:sz w:val="20"/>
          <w:szCs w:val="20"/>
        </w:rPr>
        <w:t xml:space="preserve">all </w:t>
      </w:r>
      <w:r w:rsidR="00AE1AB2" w:rsidRPr="008A3184">
        <w:rPr>
          <w:b/>
          <w:bCs w:val="0"/>
          <w:sz w:val="20"/>
          <w:szCs w:val="20"/>
        </w:rPr>
        <w:t>include CoverKids</w:t>
      </w:r>
      <w:r w:rsidR="006F2C5A" w:rsidRPr="008A3184">
        <w:rPr>
          <w:b/>
          <w:bCs w:val="0"/>
          <w:sz w:val="20"/>
          <w:szCs w:val="20"/>
        </w:rPr>
        <w:t>, and Katie Becke</w:t>
      </w:r>
      <w:r w:rsidR="00603A8E" w:rsidRPr="008A3184">
        <w:rPr>
          <w:b/>
          <w:bCs w:val="0"/>
          <w:sz w:val="20"/>
          <w:szCs w:val="20"/>
        </w:rPr>
        <w:t>tt</w:t>
      </w:r>
      <w:r w:rsidR="00AE1AB2" w:rsidRPr="008A3184">
        <w:rPr>
          <w:b/>
          <w:bCs w:val="0"/>
          <w:sz w:val="20"/>
          <w:szCs w:val="20"/>
        </w:rPr>
        <w:t xml:space="preserve"> information where appropriate.</w:t>
      </w:r>
      <w:r w:rsidR="00AE1AB2" w:rsidRPr="000C66B2">
        <w:rPr>
          <w:sz w:val="20"/>
          <w:szCs w:val="20"/>
        </w:rPr>
        <w:t xml:space="preserve"> </w:t>
      </w:r>
      <w:bookmarkStart w:id="148" w:name="_Hlk118353018"/>
      <w:bookmarkEnd w:id="147"/>
      <w:r w:rsidR="00E63CAA">
        <w:rPr>
          <w:sz w:val="20"/>
          <w:szCs w:val="20"/>
        </w:rPr>
        <w:t>TOPS= TennCare Oversight Processing System.</w:t>
      </w:r>
    </w:p>
    <w:p w14:paraId="5200B974" w14:textId="003840F9" w:rsidR="00DA55A6" w:rsidRPr="00F254F9" w:rsidRDefault="00CF1F68" w:rsidP="0071176B">
      <w:pPr>
        <w:spacing w:after="0" w:line="259" w:lineRule="auto"/>
      </w:pPr>
      <w:r w:rsidDel="004D7B28">
        <w:t>Table 1: Contract Deliverables</w:t>
      </w:r>
      <w:r w:rsidR="002631D1" w:rsidDel="004D7B28">
        <w:t xml:space="preserve"> </w:t>
      </w:r>
    </w:p>
    <w:tbl>
      <w:tblPr>
        <w:tblW w:w="17640" w:type="dxa"/>
        <w:tblInd w:w="-185" w:type="dxa"/>
        <w:tblLayout w:type="fixed"/>
        <w:tblLook w:val="04A0" w:firstRow="1" w:lastRow="0" w:firstColumn="1" w:lastColumn="0" w:noHBand="0" w:noVBand="1"/>
      </w:tblPr>
      <w:tblGrid>
        <w:gridCol w:w="724"/>
        <w:gridCol w:w="4496"/>
        <w:gridCol w:w="4140"/>
        <w:gridCol w:w="2430"/>
        <w:gridCol w:w="926"/>
        <w:gridCol w:w="604"/>
        <w:gridCol w:w="570"/>
        <w:gridCol w:w="542"/>
        <w:gridCol w:w="528"/>
        <w:gridCol w:w="612"/>
        <w:gridCol w:w="536"/>
        <w:gridCol w:w="710"/>
        <w:gridCol w:w="822"/>
      </w:tblGrid>
      <w:tr w:rsidR="009E6196" w:rsidRPr="00982442" w14:paraId="3B39F72F" w14:textId="0E428997" w:rsidTr="004D7B28">
        <w:trPr>
          <w:trHeight w:val="377"/>
        </w:trPr>
        <w:tc>
          <w:tcPr>
            <w:tcW w:w="724" w:type="dxa"/>
            <w:tcBorders>
              <w:top w:val="single" w:sz="4" w:space="0" w:color="auto"/>
              <w:left w:val="single" w:sz="4" w:space="0" w:color="auto"/>
              <w:bottom w:val="single" w:sz="4" w:space="0" w:color="7F7F7F" w:themeColor="text1" w:themeTint="80"/>
              <w:right w:val="nil"/>
            </w:tcBorders>
            <w:shd w:val="clear" w:color="000000" w:fill="BFBFBF"/>
            <w:vAlign w:val="bottom"/>
          </w:tcPr>
          <w:p w14:paraId="4861A13F" w14:textId="77777777" w:rsidR="009E6196" w:rsidRPr="00982442" w:rsidRDefault="009E6196" w:rsidP="008D6D9F">
            <w:pPr>
              <w:spacing w:after="0"/>
              <w:jc w:val="center"/>
              <w:rPr>
                <w:rFonts w:eastAsia="Times New Roman" w:cstheme="minorHAnsi"/>
                <w:bCs w:val="0"/>
                <w:sz w:val="18"/>
                <w:szCs w:val="18"/>
              </w:rPr>
            </w:pPr>
            <w:bookmarkStart w:id="149" w:name="_9.1_Referrals_for"/>
            <w:bookmarkStart w:id="150" w:name="_Hlk72328489"/>
            <w:bookmarkEnd w:id="145"/>
            <w:bookmarkEnd w:id="148"/>
            <w:bookmarkEnd w:id="149"/>
          </w:p>
        </w:tc>
        <w:tc>
          <w:tcPr>
            <w:tcW w:w="4496" w:type="dxa"/>
            <w:tcBorders>
              <w:top w:val="single" w:sz="4" w:space="0" w:color="auto"/>
              <w:left w:val="single" w:sz="4" w:space="0" w:color="auto"/>
              <w:bottom w:val="single" w:sz="4" w:space="0" w:color="7F7F7F" w:themeColor="text1" w:themeTint="80"/>
              <w:right w:val="nil"/>
            </w:tcBorders>
            <w:shd w:val="clear" w:color="000000" w:fill="BFBFBF"/>
            <w:vAlign w:val="bottom"/>
          </w:tcPr>
          <w:p w14:paraId="6473C9F9" w14:textId="77777777" w:rsidR="009E6196" w:rsidRPr="00982442" w:rsidRDefault="009E6196" w:rsidP="008D6D9F">
            <w:pPr>
              <w:spacing w:after="0"/>
              <w:jc w:val="center"/>
              <w:rPr>
                <w:rFonts w:eastAsia="Times New Roman" w:cstheme="minorHAnsi"/>
                <w:bCs w:val="0"/>
                <w:sz w:val="18"/>
                <w:szCs w:val="18"/>
              </w:rPr>
            </w:pPr>
            <w:r w:rsidRPr="00982442">
              <w:rPr>
                <w:rFonts w:eastAsia="Times New Roman" w:cstheme="minorHAnsi"/>
                <w:color w:val="000000"/>
                <w:sz w:val="18"/>
                <w:szCs w:val="18"/>
              </w:rPr>
              <w:t>Deliverable</w:t>
            </w:r>
          </w:p>
        </w:tc>
        <w:tc>
          <w:tcPr>
            <w:tcW w:w="4140" w:type="dxa"/>
            <w:tcBorders>
              <w:top w:val="single" w:sz="4" w:space="0" w:color="auto"/>
              <w:left w:val="nil"/>
              <w:bottom w:val="nil"/>
              <w:right w:val="nil"/>
            </w:tcBorders>
            <w:shd w:val="clear" w:color="000000" w:fill="BFBFBF"/>
            <w:vAlign w:val="bottom"/>
          </w:tcPr>
          <w:p w14:paraId="34BABB4A" w14:textId="58B7972A" w:rsidR="009E6196" w:rsidRPr="00982442" w:rsidRDefault="009E6196" w:rsidP="008D6D9F">
            <w:pPr>
              <w:spacing w:after="0"/>
              <w:jc w:val="center"/>
              <w:rPr>
                <w:rFonts w:eastAsia="Times New Roman" w:cstheme="minorHAnsi"/>
                <w:color w:val="000000"/>
                <w:sz w:val="18"/>
                <w:szCs w:val="18"/>
              </w:rPr>
            </w:pPr>
            <w:r>
              <w:rPr>
                <w:rFonts w:eastAsia="Times New Roman" w:cstheme="minorHAnsi"/>
                <w:color w:val="000000"/>
                <w:sz w:val="18"/>
                <w:szCs w:val="18"/>
              </w:rPr>
              <w:t>Filename Naming Convention</w:t>
            </w:r>
          </w:p>
        </w:tc>
        <w:tc>
          <w:tcPr>
            <w:tcW w:w="2430" w:type="dxa"/>
            <w:tcBorders>
              <w:top w:val="single" w:sz="4" w:space="0" w:color="auto"/>
              <w:left w:val="nil"/>
              <w:bottom w:val="nil"/>
              <w:right w:val="nil"/>
            </w:tcBorders>
            <w:shd w:val="clear" w:color="000000" w:fill="BFBFBF"/>
            <w:vAlign w:val="bottom"/>
          </w:tcPr>
          <w:p w14:paraId="4918385D" w14:textId="3314818D"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Due</w:t>
            </w:r>
            <w:r>
              <w:rPr>
                <w:rFonts w:eastAsia="Times New Roman" w:cstheme="minorHAnsi"/>
                <w:bCs w:val="0"/>
                <w:color w:val="000000"/>
                <w:sz w:val="18"/>
                <w:szCs w:val="18"/>
              </w:rPr>
              <w:t xml:space="preserve"> </w:t>
            </w:r>
            <w:r w:rsidRPr="00982442">
              <w:rPr>
                <w:rFonts w:eastAsia="Times New Roman" w:cstheme="minorHAnsi"/>
                <w:color w:val="000000"/>
                <w:sz w:val="18"/>
                <w:szCs w:val="18"/>
              </w:rPr>
              <w:t>Date</w:t>
            </w:r>
          </w:p>
        </w:tc>
        <w:tc>
          <w:tcPr>
            <w:tcW w:w="926" w:type="dxa"/>
            <w:tcBorders>
              <w:top w:val="single" w:sz="4" w:space="0" w:color="auto"/>
              <w:left w:val="nil"/>
              <w:bottom w:val="nil"/>
              <w:right w:val="nil"/>
            </w:tcBorders>
            <w:shd w:val="clear" w:color="000000" w:fill="BFBFBF"/>
            <w:vAlign w:val="bottom"/>
          </w:tcPr>
          <w:p w14:paraId="413718A2"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Delivery</w:t>
            </w:r>
          </w:p>
        </w:tc>
        <w:tc>
          <w:tcPr>
            <w:tcW w:w="604" w:type="dxa"/>
            <w:tcBorders>
              <w:top w:val="single" w:sz="4" w:space="0" w:color="auto"/>
              <w:left w:val="nil"/>
              <w:bottom w:val="nil"/>
              <w:right w:val="nil"/>
            </w:tcBorders>
            <w:shd w:val="clear" w:color="000000" w:fill="BFBFBF"/>
            <w:vAlign w:val="bottom"/>
            <w:hideMark/>
          </w:tcPr>
          <w:p w14:paraId="79B8D850"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UHC</w:t>
            </w:r>
          </w:p>
        </w:tc>
        <w:tc>
          <w:tcPr>
            <w:tcW w:w="570" w:type="dxa"/>
            <w:tcBorders>
              <w:top w:val="single" w:sz="4" w:space="0" w:color="auto"/>
              <w:left w:val="nil"/>
              <w:bottom w:val="nil"/>
              <w:right w:val="nil"/>
            </w:tcBorders>
            <w:shd w:val="clear" w:color="000000" w:fill="BFBFBF"/>
            <w:vAlign w:val="bottom"/>
            <w:hideMark/>
          </w:tcPr>
          <w:p w14:paraId="434F709F"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AGP</w:t>
            </w:r>
          </w:p>
        </w:tc>
        <w:tc>
          <w:tcPr>
            <w:tcW w:w="542" w:type="dxa"/>
            <w:tcBorders>
              <w:top w:val="single" w:sz="4" w:space="0" w:color="auto"/>
              <w:left w:val="nil"/>
              <w:bottom w:val="nil"/>
              <w:right w:val="nil"/>
            </w:tcBorders>
            <w:shd w:val="clear" w:color="000000" w:fill="BFBFBF"/>
            <w:vAlign w:val="bottom"/>
            <w:hideMark/>
          </w:tcPr>
          <w:p w14:paraId="59A04B78" w14:textId="5B11DDB4"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BC</w:t>
            </w:r>
          </w:p>
        </w:tc>
        <w:tc>
          <w:tcPr>
            <w:tcW w:w="528" w:type="dxa"/>
            <w:tcBorders>
              <w:top w:val="single" w:sz="4" w:space="0" w:color="auto"/>
              <w:left w:val="nil"/>
              <w:bottom w:val="nil"/>
              <w:right w:val="nil"/>
            </w:tcBorders>
            <w:shd w:val="clear" w:color="000000" w:fill="BFBFBF"/>
            <w:vAlign w:val="bottom"/>
            <w:hideMark/>
          </w:tcPr>
          <w:p w14:paraId="757C0DE9"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TCS</w:t>
            </w:r>
          </w:p>
        </w:tc>
        <w:tc>
          <w:tcPr>
            <w:tcW w:w="612" w:type="dxa"/>
            <w:tcBorders>
              <w:top w:val="single" w:sz="4" w:space="0" w:color="auto"/>
              <w:left w:val="nil"/>
              <w:bottom w:val="nil"/>
              <w:right w:val="nil"/>
            </w:tcBorders>
            <w:shd w:val="clear" w:color="000000" w:fill="BFBFBF"/>
            <w:vAlign w:val="bottom"/>
            <w:hideMark/>
          </w:tcPr>
          <w:p w14:paraId="332EA340"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ORx</w:t>
            </w:r>
          </w:p>
        </w:tc>
        <w:tc>
          <w:tcPr>
            <w:tcW w:w="536" w:type="dxa"/>
            <w:tcBorders>
              <w:top w:val="single" w:sz="4" w:space="0" w:color="auto"/>
              <w:left w:val="nil"/>
              <w:bottom w:val="nil"/>
              <w:right w:val="nil"/>
            </w:tcBorders>
            <w:shd w:val="clear" w:color="000000" w:fill="BFBFBF"/>
            <w:vAlign w:val="bottom"/>
            <w:hideMark/>
          </w:tcPr>
          <w:p w14:paraId="1F398E9E"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DQ</w:t>
            </w:r>
          </w:p>
        </w:tc>
        <w:tc>
          <w:tcPr>
            <w:tcW w:w="710" w:type="dxa"/>
            <w:tcBorders>
              <w:top w:val="single" w:sz="4" w:space="0" w:color="auto"/>
              <w:left w:val="nil"/>
              <w:bottom w:val="nil"/>
              <w:right w:val="nil"/>
            </w:tcBorders>
            <w:shd w:val="clear" w:color="000000" w:fill="BFBFBF"/>
            <w:vAlign w:val="bottom"/>
            <w:hideMark/>
          </w:tcPr>
          <w:p w14:paraId="51D6DF1B" w14:textId="77777777" w:rsidR="009E6196" w:rsidRPr="00982442" w:rsidRDefault="009E6196" w:rsidP="008D6D9F">
            <w:pPr>
              <w:spacing w:after="0"/>
              <w:jc w:val="center"/>
              <w:rPr>
                <w:rFonts w:eastAsia="Times New Roman" w:cstheme="minorHAnsi"/>
                <w:bCs w:val="0"/>
                <w:color w:val="000000"/>
                <w:sz w:val="18"/>
                <w:szCs w:val="18"/>
              </w:rPr>
            </w:pPr>
            <w:r w:rsidRPr="00982442">
              <w:rPr>
                <w:rFonts w:eastAsia="Times New Roman" w:cstheme="minorHAnsi"/>
                <w:color w:val="000000"/>
                <w:sz w:val="18"/>
                <w:szCs w:val="18"/>
              </w:rPr>
              <w:t>DIDD</w:t>
            </w:r>
          </w:p>
        </w:tc>
        <w:tc>
          <w:tcPr>
            <w:tcW w:w="822" w:type="dxa"/>
            <w:tcBorders>
              <w:top w:val="single" w:sz="4" w:space="0" w:color="auto"/>
              <w:left w:val="nil"/>
              <w:bottom w:val="nil"/>
              <w:right w:val="nil"/>
            </w:tcBorders>
            <w:shd w:val="clear" w:color="000000" w:fill="BFBFBF"/>
            <w:vAlign w:val="bottom"/>
          </w:tcPr>
          <w:p w14:paraId="29A528D8" w14:textId="492C4EB5" w:rsidR="009E6196" w:rsidRPr="00982442" w:rsidRDefault="009E6196" w:rsidP="008D6D9F">
            <w:pPr>
              <w:spacing w:after="0"/>
              <w:jc w:val="center"/>
              <w:rPr>
                <w:rFonts w:eastAsia="Times New Roman" w:cstheme="minorHAnsi"/>
                <w:color w:val="000000"/>
                <w:sz w:val="18"/>
                <w:szCs w:val="18"/>
              </w:rPr>
            </w:pPr>
            <w:r>
              <w:rPr>
                <w:rFonts w:eastAsia="Times New Roman" w:cstheme="minorHAnsi"/>
                <w:color w:val="000000"/>
                <w:sz w:val="18"/>
                <w:szCs w:val="18"/>
              </w:rPr>
              <w:t>CDTN</w:t>
            </w:r>
          </w:p>
        </w:tc>
      </w:tr>
      <w:tr w:rsidR="009E6196" w:rsidRPr="00982442" w14:paraId="3A293BB0" w14:textId="401CA8C8"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9CCA0E3" w14:textId="77777777" w:rsidR="009E6196" w:rsidRPr="00982442" w:rsidRDefault="009E6196" w:rsidP="00D20A0F">
            <w:pPr>
              <w:spacing w:after="0" w:line="240" w:lineRule="auto"/>
              <w:jc w:val="right"/>
              <w:rPr>
                <w:rFonts w:eastAsia="Times New Roman" w:cstheme="minorHAnsi"/>
                <w:bCs w:val="0"/>
                <w:sz w:val="18"/>
                <w:szCs w:val="18"/>
              </w:rPr>
            </w:pPr>
            <w:r w:rsidRPr="00982442">
              <w:rPr>
                <w:rFonts w:eastAsia="Times New Roman" w:cstheme="minorHAnsi"/>
                <w:sz w:val="18"/>
                <w:szCs w:val="18"/>
              </w:rPr>
              <w:t>9.1</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C94AF6" w14:textId="77777777" w:rsidR="009E6196" w:rsidRDefault="00000000" w:rsidP="00D20A0F">
            <w:pPr>
              <w:spacing w:after="0" w:line="240" w:lineRule="auto"/>
              <w:rPr>
                <w:rFonts w:eastAsia="Times New Roman" w:cstheme="minorHAnsi"/>
                <w:sz w:val="18"/>
                <w:szCs w:val="18"/>
              </w:rPr>
            </w:pPr>
            <w:hyperlink w:anchor="_9.1_Referrals_for" w:history="1">
              <w:r w:rsidR="009E6196" w:rsidRPr="00982442">
                <w:rPr>
                  <w:rFonts w:eastAsia="Times New Roman" w:cstheme="minorHAnsi"/>
                  <w:sz w:val="18"/>
                  <w:szCs w:val="18"/>
                </w:rPr>
                <w:t>MCC Referral Form and Checklist Form</w:t>
              </w:r>
            </w:hyperlink>
          </w:p>
          <w:p w14:paraId="7A4503FF" w14:textId="06603E7D" w:rsidR="009E6196" w:rsidRPr="00982442" w:rsidRDefault="009E6196" w:rsidP="00D20A0F">
            <w:pPr>
              <w:spacing w:after="0" w:line="240" w:lineRule="auto"/>
              <w:rPr>
                <w:rFonts w:eastAsia="Times New Roman" w:cstheme="minorHAnsi"/>
                <w:bCs w:val="0"/>
                <w:sz w:val="18"/>
                <w:szCs w:val="18"/>
              </w:rPr>
            </w:pPr>
            <w:r>
              <w:rPr>
                <w:rFonts w:eastAsia="Times New Roman" w:cstheme="minorHAnsi"/>
                <w:sz w:val="18"/>
                <w:szCs w:val="18"/>
              </w:rPr>
              <w:t xml:space="preserve">Amended MCC Referral Form/Checklist/Folders </w:t>
            </w:r>
          </w:p>
        </w:tc>
        <w:tc>
          <w:tcPr>
            <w:tcW w:w="414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0AA69D0C" w14:textId="789EE632" w:rsidR="009E6196" w:rsidRDefault="0086420B" w:rsidP="00D20A0F">
            <w:pPr>
              <w:spacing w:after="0" w:line="240" w:lineRule="auto"/>
              <w:rPr>
                <w:rFonts w:eastAsia="Times New Roman"/>
                <w:sz w:val="18"/>
                <w:szCs w:val="18"/>
              </w:rPr>
            </w:pPr>
            <w:r>
              <w:rPr>
                <w:rFonts w:eastAsia="Times New Roman"/>
                <w:sz w:val="18"/>
                <w:szCs w:val="18"/>
              </w:rPr>
              <w:t xml:space="preserve">MCC </w:t>
            </w:r>
            <w:r w:rsidR="009E6196" w:rsidRPr="00411259">
              <w:rPr>
                <w:rFonts w:eastAsia="Times New Roman"/>
                <w:sz w:val="18"/>
                <w:szCs w:val="18"/>
              </w:rPr>
              <w:t>Provider Name YYYY</w:t>
            </w:r>
            <w:r w:rsidR="009E6196">
              <w:rPr>
                <w:rFonts w:eastAsia="Times New Roman"/>
                <w:sz w:val="18"/>
                <w:szCs w:val="18"/>
              </w:rPr>
              <w:t xml:space="preserve"> MM </w:t>
            </w:r>
            <w:r w:rsidR="009E6196" w:rsidRPr="00411259">
              <w:rPr>
                <w:rFonts w:eastAsia="Times New Roman"/>
                <w:sz w:val="18"/>
                <w:szCs w:val="18"/>
              </w:rPr>
              <w:t>(zip file)</w:t>
            </w:r>
          </w:p>
          <w:p w14:paraId="485D2B6C" w14:textId="02F2052D" w:rsidR="009E6196" w:rsidRPr="00411259" w:rsidRDefault="0086420B" w:rsidP="00D20A0F">
            <w:pPr>
              <w:spacing w:after="0" w:line="240" w:lineRule="auto"/>
              <w:rPr>
                <w:rFonts w:eastAsia="Times New Roman"/>
                <w:sz w:val="18"/>
                <w:szCs w:val="18"/>
              </w:rPr>
            </w:pPr>
            <w:r>
              <w:rPr>
                <w:rFonts w:eastAsia="Times New Roman"/>
                <w:sz w:val="18"/>
                <w:szCs w:val="18"/>
              </w:rPr>
              <w:t xml:space="preserve">MCC </w:t>
            </w:r>
            <w:r w:rsidR="009E6196" w:rsidRPr="00411259">
              <w:rPr>
                <w:rFonts w:eastAsia="Times New Roman"/>
                <w:sz w:val="18"/>
                <w:szCs w:val="18"/>
              </w:rPr>
              <w:t>Provider Name YYYY</w:t>
            </w:r>
            <w:r w:rsidR="009E6196">
              <w:rPr>
                <w:rFonts w:eastAsia="Times New Roman"/>
                <w:sz w:val="18"/>
                <w:szCs w:val="18"/>
              </w:rPr>
              <w:t xml:space="preserve"> MM </w:t>
            </w:r>
            <w:r w:rsidR="009E6196" w:rsidRPr="004C2DBF">
              <w:rPr>
                <w:rFonts w:eastAsia="Times New Roman"/>
                <w:sz w:val="18"/>
                <w:szCs w:val="18"/>
              </w:rPr>
              <w:t>Amended</w:t>
            </w:r>
          </w:p>
        </w:tc>
        <w:tc>
          <w:tcPr>
            <w:tcW w:w="243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44B73E2E" w14:textId="7AAFE124" w:rsidR="009E6196" w:rsidRPr="00982442" w:rsidRDefault="009E6196" w:rsidP="00D20A0F">
            <w:pPr>
              <w:spacing w:after="0" w:line="240" w:lineRule="auto"/>
              <w:rPr>
                <w:rFonts w:eastAsia="Times New Roman" w:cstheme="minorHAnsi"/>
                <w:bCs w:val="0"/>
                <w:sz w:val="18"/>
                <w:szCs w:val="18"/>
              </w:rPr>
            </w:pPr>
            <w:r w:rsidRPr="00982442">
              <w:rPr>
                <w:rFonts w:eastAsia="Times New Roman" w:cstheme="minorHAnsi"/>
                <w:sz w:val="18"/>
                <w:szCs w:val="18"/>
              </w:rPr>
              <w:t xml:space="preserve">As </w:t>
            </w:r>
            <w:r>
              <w:rPr>
                <w:rFonts w:eastAsia="Times New Roman" w:cstheme="minorHAnsi"/>
                <w:sz w:val="18"/>
                <w:szCs w:val="18"/>
              </w:rPr>
              <w:t>n</w:t>
            </w:r>
            <w:r w:rsidRPr="00982442">
              <w:rPr>
                <w:rFonts w:eastAsia="Times New Roman" w:cstheme="minorHAnsi"/>
                <w:sz w:val="18"/>
                <w:szCs w:val="18"/>
              </w:rPr>
              <w:t>eeded</w:t>
            </w:r>
          </w:p>
        </w:tc>
        <w:tc>
          <w:tcPr>
            <w:tcW w:w="926"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44D93DF5" w14:textId="77777777" w:rsidR="009E6196" w:rsidRPr="00982442" w:rsidRDefault="009E6196" w:rsidP="00D20A0F">
            <w:pPr>
              <w:spacing w:after="0" w:line="240" w:lineRule="auto"/>
              <w:jc w:val="center"/>
              <w:rPr>
                <w:rFonts w:eastAsia="Times New Roman" w:cstheme="minorHAnsi"/>
                <w:bCs w:val="0"/>
                <w:sz w:val="18"/>
                <w:szCs w:val="18"/>
              </w:rPr>
            </w:pPr>
            <w:r w:rsidRPr="00982442">
              <w:rPr>
                <w:rFonts w:eastAsia="Times New Roman" w:cstheme="minorHAnsi"/>
                <w:sz w:val="18"/>
                <w:szCs w:val="18"/>
              </w:rPr>
              <w:t>SFTP</w:t>
            </w:r>
          </w:p>
        </w:tc>
        <w:tc>
          <w:tcPr>
            <w:tcW w:w="604" w:type="dxa"/>
            <w:tcBorders>
              <w:top w:val="single" w:sz="4" w:space="0" w:color="A6A6A6"/>
              <w:left w:val="single" w:sz="4" w:space="0" w:color="7F7F7F" w:themeColor="text1" w:themeTint="80"/>
              <w:bottom w:val="single" w:sz="4" w:space="0" w:color="A6A6A6"/>
              <w:right w:val="single" w:sz="4" w:space="0" w:color="A6A6A6"/>
            </w:tcBorders>
            <w:shd w:val="clear" w:color="auto" w:fill="FFFFFF" w:themeFill="background1"/>
            <w:vAlign w:val="center"/>
          </w:tcPr>
          <w:p w14:paraId="5D2AB246"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single" w:sz="4" w:space="0" w:color="A6A6A6"/>
              <w:left w:val="nil"/>
              <w:bottom w:val="single" w:sz="4" w:space="0" w:color="A6A6A6"/>
              <w:right w:val="single" w:sz="4" w:space="0" w:color="A6A6A6"/>
            </w:tcBorders>
            <w:shd w:val="clear" w:color="auto" w:fill="FFFFFF" w:themeFill="background1"/>
            <w:vAlign w:val="center"/>
          </w:tcPr>
          <w:p w14:paraId="4A061234"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tcPr>
          <w:p w14:paraId="65F52882"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tcPr>
          <w:p w14:paraId="091FF858"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tcPr>
          <w:p w14:paraId="2A86F7C6"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single" w:sz="4" w:space="0" w:color="A6A6A6"/>
              <w:left w:val="nil"/>
              <w:bottom w:val="single" w:sz="4" w:space="0" w:color="A6A6A6"/>
              <w:right w:val="single" w:sz="4" w:space="0" w:color="A6A6A6"/>
            </w:tcBorders>
            <w:shd w:val="clear" w:color="auto" w:fill="FFFFFF" w:themeFill="background1"/>
            <w:vAlign w:val="center"/>
          </w:tcPr>
          <w:p w14:paraId="16DC3C6D" w14:textId="77777777"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149BDAE5" w14:textId="3BBFE9A5"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auto" w:fill="BFBFBF" w:themeFill="background1" w:themeFillShade="BF"/>
            <w:vAlign w:val="center"/>
          </w:tcPr>
          <w:p w14:paraId="2683D0FB" w14:textId="19BD5050" w:rsidR="009E6196" w:rsidRPr="00982442" w:rsidRDefault="009E6196" w:rsidP="00D20A0F">
            <w:pPr>
              <w:spacing w:after="0" w:line="240" w:lineRule="auto"/>
              <w:jc w:val="center"/>
              <w:rPr>
                <w:rFonts w:ascii="Wingdings 2" w:eastAsia="Times New Roman" w:hAnsi="Wingdings 2" w:cstheme="minorHAnsi"/>
                <w:bCs w:val="0"/>
                <w:color w:val="000000"/>
                <w:sz w:val="18"/>
                <w:szCs w:val="18"/>
              </w:rPr>
            </w:pPr>
          </w:p>
        </w:tc>
      </w:tr>
      <w:tr w:rsidR="00F82BA2" w:rsidRPr="00982442" w14:paraId="62D9D383" w14:textId="77777777"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6744124" w14:textId="56F40A9F" w:rsidR="00F82BA2" w:rsidRPr="00982442" w:rsidRDefault="00F82BA2" w:rsidP="00F82BA2">
            <w:pPr>
              <w:spacing w:after="0" w:line="240" w:lineRule="auto"/>
              <w:jc w:val="right"/>
              <w:rPr>
                <w:rFonts w:eastAsia="Times New Roman" w:cstheme="minorHAnsi"/>
                <w:sz w:val="18"/>
                <w:szCs w:val="18"/>
              </w:rPr>
            </w:pPr>
            <w:r>
              <w:rPr>
                <w:rFonts w:eastAsia="Times New Roman" w:cstheme="minorHAnsi"/>
                <w:sz w:val="18"/>
                <w:szCs w:val="18"/>
              </w:rPr>
              <w:t>9.1a</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4F3BDCD" w14:textId="0D090275" w:rsidR="00F82BA2" w:rsidRPr="00F82BA2" w:rsidRDefault="00F82BA2" w:rsidP="00F82BA2">
            <w:pPr>
              <w:spacing w:after="0" w:line="240" w:lineRule="auto"/>
              <w:rPr>
                <w:sz w:val="18"/>
                <w:szCs w:val="18"/>
              </w:rPr>
            </w:pPr>
            <w:r w:rsidRPr="00F82BA2">
              <w:rPr>
                <w:sz w:val="18"/>
                <w:szCs w:val="18"/>
              </w:rPr>
              <w:t>Draft Referrals</w:t>
            </w:r>
          </w:p>
        </w:tc>
        <w:tc>
          <w:tcPr>
            <w:tcW w:w="414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15C50C09" w14:textId="43FF14D6" w:rsidR="00F82BA2" w:rsidRDefault="00F82BA2" w:rsidP="00F82BA2">
            <w:pPr>
              <w:spacing w:after="0" w:line="240" w:lineRule="auto"/>
              <w:rPr>
                <w:rFonts w:eastAsia="Times New Roman"/>
                <w:sz w:val="18"/>
                <w:szCs w:val="18"/>
              </w:rPr>
            </w:pPr>
            <w:r>
              <w:rPr>
                <w:rFonts w:eastAsia="Times New Roman"/>
                <w:sz w:val="18"/>
                <w:szCs w:val="18"/>
              </w:rPr>
              <w:t>MCC Provider Name YYYY MM</w:t>
            </w:r>
          </w:p>
        </w:tc>
        <w:tc>
          <w:tcPr>
            <w:tcW w:w="243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436B6F57" w14:textId="017FF468" w:rsidR="00F82BA2" w:rsidRPr="00982442" w:rsidRDefault="00F82BA2" w:rsidP="00F82BA2">
            <w:pPr>
              <w:spacing w:after="0" w:line="240" w:lineRule="auto"/>
              <w:rPr>
                <w:rFonts w:eastAsia="Times New Roman" w:cstheme="minorHAnsi"/>
                <w:sz w:val="18"/>
                <w:szCs w:val="18"/>
              </w:rPr>
            </w:pPr>
            <w:r>
              <w:rPr>
                <w:rFonts w:eastAsia="Times New Roman" w:cstheme="minorHAnsi"/>
                <w:sz w:val="18"/>
                <w:szCs w:val="18"/>
              </w:rPr>
              <w:t xml:space="preserve">As needed </w:t>
            </w:r>
          </w:p>
        </w:tc>
        <w:tc>
          <w:tcPr>
            <w:tcW w:w="926"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0B9B2DAE" w14:textId="268A5F7C" w:rsidR="00F82BA2" w:rsidRPr="00982442" w:rsidRDefault="00F82BA2" w:rsidP="00F82BA2">
            <w:pPr>
              <w:spacing w:after="0" w:line="240" w:lineRule="auto"/>
              <w:jc w:val="center"/>
              <w:rPr>
                <w:rFonts w:eastAsia="Times New Roman" w:cstheme="minorHAnsi"/>
                <w:sz w:val="18"/>
                <w:szCs w:val="18"/>
              </w:rPr>
            </w:pPr>
            <w:r>
              <w:rPr>
                <w:rFonts w:eastAsia="Times New Roman" w:cstheme="minorHAnsi"/>
                <w:sz w:val="18"/>
                <w:szCs w:val="18"/>
              </w:rPr>
              <w:t>Email</w:t>
            </w:r>
          </w:p>
        </w:tc>
        <w:tc>
          <w:tcPr>
            <w:tcW w:w="604" w:type="dxa"/>
            <w:tcBorders>
              <w:top w:val="single" w:sz="4" w:space="0" w:color="A6A6A6"/>
              <w:left w:val="single" w:sz="4" w:space="0" w:color="7F7F7F" w:themeColor="text1" w:themeTint="80"/>
              <w:bottom w:val="single" w:sz="4" w:space="0" w:color="A6A6A6"/>
              <w:right w:val="single" w:sz="4" w:space="0" w:color="A6A6A6"/>
            </w:tcBorders>
            <w:shd w:val="clear" w:color="auto" w:fill="FFFFFF" w:themeFill="background1"/>
            <w:vAlign w:val="center"/>
          </w:tcPr>
          <w:p w14:paraId="5B343437" w14:textId="062ABCAB"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70" w:type="dxa"/>
            <w:tcBorders>
              <w:top w:val="single" w:sz="4" w:space="0" w:color="A6A6A6"/>
              <w:left w:val="nil"/>
              <w:bottom w:val="single" w:sz="4" w:space="0" w:color="A6A6A6"/>
              <w:right w:val="single" w:sz="4" w:space="0" w:color="A6A6A6"/>
            </w:tcBorders>
            <w:shd w:val="clear" w:color="auto" w:fill="FFFFFF" w:themeFill="background1"/>
            <w:vAlign w:val="center"/>
          </w:tcPr>
          <w:p w14:paraId="7CC4112C" w14:textId="30949136"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tcPr>
          <w:p w14:paraId="08D3B41B" w14:textId="4E939B15"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tcPr>
          <w:p w14:paraId="3CB131AC" w14:textId="0FB16600"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tcPr>
          <w:p w14:paraId="74CB605C" w14:textId="23A2BAA9"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36" w:type="dxa"/>
            <w:tcBorders>
              <w:top w:val="single" w:sz="4" w:space="0" w:color="A6A6A6"/>
              <w:left w:val="nil"/>
              <w:bottom w:val="single" w:sz="4" w:space="0" w:color="A6A6A6"/>
              <w:right w:val="single" w:sz="4" w:space="0" w:color="A6A6A6"/>
            </w:tcBorders>
            <w:shd w:val="clear" w:color="auto" w:fill="FFFFFF" w:themeFill="background1"/>
            <w:vAlign w:val="center"/>
          </w:tcPr>
          <w:p w14:paraId="393C9133" w14:textId="34DFA2C3"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639B1B08" w14:textId="0273E39E"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auto" w:fill="BFBFBF" w:themeFill="background1" w:themeFillShade="BF"/>
            <w:vAlign w:val="center"/>
          </w:tcPr>
          <w:p w14:paraId="5068E303" w14:textId="32EFD088" w:rsidR="00F82BA2" w:rsidRPr="00982442" w:rsidDel="009E6196"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r>
      <w:tr w:rsidR="00F82BA2" w:rsidRPr="00982442" w14:paraId="5B67BF0B" w14:textId="29F4FC3C"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AE3A720"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9.2</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6A8F6ECF"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Annual Fraud, Waste, and Abuse Compliance Plan </w:t>
            </w:r>
          </w:p>
        </w:tc>
        <w:tc>
          <w:tcPr>
            <w:tcW w:w="414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728CF5EF" w14:textId="44B171D1" w:rsidR="00F82BA2" w:rsidRPr="00411259" w:rsidDel="00091882" w:rsidRDefault="00F82BA2" w:rsidP="00F82BA2">
            <w:pPr>
              <w:pStyle w:val="ListParagraph"/>
              <w:spacing w:after="0" w:line="240" w:lineRule="auto"/>
              <w:ind w:left="1800" w:hanging="1800"/>
              <w:rPr>
                <w:rFonts w:eastAsia="Times New Roman"/>
                <w:sz w:val="18"/>
                <w:szCs w:val="18"/>
              </w:rPr>
            </w:pPr>
            <w:r w:rsidRPr="0033743C">
              <w:rPr>
                <w:sz w:val="18"/>
                <w:szCs w:val="18"/>
              </w:rPr>
              <w:t>YYYY MCC Compliance Plan</w:t>
            </w:r>
          </w:p>
        </w:tc>
        <w:tc>
          <w:tcPr>
            <w:tcW w:w="2430"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1B9AE287" w14:textId="4A539AFB"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March 1</w:t>
            </w:r>
          </w:p>
        </w:tc>
        <w:tc>
          <w:tcPr>
            <w:tcW w:w="926" w:type="dxa"/>
            <w:tcBorders>
              <w:top w:val="single" w:sz="4" w:space="0" w:color="A6A6A6"/>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1FF11B07"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single" w:sz="4" w:space="0" w:color="A6A6A6"/>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7FA6A80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3789994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34CAB04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5ED9926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5BD31206"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4B67536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left w:val="nil"/>
              <w:bottom w:val="single" w:sz="4" w:space="0" w:color="A6A6A6"/>
              <w:right w:val="single" w:sz="4" w:space="0" w:color="A6A6A6"/>
            </w:tcBorders>
            <w:shd w:val="clear" w:color="auto" w:fill="auto"/>
            <w:vAlign w:val="center"/>
          </w:tcPr>
          <w:p w14:paraId="76B01021" w14:textId="4C73216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auto" w:fill="auto"/>
            <w:vAlign w:val="center"/>
          </w:tcPr>
          <w:p w14:paraId="367D557A" w14:textId="2BCEE8A6"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r>
      <w:tr w:rsidR="00F82BA2" w:rsidRPr="00982442" w14:paraId="3A4AACC7" w14:textId="0144EE55"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618E8FB"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9.3</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4AEB2CE" w14:textId="4157DE38" w:rsidR="00F82BA2" w:rsidRPr="000D40AB" w:rsidRDefault="00F82BA2" w:rsidP="00F82BA2">
            <w:pPr>
              <w:spacing w:after="0" w:line="240" w:lineRule="auto"/>
              <w:rPr>
                <w:rFonts w:eastAsia="Times New Roman" w:cstheme="minorHAnsi"/>
                <w:bCs w:val="0"/>
                <w:sz w:val="18"/>
                <w:szCs w:val="18"/>
                <w:highlight w:val="yellow"/>
              </w:rPr>
            </w:pPr>
            <w:r>
              <w:rPr>
                <w:sz w:val="18"/>
                <w:szCs w:val="18"/>
              </w:rPr>
              <w:t>Annual Deficit Reduction Act Policies</w:t>
            </w:r>
            <w:r w:rsidR="00A24F12">
              <w:rPr>
                <w:sz w:val="18"/>
                <w:szCs w:val="18"/>
              </w:rPr>
              <w:t>/</w:t>
            </w:r>
            <w:r>
              <w:rPr>
                <w:sz w:val="18"/>
                <w:szCs w:val="18"/>
              </w:rPr>
              <w:t>Procedures</w:t>
            </w:r>
          </w:p>
        </w:tc>
        <w:tc>
          <w:tcPr>
            <w:tcW w:w="414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061B36C7" w14:textId="06CBEF34" w:rsidR="00F82BA2" w:rsidRPr="00411259" w:rsidRDefault="00F82BA2" w:rsidP="00F82BA2">
            <w:pPr>
              <w:spacing w:after="0" w:line="240" w:lineRule="auto"/>
              <w:rPr>
                <w:rFonts w:eastAsia="Times New Roman"/>
                <w:sz w:val="18"/>
                <w:szCs w:val="18"/>
              </w:rPr>
            </w:pPr>
            <w:r>
              <w:rPr>
                <w:rFonts w:eastAsia="Times New Roman"/>
                <w:sz w:val="18"/>
                <w:szCs w:val="18"/>
              </w:rPr>
              <w:t>Y</w:t>
            </w:r>
            <w:r w:rsidRPr="0033743C">
              <w:rPr>
                <w:sz w:val="18"/>
                <w:szCs w:val="18"/>
              </w:rPr>
              <w:t>YYY</w:t>
            </w:r>
            <w:r>
              <w:rPr>
                <w:sz w:val="18"/>
                <w:szCs w:val="18"/>
              </w:rPr>
              <w:t xml:space="preserve"> </w:t>
            </w:r>
            <w:r w:rsidRPr="0033743C">
              <w:rPr>
                <w:sz w:val="18"/>
                <w:szCs w:val="18"/>
              </w:rPr>
              <w:t>MCC</w:t>
            </w:r>
            <w:r>
              <w:rPr>
                <w:sz w:val="18"/>
                <w:szCs w:val="18"/>
              </w:rPr>
              <w:t xml:space="preserve"> DRA Policies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6D0E8FEE" w14:textId="24C3C9A3"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Ad hoc</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62B48A7B" w14:textId="3557773E"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4331759D" w14:textId="4329CAD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5B79D536" w14:textId="6E7CC1F5"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tcPr>
          <w:p w14:paraId="6BF555E7" w14:textId="531BD9BB"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tcPr>
          <w:p w14:paraId="3DED5E3A" w14:textId="6F2E0251"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tcPr>
          <w:p w14:paraId="5644B2B5" w14:textId="6D1F91EC"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tcPr>
          <w:p w14:paraId="2488A937" w14:textId="4F2F8574"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left w:val="nil"/>
              <w:bottom w:val="single" w:sz="4" w:space="0" w:color="A6A6A6"/>
              <w:right w:val="single" w:sz="4" w:space="0" w:color="A6A6A6"/>
            </w:tcBorders>
            <w:shd w:val="clear" w:color="000000" w:fill="FFFFFF" w:themeFill="background1"/>
            <w:vAlign w:val="center"/>
          </w:tcPr>
          <w:p w14:paraId="3AED3D05" w14:textId="0E7FC7CA"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000000" w:fill="FFFFFF" w:themeFill="background1"/>
          </w:tcPr>
          <w:p w14:paraId="4C77F185" w14:textId="5720492D"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r>
      <w:tr w:rsidR="00F82BA2" w:rsidRPr="00982442" w14:paraId="27197E26" w14:textId="30794F77"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DD31E77"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9.4</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0744A2B6"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Annual Recoveries</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76BE20EA" w14:textId="107301BD" w:rsidR="00F82BA2" w:rsidRPr="0033743C" w:rsidRDefault="00F82BA2" w:rsidP="00F82BA2">
            <w:pPr>
              <w:pStyle w:val="ListParagraph"/>
              <w:spacing w:after="0" w:line="240" w:lineRule="auto"/>
              <w:ind w:left="1800" w:hanging="1800"/>
              <w:rPr>
                <w:sz w:val="18"/>
                <w:szCs w:val="18"/>
              </w:rPr>
            </w:pPr>
            <w:r w:rsidRPr="0033743C">
              <w:rPr>
                <w:sz w:val="18"/>
                <w:szCs w:val="18"/>
              </w:rPr>
              <w:t>YYYY MCC Annual Recoveries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6F22CDAC" w14:textId="5D112B7C"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February 15</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25392A1C"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1D1139E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38E83D6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hideMark/>
          </w:tcPr>
          <w:p w14:paraId="4089298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hideMark/>
          </w:tcPr>
          <w:p w14:paraId="690B235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hideMark/>
          </w:tcPr>
          <w:p w14:paraId="6B56BD4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hideMark/>
          </w:tcPr>
          <w:p w14:paraId="79A756D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000000" w:fill="BFBFBF"/>
            <w:vAlign w:val="center"/>
          </w:tcPr>
          <w:p w14:paraId="7B8B3913"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auto" w:fill="auto"/>
          </w:tcPr>
          <w:p w14:paraId="38EA467F" w14:textId="77D54AAD"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r>
      <w:tr w:rsidR="00F82BA2" w:rsidRPr="00982442" w14:paraId="46D261B2" w14:textId="0E9F4DCE" w:rsidTr="004D7B28">
        <w:trPr>
          <w:trHeight w:val="305"/>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8092F2E"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9.5</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3363B41B"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Annual Summary Results of FWA Tests Performed </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16881B56" w14:textId="5AA112AC" w:rsidR="00F82BA2" w:rsidRPr="00411259" w:rsidRDefault="00F82BA2" w:rsidP="00F82BA2">
            <w:pPr>
              <w:spacing w:after="0" w:line="240" w:lineRule="auto"/>
              <w:rPr>
                <w:rFonts w:eastAsia="Times New Roman"/>
                <w:sz w:val="18"/>
                <w:szCs w:val="18"/>
              </w:rPr>
            </w:pPr>
            <w:r w:rsidRPr="0033743C">
              <w:rPr>
                <w:sz w:val="18"/>
                <w:szCs w:val="18"/>
              </w:rPr>
              <w:t>YYYY</w:t>
            </w:r>
            <w:r>
              <w:rPr>
                <w:sz w:val="18"/>
                <w:szCs w:val="18"/>
              </w:rPr>
              <w:t xml:space="preserve"> </w:t>
            </w:r>
            <w:r w:rsidRPr="0033743C">
              <w:rPr>
                <w:sz w:val="18"/>
                <w:szCs w:val="18"/>
              </w:rPr>
              <w:t>MCC Annual</w:t>
            </w:r>
            <w:r>
              <w:rPr>
                <w:sz w:val="18"/>
                <w:szCs w:val="18"/>
              </w:rPr>
              <w:t xml:space="preserve"> Summary FWA tests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130132B9" w14:textId="7701AE49"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 xml:space="preserve"> Ad hoc</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30039E8D"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000000" w:fill="BFBFBF"/>
            <w:vAlign w:val="center"/>
          </w:tcPr>
          <w:p w14:paraId="15E65BA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70" w:type="dxa"/>
            <w:tcBorders>
              <w:top w:val="nil"/>
              <w:left w:val="nil"/>
              <w:bottom w:val="single" w:sz="4" w:space="0" w:color="A6A6A6"/>
              <w:right w:val="single" w:sz="4" w:space="0" w:color="A6A6A6"/>
            </w:tcBorders>
            <w:shd w:val="clear" w:color="000000" w:fill="BFBFBF"/>
            <w:vAlign w:val="center"/>
          </w:tcPr>
          <w:p w14:paraId="41577DC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42" w:type="dxa"/>
            <w:tcBorders>
              <w:top w:val="nil"/>
              <w:left w:val="nil"/>
              <w:bottom w:val="single" w:sz="4" w:space="0" w:color="A6A6A6"/>
              <w:right w:val="single" w:sz="4" w:space="0" w:color="A6A6A6"/>
            </w:tcBorders>
            <w:shd w:val="clear" w:color="000000" w:fill="BFBFBF"/>
            <w:vAlign w:val="center"/>
          </w:tcPr>
          <w:p w14:paraId="5481CA4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28" w:type="dxa"/>
            <w:tcBorders>
              <w:top w:val="nil"/>
              <w:left w:val="nil"/>
              <w:bottom w:val="single" w:sz="4" w:space="0" w:color="A6A6A6"/>
              <w:right w:val="single" w:sz="4" w:space="0" w:color="A6A6A6"/>
            </w:tcBorders>
            <w:shd w:val="clear" w:color="000000" w:fill="BFBFBF"/>
            <w:vAlign w:val="center"/>
          </w:tcPr>
          <w:p w14:paraId="123B125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612" w:type="dxa"/>
            <w:tcBorders>
              <w:top w:val="nil"/>
              <w:left w:val="nil"/>
              <w:bottom w:val="single" w:sz="4" w:space="0" w:color="A6A6A6"/>
              <w:right w:val="single" w:sz="4" w:space="0" w:color="A6A6A6"/>
            </w:tcBorders>
            <w:shd w:val="clear" w:color="000000" w:fill="FFFFFF"/>
            <w:vAlign w:val="center"/>
            <w:hideMark/>
          </w:tcPr>
          <w:p w14:paraId="7F3A6A30"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000000" w:fill="BFBFBF"/>
            <w:vAlign w:val="center"/>
          </w:tcPr>
          <w:p w14:paraId="7F08BF8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710" w:type="dxa"/>
            <w:tcBorders>
              <w:top w:val="nil"/>
              <w:left w:val="nil"/>
              <w:bottom w:val="single" w:sz="4" w:space="0" w:color="A6A6A6"/>
              <w:right w:val="single" w:sz="4" w:space="0" w:color="A6A6A6"/>
            </w:tcBorders>
            <w:shd w:val="clear" w:color="000000" w:fill="BFBFBF"/>
            <w:vAlign w:val="center"/>
          </w:tcPr>
          <w:p w14:paraId="3967311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000000" w:fill="BFBFBF"/>
          </w:tcPr>
          <w:p w14:paraId="10789F3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53FBBB72" w14:textId="7E81EB55" w:rsidTr="004D7B28">
        <w:trPr>
          <w:trHeight w:val="332"/>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FFAC18F"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9.6</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21E040E6"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Monthly Tips </w:t>
            </w:r>
          </w:p>
        </w:tc>
        <w:tc>
          <w:tcPr>
            <w:tcW w:w="4140" w:type="dxa"/>
            <w:tcBorders>
              <w:top w:val="nil"/>
              <w:left w:val="single" w:sz="4" w:space="0" w:color="7F7F7F" w:themeColor="text1" w:themeTint="80"/>
              <w:bottom w:val="single" w:sz="4" w:space="0" w:color="A6A6A6"/>
              <w:right w:val="single" w:sz="4" w:space="0" w:color="7F7F7F" w:themeColor="text1" w:themeTint="80"/>
            </w:tcBorders>
            <w:vAlign w:val="center"/>
          </w:tcPr>
          <w:p w14:paraId="128C899F" w14:textId="33BFB2A5" w:rsidR="00F82BA2" w:rsidRPr="00411259" w:rsidRDefault="00F82BA2" w:rsidP="00F82BA2">
            <w:pPr>
              <w:pStyle w:val="ListParagraph"/>
              <w:spacing w:after="0" w:line="240" w:lineRule="auto"/>
              <w:ind w:left="1800" w:hanging="1800"/>
              <w:rPr>
                <w:rFonts w:eastAsia="Times New Roman"/>
                <w:sz w:val="18"/>
                <w:szCs w:val="18"/>
              </w:rPr>
            </w:pPr>
            <w:r w:rsidRPr="0033743C">
              <w:rPr>
                <w:sz w:val="18"/>
                <w:szCs w:val="18"/>
              </w:rPr>
              <w:t>YYYY</w:t>
            </w:r>
            <w:r>
              <w:rPr>
                <w:sz w:val="18"/>
                <w:szCs w:val="18"/>
              </w:rPr>
              <w:t xml:space="preserve"> </w:t>
            </w:r>
            <w:r w:rsidRPr="0033743C">
              <w:rPr>
                <w:sz w:val="18"/>
                <w:szCs w:val="18"/>
              </w:rPr>
              <w:t>MM MCC TIPS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vAlign w:val="center"/>
          </w:tcPr>
          <w:p w14:paraId="33268901" w14:textId="7E8D6C9C"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By the 5</w:t>
            </w:r>
            <w:r w:rsidRPr="007B6534">
              <w:rPr>
                <w:rFonts w:eastAsia="Times New Roman" w:cstheme="minorHAnsi"/>
                <w:sz w:val="18"/>
                <w:szCs w:val="18"/>
                <w:vertAlign w:val="superscript"/>
              </w:rPr>
              <w:t>th</w:t>
            </w:r>
            <w:r>
              <w:rPr>
                <w:rFonts w:eastAsia="Times New Roman" w:cstheme="minorHAnsi"/>
                <w:sz w:val="18"/>
                <w:szCs w:val="18"/>
              </w:rPr>
              <w:t xml:space="preserve"> of each month</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vAlign w:val="center"/>
          </w:tcPr>
          <w:p w14:paraId="6862AFD8" w14:textId="3773434F"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SFTP</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2D00F26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1860E3D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hideMark/>
          </w:tcPr>
          <w:p w14:paraId="58126BD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hideMark/>
          </w:tcPr>
          <w:p w14:paraId="55BF75F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hideMark/>
          </w:tcPr>
          <w:p w14:paraId="2D1E39D0" w14:textId="1ABDBDAA" w:rsidR="00F82BA2" w:rsidRPr="00294888" w:rsidRDefault="00F82BA2" w:rsidP="00F82BA2">
            <w:pPr>
              <w:spacing w:after="0" w:line="240" w:lineRule="auto"/>
              <w:ind w:left="-44" w:right="-105"/>
              <w:jc w:val="center"/>
              <w:rPr>
                <w:rFonts w:eastAsia="Times New Roman"/>
                <w:bCs w:val="0"/>
                <w:color w:val="000000"/>
                <w:sz w:val="18"/>
                <w:szCs w:val="18"/>
              </w:rPr>
            </w:pPr>
            <w:r w:rsidRPr="00294888">
              <w:rPr>
                <w:rFonts w:eastAsia="Times New Roman"/>
                <w:color w:val="000000"/>
                <w:sz w:val="18"/>
                <w:szCs w:val="18"/>
              </w:rPr>
              <w:t>TOPS</w:t>
            </w:r>
          </w:p>
        </w:tc>
        <w:tc>
          <w:tcPr>
            <w:tcW w:w="536" w:type="dxa"/>
            <w:tcBorders>
              <w:top w:val="nil"/>
              <w:left w:val="nil"/>
              <w:bottom w:val="single" w:sz="4" w:space="0" w:color="A6A6A6"/>
              <w:right w:val="single" w:sz="4" w:space="0" w:color="A6A6A6"/>
            </w:tcBorders>
            <w:shd w:val="clear" w:color="auto" w:fill="FFFFFF" w:themeFill="background1"/>
            <w:vAlign w:val="center"/>
            <w:hideMark/>
          </w:tcPr>
          <w:p w14:paraId="7B9C9E4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FFFFFF" w:themeFill="background1"/>
            <w:vAlign w:val="center"/>
            <w:hideMark/>
          </w:tcPr>
          <w:p w14:paraId="2634D5D3"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nil"/>
              <w:left w:val="nil"/>
              <w:bottom w:val="single" w:sz="4" w:space="0" w:color="A6A6A6"/>
              <w:right w:val="single" w:sz="4" w:space="0" w:color="A6A6A6"/>
            </w:tcBorders>
            <w:shd w:val="clear" w:color="auto" w:fill="FFFFFF" w:themeFill="background1"/>
            <w:vAlign w:val="center"/>
          </w:tcPr>
          <w:p w14:paraId="592E059A" w14:textId="20BCC47F" w:rsidR="00F82BA2" w:rsidRPr="00294888" w:rsidRDefault="00F82BA2" w:rsidP="00F82BA2">
            <w:pPr>
              <w:spacing w:after="0" w:line="240" w:lineRule="auto"/>
              <w:jc w:val="center"/>
              <w:rPr>
                <w:rFonts w:eastAsia="Times New Roman"/>
                <w:color w:val="000000"/>
                <w:sz w:val="18"/>
                <w:szCs w:val="18"/>
              </w:rPr>
            </w:pPr>
            <w:r w:rsidRPr="00982442">
              <w:rPr>
                <w:rFonts w:ascii="Wingdings 2" w:eastAsia="Times New Roman" w:hAnsi="Wingdings 2" w:cstheme="minorHAnsi"/>
                <w:color w:val="000000"/>
                <w:sz w:val="18"/>
                <w:szCs w:val="18"/>
              </w:rPr>
              <w:t></w:t>
            </w:r>
          </w:p>
        </w:tc>
      </w:tr>
      <w:tr w:rsidR="00F82BA2" w:rsidRPr="00982442" w14:paraId="47967A87" w14:textId="5599CA2C"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B52DC4D"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9.7</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34DA78A6"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Monthly Program Integrity Exception List</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6C828A96" w14:textId="5C352607" w:rsidR="00F82BA2" w:rsidRPr="00411259" w:rsidRDefault="00F82BA2" w:rsidP="00F82BA2">
            <w:pPr>
              <w:spacing w:after="0" w:line="240" w:lineRule="auto"/>
              <w:rPr>
                <w:rFonts w:eastAsia="Times New Roman"/>
                <w:sz w:val="18"/>
                <w:szCs w:val="18"/>
              </w:rPr>
            </w:pPr>
            <w:r w:rsidRPr="0033743C">
              <w:rPr>
                <w:sz w:val="18"/>
                <w:szCs w:val="18"/>
              </w:rPr>
              <w:t>YYYY</w:t>
            </w:r>
            <w:r>
              <w:rPr>
                <w:sz w:val="18"/>
                <w:szCs w:val="18"/>
              </w:rPr>
              <w:t xml:space="preserve"> </w:t>
            </w:r>
            <w:r w:rsidRPr="0033743C">
              <w:rPr>
                <w:sz w:val="18"/>
                <w:szCs w:val="18"/>
              </w:rPr>
              <w:t>MM MCC Exceptions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3C5349C1" w14:textId="3488506F"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By the 20</w:t>
            </w:r>
            <w:r w:rsidRPr="00982442">
              <w:rPr>
                <w:rFonts w:eastAsia="Times New Roman" w:cstheme="minorHAnsi"/>
                <w:sz w:val="18"/>
                <w:szCs w:val="18"/>
                <w:vertAlign w:val="superscript"/>
              </w:rPr>
              <w:t>th</w:t>
            </w:r>
            <w:r>
              <w:rPr>
                <w:rFonts w:eastAsia="Times New Roman" w:cstheme="minorHAnsi"/>
                <w:sz w:val="18"/>
                <w:szCs w:val="18"/>
              </w:rPr>
              <w:t xml:space="preserve"> of each month</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62413599"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7AB2092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1B16A79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hideMark/>
          </w:tcPr>
          <w:p w14:paraId="4F29089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hideMark/>
          </w:tcPr>
          <w:p w14:paraId="743AE7B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hideMark/>
          </w:tcPr>
          <w:p w14:paraId="12D90C90"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hideMark/>
          </w:tcPr>
          <w:p w14:paraId="2BC3AE2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FFFFFF" w:themeFill="background1"/>
            <w:vAlign w:val="center"/>
            <w:hideMark/>
          </w:tcPr>
          <w:p w14:paraId="3A075D63"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nil"/>
              <w:left w:val="nil"/>
              <w:bottom w:val="single" w:sz="4" w:space="0" w:color="A6A6A6"/>
              <w:right w:val="single" w:sz="4" w:space="0" w:color="A6A6A6"/>
            </w:tcBorders>
            <w:shd w:val="clear" w:color="auto" w:fill="FFFFFF" w:themeFill="background1"/>
          </w:tcPr>
          <w:p w14:paraId="07EDE30A" w14:textId="6DA2161F"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r>
      <w:tr w:rsidR="00F82BA2" w:rsidRPr="00982442" w14:paraId="4C312288" w14:textId="4C2B9D12"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2E76588" w14:textId="57CFBEA0"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9.8</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22F001A" w14:textId="4DC33170"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Summary Report- All Programs</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435EEC39" w14:textId="7033D7B7" w:rsidR="00F82BA2" w:rsidRPr="00411259" w:rsidRDefault="00F82BA2" w:rsidP="00F82BA2">
            <w:pPr>
              <w:spacing w:after="0" w:line="240" w:lineRule="auto"/>
              <w:rPr>
                <w:rFonts w:eastAsia="Times New Roman"/>
                <w:sz w:val="18"/>
                <w:szCs w:val="18"/>
              </w:rPr>
            </w:pPr>
            <w:r w:rsidRPr="0033743C">
              <w:rPr>
                <w:sz w:val="18"/>
                <w:szCs w:val="18"/>
              </w:rPr>
              <w:t>YYYY</w:t>
            </w:r>
            <w:r>
              <w:rPr>
                <w:sz w:val="18"/>
                <w:szCs w:val="18"/>
              </w:rPr>
              <w:t xml:space="preserve"> XQTR</w:t>
            </w:r>
            <w:r w:rsidRPr="0033743C">
              <w:rPr>
                <w:sz w:val="18"/>
                <w:szCs w:val="18"/>
              </w:rPr>
              <w:t xml:space="preserve"> MCC</w:t>
            </w:r>
            <w:r>
              <w:rPr>
                <w:sz w:val="18"/>
                <w:szCs w:val="18"/>
              </w:rPr>
              <w:t xml:space="preserve"> Summary Report</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5023BC49" w14:textId="6B70A373"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30 days after </w:t>
            </w:r>
            <w:r>
              <w:rPr>
                <w:rFonts w:eastAsia="Times New Roman" w:cstheme="minorHAnsi"/>
                <w:sz w:val="18"/>
                <w:szCs w:val="18"/>
              </w:rPr>
              <w:t>quarter end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05FB2A5E" w14:textId="0F62BD8F"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0F951691" w14:textId="4D068D2C"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658F77EA" w14:textId="604EE07A"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tcPr>
          <w:p w14:paraId="4BF83189" w14:textId="201EFFFA"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tcPr>
          <w:p w14:paraId="0B913355" w14:textId="6BA47B6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tcPr>
          <w:p w14:paraId="5C6B0032" w14:textId="55E274B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tcPr>
          <w:p w14:paraId="0FF36079" w14:textId="77E2E119"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auto"/>
            <w:vAlign w:val="center"/>
          </w:tcPr>
          <w:p w14:paraId="5EB1204D" w14:textId="174F1E5B"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auto" w:fill="BFBFBF" w:themeFill="background1" w:themeFillShade="BF"/>
          </w:tcPr>
          <w:p w14:paraId="40359C59" w14:textId="0EBED30D" w:rsidR="00F82BA2" w:rsidRPr="00C8402D" w:rsidRDefault="00F82BA2" w:rsidP="00F82BA2">
            <w:pPr>
              <w:spacing w:after="0" w:line="240" w:lineRule="auto"/>
              <w:jc w:val="center"/>
              <w:rPr>
                <w:rFonts w:ascii="Wingdings 2" w:eastAsia="Times New Roman" w:hAnsi="Wingdings 2" w:cstheme="minorHAnsi"/>
                <w:color w:val="000000"/>
                <w:sz w:val="18"/>
                <w:szCs w:val="18"/>
              </w:rPr>
            </w:pPr>
          </w:p>
        </w:tc>
      </w:tr>
      <w:tr w:rsidR="00F82BA2" w:rsidRPr="00982442" w14:paraId="26FE6261" w14:textId="63BBCFE2"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4069F37" w14:textId="77777777"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9.9</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5D16B25B" w14:textId="77777777"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 xml:space="preserve">Annual </w:t>
            </w:r>
            <w:r w:rsidRPr="00982442">
              <w:rPr>
                <w:rFonts w:eastAsia="Times New Roman" w:cstheme="minorHAnsi"/>
                <w:sz w:val="18"/>
                <w:szCs w:val="18"/>
              </w:rPr>
              <w:t>PCS Audit Results</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2AA26221" w14:textId="08544B58" w:rsidR="00F82BA2" w:rsidRPr="00411259" w:rsidRDefault="00F82BA2" w:rsidP="00F82BA2">
            <w:pPr>
              <w:spacing w:after="0" w:line="240" w:lineRule="auto"/>
              <w:rPr>
                <w:rFonts w:eastAsia="Times New Roman"/>
                <w:sz w:val="18"/>
                <w:szCs w:val="18"/>
              </w:rPr>
            </w:pPr>
            <w:r w:rsidRPr="0033743C">
              <w:rPr>
                <w:sz w:val="18"/>
                <w:szCs w:val="18"/>
              </w:rPr>
              <w:t>YYYY MCC Annual PCS Audit Results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4AC541CC" w14:textId="2B991409"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March 31</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0C7A08CD"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40B0643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4A0126E3"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hideMark/>
          </w:tcPr>
          <w:p w14:paraId="293D9FF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000000" w:fill="BFBFBF"/>
            <w:vAlign w:val="center"/>
            <w:hideMark/>
          </w:tcPr>
          <w:p w14:paraId="3C2DB359"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612" w:type="dxa"/>
            <w:tcBorders>
              <w:top w:val="nil"/>
              <w:left w:val="nil"/>
              <w:bottom w:val="single" w:sz="4" w:space="0" w:color="A6A6A6"/>
              <w:right w:val="single" w:sz="4" w:space="0" w:color="A6A6A6"/>
            </w:tcBorders>
            <w:shd w:val="clear" w:color="auto" w:fill="BFBFBF" w:themeFill="background1" w:themeFillShade="BF"/>
            <w:vAlign w:val="center"/>
            <w:hideMark/>
          </w:tcPr>
          <w:p w14:paraId="40462C2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36" w:type="dxa"/>
            <w:tcBorders>
              <w:top w:val="nil"/>
              <w:left w:val="nil"/>
              <w:bottom w:val="single" w:sz="4" w:space="0" w:color="A6A6A6"/>
              <w:right w:val="single" w:sz="4" w:space="0" w:color="A6A6A6"/>
            </w:tcBorders>
            <w:shd w:val="clear" w:color="000000" w:fill="BFBFBF"/>
            <w:vAlign w:val="center"/>
            <w:hideMark/>
          </w:tcPr>
          <w:p w14:paraId="5F18D7A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710" w:type="dxa"/>
            <w:tcBorders>
              <w:top w:val="nil"/>
              <w:left w:val="nil"/>
              <w:bottom w:val="single" w:sz="4" w:space="0" w:color="A6A6A6"/>
              <w:right w:val="single" w:sz="4" w:space="0" w:color="A6A6A6"/>
            </w:tcBorders>
            <w:shd w:val="clear" w:color="000000" w:fill="BFBFBF"/>
            <w:vAlign w:val="center"/>
            <w:hideMark/>
          </w:tcPr>
          <w:p w14:paraId="1718A1A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000000" w:fill="BFBFBF"/>
          </w:tcPr>
          <w:p w14:paraId="3722EAD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4E307F52" w14:textId="5199115A"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810ED7F" w14:textId="77777777" w:rsidR="00F82BA2" w:rsidRPr="00982442" w:rsidRDefault="00F82BA2" w:rsidP="00F82BA2">
            <w:pPr>
              <w:spacing w:after="0" w:line="240" w:lineRule="auto"/>
              <w:jc w:val="right"/>
              <w:rPr>
                <w:rFonts w:eastAsia="Times New Roman" w:cstheme="minorHAnsi"/>
                <w:sz w:val="18"/>
                <w:szCs w:val="18"/>
              </w:rPr>
            </w:pPr>
            <w:r>
              <w:rPr>
                <w:rFonts w:eastAsia="Times New Roman" w:cstheme="minorHAnsi"/>
                <w:sz w:val="18"/>
                <w:szCs w:val="18"/>
              </w:rPr>
              <w:t>9.10</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C73D4D7" w14:textId="77777777" w:rsidR="00F82BA2" w:rsidRDefault="00F82BA2" w:rsidP="00F82BA2">
            <w:pPr>
              <w:spacing w:after="0" w:line="240" w:lineRule="auto"/>
              <w:rPr>
                <w:rFonts w:eastAsia="Times New Roman" w:cstheme="minorHAnsi"/>
                <w:sz w:val="18"/>
                <w:szCs w:val="18"/>
              </w:rPr>
            </w:pPr>
            <w:r>
              <w:rPr>
                <w:rFonts w:eastAsia="Times New Roman" w:cstheme="minorHAnsi"/>
                <w:sz w:val="18"/>
                <w:szCs w:val="18"/>
              </w:rPr>
              <w:t xml:space="preserve">Annual </w:t>
            </w:r>
            <w:r w:rsidRPr="00783297">
              <w:rPr>
                <w:rFonts w:eastAsia="Times New Roman" w:cstheme="minorHAnsi"/>
                <w:sz w:val="18"/>
                <w:szCs w:val="18"/>
              </w:rPr>
              <w:t>42 C.F.R. Part 455, Subpart B Attestation</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0E33EC7A" w14:textId="2B4438A5" w:rsidR="00F82BA2" w:rsidRPr="00411259" w:rsidRDefault="00F82BA2" w:rsidP="00F82BA2">
            <w:pPr>
              <w:spacing w:after="0" w:line="240" w:lineRule="auto"/>
              <w:rPr>
                <w:rFonts w:eastAsia="Times New Roman"/>
                <w:sz w:val="18"/>
                <w:szCs w:val="18"/>
              </w:rPr>
            </w:pPr>
            <w:r w:rsidRPr="0033743C">
              <w:rPr>
                <w:sz w:val="18"/>
                <w:szCs w:val="18"/>
              </w:rPr>
              <w:t>YYYY MCC Annual 42CFRPart455 Attestation</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52B8FC51" w14:textId="329B630E" w:rsidR="00F82BA2" w:rsidRPr="00982442" w:rsidRDefault="00F82BA2" w:rsidP="00F82BA2">
            <w:pPr>
              <w:spacing w:after="0" w:line="240" w:lineRule="auto"/>
              <w:rPr>
                <w:rFonts w:eastAsia="Times New Roman" w:cstheme="minorHAnsi"/>
                <w:sz w:val="18"/>
                <w:szCs w:val="18"/>
              </w:rPr>
            </w:pPr>
            <w:r w:rsidRPr="00982442">
              <w:rPr>
                <w:rFonts w:eastAsia="Times New Roman" w:cstheme="minorHAnsi"/>
                <w:sz w:val="18"/>
                <w:szCs w:val="18"/>
              </w:rPr>
              <w:t>March 31</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1DB4A2D1" w14:textId="77777777" w:rsidR="00F82BA2" w:rsidRPr="00982442" w:rsidRDefault="00F82BA2" w:rsidP="00F82BA2">
            <w:pPr>
              <w:spacing w:after="0" w:line="240" w:lineRule="auto"/>
              <w:jc w:val="center"/>
              <w:rPr>
                <w:rFonts w:eastAsia="Times New Roman" w:cstheme="minorHAnsi"/>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35D6FB47" w14:textId="760B509A"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137293FC" w14:textId="2B202D84"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tcPr>
          <w:p w14:paraId="2DA3DF13" w14:textId="0C7EE750"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000000" w:fill="BFBFBF"/>
            <w:vAlign w:val="center"/>
          </w:tcPr>
          <w:p w14:paraId="02B19C0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612" w:type="dxa"/>
            <w:tcBorders>
              <w:top w:val="nil"/>
              <w:left w:val="nil"/>
              <w:bottom w:val="single" w:sz="4" w:space="0" w:color="A6A6A6"/>
              <w:right w:val="single" w:sz="4" w:space="0" w:color="A6A6A6"/>
            </w:tcBorders>
            <w:shd w:val="clear" w:color="auto" w:fill="BFBFBF" w:themeFill="background1" w:themeFillShade="BF"/>
            <w:vAlign w:val="center"/>
          </w:tcPr>
          <w:p w14:paraId="72BC180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36" w:type="dxa"/>
            <w:tcBorders>
              <w:top w:val="nil"/>
              <w:left w:val="nil"/>
              <w:bottom w:val="single" w:sz="4" w:space="0" w:color="A6A6A6"/>
              <w:right w:val="single" w:sz="4" w:space="0" w:color="A6A6A6"/>
            </w:tcBorders>
            <w:shd w:val="clear" w:color="000000" w:fill="BFBFBF"/>
            <w:vAlign w:val="center"/>
          </w:tcPr>
          <w:p w14:paraId="34F3A48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710" w:type="dxa"/>
            <w:tcBorders>
              <w:top w:val="nil"/>
              <w:left w:val="nil"/>
              <w:bottom w:val="single" w:sz="4" w:space="0" w:color="A6A6A6"/>
              <w:right w:val="single" w:sz="4" w:space="0" w:color="A6A6A6"/>
            </w:tcBorders>
            <w:shd w:val="clear" w:color="000000" w:fill="BFBFBF"/>
            <w:vAlign w:val="center"/>
          </w:tcPr>
          <w:p w14:paraId="5C3DE96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000000" w:fill="BFBFBF"/>
          </w:tcPr>
          <w:p w14:paraId="783B873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2CC266C9" w14:textId="25A30F16"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98C0904" w14:textId="1596FD3A"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1</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5C429407" w14:textId="7CAA97CE"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Quarterly Fraud, Waste, and Abuse Activities </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69541E9A" w14:textId="7BFBD4C3" w:rsidR="00F82BA2" w:rsidRPr="00411259" w:rsidRDefault="00F82BA2" w:rsidP="00F82BA2">
            <w:pPr>
              <w:spacing w:after="0" w:line="240" w:lineRule="auto"/>
              <w:rPr>
                <w:rFonts w:eastAsia="Times New Roman"/>
                <w:sz w:val="18"/>
                <w:szCs w:val="18"/>
              </w:rPr>
            </w:pPr>
            <w:r w:rsidRPr="00411259">
              <w:rPr>
                <w:rFonts w:eastAsia="Times New Roman"/>
                <w:sz w:val="18"/>
                <w:szCs w:val="18"/>
              </w:rPr>
              <w:t>YYYY XQTR MCC FWA Activities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0135A584" w14:textId="066B9C34"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30 days after quarter </w:t>
            </w:r>
            <w:r>
              <w:rPr>
                <w:rFonts w:eastAsia="Times New Roman" w:cstheme="minorHAnsi"/>
                <w:sz w:val="18"/>
                <w:szCs w:val="18"/>
              </w:rPr>
              <w:t>end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021B6BAF"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70FECAE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79BBCDD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hideMark/>
          </w:tcPr>
          <w:p w14:paraId="34D44CE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hideMark/>
          </w:tcPr>
          <w:p w14:paraId="4F9722B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hideMark/>
          </w:tcPr>
          <w:p w14:paraId="741CB14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hideMark/>
          </w:tcPr>
          <w:p w14:paraId="0BCA045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auto"/>
            <w:vAlign w:val="center"/>
            <w:hideMark/>
          </w:tcPr>
          <w:p w14:paraId="1A899FC1" w14:textId="1B2CB951"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left w:val="nil"/>
              <w:bottom w:val="single" w:sz="4" w:space="0" w:color="A6A6A6"/>
              <w:right w:val="single" w:sz="4" w:space="0" w:color="A6A6A6"/>
            </w:tcBorders>
            <w:shd w:val="clear" w:color="auto" w:fill="BFBFBF" w:themeFill="background1" w:themeFillShade="BF"/>
          </w:tcPr>
          <w:p w14:paraId="7B867383" w14:textId="49B356DD"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69F7099C" w14:textId="700A7574"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8EE0549" w14:textId="5C7D5497" w:rsidR="00F82BA2" w:rsidRPr="00982442" w:rsidRDefault="00F82BA2" w:rsidP="00F82BA2">
            <w:pPr>
              <w:spacing w:after="0" w:line="240" w:lineRule="auto"/>
              <w:jc w:val="right"/>
              <w:rPr>
                <w:rFonts w:eastAsia="Times New Roman" w:cstheme="minorHAnsi"/>
                <w:sz w:val="18"/>
                <w:szCs w:val="18"/>
              </w:rPr>
            </w:pPr>
            <w:r>
              <w:rPr>
                <w:rFonts w:eastAsia="Times New Roman" w:cstheme="minorHAnsi"/>
                <w:sz w:val="18"/>
                <w:szCs w:val="18"/>
              </w:rPr>
              <w:t>9.12</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E4D9A50" w14:textId="77777777" w:rsidR="00F82BA2" w:rsidRPr="00982442" w:rsidRDefault="00F82BA2" w:rsidP="00F82BA2">
            <w:pPr>
              <w:spacing w:after="0" w:line="240" w:lineRule="auto"/>
              <w:rPr>
                <w:rFonts w:eastAsia="Times New Roman" w:cstheme="minorHAnsi"/>
                <w:sz w:val="18"/>
                <w:szCs w:val="18"/>
              </w:rPr>
            </w:pPr>
            <w:r>
              <w:rPr>
                <w:rFonts w:eastAsia="Times New Roman" w:cstheme="minorHAnsi"/>
                <w:sz w:val="18"/>
                <w:szCs w:val="18"/>
              </w:rPr>
              <w:t>Intentionally Left Blank</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7D2445D7" w14:textId="76D310A0" w:rsidR="00F82BA2" w:rsidRPr="00411259" w:rsidRDefault="00F82BA2" w:rsidP="00F82BA2">
            <w:pPr>
              <w:spacing w:after="0" w:line="240" w:lineRule="auto"/>
              <w:rPr>
                <w:rFonts w:eastAsia="Times New Roman"/>
                <w:sz w:val="18"/>
                <w:szCs w:val="18"/>
              </w:rPr>
            </w:pPr>
            <w:r>
              <w:rPr>
                <w:rFonts w:eastAsia="Times New Roman"/>
                <w:sz w:val="18"/>
                <w:szCs w:val="18"/>
              </w:rPr>
              <w:t>N/A</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2225ABE8" w14:textId="5B26DE20" w:rsidR="00F82BA2" w:rsidRPr="00982442" w:rsidRDefault="00F82BA2" w:rsidP="00F82BA2">
            <w:pPr>
              <w:spacing w:after="0" w:line="240" w:lineRule="auto"/>
              <w:rPr>
                <w:rFonts w:eastAsia="Times New Roman" w:cstheme="minorHAnsi"/>
                <w:sz w:val="18"/>
                <w:szCs w:val="18"/>
              </w:rPr>
            </w:pPr>
            <w:r>
              <w:rPr>
                <w:rFonts w:eastAsia="Times New Roman" w:cstheme="minorHAnsi"/>
                <w:sz w:val="18"/>
                <w:szCs w:val="18"/>
              </w:rPr>
              <w:t>N/A</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1A40A9A4" w14:textId="77777777" w:rsidR="00F82BA2" w:rsidRPr="00982442" w:rsidRDefault="00F82BA2" w:rsidP="00F82BA2">
            <w:pPr>
              <w:spacing w:after="0" w:line="240" w:lineRule="auto"/>
              <w:jc w:val="center"/>
              <w:rPr>
                <w:rFonts w:eastAsia="Times New Roman" w:cstheme="minorHAnsi"/>
                <w:sz w:val="18"/>
                <w:szCs w:val="18"/>
              </w:rPr>
            </w:pPr>
            <w:r>
              <w:rPr>
                <w:rFonts w:eastAsia="Times New Roman" w:cstheme="minorHAnsi"/>
                <w:sz w:val="18"/>
                <w:szCs w:val="18"/>
              </w:rPr>
              <w:t>N/A</w:t>
            </w:r>
          </w:p>
        </w:tc>
        <w:tc>
          <w:tcPr>
            <w:tcW w:w="604" w:type="dxa"/>
            <w:tcBorders>
              <w:top w:val="nil"/>
              <w:left w:val="single" w:sz="4" w:space="0" w:color="7F7F7F" w:themeColor="text1" w:themeTint="80"/>
              <w:bottom w:val="single" w:sz="4" w:space="0" w:color="A6A6A6"/>
              <w:right w:val="single" w:sz="4" w:space="0" w:color="A6A6A6"/>
            </w:tcBorders>
            <w:shd w:val="clear" w:color="auto" w:fill="BFBFBF" w:themeFill="background1" w:themeFillShade="BF"/>
            <w:vAlign w:val="center"/>
          </w:tcPr>
          <w:p w14:paraId="3DB8C18F"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570" w:type="dxa"/>
            <w:tcBorders>
              <w:top w:val="nil"/>
              <w:left w:val="nil"/>
              <w:bottom w:val="single" w:sz="4" w:space="0" w:color="A6A6A6"/>
              <w:right w:val="single" w:sz="4" w:space="0" w:color="A6A6A6"/>
            </w:tcBorders>
            <w:shd w:val="clear" w:color="auto" w:fill="BFBFBF" w:themeFill="background1" w:themeFillShade="BF"/>
            <w:vAlign w:val="center"/>
          </w:tcPr>
          <w:p w14:paraId="73E661A3"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542" w:type="dxa"/>
            <w:tcBorders>
              <w:top w:val="nil"/>
              <w:left w:val="nil"/>
              <w:bottom w:val="single" w:sz="4" w:space="0" w:color="A6A6A6"/>
              <w:right w:val="single" w:sz="4" w:space="0" w:color="A6A6A6"/>
            </w:tcBorders>
            <w:shd w:val="clear" w:color="auto" w:fill="BFBFBF" w:themeFill="background1" w:themeFillShade="BF"/>
            <w:vAlign w:val="center"/>
          </w:tcPr>
          <w:p w14:paraId="683CB07C"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528" w:type="dxa"/>
            <w:tcBorders>
              <w:top w:val="nil"/>
              <w:left w:val="nil"/>
              <w:bottom w:val="single" w:sz="4" w:space="0" w:color="A6A6A6"/>
              <w:right w:val="single" w:sz="4" w:space="0" w:color="A6A6A6"/>
            </w:tcBorders>
            <w:shd w:val="clear" w:color="auto" w:fill="BFBFBF" w:themeFill="background1" w:themeFillShade="BF"/>
            <w:vAlign w:val="center"/>
          </w:tcPr>
          <w:p w14:paraId="7B4B7210"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612" w:type="dxa"/>
            <w:tcBorders>
              <w:top w:val="nil"/>
              <w:left w:val="nil"/>
              <w:bottom w:val="single" w:sz="4" w:space="0" w:color="A6A6A6"/>
              <w:right w:val="single" w:sz="4" w:space="0" w:color="A6A6A6"/>
            </w:tcBorders>
            <w:shd w:val="clear" w:color="auto" w:fill="BFBFBF" w:themeFill="background1" w:themeFillShade="BF"/>
            <w:vAlign w:val="center"/>
          </w:tcPr>
          <w:p w14:paraId="1863DB08"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536" w:type="dxa"/>
            <w:tcBorders>
              <w:top w:val="nil"/>
              <w:left w:val="nil"/>
              <w:bottom w:val="single" w:sz="4" w:space="0" w:color="A6A6A6"/>
              <w:right w:val="single" w:sz="4" w:space="0" w:color="A6A6A6"/>
            </w:tcBorders>
            <w:shd w:val="clear" w:color="auto" w:fill="BFBFBF" w:themeFill="background1" w:themeFillShade="BF"/>
            <w:vAlign w:val="center"/>
          </w:tcPr>
          <w:p w14:paraId="49D68843" w14:textId="77777777" w:rsidR="00F82BA2" w:rsidRPr="00982442" w:rsidRDefault="00F82BA2" w:rsidP="00F82BA2">
            <w:pPr>
              <w:spacing w:after="0" w:line="240" w:lineRule="auto"/>
              <w:jc w:val="center"/>
              <w:rPr>
                <w:rFonts w:ascii="Wingdings 2" w:eastAsia="Times New Roman" w:hAnsi="Wingdings 2" w:cstheme="minorHAnsi"/>
                <w:color w:val="000000"/>
                <w:sz w:val="18"/>
                <w:szCs w:val="18"/>
              </w:rPr>
            </w:pPr>
          </w:p>
        </w:tc>
        <w:tc>
          <w:tcPr>
            <w:tcW w:w="710" w:type="dxa"/>
            <w:tcBorders>
              <w:top w:val="nil"/>
              <w:left w:val="nil"/>
              <w:bottom w:val="single" w:sz="4" w:space="0" w:color="A6A6A6"/>
              <w:right w:val="single" w:sz="4" w:space="0" w:color="A6A6A6"/>
            </w:tcBorders>
            <w:shd w:val="clear" w:color="auto" w:fill="BFBFBF" w:themeFill="background1" w:themeFillShade="BF"/>
            <w:vAlign w:val="center"/>
          </w:tcPr>
          <w:p w14:paraId="2F4E4D4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auto" w:fill="BFBFBF" w:themeFill="background1" w:themeFillShade="BF"/>
          </w:tcPr>
          <w:p w14:paraId="5C48CF8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1B1488A7" w14:textId="704F9ADB"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53892B1" w14:textId="4F22F960"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3</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26607528"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Quarterly Utilization Outlier</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3532A295" w14:textId="436C423C" w:rsidR="00F82BA2" w:rsidRPr="0033743C" w:rsidRDefault="00F82BA2" w:rsidP="00F82BA2">
            <w:pPr>
              <w:spacing w:after="0" w:line="240" w:lineRule="auto"/>
              <w:rPr>
                <w:rFonts w:eastAsia="Times New Roman"/>
                <w:sz w:val="18"/>
                <w:szCs w:val="18"/>
              </w:rPr>
            </w:pPr>
            <w:r w:rsidRPr="00411259">
              <w:rPr>
                <w:rFonts w:eastAsia="Times New Roman"/>
                <w:sz w:val="18"/>
                <w:szCs w:val="18"/>
              </w:rPr>
              <w:t xml:space="preserve">YYYY XQTR MCC </w:t>
            </w:r>
            <w:r w:rsidRPr="0033743C">
              <w:rPr>
                <w:rFonts w:eastAsia="Times New Roman"/>
                <w:sz w:val="18"/>
                <w:szCs w:val="18"/>
              </w:rPr>
              <w:t>Utilization Outlier</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5D7B45BD" w14:textId="73984F99"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30 days after </w:t>
            </w:r>
            <w:r>
              <w:rPr>
                <w:rFonts w:eastAsia="Times New Roman" w:cstheme="minorHAnsi"/>
                <w:sz w:val="18"/>
                <w:szCs w:val="18"/>
              </w:rPr>
              <w:t>quarter end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5D2F4511" w14:textId="77777777" w:rsidR="00F82BA2" w:rsidRPr="00982442" w:rsidRDefault="00F82BA2" w:rsidP="00F82BA2">
            <w:pPr>
              <w:spacing w:after="0" w:line="240" w:lineRule="auto"/>
              <w:jc w:val="center"/>
              <w:rPr>
                <w:rFonts w:eastAsia="Times New Roman" w:cstheme="minorHAnsi"/>
                <w:bCs w:val="0"/>
                <w:sz w:val="18"/>
                <w:szCs w:val="18"/>
              </w:rPr>
            </w:pPr>
            <w:r>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000000" w:fill="BFBFBF"/>
            <w:vAlign w:val="center"/>
          </w:tcPr>
          <w:p w14:paraId="79797C1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70" w:type="dxa"/>
            <w:tcBorders>
              <w:top w:val="nil"/>
              <w:left w:val="nil"/>
              <w:bottom w:val="single" w:sz="4" w:space="0" w:color="A6A6A6"/>
              <w:right w:val="single" w:sz="4" w:space="0" w:color="A6A6A6"/>
            </w:tcBorders>
            <w:shd w:val="clear" w:color="000000" w:fill="BFBFBF"/>
            <w:vAlign w:val="center"/>
          </w:tcPr>
          <w:p w14:paraId="449B1D5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42" w:type="dxa"/>
            <w:tcBorders>
              <w:top w:val="nil"/>
              <w:left w:val="nil"/>
              <w:bottom w:val="single" w:sz="4" w:space="0" w:color="A6A6A6"/>
              <w:right w:val="single" w:sz="4" w:space="0" w:color="A6A6A6"/>
            </w:tcBorders>
            <w:shd w:val="clear" w:color="000000" w:fill="BFBFBF"/>
            <w:vAlign w:val="center"/>
          </w:tcPr>
          <w:p w14:paraId="0DC113B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28" w:type="dxa"/>
            <w:tcBorders>
              <w:top w:val="nil"/>
              <w:left w:val="nil"/>
              <w:bottom w:val="single" w:sz="4" w:space="0" w:color="A6A6A6"/>
              <w:right w:val="single" w:sz="4" w:space="0" w:color="A6A6A6"/>
            </w:tcBorders>
            <w:shd w:val="clear" w:color="000000" w:fill="BFBFBF"/>
            <w:vAlign w:val="center"/>
          </w:tcPr>
          <w:p w14:paraId="431EBC3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612" w:type="dxa"/>
            <w:tcBorders>
              <w:top w:val="nil"/>
              <w:left w:val="nil"/>
              <w:bottom w:val="single" w:sz="4" w:space="0" w:color="A6A6A6"/>
              <w:right w:val="single" w:sz="4" w:space="0" w:color="A6A6A6"/>
            </w:tcBorders>
            <w:shd w:val="clear" w:color="000000" w:fill="BFBFBF"/>
            <w:vAlign w:val="center"/>
          </w:tcPr>
          <w:p w14:paraId="0D271DD7"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536" w:type="dxa"/>
            <w:tcBorders>
              <w:top w:val="nil"/>
              <w:left w:val="nil"/>
              <w:bottom w:val="single" w:sz="4" w:space="0" w:color="A6A6A6"/>
              <w:right w:val="single" w:sz="4" w:space="0" w:color="A6A6A6"/>
            </w:tcBorders>
            <w:shd w:val="clear" w:color="auto" w:fill="FFFFFF" w:themeFill="background1"/>
            <w:vAlign w:val="center"/>
            <w:hideMark/>
          </w:tcPr>
          <w:p w14:paraId="30B079C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000000" w:fill="BFBFBF"/>
            <w:vAlign w:val="center"/>
          </w:tcPr>
          <w:p w14:paraId="7397A15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000000" w:fill="BFBFBF"/>
          </w:tcPr>
          <w:p w14:paraId="38F4B1B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4F88FF2C" w14:textId="1E5220D5"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DCB3B9E" w14:textId="0BC5AD86"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4</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78BB0B24"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Quarterly Cost Savings</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34DCFCF0" w14:textId="00470156" w:rsidR="00F82BA2" w:rsidRPr="00411259" w:rsidRDefault="00F82BA2" w:rsidP="00F82BA2">
            <w:pPr>
              <w:spacing w:after="0" w:line="240" w:lineRule="auto"/>
              <w:rPr>
                <w:rFonts w:eastAsia="Times New Roman"/>
                <w:sz w:val="18"/>
                <w:szCs w:val="18"/>
              </w:rPr>
            </w:pPr>
            <w:r w:rsidRPr="0091359B">
              <w:rPr>
                <w:sz w:val="18"/>
                <w:szCs w:val="18"/>
              </w:rPr>
              <w:t>YYYY XQTR MCC Cost Savings</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3AA74FE7" w14:textId="72940DA9"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30 days after quarter </w:t>
            </w:r>
            <w:r>
              <w:rPr>
                <w:rFonts w:eastAsia="Times New Roman" w:cstheme="minorHAnsi"/>
                <w:sz w:val="18"/>
                <w:szCs w:val="18"/>
              </w:rPr>
              <w:t>end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3FB11314"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000000" w:fill="FFFFFF"/>
            <w:vAlign w:val="center"/>
            <w:hideMark/>
          </w:tcPr>
          <w:p w14:paraId="0735CF0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000000" w:fill="FFFFFF"/>
            <w:vAlign w:val="center"/>
            <w:hideMark/>
          </w:tcPr>
          <w:p w14:paraId="3653A3B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000000" w:fill="FFFFFF"/>
            <w:vAlign w:val="center"/>
            <w:hideMark/>
          </w:tcPr>
          <w:p w14:paraId="41BDA151"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000000" w:fill="FFFFFF"/>
            <w:vAlign w:val="center"/>
            <w:hideMark/>
          </w:tcPr>
          <w:p w14:paraId="22E26C7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000000" w:fill="FFFFFF"/>
            <w:vAlign w:val="center"/>
            <w:hideMark/>
          </w:tcPr>
          <w:p w14:paraId="63686C2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000000" w:fill="FFFFFF"/>
            <w:vAlign w:val="center"/>
            <w:hideMark/>
          </w:tcPr>
          <w:p w14:paraId="380AA46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000000" w:fill="BFBFBF"/>
            <w:vAlign w:val="center"/>
          </w:tcPr>
          <w:p w14:paraId="4150B05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000000" w:fill="BFBFBF"/>
          </w:tcPr>
          <w:p w14:paraId="4FC2481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26638377" w14:textId="6B53B952"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5B21C77" w14:textId="399E9265"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5</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2CFAE722"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Provider-Initiated Refunds </w:t>
            </w:r>
          </w:p>
        </w:tc>
        <w:tc>
          <w:tcPr>
            <w:tcW w:w="4140" w:type="dxa"/>
            <w:tcBorders>
              <w:top w:val="nil"/>
              <w:left w:val="single" w:sz="4" w:space="0" w:color="7F7F7F" w:themeColor="text1" w:themeTint="80"/>
              <w:bottom w:val="single" w:sz="4" w:space="0" w:color="A6A6A6"/>
              <w:right w:val="single" w:sz="4" w:space="0" w:color="7F7F7F" w:themeColor="text1" w:themeTint="80"/>
            </w:tcBorders>
          </w:tcPr>
          <w:p w14:paraId="6560B298" w14:textId="28CEB0EB" w:rsidR="00F82BA2" w:rsidRPr="0033743C" w:rsidRDefault="00F82BA2" w:rsidP="00F82BA2">
            <w:pPr>
              <w:spacing w:after="0" w:line="240" w:lineRule="auto"/>
              <w:rPr>
                <w:rFonts w:eastAsia="Times New Roman"/>
                <w:sz w:val="18"/>
                <w:szCs w:val="18"/>
              </w:rPr>
            </w:pPr>
            <w:r w:rsidRPr="00411259">
              <w:rPr>
                <w:rFonts w:eastAsia="Times New Roman"/>
                <w:sz w:val="18"/>
                <w:szCs w:val="18"/>
              </w:rPr>
              <w:t xml:space="preserve">Provider Name </w:t>
            </w:r>
            <w:r>
              <w:rPr>
                <w:rFonts w:eastAsia="Times New Roman"/>
                <w:sz w:val="18"/>
                <w:szCs w:val="18"/>
              </w:rPr>
              <w:t xml:space="preserve">PI Refund </w:t>
            </w:r>
            <w:r w:rsidRPr="00411259">
              <w:rPr>
                <w:rFonts w:eastAsia="Times New Roman"/>
                <w:sz w:val="18"/>
                <w:szCs w:val="18"/>
              </w:rPr>
              <w:t>YYYY MCC</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3081DE64" w14:textId="136306AF" w:rsidR="00F82BA2" w:rsidRPr="00982442" w:rsidRDefault="00F82BA2" w:rsidP="00F82BA2">
            <w:pPr>
              <w:spacing w:after="0" w:line="240" w:lineRule="auto"/>
              <w:rPr>
                <w:rFonts w:eastAsia="Times New Roman" w:cstheme="minorHAnsi"/>
                <w:bCs w:val="0"/>
                <w:sz w:val="18"/>
                <w:szCs w:val="18"/>
              </w:rPr>
            </w:pPr>
            <w:r>
              <w:rPr>
                <w:rFonts w:eastAsia="Times New Roman" w:cstheme="minorHAnsi"/>
                <w:sz w:val="18"/>
                <w:szCs w:val="18"/>
              </w:rPr>
              <w:t>By the 15</w:t>
            </w:r>
            <w:r w:rsidRPr="00AE5DCE">
              <w:rPr>
                <w:rFonts w:eastAsia="Times New Roman" w:cstheme="minorHAnsi"/>
                <w:sz w:val="18"/>
                <w:szCs w:val="18"/>
                <w:vertAlign w:val="superscript"/>
              </w:rPr>
              <w:t>th</w:t>
            </w:r>
            <w:r>
              <w:rPr>
                <w:rFonts w:eastAsia="Times New Roman" w:cstheme="minorHAnsi"/>
                <w:sz w:val="18"/>
                <w:szCs w:val="18"/>
              </w:rPr>
              <w:t xml:space="preserve"> of each month</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auto"/>
          </w:tcPr>
          <w:p w14:paraId="013D7068" w14:textId="015D7012" w:rsidR="00F82BA2" w:rsidRPr="00982442" w:rsidRDefault="00F82BA2" w:rsidP="00F82BA2">
            <w:pPr>
              <w:spacing w:after="0" w:line="240" w:lineRule="auto"/>
              <w:jc w:val="center"/>
              <w:rPr>
                <w:rFonts w:eastAsia="Times New Roman" w:cstheme="minorHAnsi"/>
                <w:bCs w:val="0"/>
                <w:sz w:val="18"/>
                <w:szCs w:val="18"/>
              </w:rPr>
            </w:pPr>
            <w:r>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2D0E0399"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0DACD8C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A6A6A6"/>
              <w:right w:val="single" w:sz="4" w:space="0" w:color="A6A6A6"/>
            </w:tcBorders>
            <w:shd w:val="clear" w:color="auto" w:fill="FFFFFF" w:themeFill="background1"/>
            <w:vAlign w:val="center"/>
          </w:tcPr>
          <w:p w14:paraId="3B061C1C"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A6A6A6"/>
              <w:right w:val="single" w:sz="4" w:space="0" w:color="A6A6A6"/>
            </w:tcBorders>
            <w:shd w:val="clear" w:color="auto" w:fill="FFFFFF" w:themeFill="background1"/>
            <w:vAlign w:val="center"/>
          </w:tcPr>
          <w:p w14:paraId="7471220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A6A6A6"/>
              <w:right w:val="single" w:sz="4" w:space="0" w:color="A6A6A6"/>
            </w:tcBorders>
            <w:shd w:val="clear" w:color="auto" w:fill="FFFFFF" w:themeFill="background1"/>
            <w:vAlign w:val="center"/>
            <w:hideMark/>
          </w:tcPr>
          <w:p w14:paraId="3332F2A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tcPr>
          <w:p w14:paraId="4494E789"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BFBFBF" w:themeFill="background1" w:themeFillShade="BF"/>
            <w:vAlign w:val="center"/>
          </w:tcPr>
          <w:p w14:paraId="09ABFF0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auto" w:fill="BFBFBF" w:themeFill="background1" w:themeFillShade="BF"/>
            <w:vAlign w:val="center"/>
          </w:tcPr>
          <w:p w14:paraId="05F97661" w14:textId="00183E85"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094374BF" w14:textId="4E3F16D1"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2B7307D" w14:textId="590420D1"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6</w:t>
            </w:r>
            <w:r w:rsidRPr="00982442">
              <w:rPr>
                <w:rFonts w:eastAsia="Times New Roman" w:cstheme="minorHAnsi"/>
                <w:sz w:val="18"/>
                <w:szCs w:val="18"/>
              </w:rPr>
              <w:t>.1</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58CC1775"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Request for Information</w:t>
            </w:r>
          </w:p>
        </w:tc>
        <w:tc>
          <w:tcPr>
            <w:tcW w:w="414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0DC5F2E6" w14:textId="1D8A85D7" w:rsidR="00F82BA2" w:rsidRPr="0033743C" w:rsidRDefault="00F82BA2" w:rsidP="00F82BA2">
            <w:pPr>
              <w:spacing w:after="0" w:line="240" w:lineRule="auto"/>
              <w:rPr>
                <w:rFonts w:eastAsia="Times New Roman"/>
                <w:sz w:val="18"/>
                <w:szCs w:val="18"/>
              </w:rPr>
            </w:pPr>
            <w:r w:rsidRPr="00411259">
              <w:rPr>
                <w:rFonts w:eastAsia="Times New Roman"/>
                <w:sz w:val="18"/>
                <w:szCs w:val="18"/>
              </w:rPr>
              <w:t>RFI Number</w:t>
            </w:r>
            <w:r>
              <w:rPr>
                <w:rFonts w:eastAsia="Times New Roman"/>
                <w:sz w:val="18"/>
                <w:szCs w:val="18"/>
              </w:rPr>
              <w:t xml:space="preserve"> RFI </w:t>
            </w:r>
            <w:r w:rsidRPr="0033743C">
              <w:rPr>
                <w:rFonts w:eastAsia="Times New Roman"/>
                <w:sz w:val="18"/>
                <w:szCs w:val="18"/>
              </w:rPr>
              <w:t>Name MCC</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28ACBA7F" w14:textId="49B05BFE"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OPI tool</w:t>
            </w:r>
            <w:r>
              <w:rPr>
                <w:rFonts w:eastAsia="Times New Roman" w:cstheme="minorHAnsi"/>
                <w:sz w:val="18"/>
                <w:szCs w:val="18"/>
              </w:rPr>
              <w:t xml:space="preserve"> as needed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057B6F8F"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6B73771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47ADC69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tcPr>
          <w:p w14:paraId="70A953A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tcPr>
          <w:p w14:paraId="2AFBB0C6"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tcPr>
          <w:p w14:paraId="14B953E7"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tcPr>
          <w:p w14:paraId="24D492B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FFFFFF" w:themeFill="background1"/>
            <w:vAlign w:val="center"/>
          </w:tcPr>
          <w:p w14:paraId="1C6FD4CD"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nil"/>
              <w:left w:val="nil"/>
              <w:bottom w:val="single" w:sz="4" w:space="0" w:color="A6A6A6"/>
              <w:right w:val="single" w:sz="4" w:space="0" w:color="A6A6A6"/>
            </w:tcBorders>
            <w:shd w:val="clear" w:color="auto" w:fill="FFFFFF" w:themeFill="background1"/>
            <w:vAlign w:val="center"/>
          </w:tcPr>
          <w:p w14:paraId="655B36E0" w14:textId="7ED0F8B3"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r>
      <w:tr w:rsidR="00F82BA2" w:rsidRPr="00982442" w14:paraId="393CA6A9" w14:textId="77551F3D"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BE286AB" w14:textId="0E6BE971"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6</w:t>
            </w:r>
            <w:r w:rsidRPr="00982442">
              <w:rPr>
                <w:rFonts w:eastAsia="Times New Roman" w:cstheme="minorHAnsi"/>
                <w:sz w:val="18"/>
                <w:szCs w:val="18"/>
              </w:rPr>
              <w:t>.2</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3C5552AB"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On Request Reports</w:t>
            </w:r>
          </w:p>
        </w:tc>
        <w:tc>
          <w:tcPr>
            <w:tcW w:w="414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7BFE38B7" w14:textId="2E7F80C1" w:rsidR="00F82BA2" w:rsidRPr="0033743C" w:rsidRDefault="00F82BA2" w:rsidP="00F82BA2">
            <w:pPr>
              <w:spacing w:after="0" w:line="240" w:lineRule="auto"/>
              <w:rPr>
                <w:rFonts w:eastAsia="Times New Roman"/>
                <w:sz w:val="18"/>
                <w:szCs w:val="18"/>
              </w:rPr>
            </w:pPr>
            <w:r w:rsidRPr="00411259">
              <w:rPr>
                <w:rFonts w:eastAsia="Times New Roman"/>
                <w:sz w:val="18"/>
                <w:szCs w:val="18"/>
              </w:rPr>
              <w:t>ORR Number</w:t>
            </w:r>
            <w:r>
              <w:rPr>
                <w:rFonts w:eastAsia="Times New Roman"/>
                <w:sz w:val="18"/>
                <w:szCs w:val="18"/>
              </w:rPr>
              <w:t xml:space="preserve"> ORR Name</w:t>
            </w:r>
            <w:r w:rsidRPr="0033743C">
              <w:rPr>
                <w:rFonts w:eastAsia="Times New Roman"/>
                <w:sz w:val="18"/>
                <w:szCs w:val="18"/>
              </w:rPr>
              <w:t xml:space="preserve"> MCC</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30515066" w14:textId="7E0409F0"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OPI tool</w:t>
            </w:r>
            <w:r>
              <w:rPr>
                <w:rFonts w:eastAsia="Times New Roman" w:cstheme="minorHAnsi"/>
                <w:sz w:val="18"/>
                <w:szCs w:val="18"/>
              </w:rPr>
              <w:t xml:space="preserve"> as needed</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3A863092"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hideMark/>
          </w:tcPr>
          <w:p w14:paraId="490230DF"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hideMark/>
          </w:tcPr>
          <w:p w14:paraId="7419C110"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1B106BC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6003EA4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hideMark/>
          </w:tcPr>
          <w:p w14:paraId="114004C8"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hideMark/>
          </w:tcPr>
          <w:p w14:paraId="600435B6"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FFFFFF" w:themeFill="background1"/>
            <w:vAlign w:val="center"/>
            <w:hideMark/>
          </w:tcPr>
          <w:p w14:paraId="7760021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nil"/>
              <w:left w:val="nil"/>
              <w:bottom w:val="single" w:sz="4" w:space="0" w:color="A6A6A6"/>
              <w:right w:val="single" w:sz="4" w:space="0" w:color="A6A6A6"/>
            </w:tcBorders>
            <w:shd w:val="clear" w:color="auto" w:fill="FFFFFF" w:themeFill="background1"/>
            <w:vAlign w:val="center"/>
          </w:tcPr>
          <w:p w14:paraId="179C6EA2" w14:textId="31E1E2C4"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r>
      <w:tr w:rsidR="00F82BA2" w:rsidRPr="00982442" w14:paraId="393F588C" w14:textId="674CFFE9"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6D282B9" w14:textId="5CE73CA9"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7</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4EDF18A"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MCC Audit Exposure Form</w:t>
            </w:r>
          </w:p>
        </w:tc>
        <w:tc>
          <w:tcPr>
            <w:tcW w:w="414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4A2F4690" w14:textId="5260D0C8" w:rsidR="00F82BA2" w:rsidRPr="00411259" w:rsidRDefault="00F82BA2" w:rsidP="00F82BA2">
            <w:pPr>
              <w:spacing w:after="0" w:line="240" w:lineRule="auto"/>
              <w:rPr>
                <w:rFonts w:eastAsia="Times New Roman"/>
                <w:sz w:val="18"/>
                <w:szCs w:val="18"/>
              </w:rPr>
            </w:pPr>
            <w:r w:rsidRPr="00411259">
              <w:rPr>
                <w:rFonts w:eastAsia="Times New Roman"/>
                <w:sz w:val="18"/>
                <w:szCs w:val="18"/>
              </w:rPr>
              <w:t>Provider Name YYYY MM MCC</w:t>
            </w:r>
          </w:p>
        </w:tc>
        <w:tc>
          <w:tcPr>
            <w:tcW w:w="2430"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2757F80D" w14:textId="62D2C07C"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Monthly </w:t>
            </w:r>
            <w:r>
              <w:rPr>
                <w:rFonts w:eastAsia="Times New Roman" w:cstheme="minorHAnsi"/>
                <w:sz w:val="18"/>
                <w:szCs w:val="18"/>
              </w:rPr>
              <w:t>m</w:t>
            </w:r>
            <w:r w:rsidRPr="00982442">
              <w:rPr>
                <w:rFonts w:eastAsia="Times New Roman" w:cstheme="minorHAnsi"/>
                <w:sz w:val="18"/>
                <w:szCs w:val="18"/>
              </w:rPr>
              <w:t>eetings</w:t>
            </w:r>
          </w:p>
        </w:tc>
        <w:tc>
          <w:tcPr>
            <w:tcW w:w="926" w:type="dxa"/>
            <w:tcBorders>
              <w:top w:val="nil"/>
              <w:left w:val="single" w:sz="4" w:space="0" w:color="7F7F7F" w:themeColor="text1" w:themeTint="80"/>
              <w:bottom w:val="single" w:sz="4" w:space="0" w:color="A6A6A6"/>
              <w:right w:val="single" w:sz="4" w:space="0" w:color="7F7F7F" w:themeColor="text1" w:themeTint="80"/>
            </w:tcBorders>
            <w:shd w:val="clear" w:color="auto" w:fill="FFFFFF" w:themeFill="background1"/>
          </w:tcPr>
          <w:p w14:paraId="74D3D80C" w14:textId="77777777" w:rsidR="00F82BA2" w:rsidRPr="00982442" w:rsidRDefault="00F82BA2" w:rsidP="00F82BA2">
            <w:pPr>
              <w:spacing w:after="0" w:line="240" w:lineRule="auto"/>
              <w:jc w:val="center"/>
              <w:rPr>
                <w:rFonts w:eastAsia="Times New Roman" w:cstheme="minorHAnsi"/>
                <w:bCs w:val="0"/>
                <w:sz w:val="18"/>
                <w:szCs w:val="18"/>
              </w:rPr>
            </w:pPr>
            <w:r>
              <w:rPr>
                <w:rFonts w:eastAsia="Times New Roman" w:cstheme="minorHAnsi"/>
                <w:sz w:val="18"/>
                <w:szCs w:val="18"/>
              </w:rPr>
              <w:t>Email</w:t>
            </w:r>
          </w:p>
        </w:tc>
        <w:tc>
          <w:tcPr>
            <w:tcW w:w="604" w:type="dxa"/>
            <w:tcBorders>
              <w:top w:val="nil"/>
              <w:left w:val="single" w:sz="4" w:space="0" w:color="7F7F7F" w:themeColor="text1" w:themeTint="80"/>
              <w:bottom w:val="single" w:sz="4" w:space="0" w:color="A6A6A6"/>
              <w:right w:val="single" w:sz="4" w:space="0" w:color="A6A6A6"/>
            </w:tcBorders>
            <w:shd w:val="clear" w:color="auto" w:fill="FFFFFF" w:themeFill="background1"/>
            <w:vAlign w:val="center"/>
          </w:tcPr>
          <w:p w14:paraId="7E142F94"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A6A6A6"/>
              <w:right w:val="single" w:sz="4" w:space="0" w:color="A6A6A6"/>
            </w:tcBorders>
            <w:shd w:val="clear" w:color="auto" w:fill="FFFFFF" w:themeFill="background1"/>
            <w:vAlign w:val="center"/>
          </w:tcPr>
          <w:p w14:paraId="67723E4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A6A6A6"/>
              <w:left w:val="nil"/>
              <w:bottom w:val="single" w:sz="4" w:space="0" w:color="A6A6A6"/>
              <w:right w:val="single" w:sz="4" w:space="0" w:color="A6A6A6"/>
            </w:tcBorders>
            <w:shd w:val="clear" w:color="auto" w:fill="FFFFFF" w:themeFill="background1"/>
            <w:vAlign w:val="center"/>
          </w:tcPr>
          <w:p w14:paraId="24CBC080"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A6A6A6"/>
              <w:left w:val="nil"/>
              <w:bottom w:val="single" w:sz="4" w:space="0" w:color="A6A6A6"/>
              <w:right w:val="single" w:sz="4" w:space="0" w:color="A6A6A6"/>
            </w:tcBorders>
            <w:shd w:val="clear" w:color="auto" w:fill="FFFFFF" w:themeFill="background1"/>
            <w:vAlign w:val="center"/>
          </w:tcPr>
          <w:p w14:paraId="37A4A366"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A6A6A6"/>
              <w:left w:val="nil"/>
              <w:bottom w:val="single" w:sz="4" w:space="0" w:color="A6A6A6"/>
              <w:right w:val="single" w:sz="4" w:space="0" w:color="A6A6A6"/>
            </w:tcBorders>
            <w:shd w:val="clear" w:color="auto" w:fill="FFFFFF" w:themeFill="background1"/>
            <w:vAlign w:val="center"/>
          </w:tcPr>
          <w:p w14:paraId="421D6309"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A6A6A6"/>
              <w:right w:val="single" w:sz="4" w:space="0" w:color="A6A6A6"/>
            </w:tcBorders>
            <w:shd w:val="clear" w:color="auto" w:fill="FFFFFF" w:themeFill="background1"/>
            <w:vAlign w:val="center"/>
          </w:tcPr>
          <w:p w14:paraId="7C6D2815"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right w:val="single" w:sz="4" w:space="0" w:color="A6A6A6"/>
            </w:tcBorders>
            <w:shd w:val="clear" w:color="auto" w:fill="BFBFBF" w:themeFill="background1" w:themeFillShade="BF"/>
            <w:vAlign w:val="center"/>
          </w:tcPr>
          <w:p w14:paraId="75181DE2"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nil"/>
              <w:left w:val="nil"/>
              <w:bottom w:val="single" w:sz="4" w:space="0" w:color="A6A6A6"/>
              <w:right w:val="single" w:sz="4" w:space="0" w:color="A6A6A6"/>
            </w:tcBorders>
            <w:shd w:val="clear" w:color="auto" w:fill="BFBFBF" w:themeFill="background1" w:themeFillShade="BF"/>
          </w:tcPr>
          <w:p w14:paraId="10027D4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p>
        </w:tc>
      </w:tr>
      <w:tr w:rsidR="00F82BA2" w:rsidRPr="00982442" w14:paraId="38E85768" w14:textId="4A8D4C16"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E34BD90" w14:textId="2E0F0A78" w:rsidR="00F82BA2" w:rsidRPr="00982442" w:rsidRDefault="00F82BA2" w:rsidP="00F82BA2">
            <w:pPr>
              <w:spacing w:after="0" w:line="240" w:lineRule="auto"/>
              <w:jc w:val="right"/>
              <w:rPr>
                <w:rFonts w:eastAsia="Times New Roman" w:cstheme="minorHAnsi"/>
                <w:bCs w:val="0"/>
                <w:sz w:val="18"/>
                <w:szCs w:val="18"/>
              </w:rPr>
            </w:pPr>
            <w:r w:rsidRPr="00982442">
              <w:rPr>
                <w:rFonts w:eastAsia="Times New Roman" w:cstheme="minorHAnsi"/>
                <w:sz w:val="18"/>
                <w:szCs w:val="18"/>
              </w:rPr>
              <w:t>9.1</w:t>
            </w:r>
            <w:r>
              <w:rPr>
                <w:rFonts w:eastAsia="Times New Roman" w:cstheme="minorHAnsi"/>
                <w:sz w:val="18"/>
                <w:szCs w:val="18"/>
              </w:rPr>
              <w:t>8</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8591AD2" w14:textId="77777777"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Quarterly Denied Provider Credentialing </w:t>
            </w:r>
            <w:r>
              <w:rPr>
                <w:rFonts w:eastAsia="Times New Roman" w:cstheme="minorHAnsi"/>
                <w:bCs w:val="0"/>
                <w:sz w:val="18"/>
                <w:szCs w:val="18"/>
              </w:rPr>
              <w:t>Summary</w:t>
            </w:r>
            <w:r w:rsidRPr="00982442">
              <w:rPr>
                <w:rFonts w:eastAsia="Times New Roman" w:cstheme="minorHAnsi"/>
                <w:sz w:val="18"/>
                <w:szCs w:val="18"/>
              </w:rPr>
              <w:t xml:space="preserve"> </w:t>
            </w:r>
          </w:p>
        </w:tc>
        <w:tc>
          <w:tcPr>
            <w:tcW w:w="4140"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73C5A98D" w14:textId="6038C894" w:rsidR="00F82BA2" w:rsidRPr="00411259" w:rsidRDefault="00F82BA2" w:rsidP="00F82BA2">
            <w:pPr>
              <w:spacing w:after="0" w:line="240" w:lineRule="auto"/>
              <w:rPr>
                <w:rFonts w:eastAsia="Times New Roman"/>
                <w:sz w:val="18"/>
                <w:szCs w:val="18"/>
              </w:rPr>
            </w:pPr>
            <w:r w:rsidRPr="0091359B">
              <w:rPr>
                <w:sz w:val="18"/>
                <w:szCs w:val="18"/>
              </w:rPr>
              <w:t>YYYY XQTR MCC Denied Provider Credential</w:t>
            </w:r>
          </w:p>
        </w:tc>
        <w:tc>
          <w:tcPr>
            <w:tcW w:w="2430"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6D66DE80" w14:textId="12B2E346" w:rsidR="00F82BA2" w:rsidRPr="00982442" w:rsidRDefault="00F82BA2" w:rsidP="00F82BA2">
            <w:pPr>
              <w:spacing w:after="0" w:line="240" w:lineRule="auto"/>
              <w:rPr>
                <w:rFonts w:eastAsia="Times New Roman" w:cstheme="minorHAnsi"/>
                <w:bCs w:val="0"/>
                <w:sz w:val="18"/>
                <w:szCs w:val="18"/>
              </w:rPr>
            </w:pPr>
            <w:r w:rsidRPr="00982442">
              <w:rPr>
                <w:rFonts w:eastAsia="Times New Roman" w:cstheme="minorHAnsi"/>
                <w:sz w:val="18"/>
                <w:szCs w:val="18"/>
              </w:rPr>
              <w:t xml:space="preserve">30 days after quarter </w:t>
            </w:r>
            <w:r>
              <w:rPr>
                <w:rFonts w:eastAsia="Times New Roman" w:cstheme="minorHAnsi"/>
                <w:sz w:val="18"/>
                <w:szCs w:val="18"/>
              </w:rPr>
              <w:t>end</w:t>
            </w:r>
          </w:p>
        </w:tc>
        <w:tc>
          <w:tcPr>
            <w:tcW w:w="926"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1E72CA24" w14:textId="77777777" w:rsidR="00F82BA2" w:rsidRPr="00982442" w:rsidRDefault="00F82BA2" w:rsidP="00F82BA2">
            <w:pPr>
              <w:spacing w:after="0" w:line="240" w:lineRule="auto"/>
              <w:jc w:val="center"/>
              <w:rPr>
                <w:rFonts w:eastAsia="Times New Roman" w:cstheme="minorHAnsi"/>
                <w:bCs w:val="0"/>
                <w:sz w:val="18"/>
                <w:szCs w:val="18"/>
              </w:rPr>
            </w:pPr>
            <w:r w:rsidRPr="00982442">
              <w:rPr>
                <w:rFonts w:eastAsia="Times New Roman" w:cstheme="minorHAnsi"/>
                <w:sz w:val="18"/>
                <w:szCs w:val="18"/>
              </w:rPr>
              <w:t>TOPS</w:t>
            </w:r>
          </w:p>
        </w:tc>
        <w:tc>
          <w:tcPr>
            <w:tcW w:w="604" w:type="dxa"/>
            <w:tcBorders>
              <w:top w:val="nil"/>
              <w:left w:val="single" w:sz="4" w:space="0" w:color="7F7F7F" w:themeColor="text1" w:themeTint="80"/>
              <w:bottom w:val="single" w:sz="4" w:space="0" w:color="BFBFBF" w:themeColor="background1" w:themeShade="BF"/>
              <w:right w:val="single" w:sz="4" w:space="0" w:color="A6A6A6"/>
            </w:tcBorders>
            <w:shd w:val="clear" w:color="auto" w:fill="FFFFFF" w:themeFill="background1"/>
          </w:tcPr>
          <w:p w14:paraId="34C18173"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BFBFBF" w:themeColor="background1" w:themeShade="BF"/>
              <w:right w:val="single" w:sz="4" w:space="0" w:color="A6A6A6"/>
            </w:tcBorders>
            <w:shd w:val="clear" w:color="auto" w:fill="FFFFFF" w:themeFill="background1"/>
          </w:tcPr>
          <w:p w14:paraId="7E8FDF5B"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BFBFBF" w:themeColor="background1" w:themeShade="BF"/>
              <w:right w:val="single" w:sz="4" w:space="0" w:color="A6A6A6"/>
            </w:tcBorders>
            <w:shd w:val="clear" w:color="auto" w:fill="FFFFFF" w:themeFill="background1"/>
          </w:tcPr>
          <w:p w14:paraId="7078AA4E"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BFBFBF" w:themeColor="background1" w:themeShade="BF"/>
              <w:right w:val="single" w:sz="4" w:space="0" w:color="A6A6A6"/>
            </w:tcBorders>
            <w:shd w:val="clear" w:color="auto" w:fill="FFFFFF" w:themeFill="background1"/>
          </w:tcPr>
          <w:p w14:paraId="602A631A" w14:textId="77777777" w:rsidR="00F82BA2" w:rsidRPr="00982442" w:rsidRDefault="00F82BA2" w:rsidP="00F82BA2">
            <w:pPr>
              <w:spacing w:after="0" w:line="240" w:lineRule="auto"/>
              <w:jc w:val="center"/>
              <w:rPr>
                <w:rFonts w:ascii="Wingdings 2" w:eastAsia="Times New Roman" w:hAnsi="Wingdings 2" w:cstheme="minorHAnsi"/>
                <w:bCs w:val="0"/>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BFBFBF" w:themeColor="background1" w:themeShade="BF"/>
              <w:right w:val="single" w:sz="4" w:space="0" w:color="A6A6A6"/>
            </w:tcBorders>
            <w:shd w:val="clear" w:color="auto" w:fill="FFFFFF" w:themeFill="background1"/>
          </w:tcPr>
          <w:p w14:paraId="5528C485" w14:textId="77777777" w:rsidR="00F82BA2" w:rsidRPr="00982442" w:rsidRDefault="00F82BA2" w:rsidP="00F82BA2">
            <w:pPr>
              <w:spacing w:after="0" w:line="240" w:lineRule="auto"/>
              <w:jc w:val="center"/>
              <w:rPr>
                <w:rFonts w:eastAsia="Times New Roman" w:cstheme="minorHAnsi"/>
                <w:bCs w:val="0"/>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BFBFBF" w:themeColor="background1" w:themeShade="BF"/>
              <w:right w:val="single" w:sz="4" w:space="0" w:color="A6A6A6"/>
            </w:tcBorders>
            <w:shd w:val="clear" w:color="auto" w:fill="FFFFFF" w:themeFill="background1"/>
          </w:tcPr>
          <w:p w14:paraId="1808079F" w14:textId="77777777" w:rsidR="00F82BA2" w:rsidRPr="00982442" w:rsidRDefault="00F82BA2" w:rsidP="00F82BA2">
            <w:pPr>
              <w:spacing w:after="0" w:line="240" w:lineRule="auto"/>
              <w:jc w:val="center"/>
              <w:rPr>
                <w:rFonts w:eastAsia="Times New Roman" w:cstheme="minorHAnsi"/>
                <w:bCs w:val="0"/>
                <w:color w:val="000000"/>
                <w:sz w:val="18"/>
                <w:szCs w:val="18"/>
              </w:rPr>
            </w:pPr>
            <w:r w:rsidRPr="00982442">
              <w:rPr>
                <w:rFonts w:ascii="Wingdings 2" w:eastAsia="Times New Roman" w:hAnsi="Wingdings 2" w:cstheme="minorHAnsi"/>
                <w:color w:val="000000"/>
                <w:sz w:val="18"/>
                <w:szCs w:val="18"/>
              </w:rPr>
              <w:t></w:t>
            </w:r>
          </w:p>
        </w:tc>
        <w:tc>
          <w:tcPr>
            <w:tcW w:w="710" w:type="dxa"/>
            <w:tcBorders>
              <w:top w:val="nil"/>
              <w:left w:val="nil"/>
              <w:bottom w:val="single" w:sz="4" w:space="0" w:color="A6A6A6" w:themeColor="background1" w:themeShade="A6"/>
              <w:right w:val="single" w:sz="4" w:space="0" w:color="A6A6A6"/>
            </w:tcBorders>
            <w:shd w:val="clear" w:color="auto" w:fill="BFBFBF" w:themeFill="background1" w:themeFillShade="BF"/>
          </w:tcPr>
          <w:p w14:paraId="6B30598D" w14:textId="77777777" w:rsidR="00F82BA2" w:rsidRPr="00982442" w:rsidRDefault="00F82BA2" w:rsidP="00F82BA2">
            <w:pPr>
              <w:spacing w:after="0" w:line="240" w:lineRule="auto"/>
              <w:jc w:val="center"/>
              <w:rPr>
                <w:rFonts w:eastAsia="Times New Roman" w:cstheme="minorHAnsi"/>
                <w:bCs w:val="0"/>
                <w:color w:val="000000"/>
                <w:sz w:val="18"/>
                <w:szCs w:val="18"/>
              </w:rPr>
            </w:pPr>
          </w:p>
        </w:tc>
        <w:tc>
          <w:tcPr>
            <w:tcW w:w="822" w:type="dxa"/>
            <w:tcBorders>
              <w:top w:val="nil"/>
              <w:left w:val="nil"/>
              <w:bottom w:val="single" w:sz="4" w:space="0" w:color="A6A6A6" w:themeColor="background1" w:themeShade="A6"/>
              <w:right w:val="single" w:sz="4" w:space="0" w:color="A6A6A6"/>
            </w:tcBorders>
            <w:shd w:val="clear" w:color="auto" w:fill="BFBFBF" w:themeFill="background1" w:themeFillShade="BF"/>
          </w:tcPr>
          <w:p w14:paraId="29ACB76B" w14:textId="77777777" w:rsidR="00F82BA2" w:rsidRPr="00982442" w:rsidRDefault="00F82BA2" w:rsidP="00F82BA2">
            <w:pPr>
              <w:spacing w:after="0" w:line="240" w:lineRule="auto"/>
              <w:jc w:val="center"/>
              <w:rPr>
                <w:rFonts w:eastAsia="Times New Roman" w:cstheme="minorHAnsi"/>
                <w:bCs w:val="0"/>
                <w:color w:val="000000"/>
                <w:sz w:val="18"/>
                <w:szCs w:val="18"/>
              </w:rPr>
            </w:pPr>
          </w:p>
        </w:tc>
      </w:tr>
      <w:tr w:rsidR="00F82BA2" w:rsidRPr="00982442" w14:paraId="5A4C605D" w14:textId="77777777"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78A3441" w14:textId="498E8AEF" w:rsidR="00F82BA2" w:rsidRPr="00982442" w:rsidRDefault="00F82BA2" w:rsidP="00F82BA2">
            <w:pPr>
              <w:spacing w:after="0" w:line="240" w:lineRule="auto"/>
              <w:jc w:val="right"/>
              <w:rPr>
                <w:rFonts w:eastAsia="Times New Roman" w:cstheme="minorHAnsi"/>
                <w:sz w:val="18"/>
                <w:szCs w:val="18"/>
              </w:rPr>
            </w:pPr>
            <w:r>
              <w:rPr>
                <w:rFonts w:eastAsia="Times New Roman" w:cstheme="minorHAnsi"/>
                <w:sz w:val="18"/>
                <w:szCs w:val="18"/>
              </w:rPr>
              <w:t>9.19</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C0360B4" w14:textId="1F456AE5" w:rsidR="00F82BA2" w:rsidRPr="00982442" w:rsidRDefault="00F82BA2" w:rsidP="00F82BA2">
            <w:pPr>
              <w:spacing w:after="0" w:line="240" w:lineRule="auto"/>
              <w:rPr>
                <w:rFonts w:eastAsia="Times New Roman" w:cstheme="minorHAnsi"/>
                <w:sz w:val="18"/>
                <w:szCs w:val="18"/>
              </w:rPr>
            </w:pPr>
            <w:r>
              <w:rPr>
                <w:rFonts w:eastAsia="Times New Roman" w:cstheme="minorHAnsi"/>
                <w:sz w:val="18"/>
                <w:szCs w:val="18"/>
              </w:rPr>
              <w:t xml:space="preserve">Notification of Investigation Exceeding 270 Days </w:t>
            </w:r>
          </w:p>
        </w:tc>
        <w:tc>
          <w:tcPr>
            <w:tcW w:w="4140"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08A1B0FC" w14:textId="0C9C5A33" w:rsidR="00F82BA2" w:rsidRPr="0091359B" w:rsidRDefault="00F82BA2" w:rsidP="00F82BA2">
            <w:pPr>
              <w:spacing w:after="0" w:line="240" w:lineRule="auto"/>
              <w:rPr>
                <w:sz w:val="18"/>
                <w:szCs w:val="18"/>
              </w:rPr>
            </w:pPr>
            <w:r>
              <w:rPr>
                <w:rFonts w:eastAsia="Times New Roman"/>
                <w:bCs w:val="0"/>
                <w:sz w:val="18"/>
                <w:szCs w:val="18"/>
              </w:rPr>
              <w:t>Subject: YYYY MM MCC Exceeding 270 Days</w:t>
            </w:r>
          </w:p>
        </w:tc>
        <w:tc>
          <w:tcPr>
            <w:tcW w:w="2430"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3E0F73FC" w14:textId="514218AD" w:rsidR="00F82BA2" w:rsidRPr="00982442" w:rsidRDefault="00F82BA2" w:rsidP="00F82BA2">
            <w:pPr>
              <w:spacing w:after="0" w:line="240" w:lineRule="auto"/>
              <w:rPr>
                <w:rFonts w:eastAsia="Times New Roman" w:cstheme="minorHAnsi"/>
                <w:sz w:val="18"/>
                <w:szCs w:val="18"/>
              </w:rPr>
            </w:pPr>
            <w:r w:rsidRPr="00982442">
              <w:rPr>
                <w:rFonts w:eastAsia="Times New Roman" w:cstheme="minorHAnsi"/>
                <w:sz w:val="18"/>
                <w:szCs w:val="18"/>
              </w:rPr>
              <w:t xml:space="preserve">By the </w:t>
            </w:r>
            <w:r>
              <w:rPr>
                <w:rFonts w:eastAsia="Times New Roman" w:cstheme="minorHAnsi"/>
                <w:sz w:val="18"/>
                <w:szCs w:val="18"/>
              </w:rPr>
              <w:t>20</w:t>
            </w:r>
            <w:r w:rsidRPr="007B6534">
              <w:rPr>
                <w:rFonts w:eastAsia="Times New Roman" w:cstheme="minorHAnsi"/>
                <w:sz w:val="18"/>
                <w:szCs w:val="18"/>
                <w:vertAlign w:val="superscript"/>
              </w:rPr>
              <w:t>th</w:t>
            </w:r>
            <w:r>
              <w:rPr>
                <w:rFonts w:eastAsia="Times New Roman" w:cstheme="minorHAnsi"/>
                <w:sz w:val="18"/>
                <w:szCs w:val="18"/>
              </w:rPr>
              <w:t xml:space="preserve"> of each month</w:t>
            </w:r>
          </w:p>
        </w:tc>
        <w:tc>
          <w:tcPr>
            <w:tcW w:w="926" w:type="dxa"/>
            <w:tcBorders>
              <w:top w:val="nil"/>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71E16C7A" w14:textId="5532956D" w:rsidR="00F82BA2" w:rsidRPr="00982442" w:rsidRDefault="00F82BA2" w:rsidP="00F82BA2">
            <w:pPr>
              <w:spacing w:after="0" w:line="240" w:lineRule="auto"/>
              <w:jc w:val="center"/>
              <w:rPr>
                <w:rFonts w:eastAsia="Times New Roman" w:cstheme="minorHAnsi"/>
                <w:sz w:val="18"/>
                <w:szCs w:val="18"/>
              </w:rPr>
            </w:pPr>
            <w:r>
              <w:rPr>
                <w:rFonts w:eastAsia="Times New Roman" w:cstheme="minorHAnsi"/>
                <w:sz w:val="18"/>
                <w:szCs w:val="18"/>
              </w:rPr>
              <w:t xml:space="preserve">Email </w:t>
            </w:r>
          </w:p>
        </w:tc>
        <w:tc>
          <w:tcPr>
            <w:tcW w:w="604" w:type="dxa"/>
            <w:tcBorders>
              <w:top w:val="nil"/>
              <w:left w:val="single" w:sz="4" w:space="0" w:color="7F7F7F" w:themeColor="text1" w:themeTint="80"/>
              <w:bottom w:val="single" w:sz="4" w:space="0" w:color="BFBFBF" w:themeColor="background1" w:themeShade="BF"/>
              <w:right w:val="single" w:sz="4" w:space="0" w:color="A6A6A6"/>
            </w:tcBorders>
            <w:shd w:val="clear" w:color="auto" w:fill="FFFFFF" w:themeFill="background1"/>
            <w:vAlign w:val="center"/>
          </w:tcPr>
          <w:p w14:paraId="700B6DAB" w14:textId="72B92665"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70" w:type="dxa"/>
            <w:tcBorders>
              <w:top w:val="nil"/>
              <w:left w:val="nil"/>
              <w:bottom w:val="single" w:sz="4" w:space="0" w:color="BFBFBF" w:themeColor="background1" w:themeShade="BF"/>
              <w:right w:val="single" w:sz="4" w:space="0" w:color="A6A6A6"/>
            </w:tcBorders>
            <w:shd w:val="clear" w:color="auto" w:fill="FFFFFF" w:themeFill="background1"/>
            <w:vAlign w:val="center"/>
          </w:tcPr>
          <w:p w14:paraId="017B21F3" w14:textId="4402EE1F"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42" w:type="dxa"/>
            <w:tcBorders>
              <w:top w:val="nil"/>
              <w:left w:val="nil"/>
              <w:bottom w:val="single" w:sz="4" w:space="0" w:color="BFBFBF" w:themeColor="background1" w:themeShade="BF"/>
              <w:right w:val="single" w:sz="4" w:space="0" w:color="A6A6A6"/>
            </w:tcBorders>
            <w:shd w:val="clear" w:color="auto" w:fill="FFFFFF" w:themeFill="background1"/>
            <w:vAlign w:val="center"/>
          </w:tcPr>
          <w:p w14:paraId="6BD21F3F" w14:textId="3F75F7CC"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28" w:type="dxa"/>
            <w:tcBorders>
              <w:top w:val="nil"/>
              <w:left w:val="nil"/>
              <w:bottom w:val="single" w:sz="4" w:space="0" w:color="BFBFBF" w:themeColor="background1" w:themeShade="BF"/>
              <w:right w:val="single" w:sz="4" w:space="0" w:color="A6A6A6"/>
            </w:tcBorders>
            <w:shd w:val="clear" w:color="auto" w:fill="FFFFFF" w:themeFill="background1"/>
            <w:vAlign w:val="center"/>
          </w:tcPr>
          <w:p w14:paraId="7705A806" w14:textId="2BB03377"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612" w:type="dxa"/>
            <w:tcBorders>
              <w:top w:val="nil"/>
              <w:left w:val="nil"/>
              <w:bottom w:val="single" w:sz="4" w:space="0" w:color="BFBFBF" w:themeColor="background1" w:themeShade="BF"/>
              <w:right w:val="single" w:sz="4" w:space="0" w:color="A6A6A6"/>
            </w:tcBorders>
            <w:shd w:val="clear" w:color="auto" w:fill="FFFFFF" w:themeFill="background1"/>
            <w:vAlign w:val="center"/>
          </w:tcPr>
          <w:p w14:paraId="2F0BE864" w14:textId="21B3145B"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36" w:type="dxa"/>
            <w:tcBorders>
              <w:top w:val="nil"/>
              <w:left w:val="nil"/>
              <w:bottom w:val="single" w:sz="4" w:space="0" w:color="BFBFBF" w:themeColor="background1" w:themeShade="BF"/>
              <w:right w:val="single" w:sz="4" w:space="0" w:color="A6A6A6"/>
            </w:tcBorders>
            <w:shd w:val="clear" w:color="auto" w:fill="FFFFFF" w:themeFill="background1"/>
            <w:vAlign w:val="center"/>
          </w:tcPr>
          <w:p w14:paraId="76DF01B1" w14:textId="6E209C68"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vAlign w:val="center"/>
          </w:tcPr>
          <w:p w14:paraId="0CD8CD56" w14:textId="1D9C5EC9" w:rsidR="00F82BA2" w:rsidRPr="00982442" w:rsidRDefault="00F82BA2" w:rsidP="00F82BA2">
            <w:pPr>
              <w:spacing w:after="0" w:line="240" w:lineRule="auto"/>
              <w:jc w:val="center"/>
              <w:rPr>
                <w:rFonts w:eastAsia="Times New Roman" w:cstheme="minorHAnsi"/>
                <w:bCs w:val="0"/>
                <w:color w:val="000000"/>
                <w:sz w:val="18"/>
                <w:szCs w:val="18"/>
              </w:rPr>
            </w:pPr>
            <w:r w:rsidRPr="00982442">
              <w:rPr>
                <w:rFonts w:ascii="Wingdings 2" w:eastAsia="Times New Roman" w:hAnsi="Wingdings 2" w:cstheme="minorHAnsi"/>
                <w:color w:val="000000"/>
                <w:sz w:val="18"/>
                <w:szCs w:val="18"/>
              </w:rPr>
              <w:t></w:t>
            </w:r>
          </w:p>
        </w:tc>
        <w:tc>
          <w:tcPr>
            <w:tcW w:w="822"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BFBFBF" w:themeFill="background1" w:themeFillShade="BF"/>
            <w:vAlign w:val="center"/>
          </w:tcPr>
          <w:p w14:paraId="744A1D21" w14:textId="3D232CD0" w:rsidR="00F82BA2" w:rsidRPr="00982442" w:rsidRDefault="00F82BA2" w:rsidP="00F82BA2">
            <w:pPr>
              <w:spacing w:after="0" w:line="240" w:lineRule="auto"/>
              <w:jc w:val="center"/>
              <w:rPr>
                <w:rFonts w:eastAsia="Times New Roman" w:cstheme="minorHAnsi"/>
                <w:bCs w:val="0"/>
                <w:color w:val="000000"/>
                <w:sz w:val="18"/>
                <w:szCs w:val="18"/>
              </w:rPr>
            </w:pPr>
          </w:p>
        </w:tc>
      </w:tr>
      <w:tr w:rsidR="00F82BA2" w:rsidRPr="00982442" w14:paraId="05960889" w14:textId="121AE094" w:rsidTr="004D7B28">
        <w:trPr>
          <w:trHeight w:val="317"/>
        </w:trPr>
        <w:tc>
          <w:tcPr>
            <w:tcW w:w="7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2F0F91A" w14:textId="718A24DE" w:rsidR="00F82BA2" w:rsidRPr="00982442" w:rsidRDefault="00F82BA2" w:rsidP="00F82BA2">
            <w:pPr>
              <w:spacing w:after="0" w:line="240" w:lineRule="auto"/>
              <w:jc w:val="right"/>
              <w:rPr>
                <w:rFonts w:eastAsia="Times New Roman" w:cstheme="minorHAnsi"/>
                <w:sz w:val="18"/>
                <w:szCs w:val="18"/>
              </w:rPr>
            </w:pPr>
            <w:r w:rsidRPr="00982442">
              <w:rPr>
                <w:rFonts w:eastAsia="Times New Roman" w:cstheme="minorHAnsi"/>
                <w:sz w:val="18"/>
                <w:szCs w:val="18"/>
              </w:rPr>
              <w:t>9.2</w:t>
            </w:r>
            <w:r>
              <w:rPr>
                <w:rFonts w:eastAsia="Times New Roman" w:cstheme="minorHAnsi"/>
                <w:sz w:val="18"/>
                <w:szCs w:val="18"/>
              </w:rPr>
              <w:t>0</w:t>
            </w:r>
          </w:p>
        </w:tc>
        <w:tc>
          <w:tcPr>
            <w:tcW w:w="4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1914ED0" w14:textId="3D3055E3" w:rsidR="00F82BA2" w:rsidRPr="00982442" w:rsidRDefault="00F82BA2" w:rsidP="00F82BA2">
            <w:pPr>
              <w:spacing w:after="0" w:line="240" w:lineRule="auto"/>
              <w:rPr>
                <w:rFonts w:eastAsia="Times New Roman" w:cstheme="minorHAnsi"/>
                <w:sz w:val="18"/>
                <w:szCs w:val="18"/>
              </w:rPr>
            </w:pPr>
            <w:r w:rsidRPr="00982442">
              <w:rPr>
                <w:rFonts w:eastAsia="Times New Roman" w:cstheme="minorHAnsi"/>
                <w:sz w:val="18"/>
                <w:szCs w:val="18"/>
              </w:rPr>
              <w:t>Non-Registered Provider Payments</w:t>
            </w:r>
          </w:p>
        </w:tc>
        <w:tc>
          <w:tcPr>
            <w:tcW w:w="4140" w:type="dxa"/>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6E1348C2" w14:textId="428A6278" w:rsidR="00F82BA2" w:rsidRPr="00411259" w:rsidRDefault="00F82BA2" w:rsidP="00F82BA2">
            <w:pPr>
              <w:spacing w:after="0" w:line="240" w:lineRule="auto"/>
              <w:rPr>
                <w:rFonts w:eastAsia="Times New Roman"/>
                <w:sz w:val="18"/>
                <w:szCs w:val="18"/>
              </w:rPr>
            </w:pPr>
            <w:r w:rsidRPr="00CE6196">
              <w:rPr>
                <w:sz w:val="18"/>
                <w:szCs w:val="18"/>
              </w:rPr>
              <w:t>YYYY XQTR MCC Non-Reg</w:t>
            </w:r>
            <w:r>
              <w:rPr>
                <w:sz w:val="18"/>
                <w:szCs w:val="18"/>
              </w:rPr>
              <w:t xml:space="preserve"> </w:t>
            </w:r>
            <w:r w:rsidRPr="00CE6196">
              <w:rPr>
                <w:sz w:val="18"/>
                <w:szCs w:val="18"/>
              </w:rPr>
              <w:t>Provider Payments</w:t>
            </w:r>
          </w:p>
        </w:tc>
        <w:tc>
          <w:tcPr>
            <w:tcW w:w="2430" w:type="dxa"/>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5E89387C" w14:textId="10FDA799" w:rsidR="00F82BA2" w:rsidRDefault="00F82BA2" w:rsidP="00F82BA2">
            <w:pPr>
              <w:spacing w:after="0" w:line="240" w:lineRule="auto"/>
              <w:rPr>
                <w:rFonts w:eastAsia="Times New Roman" w:cstheme="minorHAnsi"/>
                <w:sz w:val="18"/>
                <w:szCs w:val="18"/>
              </w:rPr>
            </w:pPr>
            <w:r w:rsidRPr="00982442">
              <w:rPr>
                <w:rFonts w:eastAsia="Times New Roman" w:cstheme="minorHAnsi"/>
                <w:sz w:val="18"/>
                <w:szCs w:val="18"/>
              </w:rPr>
              <w:t>30 days after quarter</w:t>
            </w:r>
            <w:r>
              <w:rPr>
                <w:rFonts w:eastAsia="Times New Roman" w:cstheme="minorHAnsi"/>
                <w:sz w:val="18"/>
                <w:szCs w:val="18"/>
              </w:rPr>
              <w:t xml:space="preserve"> end</w:t>
            </w:r>
          </w:p>
        </w:tc>
        <w:tc>
          <w:tcPr>
            <w:tcW w:w="926" w:type="dxa"/>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7F7F7F" w:themeColor="text1" w:themeTint="80"/>
            </w:tcBorders>
            <w:shd w:val="clear" w:color="auto" w:fill="FFFFFF" w:themeFill="background1"/>
          </w:tcPr>
          <w:p w14:paraId="5148CC5B" w14:textId="14008DEF" w:rsidR="00F82BA2" w:rsidRDefault="00F82BA2" w:rsidP="00F82BA2">
            <w:pPr>
              <w:spacing w:after="0" w:line="240" w:lineRule="auto"/>
              <w:jc w:val="center"/>
              <w:rPr>
                <w:rFonts w:eastAsia="Times New Roman" w:cstheme="minorHAnsi"/>
                <w:sz w:val="18"/>
                <w:szCs w:val="18"/>
              </w:rPr>
            </w:pPr>
            <w:r>
              <w:rPr>
                <w:rFonts w:eastAsia="Times New Roman" w:cstheme="minorHAnsi"/>
                <w:sz w:val="18"/>
                <w:szCs w:val="18"/>
              </w:rPr>
              <w:t>TOPS</w:t>
            </w:r>
          </w:p>
        </w:tc>
        <w:tc>
          <w:tcPr>
            <w:tcW w:w="604" w:type="dxa"/>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BFBFBF" w:themeColor="background1" w:themeShade="BF"/>
            </w:tcBorders>
            <w:shd w:val="clear" w:color="auto" w:fill="FFFFFF" w:themeFill="background1"/>
            <w:vAlign w:val="center"/>
          </w:tcPr>
          <w:p w14:paraId="70D49AB1" w14:textId="7451CCA9"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3F7E20" w14:textId="01256124"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9D654FC" w14:textId="120C4B5E"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872CB3" w14:textId="7CB40BD8"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6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2CAB11B" w14:textId="223759BD"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4F95019" w14:textId="407A780F" w:rsidR="00F82BA2" w:rsidRPr="00982442" w:rsidRDefault="00F82BA2" w:rsidP="00F82BA2">
            <w:pPr>
              <w:spacing w:after="0" w:line="240" w:lineRule="auto"/>
              <w:jc w:val="center"/>
              <w:rPr>
                <w:rFonts w:ascii="Wingdings 2" w:eastAsia="Times New Roman" w:hAnsi="Wingdings 2" w:cstheme="minorHAnsi"/>
                <w:color w:val="000000"/>
                <w:sz w:val="18"/>
                <w:szCs w:val="18"/>
              </w:rPr>
            </w:pPr>
            <w:r w:rsidRPr="00982442">
              <w:rPr>
                <w:rFonts w:ascii="Wingdings 2" w:eastAsia="Times New Roman" w:hAnsi="Wingdings 2" w:cstheme="minorHAnsi"/>
                <w:color w:val="000000"/>
                <w:sz w:val="18"/>
                <w:szCs w:val="18"/>
              </w:rPr>
              <w:t></w:t>
            </w:r>
          </w:p>
        </w:tc>
        <w:tc>
          <w:tcPr>
            <w:tcW w:w="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9D46E3E" w14:textId="77777777" w:rsidR="00F82BA2" w:rsidRPr="00A64B93" w:rsidRDefault="00F82BA2" w:rsidP="00F82BA2">
            <w:pPr>
              <w:spacing w:after="0" w:line="240" w:lineRule="auto"/>
              <w:jc w:val="center"/>
              <w:rPr>
                <w:rFonts w:ascii="Wingdings 2" w:eastAsia="Times New Roman" w:hAnsi="Wingdings 2" w:cstheme="minorHAnsi"/>
                <w:bCs w:val="0"/>
                <w:color w:val="000000"/>
                <w:sz w:val="18"/>
                <w:szCs w:val="18"/>
              </w:rPr>
            </w:pPr>
          </w:p>
        </w:tc>
        <w:tc>
          <w:tcPr>
            <w:tcW w:w="8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2C26504E" w14:textId="77777777" w:rsidR="00F82BA2" w:rsidRPr="00A64B93" w:rsidRDefault="00F82BA2" w:rsidP="00F82BA2">
            <w:pPr>
              <w:spacing w:after="0" w:line="240" w:lineRule="auto"/>
              <w:jc w:val="center"/>
              <w:rPr>
                <w:rFonts w:ascii="Wingdings 2" w:eastAsia="Times New Roman" w:hAnsi="Wingdings 2" w:cstheme="minorHAnsi"/>
                <w:bCs w:val="0"/>
                <w:color w:val="000000"/>
                <w:sz w:val="18"/>
                <w:szCs w:val="18"/>
              </w:rPr>
            </w:pPr>
          </w:p>
        </w:tc>
      </w:tr>
    </w:tbl>
    <w:p w14:paraId="1EF6B936" w14:textId="77777777" w:rsidR="00110996" w:rsidRDefault="00110996" w:rsidP="008D6D9F">
      <w:pPr>
        <w:spacing w:after="0"/>
        <w:jc w:val="right"/>
        <w:rPr>
          <w:rFonts w:eastAsia="Times New Roman" w:cstheme="minorHAnsi"/>
          <w:sz w:val="18"/>
          <w:szCs w:val="18"/>
        </w:rPr>
        <w:sectPr w:rsidR="00110996" w:rsidSect="0033743C">
          <w:headerReference w:type="default" r:id="rId19"/>
          <w:pgSz w:w="20160" w:h="12240" w:orient="landscape" w:code="5"/>
          <w:pgMar w:top="1152" w:right="1440" w:bottom="1296" w:left="1440" w:header="720" w:footer="720" w:gutter="0"/>
          <w:cols w:space="720"/>
          <w:docGrid w:linePitch="360"/>
        </w:sectPr>
      </w:pPr>
    </w:p>
    <w:p w14:paraId="6A7EF73E" w14:textId="649B91D9" w:rsidR="00FD5988" w:rsidRDefault="00FD5988" w:rsidP="000258F5">
      <w:pPr>
        <w:pStyle w:val="Heading2"/>
      </w:pPr>
      <w:bookmarkStart w:id="151" w:name="_Toc154051012"/>
      <w:bookmarkEnd w:id="150"/>
      <w:r>
        <w:lastRenderedPageBreak/>
        <w:t>General Deliverable Instructions</w:t>
      </w:r>
      <w:bookmarkEnd w:id="151"/>
    </w:p>
    <w:p w14:paraId="78C2954E" w14:textId="65E4BF96" w:rsidR="00F10239" w:rsidRDefault="00F10239" w:rsidP="00A215C9">
      <w:pPr>
        <w:pStyle w:val="ListParagraph"/>
        <w:numPr>
          <w:ilvl w:val="0"/>
          <w:numId w:val="125"/>
        </w:numPr>
      </w:pPr>
      <w:r>
        <w:t>If a report due date falls on a weekend or holiday</w:t>
      </w:r>
      <w:r w:rsidR="00BE32AD">
        <w:t>,</w:t>
      </w:r>
      <w:r>
        <w:t xml:space="preserve"> submit the report the next business day.</w:t>
      </w:r>
    </w:p>
    <w:p w14:paraId="73D4D1C2" w14:textId="6007FEB4" w:rsidR="00112F3E" w:rsidRDefault="00112F3E" w:rsidP="00112F3E">
      <w:pPr>
        <w:pStyle w:val="ListParagraph"/>
        <w:numPr>
          <w:ilvl w:val="0"/>
          <w:numId w:val="125"/>
        </w:numPr>
      </w:pPr>
      <w:r>
        <w:t xml:space="preserve">All templates will </w:t>
      </w:r>
      <w:r w:rsidR="008B5B6B">
        <w:t xml:space="preserve">contain a revision date to the </w:t>
      </w:r>
      <w:r w:rsidR="00A238CC">
        <w:t>right</w:t>
      </w:r>
      <w:r w:rsidR="008B5B6B">
        <w:t xml:space="preserve"> of the title, use the template that correlates to the latest MCPIM version.  For example,</w:t>
      </w:r>
      <w:r w:rsidR="00F93AD7">
        <w:t xml:space="preserve"> the revision date will state either </w:t>
      </w:r>
      <w:r w:rsidR="008B5B6B">
        <w:t xml:space="preserve">“effective </w:t>
      </w:r>
      <w:r w:rsidR="00F93AD7">
        <w:t>1</w:t>
      </w:r>
      <w:r w:rsidR="00043775">
        <w:t>/</w:t>
      </w:r>
      <w:r w:rsidR="00F93AD7">
        <w:t>1</w:t>
      </w:r>
      <w:r w:rsidR="00043775">
        <w:t>/20xx</w:t>
      </w:r>
      <w:r w:rsidR="00F93AD7">
        <w:t xml:space="preserve"> or effective 7</w:t>
      </w:r>
      <w:r w:rsidR="00043775">
        <w:t>/</w:t>
      </w:r>
      <w:r w:rsidR="00F93AD7">
        <w:t>1</w:t>
      </w:r>
      <w:r w:rsidR="00043775">
        <w:t>/20xx</w:t>
      </w:r>
      <w:r w:rsidR="00F93AD7">
        <w:t>”.</w:t>
      </w:r>
    </w:p>
    <w:p w14:paraId="64201A08" w14:textId="24F3B26A" w:rsidR="00F10239" w:rsidRDefault="00F93AD7" w:rsidP="00F93AD7">
      <w:pPr>
        <w:pStyle w:val="ListParagraph"/>
        <w:numPr>
          <w:ilvl w:val="0"/>
          <w:numId w:val="125"/>
        </w:numPr>
      </w:pPr>
      <w:r>
        <w:t>File naming conventions shall be used</w:t>
      </w:r>
      <w:r w:rsidR="00DA7F53">
        <w:t>,</w:t>
      </w:r>
      <w:r>
        <w:t xml:space="preserve"> or the deliverable will be returned with a request to change the name.  </w:t>
      </w:r>
    </w:p>
    <w:p w14:paraId="071E5574" w14:textId="10A74F7C" w:rsidR="00023368" w:rsidRDefault="00023368" w:rsidP="00023368">
      <w:pPr>
        <w:pStyle w:val="ListParagraph"/>
        <w:numPr>
          <w:ilvl w:val="0"/>
          <w:numId w:val="125"/>
        </w:numPr>
      </w:pPr>
      <w:r w:rsidRPr="00023368">
        <w:rPr>
          <w:rFonts w:eastAsia="Calibri"/>
        </w:rPr>
        <w:t>The guidelines outlined below for each deliverable serve as a general overview for the MCC when completing the required report; however, these guidelines may not cover all instances that may arise, and any additional questions should be directed to OPI Compliance for further instruction.</w:t>
      </w:r>
    </w:p>
    <w:p w14:paraId="34104ED2" w14:textId="77777777" w:rsidR="00023368" w:rsidRDefault="00023368" w:rsidP="00A14E63">
      <w:pPr>
        <w:pStyle w:val="ListParagraph"/>
        <w:spacing w:after="120" w:line="259" w:lineRule="auto"/>
      </w:pPr>
    </w:p>
    <w:p w14:paraId="56BED8D0" w14:textId="338B07E0" w:rsidR="00E004A3" w:rsidRPr="00A14E63" w:rsidRDefault="00E004A3" w:rsidP="00FD5988">
      <w:pPr>
        <w:pStyle w:val="Heading3"/>
      </w:pPr>
      <w:bookmarkStart w:id="152" w:name="_Toc154051013"/>
      <w:r w:rsidRPr="00A14E63">
        <w:t xml:space="preserve">Filename </w:t>
      </w:r>
      <w:r w:rsidR="00EB0772" w:rsidRPr="00A14E63">
        <w:t>Naming Convention</w:t>
      </w:r>
      <w:r w:rsidR="006947BD" w:rsidRPr="00A14E63">
        <w:t xml:space="preserve"> Instructions</w:t>
      </w:r>
      <w:bookmarkEnd w:id="152"/>
    </w:p>
    <w:p w14:paraId="7580E943" w14:textId="388CA7B4" w:rsidR="001D623C" w:rsidRPr="002F10F2" w:rsidRDefault="001D623C" w:rsidP="002F10F2">
      <w:pPr>
        <w:pStyle w:val="ListParagraph"/>
        <w:numPr>
          <w:ilvl w:val="0"/>
          <w:numId w:val="109"/>
        </w:numPr>
        <w:spacing w:after="240" w:line="259" w:lineRule="auto"/>
      </w:pPr>
      <w:r w:rsidRPr="002F10F2">
        <w:t>Definitions of naming conventions</w:t>
      </w:r>
    </w:p>
    <w:p w14:paraId="663F0525" w14:textId="11D54294" w:rsidR="00793814" w:rsidRPr="002F10F2" w:rsidRDefault="005D2DD2" w:rsidP="002F10F2">
      <w:pPr>
        <w:pStyle w:val="ListParagraph"/>
        <w:numPr>
          <w:ilvl w:val="1"/>
          <w:numId w:val="108"/>
        </w:numPr>
        <w:spacing w:after="240" w:line="259" w:lineRule="auto"/>
      </w:pPr>
      <w:r w:rsidRPr="002F10F2">
        <w:t xml:space="preserve">YYYY = </w:t>
      </w:r>
      <w:r w:rsidR="00793814" w:rsidRPr="002F10F2">
        <w:t>4</w:t>
      </w:r>
      <w:r w:rsidR="00A24F12">
        <w:t>-</w:t>
      </w:r>
      <w:r w:rsidR="00793814" w:rsidRPr="002F10F2">
        <w:t>digit year</w:t>
      </w:r>
    </w:p>
    <w:p w14:paraId="1E518859" w14:textId="3D67E8E1" w:rsidR="002F55BF" w:rsidRPr="002F10F2" w:rsidRDefault="00981125" w:rsidP="002F10F2">
      <w:pPr>
        <w:pStyle w:val="ListParagraph"/>
        <w:numPr>
          <w:ilvl w:val="1"/>
          <w:numId w:val="108"/>
        </w:numPr>
        <w:spacing w:after="240" w:line="259" w:lineRule="auto"/>
      </w:pPr>
      <w:bookmarkStart w:id="153" w:name="_Hlk104884413"/>
      <w:r w:rsidRPr="002F10F2">
        <w:t>MM = Use a 2</w:t>
      </w:r>
      <w:r w:rsidR="00A24F12">
        <w:t>-</w:t>
      </w:r>
      <w:r w:rsidRPr="002F10F2">
        <w:t xml:space="preserve">digit format for month (May=05) </w:t>
      </w:r>
    </w:p>
    <w:p w14:paraId="6FC8CAC9" w14:textId="0DED1BA9" w:rsidR="002F55BF" w:rsidRPr="002F10F2" w:rsidRDefault="00C251D8" w:rsidP="002F10F2">
      <w:pPr>
        <w:pStyle w:val="ListParagraph"/>
        <w:numPr>
          <w:ilvl w:val="2"/>
          <w:numId w:val="108"/>
        </w:numPr>
        <w:spacing w:after="240" w:line="259" w:lineRule="auto"/>
      </w:pPr>
      <w:r w:rsidRPr="002F10F2">
        <w:t xml:space="preserve">For </w:t>
      </w:r>
      <w:r w:rsidRPr="002F10F2">
        <w:rPr>
          <w:b/>
          <w:bCs w:val="0"/>
        </w:rPr>
        <w:t>r</w:t>
      </w:r>
      <w:r w:rsidR="002F55BF" w:rsidRPr="002F10F2">
        <w:rPr>
          <w:b/>
          <w:bCs w:val="0"/>
        </w:rPr>
        <w:t>ecurring reporting</w:t>
      </w:r>
      <w:r w:rsidR="002F55BF" w:rsidRPr="002F10F2">
        <w:t xml:space="preserve">, the </w:t>
      </w:r>
      <w:r w:rsidR="002F55BF" w:rsidRPr="002F10F2">
        <w:rPr>
          <w:b/>
          <w:bCs w:val="0"/>
        </w:rPr>
        <w:t xml:space="preserve">month </w:t>
      </w:r>
      <w:r w:rsidR="00981125" w:rsidRPr="002F10F2">
        <w:rPr>
          <w:b/>
          <w:bCs w:val="0"/>
        </w:rPr>
        <w:t>used</w:t>
      </w:r>
      <w:r w:rsidR="00981125" w:rsidRPr="002F10F2">
        <w:t xml:space="preserve"> should </w:t>
      </w:r>
      <w:r w:rsidR="002F55BF" w:rsidRPr="002F10F2">
        <w:t>reference</w:t>
      </w:r>
      <w:r w:rsidR="00981125" w:rsidRPr="002F10F2">
        <w:t xml:space="preserve"> </w:t>
      </w:r>
      <w:r w:rsidR="00981125" w:rsidRPr="002F10F2">
        <w:rPr>
          <w:b/>
          <w:bCs w:val="0"/>
        </w:rPr>
        <w:t>when the information was submitted to MCC, not the month the information is being submitted</w:t>
      </w:r>
      <w:r w:rsidR="00A941DB" w:rsidRPr="002F10F2">
        <w:rPr>
          <w:b/>
          <w:bCs w:val="0"/>
        </w:rPr>
        <w:t xml:space="preserve"> to </w:t>
      </w:r>
      <w:proofErr w:type="gramStart"/>
      <w:r w:rsidR="00A941DB" w:rsidRPr="002F10F2">
        <w:rPr>
          <w:b/>
          <w:bCs w:val="0"/>
        </w:rPr>
        <w:t>TC</w:t>
      </w:r>
      <w:proofErr w:type="gramEnd"/>
    </w:p>
    <w:p w14:paraId="4CE5F38B" w14:textId="088455FB" w:rsidR="00981125" w:rsidRPr="002F10F2" w:rsidRDefault="00C251D8" w:rsidP="002F10F2">
      <w:pPr>
        <w:pStyle w:val="ListParagraph"/>
        <w:numPr>
          <w:ilvl w:val="2"/>
          <w:numId w:val="108"/>
        </w:numPr>
        <w:spacing w:after="240" w:line="259" w:lineRule="auto"/>
      </w:pPr>
      <w:r w:rsidRPr="002F10F2">
        <w:t>For r</w:t>
      </w:r>
      <w:r w:rsidR="00981125" w:rsidRPr="002F10F2">
        <w:t xml:space="preserve">eferrals </w:t>
      </w:r>
      <w:r w:rsidR="00AB7A99" w:rsidRPr="002F10F2">
        <w:t xml:space="preserve">and the 270 Day report </w:t>
      </w:r>
      <w:r w:rsidRPr="002F10F2">
        <w:t xml:space="preserve">the month used </w:t>
      </w:r>
      <w:r w:rsidR="00981125" w:rsidRPr="002F10F2">
        <w:t xml:space="preserve">should reference </w:t>
      </w:r>
      <w:r w:rsidRPr="002F10F2">
        <w:t>when the referral</w:t>
      </w:r>
      <w:r w:rsidR="00AB7A99" w:rsidRPr="002F10F2">
        <w:t xml:space="preserve"> or 270 Day report</w:t>
      </w:r>
      <w:r w:rsidRPr="002F10F2">
        <w:t xml:space="preserve"> is being</w:t>
      </w:r>
      <w:r w:rsidR="00981125" w:rsidRPr="002F10F2">
        <w:t xml:space="preserve"> submitted</w:t>
      </w:r>
      <w:r w:rsidRPr="002F10F2">
        <w:t xml:space="preserve"> </w:t>
      </w:r>
      <w:r w:rsidR="00793814" w:rsidRPr="002F10F2">
        <w:t>to TC</w:t>
      </w:r>
    </w:p>
    <w:bookmarkEnd w:id="153"/>
    <w:p w14:paraId="43D39313" w14:textId="27110516" w:rsidR="005D2DD2" w:rsidRPr="002F10F2" w:rsidRDefault="005D2DD2" w:rsidP="002F10F2">
      <w:pPr>
        <w:pStyle w:val="ListParagraph"/>
        <w:numPr>
          <w:ilvl w:val="1"/>
          <w:numId w:val="108"/>
        </w:numPr>
        <w:spacing w:after="240" w:line="259" w:lineRule="auto"/>
      </w:pPr>
      <w:r w:rsidRPr="002F10F2">
        <w:t xml:space="preserve">X QTR= Use the quarter that the information pertains to, </w:t>
      </w:r>
      <w:r w:rsidR="006947BD" w:rsidRPr="002F10F2">
        <w:rPr>
          <w:b/>
          <w:bCs w:val="0"/>
          <w:u w:val="single"/>
        </w:rPr>
        <w:t>NOT</w:t>
      </w:r>
      <w:r w:rsidRPr="002F10F2">
        <w:t xml:space="preserve"> the quarter the deliverable is being submitted</w:t>
      </w:r>
      <w:r w:rsidR="00640EEE" w:rsidRPr="002F10F2">
        <w:t xml:space="preserve"> to TC</w:t>
      </w:r>
      <w:r w:rsidRPr="002F10F2">
        <w:t xml:space="preserve"> </w:t>
      </w:r>
    </w:p>
    <w:p w14:paraId="6050DC75" w14:textId="150FF4FC" w:rsidR="005D2DD2" w:rsidRPr="002F10F2" w:rsidRDefault="005D2DD2" w:rsidP="002F10F2">
      <w:pPr>
        <w:pStyle w:val="ListParagraph"/>
        <w:numPr>
          <w:ilvl w:val="1"/>
          <w:numId w:val="108"/>
        </w:numPr>
        <w:spacing w:after="240" w:line="259" w:lineRule="auto"/>
      </w:pPr>
      <w:r w:rsidRPr="002F10F2">
        <w:t>MCC = MCC abbreviation (UHC, AGP, BCT, TCS, DIDD, ORx, DQ, PPL)</w:t>
      </w:r>
    </w:p>
    <w:p w14:paraId="20361388" w14:textId="08CD2E0E" w:rsidR="0066702F" w:rsidRPr="002F10F2" w:rsidRDefault="0066702F" w:rsidP="002F10F2">
      <w:pPr>
        <w:pStyle w:val="ListParagraph"/>
        <w:numPr>
          <w:ilvl w:val="1"/>
          <w:numId w:val="108"/>
        </w:numPr>
        <w:spacing w:after="240" w:line="259" w:lineRule="auto"/>
      </w:pPr>
      <w:r w:rsidRPr="002F10F2">
        <w:t xml:space="preserve">Do not use dashes or underscores in the </w:t>
      </w:r>
      <w:proofErr w:type="gramStart"/>
      <w:r w:rsidR="007B6004" w:rsidRPr="002F10F2">
        <w:t>file</w:t>
      </w:r>
      <w:r w:rsidRPr="002F10F2">
        <w:t>name</w:t>
      </w:r>
      <w:proofErr w:type="gramEnd"/>
    </w:p>
    <w:p w14:paraId="269028CA" w14:textId="45C484A6" w:rsidR="00071CE3" w:rsidRPr="002F10F2" w:rsidRDefault="00071CE3" w:rsidP="002F10F2">
      <w:pPr>
        <w:pStyle w:val="ListParagraph"/>
        <w:numPr>
          <w:ilvl w:val="0"/>
          <w:numId w:val="109"/>
        </w:numPr>
        <w:spacing w:after="240" w:line="259" w:lineRule="auto"/>
      </w:pPr>
      <w:r w:rsidRPr="002F10F2">
        <w:t>Do no</w:t>
      </w:r>
      <w:r w:rsidR="00981125" w:rsidRPr="002F10F2">
        <w:t>t</w:t>
      </w:r>
      <w:r w:rsidRPr="002F10F2">
        <w:t xml:space="preserve"> use additional subfolders under main deliverable folder unless instructed (i.e., referrals) we are unable to open files when the file length, including folder names are over</w:t>
      </w:r>
      <w:r w:rsidR="00981125" w:rsidRPr="002F10F2">
        <w:t xml:space="preserve"> 255</w:t>
      </w:r>
      <w:r w:rsidRPr="002F10F2">
        <w:t xml:space="preserve"> characters. </w:t>
      </w:r>
    </w:p>
    <w:p w14:paraId="5D083A3E" w14:textId="2533818A" w:rsidR="009A3E13" w:rsidRPr="002F10F2" w:rsidRDefault="009A3E13" w:rsidP="002F10F2">
      <w:pPr>
        <w:pStyle w:val="ListParagraph"/>
        <w:numPr>
          <w:ilvl w:val="0"/>
          <w:numId w:val="109"/>
        </w:numPr>
        <w:spacing w:after="240" w:line="259" w:lineRule="auto"/>
      </w:pPr>
      <w:r w:rsidRPr="002F10F2">
        <w:t xml:space="preserve">Use the naming convention </w:t>
      </w:r>
      <w:r w:rsidR="00313293" w:rsidRPr="002F10F2">
        <w:t xml:space="preserve">in </w:t>
      </w:r>
      <w:r w:rsidR="00AF6E5D" w:rsidRPr="002F10F2">
        <w:t xml:space="preserve">Table 1: </w:t>
      </w:r>
      <w:r w:rsidR="003C5FD7" w:rsidRPr="002F10F2">
        <w:t xml:space="preserve">Contract </w:t>
      </w:r>
      <w:r w:rsidR="00313293" w:rsidRPr="002F10F2">
        <w:t>Deliverable</w:t>
      </w:r>
      <w:r w:rsidR="003C5FD7" w:rsidRPr="002F10F2">
        <w:t>s</w:t>
      </w:r>
    </w:p>
    <w:p w14:paraId="43FD5A8F" w14:textId="13FB13B7" w:rsidR="00200405" w:rsidRPr="002F10F2" w:rsidRDefault="00200405" w:rsidP="002F10F2">
      <w:pPr>
        <w:pStyle w:val="ListParagraph"/>
        <w:numPr>
          <w:ilvl w:val="0"/>
          <w:numId w:val="109"/>
        </w:numPr>
        <w:spacing w:after="240" w:line="259" w:lineRule="auto"/>
      </w:pPr>
      <w:r w:rsidRPr="002F10F2">
        <w:t xml:space="preserve"> If a provider being referred is a MAT provider add “MAT” to the end of the referral name</w:t>
      </w:r>
    </w:p>
    <w:p w14:paraId="2AB0FA33" w14:textId="77777777" w:rsidR="00DA7F53" w:rsidRDefault="00DA7F53" w:rsidP="00DA7F53">
      <w:pPr>
        <w:pStyle w:val="ListParagraph"/>
        <w:spacing w:after="0" w:line="259" w:lineRule="auto"/>
      </w:pPr>
    </w:p>
    <w:p w14:paraId="4DE332F2" w14:textId="77777777" w:rsidR="00DA7F53" w:rsidRPr="000258F5" w:rsidRDefault="00DA7F53" w:rsidP="00DA7F53">
      <w:pPr>
        <w:pStyle w:val="Heading3"/>
      </w:pPr>
      <w:bookmarkStart w:id="154" w:name="_Toc154051014"/>
      <w:r w:rsidRPr="000258F5">
        <w:t>SFTP Folder Instructions</w:t>
      </w:r>
      <w:bookmarkEnd w:id="154"/>
    </w:p>
    <w:p w14:paraId="2026413D" w14:textId="77777777" w:rsidR="00DA7F53" w:rsidRDefault="00DA7F53" w:rsidP="002F10F2">
      <w:pPr>
        <w:pStyle w:val="ListParagraph"/>
        <w:numPr>
          <w:ilvl w:val="0"/>
          <w:numId w:val="126"/>
        </w:numPr>
        <w:spacing w:after="240" w:line="259" w:lineRule="auto"/>
      </w:pPr>
      <w:r>
        <w:t xml:space="preserve">Delete any empty folders on the SFTP </w:t>
      </w:r>
      <w:proofErr w:type="gramStart"/>
      <w:r>
        <w:t>server</w:t>
      </w:r>
      <w:proofErr w:type="gramEnd"/>
    </w:p>
    <w:p w14:paraId="76A17409" w14:textId="77777777" w:rsidR="00DA7F53" w:rsidRDefault="00DA7F53" w:rsidP="002F10F2">
      <w:pPr>
        <w:pStyle w:val="ListParagraph"/>
        <w:numPr>
          <w:ilvl w:val="0"/>
          <w:numId w:val="126"/>
        </w:numPr>
        <w:spacing w:after="240" w:line="259" w:lineRule="auto"/>
      </w:pPr>
      <w:r>
        <w:t>Create a folder for each deliverable then create folders for each year under the deliverable folder, for example:</w:t>
      </w:r>
    </w:p>
    <w:p w14:paraId="2AED63EC" w14:textId="77777777" w:rsidR="00DA7F53" w:rsidRDefault="00DA7F53" w:rsidP="002F10F2">
      <w:pPr>
        <w:pStyle w:val="ListParagraph"/>
        <w:spacing w:after="240" w:line="259" w:lineRule="auto"/>
        <w:ind w:left="1440"/>
      </w:pPr>
      <w:r>
        <w:t xml:space="preserve">  Tips Report</w:t>
      </w:r>
    </w:p>
    <w:p w14:paraId="701F28E0" w14:textId="77777777" w:rsidR="00DA7F53" w:rsidRDefault="00DA7F53" w:rsidP="002F10F2">
      <w:pPr>
        <w:pStyle w:val="ListParagraph"/>
        <w:spacing w:after="240" w:line="259" w:lineRule="auto"/>
        <w:ind w:left="1800"/>
      </w:pPr>
      <w:r>
        <w:t>2020</w:t>
      </w:r>
    </w:p>
    <w:p w14:paraId="767018E6" w14:textId="77777777" w:rsidR="00DA7F53" w:rsidRDefault="00DA7F53" w:rsidP="002F10F2">
      <w:pPr>
        <w:pStyle w:val="ListParagraph"/>
        <w:spacing w:after="240" w:line="259" w:lineRule="auto"/>
        <w:ind w:left="1800"/>
      </w:pPr>
      <w:r>
        <w:t>2021</w:t>
      </w:r>
    </w:p>
    <w:p w14:paraId="457835C0" w14:textId="77777777" w:rsidR="00DA7F53" w:rsidRDefault="00DA7F53" w:rsidP="002F10F2">
      <w:pPr>
        <w:pStyle w:val="ListParagraph"/>
        <w:spacing w:after="240" w:line="259" w:lineRule="auto"/>
        <w:ind w:left="1800"/>
      </w:pPr>
      <w:r>
        <w:lastRenderedPageBreak/>
        <w:t>2022</w:t>
      </w:r>
    </w:p>
    <w:p w14:paraId="2FB2ECE1" w14:textId="77777777" w:rsidR="00DA7F53" w:rsidRDefault="00DA7F53" w:rsidP="002F10F2">
      <w:pPr>
        <w:pStyle w:val="ListParagraph"/>
        <w:numPr>
          <w:ilvl w:val="0"/>
          <w:numId w:val="126"/>
        </w:numPr>
        <w:spacing w:after="240" w:line="259" w:lineRule="auto"/>
      </w:pPr>
      <w:r>
        <w:t>For referrals, create a folder called Referrals, then create a folder for each year under the Referral folder, as referrals are added create a folder with the name of the provider the referral is for to place the referral information, for example:</w:t>
      </w:r>
    </w:p>
    <w:p w14:paraId="7E363D50" w14:textId="77777777" w:rsidR="00DA7F53" w:rsidRDefault="00DA7F53" w:rsidP="002F10F2">
      <w:pPr>
        <w:pStyle w:val="ListParagraph"/>
        <w:spacing w:after="240" w:line="259" w:lineRule="auto"/>
        <w:ind w:left="1440"/>
      </w:pPr>
      <w:r>
        <w:t>Referrals</w:t>
      </w:r>
    </w:p>
    <w:p w14:paraId="01DB3481" w14:textId="77777777" w:rsidR="00DA7F53" w:rsidRDefault="00DA7F53" w:rsidP="002F10F2">
      <w:pPr>
        <w:pStyle w:val="ListParagraph"/>
        <w:spacing w:after="240" w:line="259" w:lineRule="auto"/>
        <w:ind w:left="1800"/>
      </w:pPr>
      <w:r>
        <w:t>2020</w:t>
      </w:r>
    </w:p>
    <w:p w14:paraId="5179F7E1" w14:textId="77777777" w:rsidR="00DA7F53" w:rsidRDefault="00DA7F53" w:rsidP="002F10F2">
      <w:pPr>
        <w:pStyle w:val="ListParagraph"/>
        <w:spacing w:after="240" w:line="259" w:lineRule="auto"/>
        <w:ind w:left="1980"/>
      </w:pPr>
      <w:r>
        <w:t>Betty Boop</w:t>
      </w:r>
    </w:p>
    <w:p w14:paraId="4F27435D" w14:textId="77777777" w:rsidR="00DA7F53" w:rsidRDefault="00DA7F53" w:rsidP="002F10F2">
      <w:pPr>
        <w:pStyle w:val="ListParagraph"/>
        <w:spacing w:after="240" w:line="259" w:lineRule="auto"/>
        <w:ind w:left="1980"/>
      </w:pPr>
      <w:r>
        <w:t>Bugs Bunny</w:t>
      </w:r>
    </w:p>
    <w:p w14:paraId="30502259" w14:textId="77777777" w:rsidR="00DA7F53" w:rsidRDefault="00DA7F53" w:rsidP="002F10F2">
      <w:pPr>
        <w:pStyle w:val="ListParagraph"/>
        <w:spacing w:after="240" w:line="259" w:lineRule="auto"/>
        <w:ind w:left="1980"/>
      </w:pPr>
      <w:r>
        <w:t>Michigan Frog</w:t>
      </w:r>
    </w:p>
    <w:p w14:paraId="0D4288D3" w14:textId="77777777" w:rsidR="00DA7F53" w:rsidRDefault="00DA7F53" w:rsidP="002F10F2">
      <w:pPr>
        <w:pStyle w:val="ListParagraph"/>
        <w:spacing w:after="240" w:line="259" w:lineRule="auto"/>
        <w:ind w:left="1800"/>
      </w:pPr>
      <w:r>
        <w:t>2021</w:t>
      </w:r>
    </w:p>
    <w:p w14:paraId="4C87CDFC" w14:textId="77777777" w:rsidR="00DA7F53" w:rsidRDefault="00DA7F53" w:rsidP="002F10F2">
      <w:pPr>
        <w:pStyle w:val="ListParagraph"/>
        <w:spacing w:after="240" w:line="259" w:lineRule="auto"/>
        <w:ind w:left="1800" w:firstLine="180"/>
      </w:pPr>
      <w:r>
        <w:t>Keebler Elf</w:t>
      </w:r>
    </w:p>
    <w:p w14:paraId="10F61364" w14:textId="569FA8AB" w:rsidR="00DA7F53" w:rsidRDefault="00DA7F53" w:rsidP="002F10F2">
      <w:pPr>
        <w:pStyle w:val="ListParagraph"/>
        <w:spacing w:after="240" w:line="259" w:lineRule="auto"/>
        <w:ind w:left="1800" w:firstLine="180"/>
      </w:pPr>
      <w:r>
        <w:t>Marvin Marti</w:t>
      </w:r>
      <w:r w:rsidR="003A66B2">
        <w:t>a</w:t>
      </w:r>
      <w:r>
        <w:t>n</w:t>
      </w:r>
    </w:p>
    <w:p w14:paraId="4B52AACF" w14:textId="77777777" w:rsidR="00DA7F53" w:rsidRDefault="00DA7F53" w:rsidP="002F10F2">
      <w:pPr>
        <w:pStyle w:val="ListParagraph"/>
        <w:spacing w:after="240" w:line="259" w:lineRule="auto"/>
        <w:ind w:left="1800" w:firstLine="187"/>
      </w:pPr>
      <w:r>
        <w:t>Daffy Duck</w:t>
      </w:r>
    </w:p>
    <w:p w14:paraId="2CE86ED0" w14:textId="77777777" w:rsidR="009A3E13" w:rsidRPr="003F1473" w:rsidRDefault="009A3E13" w:rsidP="003C5FD7">
      <w:pPr>
        <w:pStyle w:val="ListParagraph"/>
        <w:spacing w:after="0" w:line="259" w:lineRule="auto"/>
      </w:pPr>
    </w:p>
    <w:p w14:paraId="21A487B5" w14:textId="77B9E73A" w:rsidR="00CE741C" w:rsidRPr="009D429F" w:rsidRDefault="000D3DB8" w:rsidP="00AF634B">
      <w:pPr>
        <w:pStyle w:val="Heading2"/>
      </w:pPr>
      <w:bookmarkStart w:id="155" w:name="_Toc154051015"/>
      <w:r>
        <w:t>9.</w:t>
      </w:r>
      <w:r w:rsidR="00810B65" w:rsidRPr="009D429F">
        <w:t xml:space="preserve">1 </w:t>
      </w:r>
      <w:r w:rsidR="00583A2F" w:rsidRPr="009D429F">
        <w:t xml:space="preserve">Submitting </w:t>
      </w:r>
      <w:r w:rsidR="00810B65" w:rsidRPr="009D429F">
        <w:t>Referrals for Suspected Fraud and Abuse</w:t>
      </w:r>
      <w:bookmarkEnd w:id="155"/>
    </w:p>
    <w:p w14:paraId="1CC2AA1A" w14:textId="6802766A" w:rsidR="008E516E" w:rsidRDefault="008E516E" w:rsidP="008E516E">
      <w:pPr>
        <w:pStyle w:val="Heading3"/>
        <w:spacing w:line="259" w:lineRule="auto"/>
      </w:pPr>
      <w:bookmarkStart w:id="156" w:name="_Toc154051016"/>
      <w:bookmarkStart w:id="157" w:name="_Toc528141814"/>
      <w:r>
        <w:t>9.1.a Draft Referral</w:t>
      </w:r>
      <w:bookmarkEnd w:id="156"/>
    </w:p>
    <w:p w14:paraId="73046D33" w14:textId="0326ACDD" w:rsidR="008E516E" w:rsidRDefault="008E516E" w:rsidP="002F10F2">
      <w:pPr>
        <w:pStyle w:val="ListParagraph"/>
        <w:numPr>
          <w:ilvl w:val="0"/>
          <w:numId w:val="119"/>
        </w:numPr>
        <w:spacing w:after="240" w:line="259" w:lineRule="auto"/>
      </w:pPr>
      <w:r>
        <w:t>A draft referral form (only) in Word format shall be submitted to the OPI Compliance Manager</w:t>
      </w:r>
      <w:r w:rsidR="00A900F8">
        <w:t>, Investigations Manager, and the MCC’s respective Compliance Officer via</w:t>
      </w:r>
      <w:r w:rsidR="0040445A">
        <w:t xml:space="preserve"> </w:t>
      </w:r>
      <w:r>
        <w:t xml:space="preserve">email prior to submitting all referral folders and uploading to the SFTP.  </w:t>
      </w:r>
    </w:p>
    <w:p w14:paraId="246DA759" w14:textId="3A587114" w:rsidR="00CF47FA" w:rsidRDefault="00CF47FA" w:rsidP="002F10F2">
      <w:pPr>
        <w:pStyle w:val="ListParagraph"/>
        <w:numPr>
          <w:ilvl w:val="1"/>
          <w:numId w:val="119"/>
        </w:numPr>
        <w:spacing w:after="240" w:line="259" w:lineRule="auto"/>
      </w:pPr>
      <w:r>
        <w:t xml:space="preserve">When emailing to OPI the subject line should </w:t>
      </w:r>
      <w:r w:rsidR="00A24F12">
        <w:t>contain</w:t>
      </w:r>
      <w:r>
        <w:t xml:space="preserve"> “</w:t>
      </w:r>
      <w:r w:rsidRPr="00CF47FA">
        <w:rPr>
          <w:i/>
          <w:iCs/>
        </w:rPr>
        <w:t>MCC Draft Referral - Provider Name”</w:t>
      </w:r>
      <w:r>
        <w:t xml:space="preserve"> </w:t>
      </w:r>
    </w:p>
    <w:p w14:paraId="0B334CDE" w14:textId="58B7F638" w:rsidR="008E516E" w:rsidRDefault="008E516E" w:rsidP="002F10F2">
      <w:pPr>
        <w:pStyle w:val="ListParagraph"/>
        <w:numPr>
          <w:ilvl w:val="1"/>
          <w:numId w:val="119"/>
        </w:numPr>
        <w:spacing w:after="240" w:line="259" w:lineRule="auto"/>
      </w:pPr>
      <w:r>
        <w:t>OPI will review the draft and respond to the MCC within 10</w:t>
      </w:r>
      <w:r w:rsidR="00472253">
        <w:t xml:space="preserve"> business </w:t>
      </w:r>
      <w:r>
        <w:t xml:space="preserve">days for any outstanding questions or comments via track changes. </w:t>
      </w:r>
    </w:p>
    <w:p w14:paraId="0081FF97" w14:textId="748BD560" w:rsidR="00BE0EC4" w:rsidRDefault="00E600D5" w:rsidP="002F10F2">
      <w:pPr>
        <w:pStyle w:val="ListParagraph"/>
        <w:numPr>
          <w:ilvl w:val="1"/>
          <w:numId w:val="119"/>
        </w:numPr>
        <w:spacing w:after="240" w:line="259" w:lineRule="auto"/>
      </w:pPr>
      <w:r>
        <w:t xml:space="preserve">Once </w:t>
      </w:r>
      <w:r w:rsidR="002E20FD">
        <w:t xml:space="preserve">OPI returns the draft referral back to </w:t>
      </w:r>
      <w:r>
        <w:t>an MCC</w:t>
      </w:r>
      <w:r w:rsidR="00BE0EC4">
        <w:t xml:space="preserve">:  </w:t>
      </w:r>
    </w:p>
    <w:p w14:paraId="689A07FD" w14:textId="0573AC96" w:rsidR="00E600D5" w:rsidRDefault="00904FA9" w:rsidP="002F10F2">
      <w:pPr>
        <w:pStyle w:val="ListParagraph"/>
        <w:numPr>
          <w:ilvl w:val="2"/>
          <w:numId w:val="119"/>
        </w:numPr>
        <w:spacing w:after="240" w:line="259" w:lineRule="auto"/>
      </w:pPr>
      <w:r>
        <w:t>R</w:t>
      </w:r>
      <w:r w:rsidR="00C9556F">
        <w:t xml:space="preserve">equests </w:t>
      </w:r>
      <w:r>
        <w:t xml:space="preserve">for </w:t>
      </w:r>
      <w:r w:rsidR="00C9556F">
        <w:t>a</w:t>
      </w:r>
      <w:r w:rsidR="00494983">
        <w:t xml:space="preserve"> referral must be submitted within </w:t>
      </w:r>
      <w:r w:rsidR="006D0719">
        <w:t>20 days</w:t>
      </w:r>
      <w:r w:rsidR="00BB33BE">
        <w:t xml:space="preserve">, and </w:t>
      </w:r>
      <w:r w:rsidR="008340BB">
        <w:t>the information shall be i</w:t>
      </w:r>
      <w:r w:rsidR="00BB33BE">
        <w:t>ncluded in the Quarterly Fraud and Activities Report Referral tab</w:t>
      </w:r>
      <w:r w:rsidR="006D0719">
        <w:t>.</w:t>
      </w:r>
      <w:r w:rsidR="008E516E">
        <w:t xml:space="preserve"> </w:t>
      </w:r>
    </w:p>
    <w:p w14:paraId="74C41ADC" w14:textId="77D8B68D" w:rsidR="00C9556F" w:rsidRPr="008451B1" w:rsidRDefault="00C9556F" w:rsidP="002F10F2">
      <w:pPr>
        <w:pStyle w:val="ListParagraph"/>
        <w:numPr>
          <w:ilvl w:val="2"/>
          <w:numId w:val="119"/>
        </w:numPr>
        <w:spacing w:after="240" w:line="259" w:lineRule="auto"/>
      </w:pPr>
      <w:r>
        <w:t xml:space="preserve">If a </w:t>
      </w:r>
      <w:r w:rsidR="008340BB">
        <w:t xml:space="preserve">draft </w:t>
      </w:r>
      <w:r>
        <w:t xml:space="preserve">referral is denied then a referral is not needed, and </w:t>
      </w:r>
      <w:r w:rsidR="00BB33BE">
        <w:t>the draft referral should</w:t>
      </w:r>
      <w:r>
        <w:t xml:space="preserve"> not be reported on the Quarterly Fraud and Activities </w:t>
      </w:r>
      <w:r w:rsidR="00BE0EC4">
        <w:t>Report R</w:t>
      </w:r>
      <w:r>
        <w:t>eferral tab.</w:t>
      </w:r>
    </w:p>
    <w:p w14:paraId="7E815A8A" w14:textId="21705E1E" w:rsidR="00CE741C" w:rsidRPr="00624419" w:rsidRDefault="00624419" w:rsidP="002F10F2">
      <w:pPr>
        <w:pStyle w:val="Heading3"/>
        <w:spacing w:after="240" w:line="259" w:lineRule="auto"/>
      </w:pPr>
      <w:bookmarkStart w:id="158" w:name="_Toc154051017"/>
      <w:bookmarkStart w:id="159" w:name="_Hlk133330495"/>
      <w:r w:rsidRPr="00624419">
        <w:t>9.1.</w:t>
      </w:r>
      <w:r w:rsidR="00047472">
        <w:t>b</w:t>
      </w:r>
      <w:r w:rsidRPr="00624419">
        <w:t xml:space="preserve"> </w:t>
      </w:r>
      <w:r w:rsidR="00583A2F" w:rsidRPr="00624419">
        <w:t xml:space="preserve">Instructions for </w:t>
      </w:r>
      <w:r w:rsidR="00CE741C" w:rsidRPr="00624419">
        <w:t>Submitting Referrals</w:t>
      </w:r>
      <w:bookmarkEnd w:id="157"/>
      <w:bookmarkEnd w:id="158"/>
    </w:p>
    <w:bookmarkEnd w:id="159"/>
    <w:p w14:paraId="536E664F" w14:textId="316F3D1E" w:rsidR="00346CC1" w:rsidRDefault="00346CC1" w:rsidP="002F10F2">
      <w:pPr>
        <w:spacing w:after="240" w:line="259" w:lineRule="auto"/>
      </w:pPr>
      <w:r>
        <w:t xml:space="preserve">Referrals shall be submitted through the TennCare SFTP server as needed or when requested by TennCare OPI.  </w:t>
      </w:r>
      <w:r w:rsidR="001A7359">
        <w:t>The referral should be a finalized copy and not the draft with tracked changes.</w:t>
      </w:r>
    </w:p>
    <w:p w14:paraId="4D57D65D" w14:textId="77777777" w:rsidR="00346CC1" w:rsidRDefault="00346CC1" w:rsidP="002F10F2">
      <w:pPr>
        <w:spacing w:after="240" w:line="259" w:lineRule="auto"/>
      </w:pPr>
      <w:r>
        <w:t>The referral shall:</w:t>
      </w:r>
    </w:p>
    <w:p w14:paraId="3DC79CAE" w14:textId="77777777" w:rsidR="00346CC1" w:rsidRDefault="00346CC1" w:rsidP="002F10F2">
      <w:pPr>
        <w:pStyle w:val="ListParagraph"/>
        <w:numPr>
          <w:ilvl w:val="0"/>
          <w:numId w:val="129"/>
        </w:numPr>
        <w:spacing w:after="240" w:line="259" w:lineRule="auto"/>
      </w:pPr>
      <w:r>
        <w:t>Include:</w:t>
      </w:r>
    </w:p>
    <w:p w14:paraId="2DD29275" w14:textId="77777777" w:rsidR="00346CC1" w:rsidRDefault="00346CC1" w:rsidP="002F10F2">
      <w:pPr>
        <w:pStyle w:val="ListParagraph"/>
        <w:numPr>
          <w:ilvl w:val="1"/>
          <w:numId w:val="129"/>
        </w:numPr>
        <w:spacing w:after="240" w:line="259" w:lineRule="auto"/>
      </w:pPr>
      <w:r>
        <w:t xml:space="preserve">Referral form: contains information that supports a credible allegation of </w:t>
      </w:r>
      <w:proofErr w:type="gramStart"/>
      <w:r>
        <w:t>fraud</w:t>
      </w:r>
      <w:proofErr w:type="gramEnd"/>
    </w:p>
    <w:p w14:paraId="024964C7" w14:textId="77777777" w:rsidR="00346CC1" w:rsidRDefault="00346CC1" w:rsidP="002F10F2">
      <w:pPr>
        <w:pStyle w:val="ListParagraph"/>
        <w:numPr>
          <w:ilvl w:val="1"/>
          <w:numId w:val="129"/>
        </w:numPr>
        <w:spacing w:after="240" w:line="259" w:lineRule="auto"/>
      </w:pPr>
      <w:r>
        <w:t xml:space="preserve">Referral Checklist: ensures all required referral documentation is </w:t>
      </w:r>
      <w:proofErr w:type="gramStart"/>
      <w:r>
        <w:t>submitted</w:t>
      </w:r>
      <w:proofErr w:type="gramEnd"/>
    </w:p>
    <w:p w14:paraId="6257CF03" w14:textId="2218C778" w:rsidR="00346CC1" w:rsidRDefault="00346CC1" w:rsidP="002F10F2">
      <w:pPr>
        <w:pStyle w:val="ListParagraph"/>
        <w:numPr>
          <w:ilvl w:val="1"/>
          <w:numId w:val="129"/>
        </w:numPr>
        <w:spacing w:after="240" w:line="259" w:lineRule="auto"/>
      </w:pPr>
      <w:r>
        <w:lastRenderedPageBreak/>
        <w:t xml:space="preserve">Related folders: a folder for each line item in the Checklist must be included with the Referral, whether it contains files or </w:t>
      </w:r>
      <w:proofErr w:type="gramStart"/>
      <w:r>
        <w:t>not</w:t>
      </w:r>
      <w:proofErr w:type="gramEnd"/>
      <w:r>
        <w:t xml:space="preserve"> </w:t>
      </w:r>
    </w:p>
    <w:p w14:paraId="5DAD8BD7" w14:textId="77777777" w:rsidR="00346CC1" w:rsidRDefault="00346CC1" w:rsidP="002F10F2">
      <w:pPr>
        <w:pStyle w:val="ListParagraph"/>
        <w:numPr>
          <w:ilvl w:val="0"/>
          <w:numId w:val="129"/>
        </w:numPr>
        <w:spacing w:after="240" w:line="259" w:lineRule="auto"/>
      </w:pPr>
      <w:r>
        <w:t xml:space="preserve">Be submitted as a zip file which shall include all documentation and </w:t>
      </w:r>
      <w:proofErr w:type="gramStart"/>
      <w:r>
        <w:t>folders</w:t>
      </w:r>
      <w:proofErr w:type="gramEnd"/>
    </w:p>
    <w:p w14:paraId="65DAAA91" w14:textId="77777777" w:rsidR="00346CC1" w:rsidRDefault="00346CC1" w:rsidP="002F10F2">
      <w:pPr>
        <w:pStyle w:val="ListParagraph"/>
        <w:numPr>
          <w:ilvl w:val="0"/>
          <w:numId w:val="129"/>
        </w:numPr>
        <w:spacing w:after="240" w:line="259" w:lineRule="auto"/>
      </w:pPr>
      <w:r>
        <w:t>Utilize the following Naming Conventions</w:t>
      </w:r>
    </w:p>
    <w:p w14:paraId="10CE795C" w14:textId="39F1559F" w:rsidR="00346CC1" w:rsidRDefault="00346CC1" w:rsidP="002F10F2">
      <w:pPr>
        <w:pStyle w:val="ListParagraph"/>
        <w:numPr>
          <w:ilvl w:val="1"/>
          <w:numId w:val="129"/>
        </w:numPr>
        <w:spacing w:after="240" w:line="259" w:lineRule="auto"/>
      </w:pPr>
      <w:r>
        <w:t xml:space="preserve">Zip files:   </w:t>
      </w:r>
      <w:r w:rsidR="00F82BA2">
        <w:t xml:space="preserve">MCC YYYY MM </w:t>
      </w:r>
      <w:r>
        <w:t xml:space="preserve">Provider Name </w:t>
      </w:r>
    </w:p>
    <w:p w14:paraId="5C127B7D" w14:textId="77777777" w:rsidR="00346CC1" w:rsidRDefault="00346CC1" w:rsidP="002F10F2">
      <w:pPr>
        <w:pStyle w:val="ListParagraph"/>
        <w:numPr>
          <w:ilvl w:val="1"/>
          <w:numId w:val="129"/>
        </w:numPr>
        <w:spacing w:after="240" w:line="259" w:lineRule="auto"/>
      </w:pPr>
      <w:r>
        <w:t xml:space="preserve">Folders:   Name and Number according to the line items in the Checklist “Folder       </w:t>
      </w:r>
    </w:p>
    <w:p w14:paraId="4C1845AC" w14:textId="5E232B61" w:rsidR="00346CC1" w:rsidRDefault="00346CC1" w:rsidP="002F10F2">
      <w:pPr>
        <w:pStyle w:val="ListParagraph"/>
        <w:spacing w:after="240" w:line="259" w:lineRule="auto"/>
        <w:ind w:left="1440"/>
      </w:pPr>
      <w:r>
        <w:t xml:space="preserve">Number Name.” Every checklist line item should have a matching </w:t>
      </w:r>
      <w:proofErr w:type="gramStart"/>
      <w:r>
        <w:t>folder</w:t>
      </w:r>
      <w:proofErr w:type="gramEnd"/>
      <w:r>
        <w:t xml:space="preserve"> </w:t>
      </w:r>
    </w:p>
    <w:p w14:paraId="5A35BA77" w14:textId="77777777" w:rsidR="00346CC1" w:rsidRDefault="00346CC1" w:rsidP="002F10F2">
      <w:pPr>
        <w:pStyle w:val="ListParagraph"/>
        <w:numPr>
          <w:ilvl w:val="1"/>
          <w:numId w:val="129"/>
        </w:numPr>
        <w:spacing w:after="240" w:line="259" w:lineRule="auto"/>
      </w:pPr>
      <w:r>
        <w:t>Documents:   Provider Last Name Document Content</w:t>
      </w:r>
    </w:p>
    <w:p w14:paraId="5A3F3F0C" w14:textId="77777777" w:rsidR="00346CC1" w:rsidRDefault="00346CC1" w:rsidP="002F10F2">
      <w:pPr>
        <w:pStyle w:val="ListParagraph"/>
        <w:numPr>
          <w:ilvl w:val="1"/>
          <w:numId w:val="129"/>
        </w:numPr>
        <w:spacing w:after="240" w:line="259" w:lineRule="auto"/>
      </w:pPr>
      <w:r>
        <w:t xml:space="preserve">Do not exceed 255 characters including the path, folder, and </w:t>
      </w:r>
      <w:proofErr w:type="gramStart"/>
      <w:r>
        <w:t>filename</w:t>
      </w:r>
      <w:proofErr w:type="gramEnd"/>
    </w:p>
    <w:p w14:paraId="476284B4" w14:textId="77777777" w:rsidR="00346CC1" w:rsidRDefault="00346CC1" w:rsidP="002F10F2">
      <w:pPr>
        <w:pStyle w:val="ListParagraph"/>
        <w:numPr>
          <w:ilvl w:val="0"/>
          <w:numId w:val="129"/>
        </w:numPr>
        <w:spacing w:after="240" w:line="259" w:lineRule="auto"/>
      </w:pPr>
      <w:r>
        <w:t>Transferring the zip file to TennCare OPI and TBI MFCD</w:t>
      </w:r>
    </w:p>
    <w:p w14:paraId="2989C2F6" w14:textId="77777777" w:rsidR="00346CC1" w:rsidRDefault="00346CC1" w:rsidP="002F10F2">
      <w:pPr>
        <w:pStyle w:val="ListParagraph"/>
        <w:numPr>
          <w:ilvl w:val="1"/>
          <w:numId w:val="129"/>
        </w:numPr>
        <w:spacing w:after="240" w:line="259" w:lineRule="auto"/>
        <w:contextualSpacing w:val="0"/>
      </w:pPr>
      <w:r>
        <w:t xml:space="preserve">Submit the zip file using the TennCare server paths:  </w:t>
      </w:r>
    </w:p>
    <w:p w14:paraId="25091B7B" w14:textId="77777777" w:rsidR="00346CC1" w:rsidRDefault="00346CC1" w:rsidP="002F10F2">
      <w:pPr>
        <w:pStyle w:val="ListParagraph"/>
        <w:numPr>
          <w:ilvl w:val="2"/>
          <w:numId w:val="129"/>
        </w:numPr>
        <w:spacing w:after="240" w:line="259" w:lineRule="auto"/>
        <w:contextualSpacing w:val="0"/>
      </w:pPr>
      <w:r>
        <w:t xml:space="preserve">/tncare/MCC###/orr/opi/in   </w:t>
      </w:r>
    </w:p>
    <w:p w14:paraId="696FF56E" w14:textId="77777777" w:rsidR="00346CC1" w:rsidRDefault="00346CC1" w:rsidP="002F10F2">
      <w:pPr>
        <w:pStyle w:val="ListParagraph"/>
        <w:numPr>
          <w:ilvl w:val="2"/>
          <w:numId w:val="129"/>
        </w:numPr>
        <w:spacing w:after="240" w:line="259" w:lineRule="auto"/>
        <w:contextualSpacing w:val="0"/>
      </w:pPr>
      <w:r>
        <w:t>/tncare/MCC###/orr/tbi/in</w:t>
      </w:r>
    </w:p>
    <w:p w14:paraId="07275C33" w14:textId="502549B7" w:rsidR="00346CC1" w:rsidRDefault="00346CC1" w:rsidP="002F10F2">
      <w:pPr>
        <w:pStyle w:val="ListParagraph"/>
        <w:numPr>
          <w:ilvl w:val="1"/>
          <w:numId w:val="129"/>
        </w:numPr>
        <w:spacing w:after="240" w:line="259" w:lineRule="auto"/>
      </w:pPr>
      <w:r>
        <w:t>Notify TennCare OPI and TBI MFCD by email that a referral was submitted.  Place “MCC### Notice of Referral Submission</w:t>
      </w:r>
      <w:r w:rsidR="00691CFE">
        <w:t xml:space="preserve"> - Provider Name</w:t>
      </w:r>
      <w:r>
        <w:t>” in the subject line</w:t>
      </w:r>
    </w:p>
    <w:p w14:paraId="0C08BED6" w14:textId="77777777" w:rsidR="00346CC1" w:rsidRDefault="00346CC1" w:rsidP="002F10F2">
      <w:pPr>
        <w:pStyle w:val="ListParagraph"/>
        <w:numPr>
          <w:ilvl w:val="0"/>
          <w:numId w:val="129"/>
        </w:numPr>
        <w:spacing w:after="240" w:line="259" w:lineRule="auto"/>
      </w:pPr>
      <w:r>
        <w:t>Amended Referrals</w:t>
      </w:r>
    </w:p>
    <w:p w14:paraId="468DD4F5" w14:textId="77777777" w:rsidR="00346CC1" w:rsidRDefault="00346CC1" w:rsidP="002F10F2">
      <w:pPr>
        <w:pStyle w:val="ListParagraph"/>
        <w:numPr>
          <w:ilvl w:val="1"/>
          <w:numId w:val="129"/>
        </w:numPr>
        <w:spacing w:after="240" w:line="259" w:lineRule="auto"/>
      </w:pPr>
      <w:r>
        <w:t xml:space="preserve">Only submit folders that include new or revised information in the zip </w:t>
      </w:r>
      <w:proofErr w:type="gramStart"/>
      <w:r>
        <w:t>file</w:t>
      </w:r>
      <w:proofErr w:type="gramEnd"/>
    </w:p>
    <w:p w14:paraId="4A2FA434" w14:textId="77777777" w:rsidR="00346CC1" w:rsidRDefault="00346CC1" w:rsidP="002F10F2">
      <w:pPr>
        <w:pStyle w:val="ListParagraph"/>
        <w:numPr>
          <w:ilvl w:val="1"/>
          <w:numId w:val="129"/>
        </w:numPr>
        <w:spacing w:after="240" w:line="259" w:lineRule="auto"/>
      </w:pPr>
      <w:r>
        <w:t xml:space="preserve">The zip file, filenames, and folders shall include “amended” after the required naming convention outlined </w:t>
      </w:r>
      <w:proofErr w:type="gramStart"/>
      <w:r>
        <w:t>above</w:t>
      </w:r>
      <w:proofErr w:type="gramEnd"/>
      <w:r>
        <w:t xml:space="preserve"> </w:t>
      </w:r>
    </w:p>
    <w:p w14:paraId="41EFE5A4" w14:textId="6C940E13" w:rsidR="00346CC1" w:rsidRDefault="00346CC1" w:rsidP="002F10F2">
      <w:pPr>
        <w:spacing w:after="240" w:line="259" w:lineRule="auto"/>
        <w:jc w:val="both"/>
      </w:pPr>
      <w:r>
        <w:t>When notifying TennCare OPI and TBI MFCD add, “MCC### Notice of Referral Submission Amendment</w:t>
      </w:r>
      <w:r w:rsidR="00691CFE">
        <w:t xml:space="preserve"> – Provider Name</w:t>
      </w:r>
      <w:r>
        <w:t>”</w:t>
      </w:r>
      <w:r w:rsidR="00E95216">
        <w:t>.</w:t>
      </w:r>
    </w:p>
    <w:p w14:paraId="4D9DE90D" w14:textId="051E97C5" w:rsidR="00CE741C" w:rsidRPr="00624419" w:rsidRDefault="00624419" w:rsidP="002F10F2">
      <w:pPr>
        <w:pStyle w:val="Heading3"/>
        <w:spacing w:after="240" w:line="259" w:lineRule="auto"/>
      </w:pPr>
      <w:bookmarkStart w:id="160" w:name="_Toc528141815"/>
      <w:bookmarkStart w:id="161" w:name="_Toc154051018"/>
      <w:r w:rsidRPr="00624419">
        <w:t>9.1.</w:t>
      </w:r>
      <w:r w:rsidR="00047472">
        <w:t>c</w:t>
      </w:r>
      <w:r w:rsidRPr="00624419">
        <w:t xml:space="preserve"> </w:t>
      </w:r>
      <w:r w:rsidR="00CE741C" w:rsidRPr="00624419">
        <w:t>Referral Requirements</w:t>
      </w:r>
      <w:bookmarkEnd w:id="160"/>
      <w:bookmarkEnd w:id="161"/>
    </w:p>
    <w:p w14:paraId="3E027C6D" w14:textId="1491C493" w:rsidR="00CE741C" w:rsidRDefault="00CE741C" w:rsidP="002F10F2">
      <w:pPr>
        <w:pStyle w:val="ListParagraph"/>
        <w:spacing w:after="240" w:line="259" w:lineRule="auto"/>
        <w:ind w:left="0"/>
        <w:contextualSpacing w:val="0"/>
        <w:jc w:val="both"/>
      </w:pPr>
      <w:r>
        <w:t>The following identifies each of the required folders</w:t>
      </w:r>
      <w:r w:rsidR="00E23452">
        <w:t xml:space="preserve"> to be transferred to </w:t>
      </w:r>
      <w:r w:rsidR="00826F99">
        <w:t xml:space="preserve">OPI via </w:t>
      </w:r>
      <w:r w:rsidR="00E23452">
        <w:t>the SFTP server</w:t>
      </w:r>
      <w:r>
        <w:t xml:space="preserve"> and describes the documentation to be included in each</w:t>
      </w:r>
      <w:r w:rsidR="00826F99">
        <w:t xml:space="preserve"> folder</w:t>
      </w:r>
      <w:r>
        <w:t>.</w:t>
      </w:r>
    </w:p>
    <w:p w14:paraId="53E90115" w14:textId="77777777" w:rsidR="00CE741C" w:rsidRPr="00162B2B" w:rsidRDefault="00CE741C" w:rsidP="002F10F2">
      <w:pPr>
        <w:pStyle w:val="ListParagraph"/>
        <w:numPr>
          <w:ilvl w:val="0"/>
          <w:numId w:val="55"/>
        </w:numPr>
        <w:spacing w:after="240" w:line="259" w:lineRule="auto"/>
        <w:contextualSpacing w:val="0"/>
        <w:jc w:val="both"/>
        <w:rPr>
          <w:b/>
        </w:rPr>
      </w:pPr>
      <w:r w:rsidRPr="00162B2B">
        <w:rPr>
          <w:b/>
        </w:rPr>
        <w:t>Referral Form and Checklist</w:t>
      </w:r>
    </w:p>
    <w:p w14:paraId="2CDB60D1" w14:textId="418DBB13" w:rsidR="00CE741C" w:rsidRPr="00E12DEA" w:rsidRDefault="00CE741C" w:rsidP="002F10F2">
      <w:pPr>
        <w:pStyle w:val="ListParagraph"/>
        <w:spacing w:after="240" w:line="259" w:lineRule="auto"/>
        <w:ind w:left="360"/>
        <w:contextualSpacing w:val="0"/>
        <w:jc w:val="both"/>
        <w:rPr>
          <w:b/>
          <w:bCs w:val="0"/>
        </w:rPr>
      </w:pPr>
      <w:r>
        <w:t xml:space="preserve">The MCC shall submit the TennCare OPI referral form and checklist for all referrals. Both documents must be filled out completely. If there are sections or fields on the forms that the MCC is unable to complete, the MCC </w:t>
      </w:r>
      <w:r w:rsidRPr="00E12DEA">
        <w:rPr>
          <w:b/>
          <w:bCs w:val="0"/>
        </w:rPr>
        <w:t xml:space="preserve">shall include a comment </w:t>
      </w:r>
      <w:r w:rsidR="00047472">
        <w:rPr>
          <w:b/>
          <w:bCs w:val="0"/>
        </w:rPr>
        <w:t xml:space="preserve">as to </w:t>
      </w:r>
      <w:r w:rsidRPr="00E12DEA">
        <w:rPr>
          <w:b/>
          <w:bCs w:val="0"/>
        </w:rPr>
        <w:t>why the section or field is blank.</w:t>
      </w:r>
    </w:p>
    <w:p w14:paraId="771DFD3A" w14:textId="3E70F35C" w:rsidR="00CE741C" w:rsidRPr="001D0BA6" w:rsidRDefault="00CE741C" w:rsidP="002F10F2">
      <w:pPr>
        <w:pStyle w:val="ListParagraph"/>
        <w:numPr>
          <w:ilvl w:val="0"/>
          <w:numId w:val="56"/>
        </w:numPr>
        <w:spacing w:after="240" w:line="259" w:lineRule="auto"/>
        <w:contextualSpacing w:val="0"/>
        <w:jc w:val="both"/>
        <w:rPr>
          <w:iCs/>
        </w:rPr>
      </w:pPr>
      <w:r w:rsidRPr="001D0BA6">
        <w:rPr>
          <w:iCs/>
        </w:rPr>
        <w:t xml:space="preserve">MCC Referral Form </w:t>
      </w:r>
    </w:p>
    <w:p w14:paraId="14FB3EFB" w14:textId="4EFD74B0" w:rsidR="00CE741C" w:rsidRPr="001D0BA6" w:rsidRDefault="00CE741C" w:rsidP="002F10F2">
      <w:pPr>
        <w:pStyle w:val="ListParagraph"/>
        <w:spacing w:after="240" w:line="259" w:lineRule="auto"/>
        <w:ind w:left="1080"/>
        <w:contextualSpacing w:val="0"/>
        <w:jc w:val="both"/>
        <w:rPr>
          <w:iCs/>
        </w:rPr>
      </w:pPr>
      <w:r>
        <w:t>The referral form</w:t>
      </w:r>
      <w:r w:rsidR="004B221E">
        <w:t xml:space="preserve"> (Appendix F)</w:t>
      </w:r>
      <w:r w:rsidR="00B42044">
        <w:t xml:space="preserve"> shall contain pertinent information that supports a credible allegation of fraud. </w:t>
      </w:r>
      <w:r>
        <w:t xml:space="preserve"> </w:t>
      </w:r>
      <w:r w:rsidRPr="001D0BA6">
        <w:rPr>
          <w:iCs/>
        </w:rPr>
        <w:t xml:space="preserve">MCC Referral Document Checklist (checklist) </w:t>
      </w:r>
    </w:p>
    <w:p w14:paraId="49279567" w14:textId="0CDF3F25" w:rsidR="00F31A50" w:rsidRDefault="00CE741C" w:rsidP="002F10F2">
      <w:pPr>
        <w:pStyle w:val="ListParagraph"/>
        <w:numPr>
          <w:ilvl w:val="0"/>
          <w:numId w:val="57"/>
        </w:numPr>
        <w:tabs>
          <w:tab w:val="left" w:pos="1559"/>
        </w:tabs>
        <w:spacing w:after="240" w:line="259" w:lineRule="auto"/>
        <w:ind w:right="119"/>
        <w:jc w:val="both"/>
      </w:pPr>
      <w:r>
        <w:lastRenderedPageBreak/>
        <w:t xml:space="preserve">The checklist </w:t>
      </w:r>
      <w:r w:rsidR="008F7F88">
        <w:t xml:space="preserve">(Appendix G) </w:t>
      </w:r>
      <w:r>
        <w:t xml:space="preserve">is used to ensure that the MCC is submitting all required referral documentation. </w:t>
      </w:r>
    </w:p>
    <w:p w14:paraId="2DC8B10D" w14:textId="77777777" w:rsidR="00F31A50" w:rsidRDefault="00F31A50" w:rsidP="002F10F2">
      <w:pPr>
        <w:pStyle w:val="ListParagraph"/>
        <w:tabs>
          <w:tab w:val="left" w:pos="1559"/>
        </w:tabs>
        <w:spacing w:after="240" w:line="259" w:lineRule="auto"/>
        <w:ind w:left="1800" w:right="115"/>
        <w:jc w:val="both"/>
      </w:pPr>
    </w:p>
    <w:p w14:paraId="3464D09D" w14:textId="52BD9096" w:rsidR="00B22900" w:rsidRPr="00EE16B7" w:rsidRDefault="000D3DB8" w:rsidP="002F10F2">
      <w:pPr>
        <w:pStyle w:val="Heading2"/>
        <w:spacing w:after="240" w:line="259" w:lineRule="auto"/>
      </w:pPr>
      <w:bookmarkStart w:id="162" w:name="_Toc154051019"/>
      <w:r w:rsidRPr="00EE16B7">
        <w:t>9.</w:t>
      </w:r>
      <w:r w:rsidR="00810B65" w:rsidRPr="00EE16B7">
        <w:t xml:space="preserve">2 Fraud, Waste, and Abuse </w:t>
      </w:r>
      <w:r w:rsidR="00810B65" w:rsidRPr="008C60E0">
        <w:t>Compliance</w:t>
      </w:r>
      <w:r w:rsidR="00810B65" w:rsidRPr="00EE16B7">
        <w:t xml:space="preserve"> Plan</w:t>
      </w:r>
      <w:bookmarkEnd w:id="162"/>
    </w:p>
    <w:p w14:paraId="1AA3E81C" w14:textId="43130F74" w:rsidR="00B22900" w:rsidRDefault="00B22900" w:rsidP="002F10F2">
      <w:pPr>
        <w:pStyle w:val="ListParagraph"/>
        <w:spacing w:after="240" w:line="259" w:lineRule="auto"/>
        <w:ind w:left="0"/>
        <w:contextualSpacing w:val="0"/>
        <w:jc w:val="both"/>
      </w:pPr>
      <w:r>
        <w:t>Each MCC is required to submit an annual Fraud</w:t>
      </w:r>
      <w:r w:rsidR="00F22C3C">
        <w:t>, Waste,</w:t>
      </w:r>
      <w:r>
        <w:t xml:space="preserve"> and Abuse Compliance Plan (Plan)</w:t>
      </w:r>
      <w:r w:rsidR="00306946">
        <w:t xml:space="preserve"> and crosswalk (Appendix </w:t>
      </w:r>
      <w:r w:rsidR="00F22C3C">
        <w:t>J</w:t>
      </w:r>
      <w:r w:rsidR="00306946">
        <w:t>)</w:t>
      </w:r>
      <w:r>
        <w:t>. A</w:t>
      </w:r>
      <w:r w:rsidR="009244FC">
        <w:t>n</w:t>
      </w:r>
      <w:r>
        <w:t xml:space="preserve"> electronic copy of the Plan shall be provided to TennCare OPI within ninety (90) calendar days of the MCC’s contract execution date, and annually</w:t>
      </w:r>
      <w:r w:rsidR="002A2B0D" w:rsidDel="001A49B6">
        <w:t xml:space="preserve"> thereafter via TennCare’s tracking tool.</w:t>
      </w:r>
      <w:r>
        <w:t xml:space="preserve"> </w:t>
      </w:r>
    </w:p>
    <w:p w14:paraId="3C69B78D" w14:textId="2F9C9879" w:rsidR="00070937" w:rsidRDefault="00B22900" w:rsidP="002F10F2">
      <w:pPr>
        <w:pStyle w:val="ListParagraph"/>
        <w:spacing w:after="240" w:line="259" w:lineRule="auto"/>
        <w:ind w:left="0"/>
        <w:contextualSpacing w:val="0"/>
        <w:jc w:val="both"/>
        <w:rPr>
          <w:spacing w:val="-1"/>
        </w:rPr>
      </w:pPr>
      <w:r>
        <w:t>OPI shall provide notice of approval, denial, or modification to the MCC within</w:t>
      </w:r>
      <w:r w:rsidR="00383113">
        <w:t xml:space="preserve"> forty-five</w:t>
      </w:r>
      <w:r>
        <w:t xml:space="preserve"> </w:t>
      </w:r>
      <w:r w:rsidR="00383113">
        <w:t>(</w:t>
      </w:r>
      <w:r w:rsidR="000F1225">
        <w:t>45</w:t>
      </w:r>
      <w:r w:rsidR="00383113">
        <w:t>)</w:t>
      </w:r>
      <w:r>
        <w:t xml:space="preserve"> calendar days of</w:t>
      </w:r>
      <w:r w:rsidR="00C420E1">
        <w:t xml:space="preserve"> the</w:t>
      </w:r>
      <w:r w:rsidR="0073317E">
        <w:t xml:space="preserve"> due date</w:t>
      </w:r>
      <w:r>
        <w:t xml:space="preserve">. The MCC shall make any requested updates or modifications </w:t>
      </w:r>
      <w:r w:rsidR="00C420E1">
        <w:t xml:space="preserve">to the Plan </w:t>
      </w:r>
      <w:r>
        <w:t>available for review, as requested by TennCare OPI, within 30 calendar days of the request.</w:t>
      </w:r>
      <w:r w:rsidR="0073317E">
        <w:t xml:space="preserve"> </w:t>
      </w:r>
      <w:r w:rsidR="0073317E" w:rsidRPr="0039660E">
        <w:rPr>
          <w:spacing w:val="-1"/>
        </w:rPr>
        <w:t xml:space="preserve">The elements listed </w:t>
      </w:r>
      <w:r w:rsidR="0073317E">
        <w:rPr>
          <w:spacing w:val="-1"/>
        </w:rPr>
        <w:t xml:space="preserve">below </w:t>
      </w:r>
      <w:r w:rsidR="0073317E" w:rsidRPr="0039660E">
        <w:rPr>
          <w:spacing w:val="-1"/>
        </w:rPr>
        <w:t xml:space="preserve">are required of all entities (MCOs, PBM, and DBM) unless otherwise noted. </w:t>
      </w:r>
      <w:bookmarkStart w:id="163" w:name="_Hlk73949566"/>
      <w:bookmarkStart w:id="164" w:name="_Hlk73718184"/>
      <w:r w:rsidR="00613889">
        <w:rPr>
          <w:spacing w:val="-1"/>
        </w:rPr>
        <w:t xml:space="preserve">The compliance plan </w:t>
      </w:r>
      <w:r w:rsidR="00C34E40">
        <w:rPr>
          <w:spacing w:val="-1"/>
        </w:rPr>
        <w:t>shall</w:t>
      </w:r>
      <w:r w:rsidR="00613889">
        <w:rPr>
          <w:spacing w:val="-1"/>
        </w:rPr>
        <w:t xml:space="preserve"> include supporting documentation of policies and procedures in place.  For instance, </w:t>
      </w:r>
      <w:r w:rsidR="00C420E1">
        <w:rPr>
          <w:spacing w:val="-1"/>
        </w:rPr>
        <w:t xml:space="preserve">to document the </w:t>
      </w:r>
      <w:r w:rsidR="008C70DC">
        <w:rPr>
          <w:spacing w:val="-1"/>
        </w:rPr>
        <w:t xml:space="preserve">education of providers and employees </w:t>
      </w:r>
      <w:r w:rsidR="00722411">
        <w:rPr>
          <w:spacing w:val="-1"/>
        </w:rPr>
        <w:t xml:space="preserve">the MCC </w:t>
      </w:r>
      <w:r w:rsidR="00C34E40">
        <w:rPr>
          <w:spacing w:val="-1"/>
        </w:rPr>
        <w:t>shall</w:t>
      </w:r>
      <w:r w:rsidR="00722411">
        <w:rPr>
          <w:spacing w:val="-1"/>
        </w:rPr>
        <w:t xml:space="preserve"> </w:t>
      </w:r>
      <w:r w:rsidR="008C70DC">
        <w:rPr>
          <w:spacing w:val="-1"/>
        </w:rPr>
        <w:t>submit</w:t>
      </w:r>
      <w:r w:rsidR="00722411">
        <w:rPr>
          <w:spacing w:val="-1"/>
        </w:rPr>
        <w:t>, at a minimum, any</w:t>
      </w:r>
      <w:r w:rsidR="003847C4">
        <w:rPr>
          <w:spacing w:val="-1"/>
        </w:rPr>
        <w:t xml:space="preserve"> training policies, the</w:t>
      </w:r>
      <w:r w:rsidR="008C70DC">
        <w:rPr>
          <w:spacing w:val="-1"/>
        </w:rPr>
        <w:t xml:space="preserve"> employee and provider </w:t>
      </w:r>
      <w:r w:rsidR="00FD2BD3">
        <w:rPr>
          <w:spacing w:val="-1"/>
        </w:rPr>
        <w:t>manual</w:t>
      </w:r>
      <w:r w:rsidR="008C70DC">
        <w:rPr>
          <w:spacing w:val="-1"/>
        </w:rPr>
        <w:t>, training</w:t>
      </w:r>
      <w:r w:rsidR="003847C4">
        <w:rPr>
          <w:spacing w:val="-1"/>
        </w:rPr>
        <w:t xml:space="preserve"> schedule</w:t>
      </w:r>
      <w:r w:rsidR="008C70DC">
        <w:rPr>
          <w:spacing w:val="-1"/>
        </w:rPr>
        <w:t xml:space="preserve"> for the upcoming year,</w:t>
      </w:r>
      <w:r w:rsidR="001A1FA5">
        <w:rPr>
          <w:spacing w:val="-1"/>
        </w:rPr>
        <w:t xml:space="preserve"> how training is tracked, </w:t>
      </w:r>
      <w:r w:rsidR="008C70DC">
        <w:rPr>
          <w:spacing w:val="-1"/>
        </w:rPr>
        <w:t xml:space="preserve">and </w:t>
      </w:r>
      <w:r w:rsidR="000671BA">
        <w:rPr>
          <w:spacing w:val="-1"/>
        </w:rPr>
        <w:t>presentation</w:t>
      </w:r>
      <w:r w:rsidR="001A1FA5">
        <w:rPr>
          <w:spacing w:val="-1"/>
        </w:rPr>
        <w:t>(</w:t>
      </w:r>
      <w:r w:rsidR="000671BA">
        <w:rPr>
          <w:spacing w:val="-1"/>
        </w:rPr>
        <w:t>s</w:t>
      </w:r>
      <w:r w:rsidR="001A1FA5">
        <w:rPr>
          <w:spacing w:val="-1"/>
        </w:rPr>
        <w:t>)</w:t>
      </w:r>
      <w:r w:rsidR="000671BA">
        <w:rPr>
          <w:spacing w:val="-1"/>
        </w:rPr>
        <w:t xml:space="preserve"> or an outline of training content. </w:t>
      </w:r>
    </w:p>
    <w:p w14:paraId="27A4CB36" w14:textId="5C3A634E" w:rsidR="00070937" w:rsidRDefault="00070937" w:rsidP="002F10F2">
      <w:pPr>
        <w:pStyle w:val="ListParagraph"/>
        <w:spacing w:after="240" w:line="259" w:lineRule="auto"/>
        <w:ind w:left="0"/>
        <w:contextualSpacing w:val="0"/>
        <w:jc w:val="both"/>
        <w:rPr>
          <w:spacing w:val="-1"/>
        </w:rPr>
      </w:pPr>
      <w:r>
        <w:rPr>
          <w:spacing w:val="-1"/>
        </w:rPr>
        <w:t>When submitting the compliance plan documents</w:t>
      </w:r>
      <w:r w:rsidR="00D13B63">
        <w:rPr>
          <w:spacing w:val="-1"/>
        </w:rPr>
        <w:t>,</w:t>
      </w:r>
      <w:r w:rsidR="00D24339">
        <w:rPr>
          <w:spacing w:val="-1"/>
        </w:rPr>
        <w:t xml:space="preserve"> </w:t>
      </w:r>
      <w:r>
        <w:rPr>
          <w:spacing w:val="-1"/>
        </w:rPr>
        <w:t>each MCC shall:</w:t>
      </w:r>
    </w:p>
    <w:p w14:paraId="392F89F1" w14:textId="6FC00CE8" w:rsidR="00F6551B" w:rsidRDefault="00070937" w:rsidP="002F10F2">
      <w:pPr>
        <w:pStyle w:val="ListParagraph"/>
        <w:numPr>
          <w:ilvl w:val="0"/>
          <w:numId w:val="106"/>
        </w:numPr>
        <w:spacing w:after="240" w:line="259" w:lineRule="auto"/>
        <w:contextualSpacing w:val="0"/>
        <w:jc w:val="both"/>
        <w:rPr>
          <w:spacing w:val="-1"/>
        </w:rPr>
      </w:pPr>
      <w:bookmarkStart w:id="165" w:name="_Hlk102373110"/>
      <w:r>
        <w:rPr>
          <w:spacing w:val="-1"/>
        </w:rPr>
        <w:t>Ensure standalone documents are submitted, not one PDF</w:t>
      </w:r>
      <w:r w:rsidR="00826074">
        <w:rPr>
          <w:spacing w:val="-1"/>
        </w:rPr>
        <w:t xml:space="preserve"> containing </w:t>
      </w:r>
      <w:r w:rsidR="0022723D">
        <w:rPr>
          <w:spacing w:val="-1"/>
        </w:rPr>
        <w:t>all</w:t>
      </w:r>
      <w:r w:rsidR="00826074">
        <w:rPr>
          <w:spacing w:val="-1"/>
        </w:rPr>
        <w:t xml:space="preserve"> the </w:t>
      </w:r>
      <w:proofErr w:type="gramStart"/>
      <w:r w:rsidR="00826074">
        <w:rPr>
          <w:spacing w:val="-1"/>
        </w:rPr>
        <w:t>documents</w:t>
      </w:r>
      <w:proofErr w:type="gramEnd"/>
    </w:p>
    <w:p w14:paraId="0BCB8378" w14:textId="3F647C32" w:rsidR="00F6551B" w:rsidRDefault="00070937" w:rsidP="002F10F2">
      <w:pPr>
        <w:pStyle w:val="ListParagraph"/>
        <w:numPr>
          <w:ilvl w:val="0"/>
          <w:numId w:val="106"/>
        </w:numPr>
        <w:spacing w:after="240" w:line="259" w:lineRule="auto"/>
        <w:contextualSpacing w:val="0"/>
        <w:jc w:val="both"/>
        <w:rPr>
          <w:spacing w:val="-1"/>
        </w:rPr>
      </w:pPr>
      <w:r>
        <w:rPr>
          <w:spacing w:val="-1"/>
        </w:rPr>
        <w:t>L</w:t>
      </w:r>
      <w:r w:rsidR="000C27AD">
        <w:rPr>
          <w:spacing w:val="-1"/>
        </w:rPr>
        <w:t xml:space="preserve">abel all documents with the section </w:t>
      </w:r>
      <w:r w:rsidR="00CE66A8">
        <w:rPr>
          <w:spacing w:val="-1"/>
        </w:rPr>
        <w:t>letter</w:t>
      </w:r>
      <w:r w:rsidR="000C27AD">
        <w:rPr>
          <w:spacing w:val="-1"/>
        </w:rPr>
        <w:t xml:space="preserve"> it is supporting</w:t>
      </w:r>
      <w:r w:rsidR="003847C4">
        <w:rPr>
          <w:spacing w:val="-1"/>
        </w:rPr>
        <w:t xml:space="preserve"> (</w:t>
      </w:r>
      <w:r w:rsidR="009C2AB8">
        <w:rPr>
          <w:spacing w:val="-1"/>
        </w:rPr>
        <w:t>i.e.</w:t>
      </w:r>
      <w:r w:rsidR="00BF0386">
        <w:rPr>
          <w:spacing w:val="-1"/>
        </w:rPr>
        <w:t>,</w:t>
      </w:r>
      <w:r w:rsidR="009C2AB8">
        <w:rPr>
          <w:spacing w:val="-1"/>
        </w:rPr>
        <w:t xml:space="preserve"> C1- Training Schedule)</w:t>
      </w:r>
      <w:r w:rsidR="000C27AD">
        <w:rPr>
          <w:spacing w:val="-1"/>
        </w:rPr>
        <w:t xml:space="preserve">, </w:t>
      </w:r>
      <w:bookmarkEnd w:id="163"/>
      <w:r w:rsidR="00DA241D">
        <w:rPr>
          <w:spacing w:val="-1"/>
        </w:rPr>
        <w:t>if the document supports several sections use the first section number, the document was introduced in the file syntax</w:t>
      </w:r>
      <w:r w:rsidR="00BE67CB">
        <w:rPr>
          <w:spacing w:val="-1"/>
        </w:rPr>
        <w:t>;</w:t>
      </w:r>
      <w:r w:rsidR="00C2668D">
        <w:rPr>
          <w:spacing w:val="-1"/>
        </w:rPr>
        <w:t xml:space="preserve"> examples are included in the </w:t>
      </w:r>
      <w:r w:rsidR="000C1E43">
        <w:rPr>
          <w:spacing w:val="-1"/>
        </w:rPr>
        <w:t xml:space="preserve">Compliance </w:t>
      </w:r>
      <w:r w:rsidR="003847C4">
        <w:rPr>
          <w:spacing w:val="-1"/>
        </w:rPr>
        <w:t xml:space="preserve">Crosswalk, </w:t>
      </w:r>
      <w:r w:rsidR="00D420B9">
        <w:rPr>
          <w:spacing w:val="-1"/>
        </w:rPr>
        <w:t>(</w:t>
      </w:r>
      <w:r w:rsidR="003847C4">
        <w:rPr>
          <w:spacing w:val="-1"/>
        </w:rPr>
        <w:t>Appendix</w:t>
      </w:r>
      <w:r w:rsidR="00C2668D">
        <w:rPr>
          <w:spacing w:val="-1"/>
        </w:rPr>
        <w:t xml:space="preserve"> J</w:t>
      </w:r>
      <w:r w:rsidR="00D420B9">
        <w:rPr>
          <w:spacing w:val="-1"/>
        </w:rPr>
        <w:t>).</w:t>
      </w:r>
    </w:p>
    <w:p w14:paraId="40674458" w14:textId="1DB14F72" w:rsidR="00F540FB" w:rsidRPr="00F540FB" w:rsidRDefault="0022723D" w:rsidP="002F10F2">
      <w:pPr>
        <w:pStyle w:val="ListParagraph"/>
        <w:numPr>
          <w:ilvl w:val="0"/>
          <w:numId w:val="106"/>
        </w:numPr>
        <w:spacing w:after="240" w:line="259" w:lineRule="auto"/>
        <w:contextualSpacing w:val="0"/>
        <w:jc w:val="both"/>
      </w:pPr>
      <w:r>
        <w:t>When</w:t>
      </w:r>
      <w:r w:rsidR="00F540FB">
        <w:t xml:space="preserve"> referring to page numbers, ensure the page</w:t>
      </w:r>
      <w:r>
        <w:t xml:space="preserve"> numbers</w:t>
      </w:r>
      <w:r w:rsidR="00F540FB">
        <w:t xml:space="preserve"> are saved in the pdf itself and not a screen page number that may </w:t>
      </w:r>
      <w:proofErr w:type="gramStart"/>
      <w:r w:rsidR="00F540FB">
        <w:t>change</w:t>
      </w:r>
      <w:proofErr w:type="gramEnd"/>
    </w:p>
    <w:p w14:paraId="1D0C422E" w14:textId="3E0A1774" w:rsidR="00B22900" w:rsidRPr="005905FE" w:rsidRDefault="00F6551B" w:rsidP="002F10F2">
      <w:pPr>
        <w:pStyle w:val="ListParagraph"/>
        <w:numPr>
          <w:ilvl w:val="0"/>
          <w:numId w:val="106"/>
        </w:numPr>
        <w:spacing w:after="240" w:line="259" w:lineRule="auto"/>
        <w:contextualSpacing w:val="0"/>
        <w:jc w:val="both"/>
      </w:pPr>
      <w:r>
        <w:rPr>
          <w:spacing w:val="-1"/>
        </w:rPr>
        <w:t>Ensure the section(s)</w:t>
      </w:r>
      <w:r w:rsidR="00565C6A">
        <w:rPr>
          <w:spacing w:val="-1"/>
        </w:rPr>
        <w:t>/policy</w:t>
      </w:r>
      <w:r>
        <w:rPr>
          <w:spacing w:val="-1"/>
        </w:rPr>
        <w:t xml:space="preserve"> clearly </w:t>
      </w:r>
      <w:r w:rsidR="00565C6A">
        <w:rPr>
          <w:spacing w:val="-1"/>
        </w:rPr>
        <w:t xml:space="preserve">states how it supports the </w:t>
      </w:r>
      <w:proofErr w:type="gramStart"/>
      <w:r w:rsidR="00565C6A">
        <w:rPr>
          <w:spacing w:val="-1"/>
        </w:rPr>
        <w:t>requirement</w:t>
      </w:r>
      <w:bookmarkEnd w:id="164"/>
      <w:proofErr w:type="gramEnd"/>
    </w:p>
    <w:p w14:paraId="23CC824B" w14:textId="77777777" w:rsidR="00A34362" w:rsidRDefault="00A34362" w:rsidP="002F10F2">
      <w:pPr>
        <w:pStyle w:val="ListParagraph"/>
        <w:spacing w:after="240" w:line="259" w:lineRule="auto"/>
        <w:contextualSpacing w:val="0"/>
        <w:jc w:val="both"/>
      </w:pPr>
    </w:p>
    <w:bookmarkEnd w:id="165"/>
    <w:p w14:paraId="40E95816" w14:textId="04DE1442" w:rsidR="00356AA6" w:rsidRPr="00356AA6" w:rsidRDefault="00B22900" w:rsidP="006623C2">
      <w:pPr>
        <w:pStyle w:val="ListParagraph"/>
        <w:spacing w:after="240" w:line="259" w:lineRule="auto"/>
        <w:ind w:left="810" w:hanging="810"/>
        <w:contextualSpacing w:val="0"/>
        <w:jc w:val="both"/>
      </w:pPr>
      <w:r w:rsidRPr="000E7F69">
        <w:rPr>
          <w:b/>
        </w:rPr>
        <w:t>The</w:t>
      </w:r>
      <w:r w:rsidR="00356AA6">
        <w:rPr>
          <w:b/>
        </w:rPr>
        <w:t xml:space="preserve"> </w:t>
      </w:r>
      <w:r w:rsidR="00790990">
        <w:rPr>
          <w:b/>
        </w:rPr>
        <w:t xml:space="preserve">Compliance </w:t>
      </w:r>
      <w:r w:rsidRPr="000E7F69">
        <w:rPr>
          <w:b/>
        </w:rPr>
        <w:t>Plan shall</w:t>
      </w:r>
      <w:r w:rsidR="00790990">
        <w:rPr>
          <w:b/>
        </w:rPr>
        <w:t>:</w:t>
      </w:r>
      <w:r w:rsidRPr="000E7F69">
        <w:rPr>
          <w:b/>
        </w:rPr>
        <w:t xml:space="preserve"> </w:t>
      </w:r>
    </w:p>
    <w:p w14:paraId="1F900DD6" w14:textId="77777777" w:rsidR="00C24A8E" w:rsidRDefault="00790990" w:rsidP="002D414E">
      <w:pPr>
        <w:pStyle w:val="ListParagraph"/>
        <w:numPr>
          <w:ilvl w:val="0"/>
          <w:numId w:val="118"/>
        </w:numPr>
        <w:spacing w:after="240" w:line="259" w:lineRule="auto"/>
        <w:contextualSpacing w:val="0"/>
        <w:jc w:val="both"/>
      </w:pPr>
      <w:r w:rsidRPr="00C24A8E">
        <w:rPr>
          <w:b/>
        </w:rPr>
        <w:t>P</w:t>
      </w:r>
      <w:r w:rsidR="00D37721" w:rsidRPr="00C24A8E">
        <w:rPr>
          <w:b/>
        </w:rPr>
        <w:t xml:space="preserve">rovide </w:t>
      </w:r>
      <w:r w:rsidR="00B61067" w:rsidRPr="00C24A8E">
        <w:rPr>
          <w:b/>
        </w:rPr>
        <w:t xml:space="preserve">information on </w:t>
      </w:r>
      <w:r w:rsidR="00047654" w:rsidRPr="00C24A8E">
        <w:rPr>
          <w:b/>
        </w:rPr>
        <w:t>how the MC</w:t>
      </w:r>
      <w:r w:rsidR="000E7F69" w:rsidRPr="00C24A8E">
        <w:rPr>
          <w:b/>
        </w:rPr>
        <w:t>C</w:t>
      </w:r>
      <w:r w:rsidR="00047654" w:rsidRPr="00C24A8E">
        <w:rPr>
          <w:b/>
        </w:rPr>
        <w:t xml:space="preserve"> meets the </w:t>
      </w:r>
      <w:r w:rsidR="00B22900" w:rsidRPr="00C24A8E">
        <w:rPr>
          <w:b/>
        </w:rPr>
        <w:t>require</w:t>
      </w:r>
      <w:r w:rsidR="00047654" w:rsidRPr="00C24A8E">
        <w:rPr>
          <w:b/>
        </w:rPr>
        <w:t>ments of</w:t>
      </w:r>
      <w:r w:rsidR="00B22900" w:rsidRPr="00C24A8E">
        <w:rPr>
          <w:b/>
        </w:rPr>
        <w:t xml:space="preserve"> reporting</w:t>
      </w:r>
      <w:r w:rsidR="00B22900" w:rsidRPr="000E7F69">
        <w:t xml:space="preserve"> suspected and/or confirmed fraud and abuse as required by the contract</w:t>
      </w:r>
      <w:r w:rsidR="00047654" w:rsidRPr="000E7F69">
        <w:t>, and Federal and State laws and regulations</w:t>
      </w:r>
      <w:r w:rsidR="005F6C54" w:rsidRPr="000E7F69">
        <w:t>. It should outline the organizations’ policies and procedures for detecting and preventing all areas of FWA.</w:t>
      </w:r>
      <w:r w:rsidR="00C24A8E">
        <w:t xml:space="preserve"> </w:t>
      </w:r>
    </w:p>
    <w:p w14:paraId="187BD0BC" w14:textId="746FA075" w:rsidR="00B2210E" w:rsidRDefault="00790990" w:rsidP="002D414E">
      <w:pPr>
        <w:pStyle w:val="ListParagraph"/>
        <w:numPr>
          <w:ilvl w:val="0"/>
          <w:numId w:val="118"/>
        </w:numPr>
        <w:spacing w:after="240" w:line="259" w:lineRule="auto"/>
        <w:contextualSpacing w:val="0"/>
        <w:jc w:val="both"/>
      </w:pPr>
      <w:r w:rsidRPr="00C24A8E">
        <w:rPr>
          <w:b/>
        </w:rPr>
        <w:lastRenderedPageBreak/>
        <w:t>I</w:t>
      </w:r>
      <w:r w:rsidR="00B22900" w:rsidRPr="00C24A8E">
        <w:rPr>
          <w:b/>
        </w:rPr>
        <w:t xml:space="preserve">nclude a risk assessment of the MCC’s various fraud and abuse/program integrity processes. </w:t>
      </w:r>
      <w:bookmarkStart w:id="166" w:name="_Hlk118353627"/>
      <w:r w:rsidR="00B2210E">
        <w:t xml:space="preserve">Include a risk assessment of the </w:t>
      </w:r>
      <w:r w:rsidR="00C436F1">
        <w:t>MCC</w:t>
      </w:r>
      <w:r w:rsidR="00B2210E">
        <w:t xml:space="preserve">’s various fraud, waste, and abuse/program integrity processes. A risk assessment shall also be submitted on an ‘as needed’ basis and immediately after a program integrity related action, including financial-related actions (such as overpayment, repayment, and fines), is issued on a provider with concerns of fraud, waste, and abuse. The </w:t>
      </w:r>
      <w:r w:rsidR="00C436F1">
        <w:t>MCC</w:t>
      </w:r>
      <w:r w:rsidR="00B2210E">
        <w:t xml:space="preserve"> shall inform T</w:t>
      </w:r>
      <w:r w:rsidR="00CB7B8F">
        <w:t>ennCare</w:t>
      </w:r>
      <w:r w:rsidR="00C436F1">
        <w:t xml:space="preserve"> OP</w:t>
      </w:r>
      <w:r w:rsidR="00CB7B8F">
        <w:t>I</w:t>
      </w:r>
      <w:r w:rsidR="00B2210E">
        <w:t xml:space="preserve"> of such action and provide details of such financial action. The assessment shall also include a listing of the CONTRACTOR’s top three vulnerable areas and shall outline action plans in mitigating such risks.</w:t>
      </w:r>
    </w:p>
    <w:bookmarkEnd w:id="166"/>
    <w:p w14:paraId="4BB905CF" w14:textId="4B9AB165" w:rsidR="00B22900" w:rsidRDefault="00B22900" w:rsidP="00AF3189">
      <w:pPr>
        <w:pStyle w:val="ListParagraph"/>
        <w:spacing w:after="240" w:line="259" w:lineRule="auto"/>
        <w:contextualSpacing w:val="0"/>
        <w:jc w:val="both"/>
      </w:pPr>
      <w:r w:rsidRPr="00103D16">
        <w:rPr>
          <w:b/>
          <w:bCs w:val="0"/>
        </w:rPr>
        <w:t xml:space="preserve">It is required that the top three (3) </w:t>
      </w:r>
      <w:r w:rsidR="005418C0" w:rsidRPr="00103D16">
        <w:rPr>
          <w:b/>
          <w:bCs w:val="0"/>
          <w:u w:val="single"/>
        </w:rPr>
        <w:t>FWA</w:t>
      </w:r>
      <w:r w:rsidR="005418C0" w:rsidRPr="002352BD">
        <w:rPr>
          <w:b/>
          <w:bCs w:val="0"/>
          <w:u w:val="single"/>
        </w:rPr>
        <w:t xml:space="preserve"> </w:t>
      </w:r>
      <w:r w:rsidRPr="002352BD">
        <w:rPr>
          <w:b/>
          <w:bCs w:val="0"/>
          <w:u w:val="single"/>
        </w:rPr>
        <w:t>risks</w:t>
      </w:r>
      <w:r>
        <w:t xml:space="preserve"> identified in the assessment be included in the MCC</w:t>
      </w:r>
      <w:r w:rsidR="00253F34">
        <w:t>’</w:t>
      </w:r>
      <w:r>
        <w:t xml:space="preserve">s Plan; however, the MCC may include information regarding additional identified risks or the full results of the assessment, at its discretion. The top three (3) </w:t>
      </w:r>
      <w:r w:rsidR="005418C0">
        <w:t xml:space="preserve">FWA </w:t>
      </w:r>
      <w:r>
        <w:t>risks shall be accompanied by a description of the MCC’s mitigation plans, which may include education, monitoring, auditing, and/or policy implementation. It shall also identify the owner (individual or division) of the risk and mitigation plan(s).</w:t>
      </w:r>
    </w:p>
    <w:p w14:paraId="1420C206" w14:textId="517BBD30" w:rsidR="00B22900" w:rsidRPr="00B17764" w:rsidRDefault="00790990" w:rsidP="00BB7DF7">
      <w:pPr>
        <w:pStyle w:val="ListParagraph"/>
        <w:numPr>
          <w:ilvl w:val="0"/>
          <w:numId w:val="118"/>
        </w:numPr>
        <w:spacing w:after="240" w:line="259" w:lineRule="auto"/>
        <w:contextualSpacing w:val="0"/>
        <w:jc w:val="both"/>
      </w:pPr>
      <w:r>
        <w:rPr>
          <w:b/>
        </w:rPr>
        <w:t>O</w:t>
      </w:r>
      <w:r w:rsidR="00B22900">
        <w:rPr>
          <w:b/>
        </w:rPr>
        <w:t xml:space="preserve">utline activities for the reporting year regarding employee education of federal and state laws and regulations related to Medicaid program integrity against </w:t>
      </w:r>
      <w:r w:rsidR="005A4E84">
        <w:rPr>
          <w:b/>
        </w:rPr>
        <w:t>fraud,</w:t>
      </w:r>
      <w:r w:rsidR="00B22900">
        <w:rPr>
          <w:b/>
        </w:rPr>
        <w:t xml:space="preserve"> </w:t>
      </w:r>
      <w:r w:rsidR="00741653">
        <w:rPr>
          <w:b/>
        </w:rPr>
        <w:t>waste,</w:t>
      </w:r>
      <w:r w:rsidR="00B22900">
        <w:rPr>
          <w:b/>
        </w:rPr>
        <w:t xml:space="preserve"> and </w:t>
      </w:r>
      <w:r w:rsidR="00741653">
        <w:rPr>
          <w:b/>
        </w:rPr>
        <w:t>abuse training</w:t>
      </w:r>
      <w:r w:rsidR="00B22900">
        <w:rPr>
          <w:b/>
        </w:rPr>
        <w:t xml:space="preserve"> to ensure that </w:t>
      </w:r>
      <w:r w:rsidR="005418C0">
        <w:rPr>
          <w:b/>
        </w:rPr>
        <w:t>all</w:t>
      </w:r>
      <w:r w:rsidR="00B22900">
        <w:rPr>
          <w:b/>
        </w:rPr>
        <w:t xml:space="preserve"> the MCC’s officers, directors, managers, and employees know and understand the provisions of the MCC’s Plan. </w:t>
      </w:r>
    </w:p>
    <w:p w14:paraId="47C02244" w14:textId="15684CD5" w:rsidR="00B22900" w:rsidRPr="00B17764" w:rsidRDefault="00253F34" w:rsidP="0071176B">
      <w:pPr>
        <w:pStyle w:val="ListParagraph"/>
        <w:spacing w:after="240" w:line="259" w:lineRule="auto"/>
        <w:ind w:left="360"/>
        <w:contextualSpacing w:val="0"/>
        <w:jc w:val="both"/>
      </w:pPr>
      <w:r>
        <w:t>T</w:t>
      </w:r>
      <w:r w:rsidR="00B22900">
        <w:t xml:space="preserve">he MCC’s Plan shall indicate how it plans to meet state and federal requirements for providing education related to compliance and fraud, </w:t>
      </w:r>
      <w:r w:rsidR="00AA428B">
        <w:t xml:space="preserve">waste, and </w:t>
      </w:r>
      <w:r w:rsidR="00B22900">
        <w:t xml:space="preserve">abuse to its officers, directors, managers, and employees. The MCC shall provide a calendar which lists education and/or training sessions that will be provided, the timeframe (month/year) and/or frequency (e.g., annually, quarterly, as needed) that the education will be provided, and the education or training’s audience (e.g., new hires, all employees, managers). It shall also include information about any specialized or targeted trainings related to compliance and/or prevention, detection, or investigation of fraud, </w:t>
      </w:r>
      <w:r w:rsidR="00AA428B">
        <w:t xml:space="preserve">waste, and </w:t>
      </w:r>
      <w:r w:rsidR="00B22900">
        <w:t xml:space="preserve">abuse provided by the MCC to its officers, directors, managers, and employees. </w:t>
      </w:r>
    </w:p>
    <w:p w14:paraId="30EF6C7C" w14:textId="1F46792B" w:rsidR="00B22900" w:rsidRDefault="00475466" w:rsidP="00BB7DF7">
      <w:pPr>
        <w:pStyle w:val="ListParagraph"/>
        <w:numPr>
          <w:ilvl w:val="0"/>
          <w:numId w:val="118"/>
        </w:numPr>
        <w:spacing w:after="240" w:line="259" w:lineRule="auto"/>
        <w:contextualSpacing w:val="0"/>
        <w:jc w:val="both"/>
        <w:rPr>
          <w:b/>
        </w:rPr>
      </w:pPr>
      <w:r>
        <w:rPr>
          <w:b/>
        </w:rPr>
        <w:t>O</w:t>
      </w:r>
      <w:r w:rsidR="00B22900" w:rsidRPr="00564F45">
        <w:rPr>
          <w:b/>
        </w:rPr>
        <w:t xml:space="preserve">utline activities proposed for </w:t>
      </w:r>
      <w:r w:rsidR="00B22900">
        <w:rPr>
          <w:b/>
        </w:rPr>
        <w:t xml:space="preserve">the next reporting year regarding provider education of federal and state laws and regulations related to Medicaid program integrity against fraud, </w:t>
      </w:r>
      <w:r w:rsidR="00AA428B">
        <w:rPr>
          <w:b/>
        </w:rPr>
        <w:t xml:space="preserve">waste, and </w:t>
      </w:r>
      <w:r w:rsidR="00B22900">
        <w:rPr>
          <w:b/>
        </w:rPr>
        <w:t>abuse, as well as activities for identifying and educating targeted providers with patterns of incorrect billing practices and/or overpayments.</w:t>
      </w:r>
    </w:p>
    <w:p w14:paraId="6C21AC75" w14:textId="61F7C130" w:rsidR="00D31785" w:rsidRDefault="00253F34" w:rsidP="0071176B">
      <w:pPr>
        <w:pStyle w:val="ListParagraph"/>
        <w:spacing w:after="240" w:line="259" w:lineRule="auto"/>
        <w:ind w:left="360"/>
        <w:contextualSpacing w:val="0"/>
        <w:jc w:val="both"/>
      </w:pPr>
      <w:r>
        <w:t>T</w:t>
      </w:r>
      <w:r w:rsidR="00B22900">
        <w:t>he MCC</w:t>
      </w:r>
      <w:r w:rsidR="008833B9">
        <w:t>’</w:t>
      </w:r>
      <w:r w:rsidR="00B22900">
        <w:t xml:space="preserve">s Plan shall indicate how the MCC </w:t>
      </w:r>
      <w:r w:rsidR="000712FE">
        <w:t>will</w:t>
      </w:r>
      <w:r w:rsidR="00D31785">
        <w:t>:</w:t>
      </w:r>
    </w:p>
    <w:p w14:paraId="62E1F56B" w14:textId="6DA33418" w:rsidR="00B22900" w:rsidRDefault="00D31785" w:rsidP="00BB7DF7">
      <w:pPr>
        <w:pStyle w:val="ListParagraph"/>
        <w:numPr>
          <w:ilvl w:val="0"/>
          <w:numId w:val="97"/>
        </w:numPr>
        <w:spacing w:after="240" w:line="259" w:lineRule="auto"/>
        <w:contextualSpacing w:val="0"/>
        <w:jc w:val="both"/>
      </w:pPr>
      <w:r>
        <w:t>M</w:t>
      </w:r>
      <w:r w:rsidR="00B22900">
        <w:t xml:space="preserve">eet state and federal requirements for providing education related to compliance and fraud, </w:t>
      </w:r>
      <w:r w:rsidR="009C78EA">
        <w:t xml:space="preserve">waste, and </w:t>
      </w:r>
      <w:r w:rsidR="00B22900">
        <w:t xml:space="preserve">abuse to its providers. The Plan shall describe the education </w:t>
      </w:r>
      <w:r w:rsidR="00B22900">
        <w:lastRenderedPageBreak/>
        <w:t>that is provided, the method(s) of providing education, and the number of times and/or frequency in which education is provided.</w:t>
      </w:r>
    </w:p>
    <w:p w14:paraId="1190FFE3" w14:textId="442C621B" w:rsidR="00B22900" w:rsidRDefault="00C24E0E" w:rsidP="00BB7DF7">
      <w:pPr>
        <w:pStyle w:val="ListParagraph"/>
        <w:numPr>
          <w:ilvl w:val="0"/>
          <w:numId w:val="97"/>
        </w:numPr>
        <w:spacing w:after="240" w:line="259" w:lineRule="auto"/>
        <w:contextualSpacing w:val="0"/>
        <w:jc w:val="both"/>
      </w:pPr>
      <w:r>
        <w:t>D</w:t>
      </w:r>
      <w:r w:rsidR="00B22900">
        <w:t>escribe how the MCC intends to provide targeted education to providers with patterns of incorrect billing practices and/or overpayments. The Plan shall describe the method(s) of providing targeted education, the type(s) of information provided in the targeted education, and how incidents of targeted education are documented in the provider’s file.</w:t>
      </w:r>
    </w:p>
    <w:p w14:paraId="02B55E2B" w14:textId="19FE8E06" w:rsidR="00103D83" w:rsidRDefault="00103D83" w:rsidP="00BB7DF7">
      <w:pPr>
        <w:pStyle w:val="ListParagraph"/>
        <w:numPr>
          <w:ilvl w:val="0"/>
          <w:numId w:val="97"/>
        </w:numPr>
        <w:spacing w:after="240" w:line="259" w:lineRule="auto"/>
        <w:contextualSpacing w:val="0"/>
        <w:jc w:val="both"/>
      </w:pPr>
      <w:r>
        <w:t xml:space="preserve">Describe how the MCC provides information </w:t>
      </w:r>
      <w:r w:rsidR="002369D8">
        <w:t xml:space="preserve">and/ or training </w:t>
      </w:r>
      <w:r>
        <w:t>on medical</w:t>
      </w:r>
      <w:r w:rsidR="00AF3180">
        <w:t>, dental, and pharmaceutical record</w:t>
      </w:r>
      <w:r>
        <w:t xml:space="preserve"> standards including cloning medical notes and possible consequences.</w:t>
      </w:r>
    </w:p>
    <w:p w14:paraId="6EFFAA65" w14:textId="444107A3" w:rsidR="00B22900" w:rsidRDefault="008F26D0" w:rsidP="00BB7DF7">
      <w:pPr>
        <w:pStyle w:val="ListParagraph"/>
        <w:numPr>
          <w:ilvl w:val="0"/>
          <w:numId w:val="118"/>
        </w:numPr>
        <w:spacing w:after="240" w:line="259" w:lineRule="auto"/>
        <w:contextualSpacing w:val="0"/>
        <w:jc w:val="both"/>
        <w:rPr>
          <w:b/>
        </w:rPr>
      </w:pPr>
      <w:r>
        <w:rPr>
          <w:b/>
        </w:rPr>
        <w:t>O</w:t>
      </w:r>
      <w:r w:rsidR="00B22900">
        <w:rPr>
          <w:b/>
        </w:rPr>
        <w:t xml:space="preserve">utline unique policies and procedures, </w:t>
      </w:r>
      <w:r w:rsidR="004A6F12">
        <w:rPr>
          <w:b/>
        </w:rPr>
        <w:t xml:space="preserve">and </w:t>
      </w:r>
      <w:r w:rsidR="00B22900">
        <w:rPr>
          <w:b/>
        </w:rPr>
        <w:t>specific instruments, designed to identify, investigate, and report fraud</w:t>
      </w:r>
      <w:r w:rsidR="004A6F12">
        <w:rPr>
          <w:b/>
        </w:rPr>
        <w:t>, waste,</w:t>
      </w:r>
      <w:r w:rsidR="00B22900">
        <w:rPr>
          <w:b/>
        </w:rPr>
        <w:t xml:space="preserve"> and abuse activities under the CHOICES program. (Applies to the statewide MC</w:t>
      </w:r>
      <w:r w:rsidR="00826983">
        <w:rPr>
          <w:b/>
        </w:rPr>
        <w:t>Os</w:t>
      </w:r>
      <w:r w:rsidR="00B22900">
        <w:rPr>
          <w:b/>
        </w:rPr>
        <w:t xml:space="preserve"> only)</w:t>
      </w:r>
    </w:p>
    <w:p w14:paraId="6138DA06" w14:textId="24F62E7A" w:rsidR="00B22900" w:rsidRDefault="008833B9" w:rsidP="0071176B">
      <w:pPr>
        <w:pStyle w:val="ListParagraph"/>
        <w:spacing w:after="240" w:line="259" w:lineRule="auto"/>
        <w:ind w:left="360"/>
        <w:contextualSpacing w:val="0"/>
        <w:jc w:val="both"/>
      </w:pPr>
      <w:r>
        <w:t>T</w:t>
      </w:r>
      <w:r w:rsidR="00B22900">
        <w:t xml:space="preserve">he </w:t>
      </w:r>
      <w:r w:rsidR="005C74D0">
        <w:t>MCO’s</w:t>
      </w:r>
      <w:r w:rsidR="00B22900">
        <w:t xml:space="preserve"> Plan shall identify and/or include a description of all policies, procedures, and/or instruments used to detect, investigate, and report fraud and abuse activities under the CHOICES and ECF CHOICES programs, including </w:t>
      </w:r>
      <w:r>
        <w:t xml:space="preserve">personal care services and </w:t>
      </w:r>
      <w:r w:rsidR="00B22900">
        <w:t>consumer directed care services. This may include:</w:t>
      </w:r>
    </w:p>
    <w:p w14:paraId="5D10FBC2" w14:textId="75BC7382" w:rsidR="00B22900" w:rsidRDefault="00B22900" w:rsidP="00BB7DF7">
      <w:pPr>
        <w:pStyle w:val="ListParagraph"/>
        <w:numPr>
          <w:ilvl w:val="0"/>
          <w:numId w:val="41"/>
        </w:numPr>
        <w:spacing w:after="240" w:line="259" w:lineRule="auto"/>
        <w:jc w:val="both"/>
      </w:pPr>
      <w:r>
        <w:t>Generating/receiving tips</w:t>
      </w:r>
    </w:p>
    <w:p w14:paraId="6F972AAC" w14:textId="59A829ED" w:rsidR="00B22900" w:rsidRDefault="00B22900" w:rsidP="00BB7DF7">
      <w:pPr>
        <w:pStyle w:val="ListParagraph"/>
        <w:numPr>
          <w:ilvl w:val="0"/>
          <w:numId w:val="41"/>
        </w:numPr>
        <w:spacing w:after="240" w:line="259" w:lineRule="auto"/>
        <w:jc w:val="both"/>
      </w:pPr>
      <w:r>
        <w:t xml:space="preserve">System edits designed to identify aberrant billing activity specific to CHOICES </w:t>
      </w:r>
      <w:proofErr w:type="gramStart"/>
      <w:r>
        <w:t>services</w:t>
      </w:r>
      <w:proofErr w:type="gramEnd"/>
    </w:p>
    <w:p w14:paraId="154D0997" w14:textId="235D51ED" w:rsidR="00B22900" w:rsidRDefault="00B22900" w:rsidP="00BB7DF7">
      <w:pPr>
        <w:pStyle w:val="ListParagraph"/>
        <w:numPr>
          <w:ilvl w:val="0"/>
          <w:numId w:val="41"/>
        </w:numPr>
        <w:spacing w:after="240" w:line="259" w:lineRule="auto"/>
        <w:jc w:val="both"/>
      </w:pPr>
      <w:r>
        <w:t>Documentation reviews</w:t>
      </w:r>
    </w:p>
    <w:p w14:paraId="47759822" w14:textId="4E1CA8FE" w:rsidR="00B22900" w:rsidRDefault="00B22900" w:rsidP="00BB7DF7">
      <w:pPr>
        <w:pStyle w:val="ListParagraph"/>
        <w:numPr>
          <w:ilvl w:val="0"/>
          <w:numId w:val="41"/>
        </w:numPr>
        <w:spacing w:after="240" w:line="259" w:lineRule="auto"/>
        <w:jc w:val="both"/>
      </w:pPr>
      <w:r>
        <w:t>Site visits</w:t>
      </w:r>
    </w:p>
    <w:p w14:paraId="055A25A0" w14:textId="3C8C0572" w:rsidR="00B22900" w:rsidRDefault="00B22900" w:rsidP="00BB7DF7">
      <w:pPr>
        <w:pStyle w:val="ListParagraph"/>
        <w:numPr>
          <w:ilvl w:val="0"/>
          <w:numId w:val="41"/>
        </w:numPr>
        <w:spacing w:after="240" w:line="259" w:lineRule="auto"/>
        <w:jc w:val="both"/>
      </w:pPr>
      <w:r>
        <w:t>Audits (desk or on-site)</w:t>
      </w:r>
    </w:p>
    <w:p w14:paraId="6E62135C" w14:textId="62B9B2D7" w:rsidR="00B22900" w:rsidRDefault="00B22900" w:rsidP="00BB7DF7">
      <w:pPr>
        <w:pStyle w:val="ListParagraph"/>
        <w:numPr>
          <w:ilvl w:val="0"/>
          <w:numId w:val="41"/>
        </w:numPr>
        <w:spacing w:after="240" w:line="259" w:lineRule="auto"/>
        <w:jc w:val="both"/>
      </w:pPr>
      <w:r>
        <w:t>Member interviews</w:t>
      </w:r>
    </w:p>
    <w:p w14:paraId="438D9F04" w14:textId="090EC670" w:rsidR="00B22900" w:rsidRPr="008B7247" w:rsidRDefault="00B22900" w:rsidP="00BB7DF7">
      <w:pPr>
        <w:pStyle w:val="ListParagraph"/>
        <w:numPr>
          <w:ilvl w:val="0"/>
          <w:numId w:val="41"/>
        </w:numPr>
        <w:spacing w:after="240" w:line="259" w:lineRule="auto"/>
        <w:contextualSpacing w:val="0"/>
        <w:jc w:val="both"/>
      </w:pPr>
      <w:r>
        <w:t>Agency/provider credential verification</w:t>
      </w:r>
    </w:p>
    <w:p w14:paraId="2B1A3A31" w14:textId="53E7030A" w:rsidR="00B22900" w:rsidRDefault="008F26D0" w:rsidP="00BB7DF7">
      <w:pPr>
        <w:pStyle w:val="ListParagraph"/>
        <w:numPr>
          <w:ilvl w:val="0"/>
          <w:numId w:val="118"/>
        </w:numPr>
        <w:spacing w:after="240" w:line="259" w:lineRule="auto"/>
        <w:contextualSpacing w:val="0"/>
        <w:jc w:val="both"/>
        <w:rPr>
          <w:b/>
        </w:rPr>
      </w:pPr>
      <w:r>
        <w:rPr>
          <w:b/>
        </w:rPr>
        <w:t>C</w:t>
      </w:r>
      <w:r w:rsidR="00B22900">
        <w:rPr>
          <w:b/>
        </w:rPr>
        <w:t xml:space="preserve">ontain procedures designed to prevent and detect </w:t>
      </w:r>
      <w:r w:rsidR="009E53EC">
        <w:rPr>
          <w:b/>
        </w:rPr>
        <w:t xml:space="preserve">fraud and </w:t>
      </w:r>
      <w:r w:rsidR="00B22900">
        <w:rPr>
          <w:b/>
        </w:rPr>
        <w:t>abuse in the administration and delivery of services under the contract.</w:t>
      </w:r>
    </w:p>
    <w:p w14:paraId="28372632" w14:textId="77777777" w:rsidR="00B22900" w:rsidRDefault="008833B9" w:rsidP="0071176B">
      <w:pPr>
        <w:pStyle w:val="ListParagraph"/>
        <w:spacing w:after="240" w:line="259" w:lineRule="auto"/>
        <w:ind w:left="360"/>
        <w:contextualSpacing w:val="0"/>
        <w:jc w:val="both"/>
      </w:pPr>
      <w:r>
        <w:t>T</w:t>
      </w:r>
      <w:r w:rsidR="00B22900">
        <w:t>he MCC’s Plan shall identify processes, actions, and/or steps taken by the organization to prevent and detect fraud and abuse, both within the organization and by providers, vendors, and/or members. Prevention and detection procedures may include:</w:t>
      </w:r>
    </w:p>
    <w:p w14:paraId="66C10F13" w14:textId="16DF727C" w:rsidR="00B22900" w:rsidRDefault="00B22900" w:rsidP="00BB7DF7">
      <w:pPr>
        <w:pStyle w:val="ListParagraph"/>
        <w:numPr>
          <w:ilvl w:val="0"/>
          <w:numId w:val="42"/>
        </w:numPr>
        <w:spacing w:after="240" w:line="259" w:lineRule="auto"/>
        <w:jc w:val="both"/>
      </w:pPr>
      <w:r>
        <w:t xml:space="preserve">Training </w:t>
      </w:r>
    </w:p>
    <w:p w14:paraId="176C2D9D" w14:textId="1537B094" w:rsidR="00B22900" w:rsidRDefault="00B22900" w:rsidP="00BB7DF7">
      <w:pPr>
        <w:pStyle w:val="ListParagraph"/>
        <w:numPr>
          <w:ilvl w:val="0"/>
          <w:numId w:val="42"/>
        </w:numPr>
        <w:spacing w:after="240" w:line="259" w:lineRule="auto"/>
        <w:jc w:val="both"/>
      </w:pPr>
      <w:r>
        <w:t>Credential verification</w:t>
      </w:r>
    </w:p>
    <w:p w14:paraId="2C1E8E1E" w14:textId="147DD3B8" w:rsidR="00B22900" w:rsidRDefault="00B22900" w:rsidP="00BB7DF7">
      <w:pPr>
        <w:pStyle w:val="ListParagraph"/>
        <w:numPr>
          <w:ilvl w:val="0"/>
          <w:numId w:val="42"/>
        </w:numPr>
        <w:spacing w:after="240" w:line="259" w:lineRule="auto"/>
        <w:jc w:val="both"/>
      </w:pPr>
      <w:r>
        <w:t>Employee and provider screenings</w:t>
      </w:r>
    </w:p>
    <w:p w14:paraId="2B3EE393" w14:textId="3A2FE4EE" w:rsidR="00B22900" w:rsidRDefault="00B22900" w:rsidP="00BB7DF7">
      <w:pPr>
        <w:pStyle w:val="ListParagraph"/>
        <w:numPr>
          <w:ilvl w:val="0"/>
          <w:numId w:val="42"/>
        </w:numPr>
        <w:spacing w:after="240" w:line="259" w:lineRule="auto"/>
        <w:jc w:val="both"/>
      </w:pPr>
      <w:r>
        <w:t>Pre-payment review</w:t>
      </w:r>
    </w:p>
    <w:p w14:paraId="26AD4D9A" w14:textId="5A6E42F2" w:rsidR="00B22900" w:rsidRDefault="00B22900" w:rsidP="00BB7DF7">
      <w:pPr>
        <w:pStyle w:val="ListParagraph"/>
        <w:numPr>
          <w:ilvl w:val="0"/>
          <w:numId w:val="42"/>
        </w:numPr>
        <w:spacing w:after="240" w:line="259" w:lineRule="auto"/>
        <w:jc w:val="both"/>
      </w:pPr>
      <w:r>
        <w:t>Audits (desk and on-site)</w:t>
      </w:r>
    </w:p>
    <w:p w14:paraId="6186E68F" w14:textId="530B1880" w:rsidR="00B22900" w:rsidRPr="00BA538D" w:rsidRDefault="00B22900" w:rsidP="00BB7DF7">
      <w:pPr>
        <w:pStyle w:val="ListParagraph"/>
        <w:numPr>
          <w:ilvl w:val="0"/>
          <w:numId w:val="42"/>
        </w:numPr>
        <w:spacing w:after="240" w:line="259" w:lineRule="auto"/>
        <w:contextualSpacing w:val="0"/>
        <w:jc w:val="both"/>
      </w:pPr>
      <w:r>
        <w:t>Site visits (announced and unannounced)</w:t>
      </w:r>
    </w:p>
    <w:p w14:paraId="0F47DF15" w14:textId="606C7AE3" w:rsidR="00B22900" w:rsidRDefault="008F26D0" w:rsidP="00BB7DF7">
      <w:pPr>
        <w:pStyle w:val="ListParagraph"/>
        <w:numPr>
          <w:ilvl w:val="0"/>
          <w:numId w:val="118"/>
        </w:numPr>
        <w:spacing w:after="240" w:line="259" w:lineRule="auto"/>
        <w:contextualSpacing w:val="0"/>
        <w:jc w:val="both"/>
        <w:rPr>
          <w:b/>
        </w:rPr>
      </w:pPr>
      <w:r>
        <w:rPr>
          <w:b/>
        </w:rPr>
        <w:lastRenderedPageBreak/>
        <w:t>I</w:t>
      </w:r>
      <w:r w:rsidR="00B22900">
        <w:rPr>
          <w:b/>
        </w:rPr>
        <w:t>nclude a description of the specific controls in place for prevention and detection of potential or suspected fraud and abuse, such as:</w:t>
      </w:r>
    </w:p>
    <w:p w14:paraId="5345E804" w14:textId="77777777" w:rsidR="00B22900" w:rsidRPr="008833B9" w:rsidRDefault="00B22900" w:rsidP="00BB7DF7">
      <w:pPr>
        <w:pStyle w:val="ListParagraph"/>
        <w:numPr>
          <w:ilvl w:val="0"/>
          <w:numId w:val="43"/>
        </w:numPr>
        <w:spacing w:after="240" w:line="259" w:lineRule="auto"/>
        <w:contextualSpacing w:val="0"/>
        <w:jc w:val="both"/>
        <w:rPr>
          <w:b/>
        </w:rPr>
      </w:pPr>
      <w:r w:rsidRPr="008833B9">
        <w:t xml:space="preserve">A list of automated pre-payment claims </w:t>
      </w:r>
      <w:proofErr w:type="gramStart"/>
      <w:r w:rsidRPr="008833B9">
        <w:t>edits</w:t>
      </w:r>
      <w:proofErr w:type="gramEnd"/>
    </w:p>
    <w:p w14:paraId="3BE2D4EB" w14:textId="77777777" w:rsidR="00B22900" w:rsidRDefault="00B22900" w:rsidP="0071176B">
      <w:pPr>
        <w:pStyle w:val="ListParagraph"/>
        <w:spacing w:after="240" w:line="259" w:lineRule="auto"/>
        <w:contextualSpacing w:val="0"/>
        <w:jc w:val="both"/>
      </w:pPr>
      <w:r>
        <w:t>OPI recognizes that MCCs may apply hundreds of claims edits to each claim prior to adjudication; therefore, a complete list of all pre-payment claims edits is not required. Compliance with this requirement may be met with the provision of other information:</w:t>
      </w:r>
    </w:p>
    <w:p w14:paraId="080F11B1" w14:textId="6BB7D77D" w:rsidR="00B22900" w:rsidRPr="00243D19" w:rsidRDefault="00B22900" w:rsidP="00BB7DF7">
      <w:pPr>
        <w:pStyle w:val="ListParagraph"/>
        <w:numPr>
          <w:ilvl w:val="0"/>
          <w:numId w:val="44"/>
        </w:numPr>
        <w:spacing w:after="240" w:line="259" w:lineRule="auto"/>
        <w:jc w:val="both"/>
        <w:rPr>
          <w:b/>
        </w:rPr>
      </w:pPr>
      <w:r>
        <w:t xml:space="preserve">A partial list of pre-payment claims edits </w:t>
      </w:r>
      <w:proofErr w:type="gramStart"/>
      <w:r>
        <w:t>used</w:t>
      </w:r>
      <w:proofErr w:type="gramEnd"/>
    </w:p>
    <w:p w14:paraId="4526705E" w14:textId="06D2D352" w:rsidR="00B22900" w:rsidRPr="00243D19" w:rsidRDefault="00B22900" w:rsidP="00BB7DF7">
      <w:pPr>
        <w:pStyle w:val="ListParagraph"/>
        <w:numPr>
          <w:ilvl w:val="0"/>
          <w:numId w:val="44"/>
        </w:numPr>
        <w:spacing w:after="240" w:line="259" w:lineRule="auto"/>
        <w:jc w:val="both"/>
        <w:rPr>
          <w:b/>
        </w:rPr>
      </w:pPr>
      <w:r>
        <w:t xml:space="preserve">Policies related to the MCC’s use of pre-payment claims </w:t>
      </w:r>
      <w:proofErr w:type="gramStart"/>
      <w:r>
        <w:t>edits</w:t>
      </w:r>
      <w:proofErr w:type="gramEnd"/>
    </w:p>
    <w:p w14:paraId="6EB1A169" w14:textId="61019C78" w:rsidR="00B22900" w:rsidRPr="00243D19" w:rsidRDefault="00B22900" w:rsidP="00BB7DF7">
      <w:pPr>
        <w:pStyle w:val="ListParagraph"/>
        <w:numPr>
          <w:ilvl w:val="0"/>
          <w:numId w:val="44"/>
        </w:numPr>
        <w:spacing w:after="240" w:line="259" w:lineRule="auto"/>
        <w:contextualSpacing w:val="0"/>
        <w:jc w:val="both"/>
        <w:rPr>
          <w:b/>
        </w:rPr>
      </w:pPr>
      <w:r>
        <w:t xml:space="preserve">A list of error and/or warning message prompts that are triggered by pre-payment claims </w:t>
      </w:r>
      <w:proofErr w:type="gramStart"/>
      <w:r>
        <w:t>edits</w:t>
      </w:r>
      <w:proofErr w:type="gramEnd"/>
    </w:p>
    <w:p w14:paraId="2F8A1C20" w14:textId="77777777" w:rsidR="00B22900" w:rsidRPr="008833B9" w:rsidRDefault="00B22900" w:rsidP="00BB7DF7">
      <w:pPr>
        <w:pStyle w:val="ListParagraph"/>
        <w:numPr>
          <w:ilvl w:val="0"/>
          <w:numId w:val="43"/>
        </w:numPr>
        <w:spacing w:after="240" w:line="259" w:lineRule="auto"/>
        <w:contextualSpacing w:val="0"/>
        <w:jc w:val="both"/>
        <w:rPr>
          <w:b/>
        </w:rPr>
      </w:pPr>
      <w:r w:rsidRPr="008833B9">
        <w:t xml:space="preserve">A list of automated post-payment claims </w:t>
      </w:r>
      <w:proofErr w:type="gramStart"/>
      <w:r w:rsidRPr="008833B9">
        <w:t>edits</w:t>
      </w:r>
      <w:proofErr w:type="gramEnd"/>
    </w:p>
    <w:p w14:paraId="6065CF84" w14:textId="77777777" w:rsidR="00B22900" w:rsidRPr="00243D19" w:rsidRDefault="008833B9" w:rsidP="0071176B">
      <w:pPr>
        <w:pStyle w:val="ListParagraph"/>
        <w:spacing w:after="240" w:line="259" w:lineRule="auto"/>
        <w:contextualSpacing w:val="0"/>
        <w:jc w:val="both"/>
      </w:pPr>
      <w:r>
        <w:t>T</w:t>
      </w:r>
      <w:r w:rsidR="00B22900">
        <w:t xml:space="preserve">he MCC’s Plan shall provide a list of post-payment claims edits, algorithms, reports, and/or policies used to detect potential or suspected fraud and abuse following claims adjudication. </w:t>
      </w:r>
    </w:p>
    <w:p w14:paraId="3CD6D744" w14:textId="77777777" w:rsidR="00B22900" w:rsidRPr="008833B9" w:rsidRDefault="00B22900" w:rsidP="00BB7DF7">
      <w:pPr>
        <w:pStyle w:val="ListParagraph"/>
        <w:numPr>
          <w:ilvl w:val="0"/>
          <w:numId w:val="43"/>
        </w:numPr>
        <w:spacing w:after="240" w:line="259" w:lineRule="auto"/>
        <w:contextualSpacing w:val="0"/>
        <w:jc w:val="both"/>
      </w:pPr>
      <w:r w:rsidRPr="008833B9">
        <w:t>A list of desk audits on post-processing review of claims</w:t>
      </w:r>
    </w:p>
    <w:p w14:paraId="190D1D27" w14:textId="77777777" w:rsidR="00B22900" w:rsidRPr="00517A40" w:rsidRDefault="008833B9" w:rsidP="0071176B">
      <w:pPr>
        <w:pStyle w:val="ListParagraph"/>
        <w:spacing w:after="240" w:line="259" w:lineRule="auto"/>
        <w:contextualSpacing w:val="0"/>
        <w:jc w:val="both"/>
        <w:rPr>
          <w:b/>
        </w:rPr>
      </w:pPr>
      <w:r>
        <w:t>T</w:t>
      </w:r>
      <w:r w:rsidR="00B22900">
        <w:t>he MCC’s Plan shall identify and describe the types of desk audits conducted by the MCC following claims adjudication.</w:t>
      </w:r>
    </w:p>
    <w:p w14:paraId="272425A7" w14:textId="77777777" w:rsidR="00B22900" w:rsidRPr="008833B9" w:rsidRDefault="00B22900" w:rsidP="00BB7DF7">
      <w:pPr>
        <w:pStyle w:val="ListParagraph"/>
        <w:numPr>
          <w:ilvl w:val="0"/>
          <w:numId w:val="43"/>
        </w:numPr>
        <w:spacing w:after="240" w:line="259" w:lineRule="auto"/>
        <w:contextualSpacing w:val="0"/>
        <w:jc w:val="both"/>
        <w:rPr>
          <w:b/>
        </w:rPr>
      </w:pPr>
      <w:r w:rsidRPr="008833B9">
        <w:t xml:space="preserve">A list of reports of provider profiling and credentialing used to aid program and payment integrity </w:t>
      </w:r>
      <w:proofErr w:type="gramStart"/>
      <w:r w:rsidRPr="008833B9">
        <w:t>reviews</w:t>
      </w:r>
      <w:proofErr w:type="gramEnd"/>
    </w:p>
    <w:p w14:paraId="30C55242" w14:textId="409C2550" w:rsidR="00B22900" w:rsidRPr="00ED7E63" w:rsidRDefault="008833B9" w:rsidP="0071176B">
      <w:pPr>
        <w:pStyle w:val="ListParagraph"/>
        <w:spacing w:after="240" w:line="259" w:lineRule="auto"/>
        <w:contextualSpacing w:val="0"/>
        <w:jc w:val="both"/>
      </w:pPr>
      <w:r>
        <w:t>T</w:t>
      </w:r>
      <w:r w:rsidR="00B22900">
        <w:t>he MCC’s Plan shall list and briefly describe all reports used to 1) determine if providers are eligible for payment of claims for Medicaid services, and 2) identify providers displaying aberrant billing patterns. This shall include reports generated at the time of initial credentialing, re-credentialing, and/or on an ongoing basis, as applicable. Examples of reports that may be listed include the Department of Health and Human Services Office of Inspector General List of Excluded Individuals/Entities (LEIE), Program Integrity Exception Reports, background checks, provider outlier reports, and/or code frequency reports.</w:t>
      </w:r>
    </w:p>
    <w:p w14:paraId="1CF1789C" w14:textId="77777777" w:rsidR="00B22900" w:rsidRPr="008833B9" w:rsidRDefault="00B22900" w:rsidP="00BB7DF7">
      <w:pPr>
        <w:pStyle w:val="ListParagraph"/>
        <w:numPr>
          <w:ilvl w:val="0"/>
          <w:numId w:val="43"/>
        </w:numPr>
        <w:spacing w:after="240" w:line="259" w:lineRule="auto"/>
        <w:contextualSpacing w:val="0"/>
        <w:jc w:val="both"/>
        <w:rPr>
          <w:b/>
        </w:rPr>
      </w:pPr>
      <w:r w:rsidRPr="008833B9">
        <w:t xml:space="preserve">A list of surveillance and/or utilization management protocols used to safeguard against unnecessary or inappropriate use of Medicaid </w:t>
      </w:r>
      <w:proofErr w:type="gramStart"/>
      <w:r w:rsidRPr="008833B9">
        <w:t>services</w:t>
      </w:r>
      <w:proofErr w:type="gramEnd"/>
    </w:p>
    <w:p w14:paraId="76ACA8D9" w14:textId="77777777" w:rsidR="00B22900" w:rsidRDefault="008833B9" w:rsidP="0071176B">
      <w:pPr>
        <w:pStyle w:val="ListParagraph"/>
        <w:spacing w:after="240" w:line="259" w:lineRule="auto"/>
        <w:contextualSpacing w:val="0"/>
        <w:jc w:val="both"/>
      </w:pPr>
      <w:r>
        <w:t>T</w:t>
      </w:r>
      <w:r w:rsidR="00B22900">
        <w:t>he MCC’s Plan shall list and briefly describe the surveillance and utilization management processes in place to prevent and detect potential or suspected fraud and abuse, which may include:</w:t>
      </w:r>
    </w:p>
    <w:p w14:paraId="58D6852A" w14:textId="15DCA3D4" w:rsidR="00B22900" w:rsidRPr="00517A40" w:rsidRDefault="00B22900" w:rsidP="00BB7DF7">
      <w:pPr>
        <w:pStyle w:val="ListParagraph"/>
        <w:numPr>
          <w:ilvl w:val="0"/>
          <w:numId w:val="45"/>
        </w:numPr>
        <w:spacing w:after="240" w:line="259" w:lineRule="auto"/>
        <w:jc w:val="both"/>
        <w:rPr>
          <w:b/>
        </w:rPr>
      </w:pPr>
      <w:r>
        <w:lastRenderedPageBreak/>
        <w:t>Medical necessity reviews</w:t>
      </w:r>
    </w:p>
    <w:p w14:paraId="38BF91AC" w14:textId="4C85B5A3" w:rsidR="00B22900" w:rsidRPr="00517A40" w:rsidRDefault="00B22900" w:rsidP="00BB7DF7">
      <w:pPr>
        <w:pStyle w:val="ListParagraph"/>
        <w:numPr>
          <w:ilvl w:val="0"/>
          <w:numId w:val="45"/>
        </w:numPr>
        <w:spacing w:after="240" w:line="259" w:lineRule="auto"/>
        <w:jc w:val="both"/>
        <w:rPr>
          <w:b/>
        </w:rPr>
      </w:pPr>
      <w:r>
        <w:t>Prior authorizations</w:t>
      </w:r>
    </w:p>
    <w:p w14:paraId="28443F2A" w14:textId="4095FBD7" w:rsidR="00B22900" w:rsidRPr="00517A40" w:rsidRDefault="00B22900" w:rsidP="00BB7DF7">
      <w:pPr>
        <w:pStyle w:val="ListParagraph"/>
        <w:numPr>
          <w:ilvl w:val="0"/>
          <w:numId w:val="45"/>
        </w:numPr>
        <w:spacing w:after="240" w:line="259" w:lineRule="auto"/>
        <w:jc w:val="both"/>
        <w:rPr>
          <w:b/>
        </w:rPr>
      </w:pPr>
      <w:r>
        <w:t>Use of cost-effective alternatives</w:t>
      </w:r>
    </w:p>
    <w:p w14:paraId="5D37F344" w14:textId="54EB47D6" w:rsidR="00B22900" w:rsidRPr="00517A40" w:rsidRDefault="00B22900" w:rsidP="00BB7DF7">
      <w:pPr>
        <w:pStyle w:val="ListParagraph"/>
        <w:numPr>
          <w:ilvl w:val="0"/>
          <w:numId w:val="45"/>
        </w:numPr>
        <w:spacing w:after="240" w:line="259" w:lineRule="auto"/>
        <w:jc w:val="both"/>
        <w:rPr>
          <w:b/>
        </w:rPr>
      </w:pPr>
      <w:r>
        <w:t xml:space="preserve">Pre-payment review </w:t>
      </w:r>
    </w:p>
    <w:p w14:paraId="467C5CB5" w14:textId="612FC9B0" w:rsidR="00B22900" w:rsidRPr="00517A40" w:rsidRDefault="00B22900" w:rsidP="00BB7DF7">
      <w:pPr>
        <w:pStyle w:val="ListParagraph"/>
        <w:numPr>
          <w:ilvl w:val="0"/>
          <w:numId w:val="45"/>
        </w:numPr>
        <w:spacing w:after="240" w:line="259" w:lineRule="auto"/>
        <w:contextualSpacing w:val="0"/>
        <w:jc w:val="both"/>
        <w:rPr>
          <w:b/>
        </w:rPr>
      </w:pPr>
      <w:r>
        <w:t>Utilization reports</w:t>
      </w:r>
    </w:p>
    <w:p w14:paraId="2BFD5FE6" w14:textId="77777777" w:rsidR="00B22900" w:rsidRPr="008833B9" w:rsidRDefault="00B22900" w:rsidP="00BB7DF7">
      <w:pPr>
        <w:pStyle w:val="ListParagraph"/>
        <w:numPr>
          <w:ilvl w:val="0"/>
          <w:numId w:val="43"/>
        </w:numPr>
        <w:spacing w:after="240" w:line="259" w:lineRule="auto"/>
        <w:contextualSpacing w:val="0"/>
        <w:jc w:val="both"/>
        <w:rPr>
          <w:b/>
        </w:rPr>
      </w:pPr>
      <w:r w:rsidRPr="008833B9">
        <w:t xml:space="preserve">A list of provisions in the subcontractor and provider agreements that ensure the integrity of provider </w:t>
      </w:r>
      <w:proofErr w:type="gramStart"/>
      <w:r w:rsidRPr="008833B9">
        <w:t>credentials</w:t>
      </w:r>
      <w:proofErr w:type="gramEnd"/>
      <w:r w:rsidRPr="008833B9">
        <w:t xml:space="preserve"> </w:t>
      </w:r>
    </w:p>
    <w:p w14:paraId="3254D3B8" w14:textId="77777777" w:rsidR="00B22900" w:rsidRPr="00517A40" w:rsidRDefault="008833B9" w:rsidP="0071176B">
      <w:pPr>
        <w:pStyle w:val="ListParagraph"/>
        <w:spacing w:after="240" w:line="259" w:lineRule="auto"/>
        <w:contextualSpacing w:val="0"/>
        <w:jc w:val="both"/>
        <w:rPr>
          <w:b/>
          <w:u w:val="single"/>
        </w:rPr>
      </w:pPr>
      <w:r>
        <w:t>T</w:t>
      </w:r>
      <w:r w:rsidR="00B22900">
        <w:t>he MCC’s Plan shall list the specific provisions in the subcontractor and provider agreements that ensure the integrity of provider credentials. The list of provisions shall include the item/section number and content of each provision.</w:t>
      </w:r>
    </w:p>
    <w:p w14:paraId="7B4B1986" w14:textId="77777777" w:rsidR="00B22900" w:rsidRPr="008833B9" w:rsidRDefault="00B22900" w:rsidP="00BB7DF7">
      <w:pPr>
        <w:pStyle w:val="ListParagraph"/>
        <w:numPr>
          <w:ilvl w:val="0"/>
          <w:numId w:val="43"/>
        </w:numPr>
        <w:spacing w:after="240" w:line="259" w:lineRule="auto"/>
        <w:contextualSpacing w:val="0"/>
        <w:jc w:val="both"/>
        <w:rPr>
          <w:b/>
        </w:rPr>
      </w:pPr>
      <w:r w:rsidRPr="008833B9">
        <w:t>A list of references in provider and member materials regarding fraud and abuse referrals</w:t>
      </w:r>
    </w:p>
    <w:p w14:paraId="0B1F282A" w14:textId="77777777" w:rsidR="00B22900" w:rsidRDefault="008833B9" w:rsidP="0071176B">
      <w:pPr>
        <w:pStyle w:val="ListParagraph"/>
        <w:spacing w:after="240" w:line="259" w:lineRule="auto"/>
        <w:contextualSpacing w:val="0"/>
        <w:jc w:val="both"/>
      </w:pPr>
      <w:r>
        <w:t>T</w:t>
      </w:r>
      <w:r w:rsidR="00B22900">
        <w:t>he MCC’s Plan shall list specific references in provider and member materials regarding the reporting of potential or suspected fraud and abuse. The list of references shall include identification of specific section or item numbers and a summary of the content for each reference. Materials to be referenced include:</w:t>
      </w:r>
    </w:p>
    <w:p w14:paraId="455477BF" w14:textId="015942D4" w:rsidR="00B22900" w:rsidRPr="00A026C8" w:rsidRDefault="00B22900" w:rsidP="00BB7DF7">
      <w:pPr>
        <w:pStyle w:val="ListParagraph"/>
        <w:numPr>
          <w:ilvl w:val="0"/>
          <w:numId w:val="46"/>
        </w:numPr>
        <w:spacing w:after="240" w:line="259" w:lineRule="auto"/>
        <w:jc w:val="both"/>
        <w:rPr>
          <w:b/>
        </w:rPr>
      </w:pPr>
      <w:r>
        <w:t>Provider manuals</w:t>
      </w:r>
    </w:p>
    <w:p w14:paraId="5482C5D5" w14:textId="586562FB" w:rsidR="00B22900" w:rsidRPr="00A026C8" w:rsidRDefault="00B22900" w:rsidP="00BB7DF7">
      <w:pPr>
        <w:pStyle w:val="ListParagraph"/>
        <w:numPr>
          <w:ilvl w:val="0"/>
          <w:numId w:val="46"/>
        </w:numPr>
        <w:spacing w:after="240" w:line="259" w:lineRule="auto"/>
        <w:jc w:val="both"/>
        <w:rPr>
          <w:b/>
        </w:rPr>
      </w:pPr>
      <w:r>
        <w:t>Member handbooks</w:t>
      </w:r>
    </w:p>
    <w:p w14:paraId="37EC685A" w14:textId="44931838" w:rsidR="00B22900" w:rsidRPr="00A026C8" w:rsidRDefault="00B22900" w:rsidP="00BB7DF7">
      <w:pPr>
        <w:pStyle w:val="ListParagraph"/>
        <w:numPr>
          <w:ilvl w:val="0"/>
          <w:numId w:val="46"/>
        </w:numPr>
        <w:spacing w:after="240" w:line="259" w:lineRule="auto"/>
        <w:jc w:val="both"/>
        <w:rPr>
          <w:b/>
        </w:rPr>
      </w:pPr>
      <w:r>
        <w:t>Provider and member newsletters</w:t>
      </w:r>
    </w:p>
    <w:p w14:paraId="036C14B9" w14:textId="5A14E3E6" w:rsidR="00B22900" w:rsidRDefault="00B22900" w:rsidP="00BB7DF7">
      <w:pPr>
        <w:pStyle w:val="ListParagraph"/>
        <w:numPr>
          <w:ilvl w:val="0"/>
          <w:numId w:val="46"/>
        </w:numPr>
        <w:spacing w:after="240" w:line="259" w:lineRule="auto"/>
        <w:contextualSpacing w:val="0"/>
        <w:jc w:val="both"/>
        <w:rPr>
          <w:b/>
        </w:rPr>
      </w:pPr>
      <w:r>
        <w:t>Provider and member pages on the MCC’s website(s)</w:t>
      </w:r>
    </w:p>
    <w:p w14:paraId="6463B062" w14:textId="4184AFAE" w:rsidR="00B22900" w:rsidRDefault="008F26D0" w:rsidP="00BB7DF7">
      <w:pPr>
        <w:pStyle w:val="ListParagraph"/>
        <w:numPr>
          <w:ilvl w:val="0"/>
          <w:numId w:val="118"/>
        </w:numPr>
        <w:spacing w:after="240" w:line="259" w:lineRule="auto"/>
        <w:contextualSpacing w:val="0"/>
        <w:jc w:val="both"/>
        <w:rPr>
          <w:b/>
        </w:rPr>
      </w:pPr>
      <w:r>
        <w:rPr>
          <w:b/>
        </w:rPr>
        <w:t>I</w:t>
      </w:r>
      <w:r w:rsidR="00B22900">
        <w:rPr>
          <w:b/>
        </w:rPr>
        <w:t>nclude a list of provisions for the confidential reporting of Plan violations to the designated person</w:t>
      </w:r>
      <w:r w:rsidR="00362CCA">
        <w:rPr>
          <w:b/>
        </w:rPr>
        <w:t xml:space="preserve"> at the MCC</w:t>
      </w:r>
      <w:r w:rsidR="00B22900">
        <w:rPr>
          <w:b/>
        </w:rPr>
        <w:t>.</w:t>
      </w:r>
    </w:p>
    <w:p w14:paraId="5F727BC3" w14:textId="77777777" w:rsidR="00B22900" w:rsidRPr="00A026C8" w:rsidRDefault="008833B9" w:rsidP="0071176B">
      <w:pPr>
        <w:pStyle w:val="ListParagraph"/>
        <w:spacing w:after="240" w:line="259" w:lineRule="auto"/>
        <w:ind w:left="360"/>
        <w:contextualSpacing w:val="0"/>
        <w:jc w:val="both"/>
      </w:pPr>
      <w:r>
        <w:t>T</w:t>
      </w:r>
      <w:r w:rsidR="00B22900">
        <w:t>he MCC’s Plan shall identify the methods available to its employees for the confidential reporting of potential or suspected fraud and abuse and/or violations of provisions in the Plan. The Plan shall also identify the individual(s) designated to receive these reports.</w:t>
      </w:r>
    </w:p>
    <w:p w14:paraId="4602D1B7" w14:textId="1A548227" w:rsidR="00B22900" w:rsidRDefault="008C764A" w:rsidP="00BB7DF7">
      <w:pPr>
        <w:pStyle w:val="ListParagraph"/>
        <w:numPr>
          <w:ilvl w:val="0"/>
          <w:numId w:val="118"/>
        </w:numPr>
        <w:spacing w:after="240" w:line="259" w:lineRule="auto"/>
        <w:contextualSpacing w:val="0"/>
        <w:jc w:val="both"/>
        <w:rPr>
          <w:b/>
        </w:rPr>
      </w:pPr>
      <w:r>
        <w:rPr>
          <w:b/>
        </w:rPr>
        <w:t>I</w:t>
      </w:r>
      <w:r w:rsidR="00B22900">
        <w:rPr>
          <w:b/>
        </w:rPr>
        <w:t>nclude a list of provisions for the investigation and follow-up of any suspected or confirmed fraud and abuse, even if already reported, and/or compliance plan reports.</w:t>
      </w:r>
    </w:p>
    <w:p w14:paraId="75342634" w14:textId="77777777" w:rsidR="00B22900" w:rsidRPr="00A026C8" w:rsidRDefault="008833B9" w:rsidP="0071176B">
      <w:pPr>
        <w:pStyle w:val="ListParagraph"/>
        <w:spacing w:after="240" w:line="259" w:lineRule="auto"/>
        <w:ind w:left="360"/>
        <w:contextualSpacing w:val="0"/>
        <w:jc w:val="both"/>
      </w:pPr>
      <w:r>
        <w:t>T</w:t>
      </w:r>
      <w:r w:rsidR="00B22900">
        <w:t xml:space="preserve">he MCC’s Plan shall provide a list of provisions for conducting investigations and follow-ups of suspected or confirmed fraud and abuse and/or violations of provisions of the Plan. Provisions shall consist of detailed descriptions of the investigative and follow-up processes utilized by the MCC, as well as identify the personnel or units involved. The MCC may include or attach its investigation policies and/or procedures to the Plan, in lieu of listing the provisions; however, the policies and/or procedures must include detailed process steps and identify personnel or units involved, </w:t>
      </w:r>
      <w:proofErr w:type="gramStart"/>
      <w:r w:rsidR="00B22900">
        <w:t>in order for</w:t>
      </w:r>
      <w:proofErr w:type="gramEnd"/>
      <w:r w:rsidR="00B22900">
        <w:t xml:space="preserve"> the Plan to be compliant with this requirement.</w:t>
      </w:r>
    </w:p>
    <w:p w14:paraId="4BB858AA" w14:textId="3711C0C6" w:rsidR="00B22900" w:rsidRDefault="005B5B36" w:rsidP="00BB7DF7">
      <w:pPr>
        <w:pStyle w:val="ListParagraph"/>
        <w:numPr>
          <w:ilvl w:val="0"/>
          <w:numId w:val="118"/>
        </w:numPr>
        <w:spacing w:after="240" w:line="259" w:lineRule="auto"/>
        <w:contextualSpacing w:val="0"/>
        <w:jc w:val="both"/>
        <w:rPr>
          <w:b/>
        </w:rPr>
      </w:pPr>
      <w:r>
        <w:rPr>
          <w:b/>
        </w:rPr>
        <w:lastRenderedPageBreak/>
        <w:t>C</w:t>
      </w:r>
      <w:r w:rsidR="00B22900">
        <w:rPr>
          <w:b/>
        </w:rPr>
        <w:t>ontain specific and detailed internal procedures for officers, directors, managers, and employees for detecting, reporting, and investigating fraud</w:t>
      </w:r>
      <w:r>
        <w:rPr>
          <w:b/>
        </w:rPr>
        <w:t>, waste,</w:t>
      </w:r>
      <w:r w:rsidR="00B22900">
        <w:rPr>
          <w:b/>
        </w:rPr>
        <w:t xml:space="preserve"> and abuse compliance plan violations.</w:t>
      </w:r>
    </w:p>
    <w:p w14:paraId="7A2E42D4" w14:textId="77777777" w:rsidR="00B22900" w:rsidRPr="00EB4D99" w:rsidRDefault="008833B9" w:rsidP="0071176B">
      <w:pPr>
        <w:pStyle w:val="ListParagraph"/>
        <w:spacing w:after="240" w:line="259" w:lineRule="auto"/>
        <w:ind w:left="360"/>
        <w:contextualSpacing w:val="0"/>
        <w:jc w:val="both"/>
      </w:pPr>
      <w:r>
        <w:t>T</w:t>
      </w:r>
      <w:r w:rsidR="00B22900">
        <w:t>he MCC’s Plan shall include the organization’s policies and/or procedures that direct officers, directors, managers, and employees in the detection, reporting, and investigation of fraud and abuse compliance plan violations, both internal and external to the organization. The MCC may choose to include the actual procedure documents, or to identify the specific policies and/or procedures and provide detailed summaries.</w:t>
      </w:r>
    </w:p>
    <w:p w14:paraId="5BC6AD62" w14:textId="658C420B" w:rsidR="00B22900" w:rsidRDefault="00B22900" w:rsidP="00BB7DF7">
      <w:pPr>
        <w:pStyle w:val="ListParagraph"/>
        <w:numPr>
          <w:ilvl w:val="0"/>
          <w:numId w:val="118"/>
        </w:numPr>
        <w:spacing w:after="240" w:line="259" w:lineRule="auto"/>
        <w:contextualSpacing w:val="0"/>
        <w:jc w:val="both"/>
        <w:rPr>
          <w:b/>
        </w:rPr>
      </w:pPr>
      <w:r>
        <w:rPr>
          <w:b/>
        </w:rPr>
        <w:t>The Plan shall require</w:t>
      </w:r>
      <w:r w:rsidR="00A75415">
        <w:rPr>
          <w:b/>
        </w:rPr>
        <w:t xml:space="preserve"> reporting of the following: </w:t>
      </w:r>
    </w:p>
    <w:p w14:paraId="142B6C69" w14:textId="405FBE19" w:rsidR="00A75415" w:rsidRDefault="008833B9" w:rsidP="0071176B">
      <w:pPr>
        <w:pStyle w:val="ListParagraph"/>
        <w:spacing w:after="240" w:line="259" w:lineRule="auto"/>
        <w:ind w:left="360"/>
        <w:contextualSpacing w:val="0"/>
        <w:jc w:val="both"/>
      </w:pPr>
      <w:r>
        <w:t>T</w:t>
      </w:r>
      <w:r w:rsidR="00B22900">
        <w:t>he MCC’s Plan shall clearly state</w:t>
      </w:r>
      <w:r w:rsidR="00AC5ABF">
        <w:t xml:space="preserve"> that</w:t>
      </w:r>
      <w:r w:rsidR="004674CD">
        <w:t xml:space="preserve"> any</w:t>
      </w:r>
      <w:r w:rsidR="00A75415">
        <w:t>:</w:t>
      </w:r>
    </w:p>
    <w:p w14:paraId="0208D260" w14:textId="6092A126" w:rsidR="00A75415" w:rsidRDefault="004674CD" w:rsidP="00BB7DF7">
      <w:pPr>
        <w:pStyle w:val="ListParagraph"/>
        <w:numPr>
          <w:ilvl w:val="0"/>
          <w:numId w:val="102"/>
        </w:numPr>
        <w:spacing w:after="0" w:line="259" w:lineRule="auto"/>
        <w:contextualSpacing w:val="0"/>
        <w:jc w:val="both"/>
      </w:pPr>
      <w:r>
        <w:t>S</w:t>
      </w:r>
      <w:r w:rsidR="00B22900">
        <w:t>uspected provider fraud and abuse will be reported simultaneously to TBI</w:t>
      </w:r>
      <w:r w:rsidR="00F619EC">
        <w:t xml:space="preserve"> </w:t>
      </w:r>
      <w:r w:rsidR="00B55FDF">
        <w:t>MFCD</w:t>
      </w:r>
      <w:r w:rsidR="00B22900">
        <w:t xml:space="preserve"> and OPI. </w:t>
      </w:r>
    </w:p>
    <w:p w14:paraId="5F881EB1" w14:textId="77777777" w:rsidR="00B95076" w:rsidRPr="00B95076" w:rsidRDefault="004674CD" w:rsidP="00BB7DF7">
      <w:pPr>
        <w:pStyle w:val="ListParagraph"/>
        <w:numPr>
          <w:ilvl w:val="0"/>
          <w:numId w:val="102"/>
        </w:numPr>
        <w:spacing w:after="0" w:line="259" w:lineRule="auto"/>
        <w:contextualSpacing w:val="0"/>
        <w:jc w:val="both"/>
        <w:rPr>
          <w:b/>
        </w:rPr>
      </w:pPr>
      <w:r>
        <w:t>S</w:t>
      </w:r>
      <w:r w:rsidR="00B22900">
        <w:t>uspected enrollee fraud will be reported to Tennessee OIG.</w:t>
      </w:r>
    </w:p>
    <w:p w14:paraId="3D7A3537" w14:textId="343252E7" w:rsidR="00652F5F" w:rsidRPr="00C11D1D" w:rsidRDefault="00B95076" w:rsidP="00BB7DF7">
      <w:pPr>
        <w:pStyle w:val="ListParagraph"/>
        <w:numPr>
          <w:ilvl w:val="0"/>
          <w:numId w:val="102"/>
        </w:numPr>
        <w:spacing w:after="0" w:line="259" w:lineRule="auto"/>
        <w:contextualSpacing w:val="0"/>
        <w:jc w:val="both"/>
        <w:rPr>
          <w:b/>
        </w:rPr>
      </w:pPr>
      <w:r w:rsidRPr="00D220B5">
        <w:rPr>
          <w:rFonts w:eastAsia="Times New Roman"/>
        </w:rPr>
        <w:t>Allegations of potential or suspected patient neglect, physical and/or sexual abuse, and financial exploitation of any members will be reported to TBI MFCU.</w:t>
      </w:r>
      <w:r w:rsidR="00652F5F" w:rsidRPr="00D220B5">
        <w:rPr>
          <w:rFonts w:eastAsia="Times New Roman"/>
        </w:rPr>
        <w:t xml:space="preserve"> </w:t>
      </w:r>
    </w:p>
    <w:p w14:paraId="0E40E937" w14:textId="77777777" w:rsidR="008363F5" w:rsidRDefault="008363F5" w:rsidP="00B175B6">
      <w:pPr>
        <w:pStyle w:val="ListParagraph"/>
        <w:spacing w:after="0" w:line="259" w:lineRule="auto"/>
        <w:ind w:left="360"/>
        <w:contextualSpacing w:val="0"/>
        <w:jc w:val="both"/>
        <w:rPr>
          <w:b/>
        </w:rPr>
      </w:pPr>
    </w:p>
    <w:p w14:paraId="02D42161" w14:textId="60EDA988" w:rsidR="00496CF8" w:rsidRDefault="00195938" w:rsidP="00BB7DF7">
      <w:pPr>
        <w:pStyle w:val="ListParagraph"/>
        <w:numPr>
          <w:ilvl w:val="0"/>
          <w:numId w:val="118"/>
        </w:numPr>
        <w:spacing w:after="240" w:line="259" w:lineRule="auto"/>
        <w:contextualSpacing w:val="0"/>
        <w:jc w:val="both"/>
        <w:rPr>
          <w:b/>
        </w:rPr>
      </w:pPr>
      <w:r>
        <w:rPr>
          <w:b/>
        </w:rPr>
        <w:t>E</w:t>
      </w:r>
      <w:r w:rsidR="00B22900">
        <w:rPr>
          <w:b/>
        </w:rPr>
        <w:t xml:space="preserve">nsure that </w:t>
      </w:r>
      <w:r>
        <w:rPr>
          <w:b/>
        </w:rPr>
        <w:t xml:space="preserve">the identities of individuals reporting violations of the MCC are protected and that there is no </w:t>
      </w:r>
      <w:r w:rsidR="005950C0">
        <w:rPr>
          <w:b/>
        </w:rPr>
        <w:t xml:space="preserve">retaliation against such persons. </w:t>
      </w:r>
    </w:p>
    <w:p w14:paraId="328067C1" w14:textId="40F01D8D" w:rsidR="00331B3E" w:rsidRDefault="008833B9" w:rsidP="0071176B">
      <w:pPr>
        <w:pStyle w:val="ListParagraph"/>
        <w:spacing w:after="240" w:line="259" w:lineRule="auto"/>
        <w:ind w:left="360"/>
        <w:contextualSpacing w:val="0"/>
        <w:jc w:val="both"/>
      </w:pPr>
      <w:r>
        <w:t>T</w:t>
      </w:r>
      <w:r w:rsidR="00B22900">
        <w:t>he MCC’s Plan shall identify and describe the policies, procedures, and/or mechanisms for ensuring that no individual who reports</w:t>
      </w:r>
      <w:r w:rsidR="00683643">
        <w:t>:</w:t>
      </w:r>
      <w:r w:rsidR="00B22900">
        <w:t xml:space="preserve"> </w:t>
      </w:r>
    </w:p>
    <w:p w14:paraId="72DFC9CA" w14:textId="50CE7A22" w:rsidR="00331B3E" w:rsidRDefault="00B22900" w:rsidP="00BB7DF7">
      <w:pPr>
        <w:pStyle w:val="ListParagraph"/>
        <w:numPr>
          <w:ilvl w:val="0"/>
          <w:numId w:val="103"/>
        </w:numPr>
        <w:spacing w:after="0" w:line="259" w:lineRule="auto"/>
        <w:contextualSpacing w:val="0"/>
        <w:jc w:val="both"/>
      </w:pPr>
      <w:r>
        <w:t xml:space="preserve">MCC violations </w:t>
      </w:r>
    </w:p>
    <w:p w14:paraId="452EA906" w14:textId="1C3057E6" w:rsidR="00331B3E" w:rsidRDefault="00331B3E" w:rsidP="00BB7DF7">
      <w:pPr>
        <w:pStyle w:val="ListParagraph"/>
        <w:numPr>
          <w:ilvl w:val="0"/>
          <w:numId w:val="103"/>
        </w:numPr>
        <w:spacing w:after="0" w:line="259" w:lineRule="auto"/>
        <w:contextualSpacing w:val="0"/>
        <w:jc w:val="both"/>
      </w:pPr>
      <w:r>
        <w:t>S</w:t>
      </w:r>
      <w:r w:rsidR="00B22900">
        <w:t>uspected fraud and abuse</w:t>
      </w:r>
    </w:p>
    <w:p w14:paraId="43FECF0A" w14:textId="77777777" w:rsidR="00331B3E" w:rsidRDefault="00331B3E" w:rsidP="00BB7DF7">
      <w:pPr>
        <w:pStyle w:val="ListParagraph"/>
        <w:numPr>
          <w:ilvl w:val="0"/>
          <w:numId w:val="103"/>
        </w:numPr>
        <w:spacing w:after="0" w:line="259" w:lineRule="auto"/>
        <w:contextualSpacing w:val="0"/>
        <w:jc w:val="both"/>
      </w:pPr>
      <w:r>
        <w:t>E</w:t>
      </w:r>
      <w:r w:rsidR="00207E8C">
        <w:t xml:space="preserve">nrollee fraud or abuse, or </w:t>
      </w:r>
    </w:p>
    <w:p w14:paraId="7EEE9153" w14:textId="55205FD4" w:rsidR="00B22900" w:rsidRDefault="00331B3E" w:rsidP="00BB7DF7">
      <w:pPr>
        <w:pStyle w:val="ListParagraph"/>
        <w:numPr>
          <w:ilvl w:val="0"/>
          <w:numId w:val="103"/>
        </w:numPr>
        <w:spacing w:after="0" w:line="259" w:lineRule="auto"/>
        <w:contextualSpacing w:val="0"/>
        <w:jc w:val="both"/>
      </w:pPr>
      <w:r>
        <w:t>Suspected p</w:t>
      </w:r>
      <w:r w:rsidR="00207E8C">
        <w:t>atient neglect, physical and/or sexual abuse, and financial exploitation of any member</w:t>
      </w:r>
      <w:r w:rsidR="00B22900">
        <w:t xml:space="preserve"> is retaliated against. Reporting individuals may include MCC employees, providers, provider employees, and members.</w:t>
      </w:r>
    </w:p>
    <w:p w14:paraId="6EC9708F" w14:textId="77777777" w:rsidR="00683643" w:rsidRPr="00B75E97" w:rsidRDefault="00683643" w:rsidP="00683643">
      <w:pPr>
        <w:pStyle w:val="ListParagraph"/>
        <w:spacing w:after="0" w:line="259" w:lineRule="auto"/>
        <w:ind w:left="360"/>
        <w:contextualSpacing w:val="0"/>
        <w:jc w:val="both"/>
      </w:pPr>
    </w:p>
    <w:p w14:paraId="214A09CD" w14:textId="188DA2A5" w:rsidR="00B22900" w:rsidRDefault="00127CA9" w:rsidP="00BB7DF7">
      <w:pPr>
        <w:pStyle w:val="ListParagraph"/>
        <w:numPr>
          <w:ilvl w:val="0"/>
          <w:numId w:val="118"/>
        </w:numPr>
        <w:spacing w:after="240" w:line="259" w:lineRule="auto"/>
        <w:contextualSpacing w:val="0"/>
        <w:jc w:val="both"/>
        <w:rPr>
          <w:b/>
        </w:rPr>
      </w:pPr>
      <w:r>
        <w:rPr>
          <w:b/>
        </w:rPr>
        <w:t>I</w:t>
      </w:r>
      <w:r w:rsidR="00B22900">
        <w:rPr>
          <w:b/>
        </w:rPr>
        <w:t>nclude work plans for conducting both announced and unannounced site visits and field audits to providers defined as high risk (providers with cycle/auto billing activities, providers offering DME, home health, mental health, and transportation services) to ensure services are rendered and billed correctly.</w:t>
      </w:r>
    </w:p>
    <w:p w14:paraId="3066BFA3" w14:textId="77777777" w:rsidR="00B22900" w:rsidRPr="00E46161" w:rsidRDefault="00B22900" w:rsidP="0071176B">
      <w:pPr>
        <w:pStyle w:val="ListParagraph"/>
        <w:spacing w:after="240" w:line="259" w:lineRule="auto"/>
        <w:ind w:left="360"/>
        <w:contextualSpacing w:val="0"/>
        <w:jc w:val="both"/>
      </w:pPr>
      <w:r>
        <w:t xml:space="preserve">The purpose of this requirement is for the MCC to proactively review provider types or specialties determined to be at high risk of committing fraud and abuse. The MCC’s Plan shall identify the types of providers defined as high risk, describe the methodology for selecting which providers will receive site visits and/or field audits, and specify the number of site visits and/or field audits it plans to conduct. The Plan shall also identify the type(s) or </w:t>
      </w:r>
      <w:r>
        <w:lastRenderedPageBreak/>
        <w:t>methodology(ies) of its planned audits and the activities or trainings conducted by the MCC’s employees during announced and unannounced site visits and/or field audits.</w:t>
      </w:r>
    </w:p>
    <w:p w14:paraId="70D29299" w14:textId="0CA55E6C" w:rsidR="00B22900" w:rsidRDefault="002C6D06" w:rsidP="00BB7DF7">
      <w:pPr>
        <w:pStyle w:val="ListParagraph"/>
        <w:numPr>
          <w:ilvl w:val="0"/>
          <w:numId w:val="118"/>
        </w:numPr>
        <w:spacing w:after="240" w:line="259" w:lineRule="auto"/>
        <w:contextualSpacing w:val="0"/>
        <w:jc w:val="both"/>
        <w:rPr>
          <w:b/>
        </w:rPr>
      </w:pPr>
      <w:r>
        <w:rPr>
          <w:b/>
        </w:rPr>
        <w:t>S</w:t>
      </w:r>
      <w:r w:rsidR="00B22900">
        <w:rPr>
          <w:b/>
        </w:rPr>
        <w:t>hall have provisions regarding compliance with the applicable requirements of the Model Compliance Plan for Medicaid MCOs or Medicare+Choice Organizations/Medicare Advantage plans issued by Department of Health and Human Services OIG.</w:t>
      </w:r>
    </w:p>
    <w:p w14:paraId="594EF53C" w14:textId="77777777" w:rsidR="00B22900" w:rsidRPr="00E46161" w:rsidRDefault="008833B9" w:rsidP="0071176B">
      <w:pPr>
        <w:pStyle w:val="ListParagraph"/>
        <w:spacing w:after="240" w:line="259" w:lineRule="auto"/>
        <w:ind w:left="360"/>
        <w:contextualSpacing w:val="0"/>
        <w:jc w:val="both"/>
      </w:pPr>
      <w:r>
        <w:t>T</w:t>
      </w:r>
      <w:r w:rsidR="00B22900">
        <w:t>he MCC’s Plan shall identify the seven requirements of the “Model Compliance Plan for Medicaid MCOs” and describe how the organization’s Plan addresses each requirement.</w:t>
      </w:r>
    </w:p>
    <w:p w14:paraId="4522F02A" w14:textId="77777777" w:rsidR="00B22900" w:rsidRDefault="00B22900" w:rsidP="00BB7DF7">
      <w:pPr>
        <w:pStyle w:val="ListParagraph"/>
        <w:numPr>
          <w:ilvl w:val="0"/>
          <w:numId w:val="118"/>
        </w:numPr>
        <w:spacing w:after="240" w:line="259" w:lineRule="auto"/>
        <w:contextualSpacing w:val="0"/>
        <w:jc w:val="both"/>
        <w:rPr>
          <w:b/>
        </w:rPr>
      </w:pPr>
      <w:r>
        <w:rPr>
          <w:b/>
        </w:rPr>
        <w:t>The Plan shall provide a list of procedures regarding implementation of TennCare policy on disclosure and adverse action reporting.</w:t>
      </w:r>
    </w:p>
    <w:p w14:paraId="68644E47" w14:textId="77777777" w:rsidR="00B22900" w:rsidRDefault="008833B9" w:rsidP="00CB6CB2">
      <w:pPr>
        <w:pStyle w:val="ListParagraph"/>
        <w:spacing w:after="240" w:line="259" w:lineRule="auto"/>
        <w:ind w:left="360"/>
        <w:contextualSpacing w:val="0"/>
        <w:jc w:val="both"/>
      </w:pPr>
      <w:r>
        <w:t>T</w:t>
      </w:r>
      <w:r w:rsidR="00B22900">
        <w:t>he MCC’s Plan shall describe the organization’s procedures for reporting disclosure of ownership and adverse action information to TennCare.</w:t>
      </w:r>
    </w:p>
    <w:p w14:paraId="6B1BDD85" w14:textId="09CB1C10" w:rsidR="00B22900" w:rsidRDefault="00B22900" w:rsidP="00BB7DF7">
      <w:pPr>
        <w:pStyle w:val="ListParagraph"/>
        <w:numPr>
          <w:ilvl w:val="0"/>
          <w:numId w:val="118"/>
        </w:numPr>
        <w:spacing w:after="240" w:line="259" w:lineRule="auto"/>
        <w:contextualSpacing w:val="0"/>
        <w:jc w:val="both"/>
        <w:rPr>
          <w:b/>
        </w:rPr>
      </w:pPr>
      <w:r>
        <w:rPr>
          <w:b/>
        </w:rPr>
        <w:t>The Plan shall have provisions regarding the reporting of fraud and abuse activities, as required by the contract.</w:t>
      </w:r>
    </w:p>
    <w:p w14:paraId="09784C21" w14:textId="137BCEEA" w:rsidR="00DC4E7A" w:rsidRDefault="008833B9" w:rsidP="00CB6CB2">
      <w:pPr>
        <w:spacing w:after="240" w:line="259" w:lineRule="auto"/>
        <w:ind w:left="360"/>
      </w:pPr>
      <w:r>
        <w:t>T</w:t>
      </w:r>
      <w:r w:rsidR="00B22900">
        <w:t>he MCC’s Plan shall describe the policies and/or procedures for preparing and submitting required reports of fraud and abuse activities</w:t>
      </w:r>
      <w:r w:rsidR="0069494F">
        <w:t xml:space="preserve"> as well as identifying </w:t>
      </w:r>
      <w:r w:rsidR="00DC4E7A">
        <w:t>the department</w:t>
      </w:r>
      <w:r w:rsidR="00AA4B51">
        <w:t xml:space="preserve">, person </w:t>
      </w:r>
      <w:r w:rsidR="00DC4E7A">
        <w:t xml:space="preserve">and/or </w:t>
      </w:r>
      <w:r w:rsidR="00AA4B51">
        <w:t>the job title</w:t>
      </w:r>
      <w:r w:rsidR="00DC4E7A">
        <w:t xml:space="preserve"> that is responsible for providing </w:t>
      </w:r>
      <w:r w:rsidR="0069494F">
        <w:t>said reports</w:t>
      </w:r>
      <w:r w:rsidR="00DC4E7A">
        <w:t>.</w:t>
      </w:r>
    </w:p>
    <w:p w14:paraId="6618EAC9" w14:textId="3F241DD7" w:rsidR="00B22900" w:rsidRDefault="00B22900" w:rsidP="00BB7DF7">
      <w:pPr>
        <w:pStyle w:val="ListParagraph"/>
        <w:numPr>
          <w:ilvl w:val="0"/>
          <w:numId w:val="118"/>
        </w:numPr>
        <w:spacing w:after="240" w:line="259" w:lineRule="auto"/>
        <w:contextualSpacing w:val="0"/>
        <w:jc w:val="both"/>
        <w:rPr>
          <w:b/>
        </w:rPr>
      </w:pPr>
      <w:r>
        <w:rPr>
          <w:b/>
        </w:rPr>
        <w:t>The Plan shall have provisions regarding conducting a monthly comparison of the MCC’s provider files, including atypical providers</w:t>
      </w:r>
      <w:r w:rsidR="00803A54">
        <w:rPr>
          <w:b/>
        </w:rPr>
        <w:t xml:space="preserve"> and Personal Care Service providers</w:t>
      </w:r>
      <w:r>
        <w:rPr>
          <w:b/>
        </w:rPr>
        <w:t xml:space="preserve"> against the Social Security Master Death File, the General Services Administration (GSA) System for Award Management (SAM), and the HHS-OIG LEIE and providing a report of the result of comparison to TennCare OPI each month. The MCC shall establish an electronic database to capture identifiable information on the owners, agents, and managing employees as listed on providers’ disclosure information, as provided by TennCare.</w:t>
      </w:r>
    </w:p>
    <w:p w14:paraId="64F40845" w14:textId="2D287132" w:rsidR="00B22900" w:rsidRPr="0056573E" w:rsidRDefault="008833B9" w:rsidP="0071176B">
      <w:pPr>
        <w:pStyle w:val="ListParagraph"/>
        <w:spacing w:after="240" w:line="259" w:lineRule="auto"/>
        <w:ind w:left="360"/>
        <w:contextualSpacing w:val="0"/>
        <w:jc w:val="both"/>
      </w:pPr>
      <w:r>
        <w:t>T</w:t>
      </w:r>
      <w:r w:rsidR="00B22900">
        <w:t>he MCC’s Plan shall describe the policies and/or procedures for conducting and reporting on monthly searches to ensure that its providers are not included on any of the lists or systems identified in the contract which would cause the provider to be ineligible to render services and receive payment of Medicaid funds.</w:t>
      </w:r>
      <w:r w:rsidR="007A1E7D">
        <w:t xml:space="preserve"> The Plan shall include a monthly report of the result of comparison to TennCare OPI each month.</w:t>
      </w:r>
    </w:p>
    <w:p w14:paraId="00EE2473" w14:textId="67999B51" w:rsidR="00B22900" w:rsidRDefault="00C72524" w:rsidP="00BB7DF7">
      <w:pPr>
        <w:pStyle w:val="ListParagraph"/>
        <w:numPr>
          <w:ilvl w:val="0"/>
          <w:numId w:val="118"/>
        </w:numPr>
        <w:spacing w:after="240" w:line="259" w:lineRule="auto"/>
        <w:contextualSpacing w:val="0"/>
        <w:jc w:val="both"/>
        <w:rPr>
          <w:b/>
        </w:rPr>
      </w:pPr>
      <w:r>
        <w:rPr>
          <w:b/>
        </w:rPr>
        <w:t>H</w:t>
      </w:r>
      <w:r w:rsidR="00B22900">
        <w:rPr>
          <w:b/>
        </w:rPr>
        <w:t>ave provisions regarding monthly checks for exclusions of their owners, agents, and managing employees. The MCC shall establish an electronic database to capture identifiable information on its owners, agents, and managing employees and perform monthly exclusion checking. The MCC shall provide the State Agency with such database and a monthly report of the exclusion check.</w:t>
      </w:r>
    </w:p>
    <w:p w14:paraId="4AF8FA09" w14:textId="77777777" w:rsidR="00B22900" w:rsidRPr="0056573E" w:rsidRDefault="008833B9" w:rsidP="0071176B">
      <w:pPr>
        <w:pStyle w:val="ListParagraph"/>
        <w:spacing w:after="240" w:line="259" w:lineRule="auto"/>
        <w:ind w:left="360"/>
        <w:contextualSpacing w:val="0"/>
        <w:jc w:val="both"/>
      </w:pPr>
      <w:r>
        <w:lastRenderedPageBreak/>
        <w:t>T</w:t>
      </w:r>
      <w:r w:rsidR="00B22900">
        <w:t>he MCC’s Plan shall describe the policies and/or procedures for conducting and reporting on monthly searches to ensure that its owners, agents, and managing employees are not included on any exclusion or debarment lists or systems which would cause the individual(s) to be ineligible to participate in administering Medicaid program services and funds.</w:t>
      </w:r>
    </w:p>
    <w:p w14:paraId="4C9D1631" w14:textId="0AE866F1" w:rsidR="00B22900" w:rsidRDefault="002D4CCC" w:rsidP="00BB7DF7">
      <w:pPr>
        <w:pStyle w:val="ListParagraph"/>
        <w:numPr>
          <w:ilvl w:val="0"/>
          <w:numId w:val="118"/>
        </w:numPr>
        <w:spacing w:after="240" w:line="259" w:lineRule="auto"/>
        <w:contextualSpacing w:val="0"/>
        <w:jc w:val="both"/>
        <w:rPr>
          <w:b/>
        </w:rPr>
      </w:pPr>
      <w:r>
        <w:rPr>
          <w:b/>
        </w:rPr>
        <w:t>H</w:t>
      </w:r>
      <w:r w:rsidR="00B22900">
        <w:rPr>
          <w:b/>
        </w:rPr>
        <w:t xml:space="preserve">ave provisions regarding prompt terminations of inactive providers due to inactivity in the past </w:t>
      </w:r>
      <w:r>
        <w:rPr>
          <w:b/>
        </w:rPr>
        <w:t xml:space="preserve">twelve </w:t>
      </w:r>
      <w:r w:rsidR="00383113">
        <w:rPr>
          <w:b/>
        </w:rPr>
        <w:t>(</w:t>
      </w:r>
      <w:r w:rsidR="00B22900">
        <w:rPr>
          <w:b/>
        </w:rPr>
        <w:t>12</w:t>
      </w:r>
      <w:r w:rsidR="00383113">
        <w:rPr>
          <w:b/>
        </w:rPr>
        <w:t>)</w:t>
      </w:r>
      <w:r w:rsidR="00B22900">
        <w:rPr>
          <w:b/>
        </w:rPr>
        <w:t xml:space="preserve"> months, unless TennCare provides prior approval for a provider to remain contracted, or as otherwise required by TennCare.</w:t>
      </w:r>
    </w:p>
    <w:p w14:paraId="416942D2" w14:textId="2DFB8D29" w:rsidR="00B22900" w:rsidRDefault="008833B9" w:rsidP="0071176B">
      <w:pPr>
        <w:pStyle w:val="ListParagraph"/>
        <w:spacing w:after="240" w:line="259" w:lineRule="auto"/>
        <w:ind w:left="360"/>
        <w:contextualSpacing w:val="0"/>
        <w:jc w:val="both"/>
      </w:pPr>
      <w:r>
        <w:t>T</w:t>
      </w:r>
      <w:r w:rsidR="00B22900">
        <w:t>he MCC’s Plan shall describe the policies and/or procedures for identifying and terminating providers who have not submitted claims for a TennCare member in the previous twelve (12) months. If the MCC provides exceptions for certain provider types or specialties, the exceptions shall be identified in the Plan and accompanied by the organization’s rationale for the exceptions, as well as a statement indicating that the exception has been approved by TennCare.</w:t>
      </w:r>
    </w:p>
    <w:p w14:paraId="7E355724" w14:textId="5653E39C" w:rsidR="005D7B57" w:rsidRDefault="005F11BE" w:rsidP="00BB7DF7">
      <w:pPr>
        <w:pStyle w:val="ListParagraph"/>
        <w:numPr>
          <w:ilvl w:val="0"/>
          <w:numId w:val="118"/>
        </w:numPr>
        <w:spacing w:after="240" w:line="259" w:lineRule="auto"/>
        <w:jc w:val="both"/>
      </w:pPr>
      <w:r>
        <w:rPr>
          <w:b/>
          <w:bCs w:val="0"/>
        </w:rPr>
        <w:t xml:space="preserve">Have provisions </w:t>
      </w:r>
      <w:r w:rsidR="005C392D">
        <w:rPr>
          <w:b/>
          <w:bCs w:val="0"/>
        </w:rPr>
        <w:t xml:space="preserve">regarding instructions to Personal Care Service providers </w:t>
      </w:r>
      <w:r w:rsidR="005D7B57" w:rsidRPr="005D7B57">
        <w:rPr>
          <w:b/>
          <w:bCs w:val="0"/>
        </w:rPr>
        <w:t>to maintain written policies and procedures of their business model.</w:t>
      </w:r>
      <w:r w:rsidR="005D7B57">
        <w:t xml:space="preserve"> </w:t>
      </w:r>
    </w:p>
    <w:p w14:paraId="5F5CECA6" w14:textId="13957599" w:rsidR="005D7B57" w:rsidRDefault="005D7B57" w:rsidP="0071176B">
      <w:pPr>
        <w:pStyle w:val="ListParagraph"/>
        <w:spacing w:after="240" w:line="259" w:lineRule="auto"/>
        <w:ind w:left="360"/>
        <w:jc w:val="both"/>
      </w:pPr>
      <w:r>
        <w:t>The policy and procedures</w:t>
      </w:r>
      <w:r w:rsidR="006F6870">
        <w:t xml:space="preserve"> to providers</w:t>
      </w:r>
      <w:r>
        <w:t xml:space="preserve"> shall include at a minimum; roles and responsibilities for key personnel, organizational chart, succession planning, ownership and background checks for all personnel, fraud, waste, and abuse </w:t>
      </w:r>
      <w:r w:rsidR="007D6C1B">
        <w:t>reporting protocols</w:t>
      </w:r>
      <w:r w:rsidR="00946FC0">
        <w:t>,</w:t>
      </w:r>
      <w:r w:rsidR="007D6C1B">
        <w:t xml:space="preserve"> and employee training as required by the Deficit Reduction Act of 2005 Section 6032.</w:t>
      </w:r>
      <w:r>
        <w:t xml:space="preserve"> </w:t>
      </w:r>
    </w:p>
    <w:p w14:paraId="0AEF7DCA" w14:textId="77777777" w:rsidR="00206D6F" w:rsidRDefault="00206D6F" w:rsidP="0071176B">
      <w:pPr>
        <w:pStyle w:val="ListParagraph"/>
        <w:spacing w:after="240" w:line="259" w:lineRule="auto"/>
        <w:ind w:left="360"/>
        <w:jc w:val="both"/>
      </w:pPr>
    </w:p>
    <w:p w14:paraId="20B96DED" w14:textId="67CD1997" w:rsidR="005D7B57" w:rsidRPr="006F6870" w:rsidRDefault="00A622F1" w:rsidP="00BB7DF7">
      <w:pPr>
        <w:pStyle w:val="ListParagraph"/>
        <w:numPr>
          <w:ilvl w:val="0"/>
          <w:numId w:val="118"/>
        </w:numPr>
        <w:spacing w:after="240" w:line="259" w:lineRule="auto"/>
        <w:jc w:val="both"/>
        <w:rPr>
          <w:b/>
          <w:bCs w:val="0"/>
        </w:rPr>
      </w:pPr>
      <w:r>
        <w:rPr>
          <w:b/>
          <w:bCs w:val="0"/>
        </w:rPr>
        <w:t>O</w:t>
      </w:r>
      <w:r w:rsidR="007D6C1B" w:rsidRPr="006F6870">
        <w:rPr>
          <w:b/>
          <w:bCs w:val="0"/>
        </w:rPr>
        <w:t>utline provisions in place to audit PCS providers to ensure they are</w:t>
      </w:r>
      <w:r w:rsidR="006F6870" w:rsidRPr="006F6870">
        <w:rPr>
          <w:b/>
          <w:bCs w:val="0"/>
        </w:rPr>
        <w:t xml:space="preserve"> maintaining a business model.</w:t>
      </w:r>
      <w:r w:rsidR="007D6C1B" w:rsidRPr="006F6870">
        <w:rPr>
          <w:b/>
          <w:bCs w:val="0"/>
        </w:rPr>
        <w:t xml:space="preserve"> </w:t>
      </w:r>
    </w:p>
    <w:p w14:paraId="4D73F2D7" w14:textId="65C36520" w:rsidR="00CF5A26" w:rsidRDefault="00206D6F" w:rsidP="00CF5A26">
      <w:pPr>
        <w:pStyle w:val="ListParagraph"/>
        <w:spacing w:after="240" w:line="259" w:lineRule="auto"/>
        <w:ind w:left="360"/>
        <w:jc w:val="both"/>
      </w:pPr>
      <w:r>
        <w:t xml:space="preserve">The MCCs shall have provisions in place to perform a coordinated audit of a sampling of PCS providers to ensure PCS providers are only audited by one MCO. </w:t>
      </w:r>
      <w:r w:rsidR="003B04B7">
        <w:t xml:space="preserve">Results of the audits shall be submitted (using the template in Appendix O) to TennCare by </w:t>
      </w:r>
      <w:r w:rsidR="005206FF">
        <w:t>March 1</w:t>
      </w:r>
      <w:r w:rsidR="005206FF" w:rsidRPr="005206FF">
        <w:rPr>
          <w:vertAlign w:val="superscript"/>
        </w:rPr>
        <w:t>st</w:t>
      </w:r>
      <w:r w:rsidR="005206FF">
        <w:t xml:space="preserve"> </w:t>
      </w:r>
      <w:r w:rsidR="00F7348C">
        <w:t xml:space="preserve">each year </w:t>
      </w:r>
      <w:r w:rsidR="003B04B7">
        <w:t>via the TennCare tracking tool.</w:t>
      </w:r>
      <w:r w:rsidR="00CF5A26">
        <w:t xml:space="preserve"> </w:t>
      </w:r>
    </w:p>
    <w:p w14:paraId="235BDDFE" w14:textId="77777777" w:rsidR="00CF5A26" w:rsidRDefault="00CF5A26" w:rsidP="00CF5A26">
      <w:pPr>
        <w:pStyle w:val="ListParagraph"/>
        <w:spacing w:after="240" w:line="259" w:lineRule="auto"/>
        <w:ind w:left="360"/>
        <w:jc w:val="both"/>
      </w:pPr>
    </w:p>
    <w:p w14:paraId="2CB8FD67" w14:textId="77777777" w:rsidR="00554678" w:rsidRPr="00554678" w:rsidRDefault="003D7A30" w:rsidP="00BB7DF7">
      <w:pPr>
        <w:pStyle w:val="ListParagraph"/>
        <w:numPr>
          <w:ilvl w:val="0"/>
          <w:numId w:val="118"/>
        </w:numPr>
        <w:spacing w:after="240" w:line="259" w:lineRule="auto"/>
        <w:contextualSpacing w:val="0"/>
        <w:jc w:val="both"/>
      </w:pPr>
      <w:r>
        <w:rPr>
          <w:b/>
          <w:bCs w:val="0"/>
        </w:rPr>
        <w:t>T</w:t>
      </w:r>
      <w:r w:rsidR="00FA1008" w:rsidRPr="00CF5A26">
        <w:rPr>
          <w:b/>
          <w:bCs w:val="0"/>
        </w:rPr>
        <w:t>he Plan shall outline detailed internal procedures on how information received from the State regarding providers already under investigation or review</w:t>
      </w:r>
      <w:r w:rsidR="00686F68">
        <w:rPr>
          <w:b/>
          <w:bCs w:val="0"/>
        </w:rPr>
        <w:t xml:space="preserve"> (PAL providers)</w:t>
      </w:r>
      <w:r w:rsidR="00FA1008" w:rsidRPr="00CF5A26">
        <w:rPr>
          <w:b/>
          <w:bCs w:val="0"/>
        </w:rPr>
        <w:t xml:space="preserve"> is disseminated internally to the appropriate group(s)</w:t>
      </w:r>
      <w:r w:rsidR="003D5D4C">
        <w:rPr>
          <w:b/>
          <w:bCs w:val="0"/>
        </w:rPr>
        <w:t xml:space="preserve"> to ensure those providers are not contacted or investigated</w:t>
      </w:r>
      <w:r w:rsidR="00FA1008" w:rsidRPr="00CF5A26">
        <w:rPr>
          <w:b/>
          <w:bCs w:val="0"/>
        </w:rPr>
        <w:t xml:space="preserve">. </w:t>
      </w:r>
      <w:bookmarkStart w:id="167" w:name="_Hlk89262000"/>
    </w:p>
    <w:p w14:paraId="099EC3DF" w14:textId="3C3DDFA1" w:rsidR="00A65EEE" w:rsidRDefault="00FA1008" w:rsidP="00554678">
      <w:pPr>
        <w:pStyle w:val="ListParagraph"/>
        <w:spacing w:after="240" w:line="259" w:lineRule="auto"/>
        <w:ind w:left="360"/>
        <w:contextualSpacing w:val="0"/>
        <w:jc w:val="both"/>
      </w:pPr>
      <w:r>
        <w:t xml:space="preserve">The Plan shall describe the steps that are in place to ensure </w:t>
      </w:r>
      <w:r w:rsidR="000C4C8D">
        <w:t xml:space="preserve">PAL </w:t>
      </w:r>
      <w:r>
        <w:t>providers are not contacted or investigated unless written approval has been received from the TennCare OPI Director.</w:t>
      </w:r>
      <w:bookmarkStart w:id="168" w:name="_Toc528141795"/>
      <w:r w:rsidR="00A65EEE" w:rsidRPr="00A65EEE">
        <w:t xml:space="preserve"> </w:t>
      </w:r>
    </w:p>
    <w:bookmarkEnd w:id="167"/>
    <w:p w14:paraId="7F311DD2" w14:textId="051A612C" w:rsidR="00204894" w:rsidRDefault="00204894" w:rsidP="00BB7DF7">
      <w:pPr>
        <w:pStyle w:val="ListParagraph"/>
        <w:numPr>
          <w:ilvl w:val="0"/>
          <w:numId w:val="118"/>
        </w:numPr>
      </w:pPr>
      <w:r>
        <w:t>Provide a staff backup/replacement plan for staff members who are assigned to TennCare’s FWA audits, and investigations.  Th</w:t>
      </w:r>
      <w:r w:rsidR="00CC1B6B">
        <w:t>e</w:t>
      </w:r>
      <w:r>
        <w:t xml:space="preserve"> plan shall include identifying positions related to TennCare’s cases, identifying the critical skills needed, responsibilities </w:t>
      </w:r>
      <w:r w:rsidR="003B4C68">
        <w:t xml:space="preserve">and job </w:t>
      </w:r>
      <w:r w:rsidR="003B4C68">
        <w:lastRenderedPageBreak/>
        <w:t xml:space="preserve">aids </w:t>
      </w:r>
      <w:r>
        <w:t xml:space="preserve">for each position, and providing a plan to cover positions in case of emergency, resignation, or retirement.  </w:t>
      </w:r>
    </w:p>
    <w:p w14:paraId="2FA87001" w14:textId="10D92E27" w:rsidR="00815F75" w:rsidRDefault="00815F75" w:rsidP="00815F75">
      <w:pPr>
        <w:pStyle w:val="ListParagraph"/>
        <w:ind w:left="360"/>
      </w:pPr>
      <w:r>
        <w:t xml:space="preserve"> </w:t>
      </w:r>
    </w:p>
    <w:p w14:paraId="76CC42C4" w14:textId="44B207AF" w:rsidR="00815F75" w:rsidRDefault="00815F75" w:rsidP="00BB7DF7">
      <w:pPr>
        <w:pStyle w:val="ListParagraph"/>
        <w:numPr>
          <w:ilvl w:val="0"/>
          <w:numId w:val="118"/>
        </w:numPr>
      </w:pPr>
      <w:r>
        <w:t xml:space="preserve">Provide written, step-by-step procedures of the lifecycle of a tip, an investigation </w:t>
      </w:r>
      <w:r w:rsidR="003B4C68">
        <w:t>and/</w:t>
      </w:r>
      <w:r>
        <w:t xml:space="preserve">or audit.  This </w:t>
      </w:r>
      <w:r w:rsidR="00C34E40">
        <w:t>shall</w:t>
      </w:r>
      <w:r>
        <w:t xml:space="preserve"> include the detailed procedures for documenting, and reporting information, form letter locations, how to handle various types of tips (data mining, external tips, pre-payment) syntax used for saving files (for instance, all files related to a case must have the case number at the beginning of a filename), etc.  The documentation </w:t>
      </w:r>
      <w:r w:rsidR="00C34E40">
        <w:t>shall</w:t>
      </w:r>
      <w:r>
        <w:t xml:space="preserve"> be clear and concise why each key action occurred in the event the case needs reassignment.</w:t>
      </w:r>
    </w:p>
    <w:p w14:paraId="5363A3C1" w14:textId="77777777" w:rsidR="00B175B6" w:rsidRDefault="00B175B6" w:rsidP="00B175B6">
      <w:pPr>
        <w:pStyle w:val="ListParagraph"/>
        <w:spacing w:after="0" w:line="259" w:lineRule="auto"/>
        <w:ind w:left="360"/>
        <w:contextualSpacing w:val="0"/>
        <w:jc w:val="both"/>
      </w:pPr>
    </w:p>
    <w:p w14:paraId="430950D7" w14:textId="232B68E3" w:rsidR="00A65EEE" w:rsidRDefault="00A65EEE" w:rsidP="00BB7DF7">
      <w:pPr>
        <w:pStyle w:val="ListParagraph"/>
        <w:numPr>
          <w:ilvl w:val="0"/>
          <w:numId w:val="118"/>
        </w:numPr>
        <w:spacing w:after="240" w:line="259" w:lineRule="auto"/>
        <w:contextualSpacing w:val="0"/>
        <w:jc w:val="both"/>
      </w:pPr>
      <w:r>
        <w:t>MCCs shall have documented policies and procedures which describe its investigation methods and processes:</w:t>
      </w:r>
    </w:p>
    <w:p w14:paraId="576F0FE3" w14:textId="77777777" w:rsidR="00A65EEE" w:rsidRDefault="00A65EEE" w:rsidP="00BB7DF7">
      <w:pPr>
        <w:pStyle w:val="ListParagraph"/>
        <w:numPr>
          <w:ilvl w:val="0"/>
          <w:numId w:val="16"/>
        </w:numPr>
        <w:spacing w:after="240" w:line="259" w:lineRule="auto"/>
        <w:jc w:val="both"/>
      </w:pPr>
      <w:r>
        <w:t>Actions to be taken by the investigator upon initiation of an investigation (i.e., communications, documentation requests, etc.)</w:t>
      </w:r>
    </w:p>
    <w:p w14:paraId="5AC151C1" w14:textId="77777777" w:rsidR="00A65EEE" w:rsidRDefault="00A65EEE" w:rsidP="00BB7DF7">
      <w:pPr>
        <w:pStyle w:val="ListParagraph"/>
        <w:numPr>
          <w:ilvl w:val="0"/>
          <w:numId w:val="16"/>
        </w:numPr>
        <w:spacing w:after="240" w:line="259" w:lineRule="auto"/>
        <w:jc w:val="both"/>
      </w:pPr>
      <w:r>
        <w:t>Selection and size of the audit sample(s)</w:t>
      </w:r>
      <w:r w:rsidRPr="0013260C">
        <w:t xml:space="preserve"> </w:t>
      </w:r>
      <w:r>
        <w:t xml:space="preserve">including additional audit samples that may be required due to new issues identified during the </w:t>
      </w:r>
      <w:proofErr w:type="gramStart"/>
      <w:r>
        <w:t>investigation</w:t>
      </w:r>
      <w:proofErr w:type="gramEnd"/>
    </w:p>
    <w:p w14:paraId="456A2E3B" w14:textId="56513D79" w:rsidR="00A65EEE" w:rsidRDefault="00A65EEE" w:rsidP="00BB7DF7">
      <w:pPr>
        <w:pStyle w:val="ListParagraph"/>
        <w:numPr>
          <w:ilvl w:val="0"/>
          <w:numId w:val="16"/>
        </w:numPr>
        <w:spacing w:after="240" w:line="259" w:lineRule="auto"/>
        <w:jc w:val="both"/>
      </w:pPr>
      <w:r>
        <w:t xml:space="preserve">The process for conducting audits or reviews, including identification of all personnel involved in the process, actions taken, and any timeframe(s), as </w:t>
      </w:r>
      <w:proofErr w:type="gramStart"/>
      <w:r>
        <w:t>applicable</w:t>
      </w:r>
      <w:proofErr w:type="gramEnd"/>
    </w:p>
    <w:p w14:paraId="05B01F7B" w14:textId="51AC9942" w:rsidR="00F01211" w:rsidRDefault="00545120" w:rsidP="00BB7DF7">
      <w:pPr>
        <w:pStyle w:val="ListParagraph"/>
        <w:numPr>
          <w:ilvl w:val="0"/>
          <w:numId w:val="16"/>
        </w:numPr>
        <w:spacing w:after="240" w:line="259" w:lineRule="auto"/>
        <w:jc w:val="both"/>
      </w:pPr>
      <w:r>
        <w:t>Provide p</w:t>
      </w:r>
      <w:r w:rsidR="00F01211">
        <w:t>olicy for how coverage is determined when there are no policies in place</w:t>
      </w:r>
      <w:r>
        <w:t xml:space="preserve"> by MCC or TennCare</w:t>
      </w:r>
      <w:r w:rsidR="00F01211">
        <w:t>.</w:t>
      </w:r>
      <w:r w:rsidR="00BC6F4B">
        <w:t xml:space="preserve"> </w:t>
      </w:r>
      <w:r w:rsidR="005D5F4F">
        <w:t xml:space="preserve"> </w:t>
      </w:r>
    </w:p>
    <w:p w14:paraId="157C7477" w14:textId="77777777" w:rsidR="00A65EEE" w:rsidRDefault="00A65EEE" w:rsidP="00BB7DF7">
      <w:pPr>
        <w:pStyle w:val="ListParagraph"/>
        <w:numPr>
          <w:ilvl w:val="0"/>
          <w:numId w:val="16"/>
        </w:numPr>
        <w:spacing w:after="240" w:line="259" w:lineRule="auto"/>
        <w:jc w:val="both"/>
      </w:pPr>
      <w:r>
        <w:t xml:space="preserve">The case tracking system used and investigation documentation </w:t>
      </w:r>
      <w:proofErr w:type="gramStart"/>
      <w:r>
        <w:t>requirements</w:t>
      </w:r>
      <w:proofErr w:type="gramEnd"/>
    </w:p>
    <w:p w14:paraId="628CA357" w14:textId="77777777" w:rsidR="00A65EEE" w:rsidRDefault="00A65EEE" w:rsidP="00BB7DF7">
      <w:pPr>
        <w:pStyle w:val="ListParagraph"/>
        <w:numPr>
          <w:ilvl w:val="0"/>
          <w:numId w:val="16"/>
        </w:numPr>
        <w:spacing w:after="240" w:line="259" w:lineRule="auto"/>
        <w:jc w:val="both"/>
      </w:pPr>
      <w:r>
        <w:t>The process for conducting case reviews/</w:t>
      </w:r>
      <w:proofErr w:type="gramStart"/>
      <w:r>
        <w:t>staffing</w:t>
      </w:r>
      <w:proofErr w:type="gramEnd"/>
    </w:p>
    <w:p w14:paraId="48631D97" w14:textId="77777777" w:rsidR="00A65EEE" w:rsidRDefault="00A65EEE" w:rsidP="00BB7DF7">
      <w:pPr>
        <w:pStyle w:val="ListParagraph"/>
        <w:numPr>
          <w:ilvl w:val="0"/>
          <w:numId w:val="16"/>
        </w:numPr>
        <w:spacing w:after="240" w:line="259" w:lineRule="auto"/>
        <w:jc w:val="both"/>
      </w:pPr>
      <w:r>
        <w:t>Preparing cases for referral to TennCare OPI and TBI MFCD</w:t>
      </w:r>
    </w:p>
    <w:p w14:paraId="1D7313A8" w14:textId="77777777" w:rsidR="00A65EEE" w:rsidRDefault="00A65EEE" w:rsidP="00BB7DF7">
      <w:pPr>
        <w:pStyle w:val="ListParagraph"/>
        <w:numPr>
          <w:ilvl w:val="0"/>
          <w:numId w:val="16"/>
        </w:numPr>
        <w:spacing w:after="240" w:line="259" w:lineRule="auto"/>
        <w:jc w:val="both"/>
      </w:pPr>
      <w:r>
        <w:t>Administrative actions that may be taken against a provider based on the results of the investigation.  This includes actions that may be taken upon receiving a returned referral from TennCare OPI or, actions taken if a referral was not submitted to TennCare OPI due to a lack of sufficient evidence of suspected fraud and abuse; and</w:t>
      </w:r>
    </w:p>
    <w:p w14:paraId="09B33C23" w14:textId="77777777" w:rsidR="009F74A9" w:rsidRDefault="00A65EEE" w:rsidP="00BB7DF7">
      <w:pPr>
        <w:pStyle w:val="ListParagraph"/>
        <w:numPr>
          <w:ilvl w:val="0"/>
          <w:numId w:val="16"/>
        </w:numPr>
        <w:spacing w:after="0" w:line="259" w:lineRule="auto"/>
        <w:contextualSpacing w:val="0"/>
        <w:jc w:val="both"/>
      </w:pPr>
      <w:r>
        <w:t>The process for conducting follow-up audits or monitoring activities of providers who have been investigated for suspected fraud or abuse to determine if billing practices have been changed</w:t>
      </w:r>
      <w:r w:rsidR="009F74A9">
        <w:t>.</w:t>
      </w:r>
    </w:p>
    <w:p w14:paraId="62C5D9CA" w14:textId="07CC8B5A" w:rsidR="00A65EEE" w:rsidRDefault="00A65EEE" w:rsidP="003625EA">
      <w:pPr>
        <w:pStyle w:val="ListParagraph"/>
        <w:spacing w:after="0" w:line="259" w:lineRule="auto"/>
        <w:ind w:left="1080"/>
        <w:contextualSpacing w:val="0"/>
        <w:jc w:val="both"/>
      </w:pPr>
    </w:p>
    <w:p w14:paraId="5AADE632" w14:textId="6D10950B" w:rsidR="00A77BFF" w:rsidRPr="00A818C7" w:rsidRDefault="000D3DB8" w:rsidP="008C60E0">
      <w:pPr>
        <w:pStyle w:val="Heading2"/>
      </w:pPr>
      <w:bookmarkStart w:id="169" w:name="_Toc154051020"/>
      <w:bookmarkStart w:id="170" w:name="_Hlk73963871"/>
      <w:r w:rsidRPr="00A818C7">
        <w:t>9.</w:t>
      </w:r>
      <w:r w:rsidR="00810B65" w:rsidRPr="00A818C7">
        <w:t xml:space="preserve">3 </w:t>
      </w:r>
      <w:r w:rsidR="00107307" w:rsidRPr="00A818C7">
        <w:t xml:space="preserve">Annual </w:t>
      </w:r>
      <w:r w:rsidR="008459A8">
        <w:t xml:space="preserve">Deficit Reduction Act </w:t>
      </w:r>
      <w:r w:rsidR="00107307" w:rsidRPr="00A818C7">
        <w:t>Policies</w:t>
      </w:r>
      <w:r w:rsidR="003D4317">
        <w:t xml:space="preserve"> and Procedures</w:t>
      </w:r>
      <w:bookmarkEnd w:id="169"/>
    </w:p>
    <w:p w14:paraId="48DA2767" w14:textId="054A23CC" w:rsidR="00E20918" w:rsidRDefault="004C0A82" w:rsidP="00525E08">
      <w:pPr>
        <w:autoSpaceDE w:val="0"/>
        <w:autoSpaceDN w:val="0"/>
        <w:adjustRightInd w:val="0"/>
        <w:spacing w:after="0" w:line="240" w:lineRule="auto"/>
      </w:pPr>
      <w:r>
        <w:t>Annually</w:t>
      </w:r>
      <w:r w:rsidR="00293400">
        <w:t>,</w:t>
      </w:r>
      <w:r w:rsidR="00F068A9">
        <w:t xml:space="preserve"> the MCCs</w:t>
      </w:r>
      <w:r w:rsidR="00E20918">
        <w:t xml:space="preserve"> shall </w:t>
      </w:r>
      <w:r w:rsidR="00E62487">
        <w:t xml:space="preserve">be asked to </w:t>
      </w:r>
      <w:r w:rsidR="00E20918">
        <w:t xml:space="preserve">submit to TennCare Internal Audit and Investigations its policies for employees, contractors, and agents that comply with Section </w:t>
      </w:r>
      <w:r w:rsidR="0074159F">
        <w:t xml:space="preserve">6032 of the Deficit Reduction Act of 2005 which establishes Section </w:t>
      </w:r>
      <w:r w:rsidR="00E20918">
        <w:t xml:space="preserve">1902(a)(68) of the Social Security Act. The </w:t>
      </w:r>
      <w:r w:rsidR="00F068A9">
        <w:t>MCCs shall provide</w:t>
      </w:r>
      <w:r w:rsidR="00E20918">
        <w:t xml:space="preserve"> the compiled information to OPI upon request.</w:t>
      </w:r>
    </w:p>
    <w:p w14:paraId="69D74E22" w14:textId="77777777" w:rsidR="00F068A9" w:rsidRDefault="00F068A9" w:rsidP="00525E08">
      <w:pPr>
        <w:autoSpaceDE w:val="0"/>
        <w:autoSpaceDN w:val="0"/>
        <w:adjustRightInd w:val="0"/>
        <w:spacing w:after="0" w:line="240" w:lineRule="auto"/>
      </w:pPr>
    </w:p>
    <w:p w14:paraId="6D358BA2" w14:textId="19B913C0" w:rsidR="00B22900" w:rsidRPr="009D429F" w:rsidRDefault="000D3DB8" w:rsidP="008C60E0">
      <w:pPr>
        <w:pStyle w:val="Heading2"/>
      </w:pPr>
      <w:bookmarkStart w:id="171" w:name="_Toc154051021"/>
      <w:bookmarkEnd w:id="170"/>
      <w:r>
        <w:lastRenderedPageBreak/>
        <w:t>9.</w:t>
      </w:r>
      <w:r w:rsidR="00810B65" w:rsidRPr="009D429F">
        <w:t xml:space="preserve">4 </w:t>
      </w:r>
      <w:r w:rsidR="00B22900" w:rsidRPr="009D429F">
        <w:t>Annual Recoveries</w:t>
      </w:r>
      <w:bookmarkEnd w:id="171"/>
    </w:p>
    <w:p w14:paraId="014AE260" w14:textId="229B94B2" w:rsidR="00296223" w:rsidRDefault="00702CD0" w:rsidP="0071176B">
      <w:pPr>
        <w:spacing w:after="240" w:line="259" w:lineRule="auto"/>
        <w:jc w:val="both"/>
        <w:rPr>
          <w:rFonts w:eastAsia="Calibri"/>
        </w:rPr>
      </w:pPr>
      <w:bookmarkStart w:id="172" w:name="_Hlk133826184"/>
      <w:r>
        <w:rPr>
          <w:rFonts w:eastAsia="Calibri"/>
        </w:rPr>
        <w:t>Each MCC is required to submit a</w:t>
      </w:r>
      <w:r w:rsidR="00296223">
        <w:rPr>
          <w:rFonts w:eastAsia="Calibri"/>
        </w:rPr>
        <w:t>n</w:t>
      </w:r>
      <w:r>
        <w:rPr>
          <w:rFonts w:eastAsia="Calibri"/>
        </w:rPr>
        <w:t xml:space="preserve"> Annual Recoveries report </w:t>
      </w:r>
      <w:r w:rsidR="00285D9F">
        <w:rPr>
          <w:rFonts w:eastAsia="Calibri"/>
        </w:rPr>
        <w:t xml:space="preserve">identifying </w:t>
      </w:r>
      <w:r w:rsidR="00131714" w:rsidRPr="00131714">
        <w:rPr>
          <w:rFonts w:eastAsia="Calibri"/>
          <w:b/>
          <w:bCs w:val="0"/>
          <w:u w:val="single"/>
        </w:rPr>
        <w:t>ALL</w:t>
      </w:r>
      <w:r w:rsidR="00131714" w:rsidRPr="000E016A">
        <w:rPr>
          <w:rFonts w:eastAsia="Calibri"/>
        </w:rPr>
        <w:t xml:space="preserve"> </w:t>
      </w:r>
      <w:r w:rsidR="000E016A" w:rsidRPr="000E016A">
        <w:rPr>
          <w:rFonts w:eastAsia="Calibri"/>
        </w:rPr>
        <w:t>administrative and non-administrative recovery activities</w:t>
      </w:r>
      <w:r w:rsidR="003B04B7">
        <w:rPr>
          <w:rFonts w:eastAsia="Calibri"/>
        </w:rPr>
        <w:t xml:space="preserve"> </w:t>
      </w:r>
      <w:r w:rsidR="00ED7893">
        <w:rPr>
          <w:rFonts w:eastAsia="Calibri"/>
        </w:rPr>
        <w:t xml:space="preserve">related to TC lines of business </w:t>
      </w:r>
      <w:r w:rsidR="000E016A" w:rsidRPr="000E016A">
        <w:rPr>
          <w:rFonts w:eastAsia="Calibri"/>
        </w:rPr>
        <w:t xml:space="preserve">conducted by the MCC </w:t>
      </w:r>
      <w:r w:rsidR="00EA7DE7">
        <w:rPr>
          <w:rFonts w:eastAsia="Calibri"/>
        </w:rPr>
        <w:t xml:space="preserve">including those 365 days or older, and </w:t>
      </w:r>
      <w:r w:rsidR="00EA7DE7" w:rsidRPr="000E016A">
        <w:rPr>
          <w:rFonts w:eastAsia="Calibri"/>
        </w:rPr>
        <w:t>if not specifically defined by OPI</w:t>
      </w:r>
      <w:r w:rsidR="00CD26A5">
        <w:rPr>
          <w:rFonts w:eastAsia="Calibri"/>
        </w:rPr>
        <w:t xml:space="preserve"> </w:t>
      </w:r>
      <w:r w:rsidR="000E016A" w:rsidRPr="000E016A">
        <w:rPr>
          <w:rFonts w:eastAsia="Calibri"/>
        </w:rPr>
        <w:t>during the</w:t>
      </w:r>
      <w:r w:rsidR="0072591D">
        <w:rPr>
          <w:rFonts w:eastAsia="Calibri"/>
        </w:rPr>
        <w:t xml:space="preserve"> previous calendar year</w:t>
      </w:r>
      <w:r w:rsidR="000E016A" w:rsidRPr="000E016A">
        <w:rPr>
          <w:rFonts w:eastAsia="Calibri"/>
        </w:rPr>
        <w:t xml:space="preserve">. </w:t>
      </w:r>
    </w:p>
    <w:p w14:paraId="794DB07F" w14:textId="69FFDAD8" w:rsidR="00575EAD" w:rsidRDefault="00285D9F" w:rsidP="0071176B">
      <w:pPr>
        <w:spacing w:after="240" w:line="259" w:lineRule="auto"/>
        <w:jc w:val="both"/>
        <w:rPr>
          <w:rFonts w:eastAsia="Calibri"/>
        </w:rPr>
      </w:pPr>
      <w:r>
        <w:rPr>
          <w:rFonts w:eastAsia="Calibri"/>
        </w:rPr>
        <w:t xml:space="preserve">The report shall be submitted via TennCare’s Tracking Tool using </w:t>
      </w:r>
      <w:r w:rsidR="003F5E7E">
        <w:rPr>
          <w:rFonts w:eastAsia="Calibri"/>
        </w:rPr>
        <w:t xml:space="preserve">the template provided in Appendix H. </w:t>
      </w:r>
      <w:r w:rsidR="00AC5D9D">
        <w:rPr>
          <w:rFonts w:eastAsia="Calibri"/>
        </w:rPr>
        <w:t xml:space="preserve">Examples of </w:t>
      </w:r>
      <w:r w:rsidR="000E016A" w:rsidRPr="000E016A">
        <w:rPr>
          <w:rFonts w:eastAsia="Calibri"/>
        </w:rPr>
        <w:t xml:space="preserve">Administrative and non-administrative recovery rationale can be </w:t>
      </w:r>
      <w:r w:rsidR="00624419">
        <w:rPr>
          <w:rFonts w:eastAsia="Calibri"/>
        </w:rPr>
        <w:t xml:space="preserve">found in Appendix </w:t>
      </w:r>
      <w:r w:rsidR="002713AD">
        <w:rPr>
          <w:rFonts w:eastAsia="Calibri"/>
        </w:rPr>
        <w:t>A</w:t>
      </w:r>
      <w:r w:rsidR="000E016A" w:rsidRPr="000E016A">
        <w:rPr>
          <w:rFonts w:eastAsia="Calibri"/>
        </w:rPr>
        <w:t xml:space="preserve">. </w:t>
      </w:r>
      <w:r w:rsidR="001E45DA" w:rsidRPr="000E016A">
        <w:rPr>
          <w:rFonts w:eastAsia="Calibri"/>
        </w:rPr>
        <w:t>MCCs should consult with OPI if there is uncertainty regarding recovery rationale.</w:t>
      </w:r>
    </w:p>
    <w:p w14:paraId="007E8EE3" w14:textId="71F1F36E" w:rsidR="00E63474" w:rsidRDefault="00777F08" w:rsidP="008C60E0">
      <w:pPr>
        <w:pStyle w:val="Heading2"/>
      </w:pPr>
      <w:bookmarkStart w:id="173" w:name="_Toc154051022"/>
      <w:bookmarkEnd w:id="172"/>
      <w:r>
        <w:t xml:space="preserve">9.5 </w:t>
      </w:r>
      <w:r w:rsidR="00E63474">
        <w:t xml:space="preserve">Summary Results of FWA </w:t>
      </w:r>
      <w:r w:rsidR="00E63474" w:rsidRPr="008C60E0">
        <w:t>Pe</w:t>
      </w:r>
      <w:r w:rsidR="00195C75" w:rsidRPr="008C60E0">
        <w:t>r</w:t>
      </w:r>
      <w:r w:rsidR="00E63474" w:rsidRPr="008C60E0">
        <w:t>formed</w:t>
      </w:r>
      <w:bookmarkEnd w:id="173"/>
    </w:p>
    <w:p w14:paraId="123C43FA" w14:textId="3D3FCF58" w:rsidR="00146A89" w:rsidRDefault="00146A89" w:rsidP="0071176B">
      <w:pPr>
        <w:spacing w:after="240" w:line="259" w:lineRule="auto"/>
      </w:pPr>
      <w:r w:rsidRPr="000B0BD8">
        <w:t>The Contractor shall submit reports for both TennCare and CoverKids to TennCare and the State Office of the Inspector General that includes summary results of any fraud and abuse tests performed at the request of the State</w:t>
      </w:r>
      <w:r w:rsidR="002A19D5">
        <w:t xml:space="preserve">. </w:t>
      </w:r>
      <w:r w:rsidR="00A54FE7">
        <w:t xml:space="preserve">The </w:t>
      </w:r>
      <w:r w:rsidR="002A19D5">
        <w:t>report shall be submitted via TennCare’s tracking tool</w:t>
      </w:r>
      <w:r w:rsidR="003C3DEF">
        <w:t xml:space="preserve"> </w:t>
      </w:r>
      <w:r w:rsidR="00620D13">
        <w:t>when requested by OPI</w:t>
      </w:r>
      <w:r w:rsidR="002A19D5">
        <w:t xml:space="preserve">. </w:t>
      </w:r>
    </w:p>
    <w:p w14:paraId="2D08996D" w14:textId="77777777" w:rsidR="003D3401" w:rsidRPr="009D429F" w:rsidRDefault="000D3DB8" w:rsidP="008C60E0">
      <w:pPr>
        <w:pStyle w:val="Heading2"/>
      </w:pPr>
      <w:bookmarkStart w:id="174" w:name="_Toc154051023"/>
      <w:r>
        <w:t>9.</w:t>
      </w:r>
      <w:r w:rsidR="00146A89">
        <w:t>6</w:t>
      </w:r>
      <w:r w:rsidR="009E04F1" w:rsidRPr="009D429F">
        <w:t xml:space="preserve"> </w:t>
      </w:r>
      <w:r w:rsidR="00F87FC6">
        <w:t>Monthly</w:t>
      </w:r>
      <w:r w:rsidR="00114D73" w:rsidRPr="009D429F">
        <w:t xml:space="preserve"> </w:t>
      </w:r>
      <w:r w:rsidR="003D3401" w:rsidRPr="009D429F">
        <w:t xml:space="preserve">Tips </w:t>
      </w:r>
      <w:r w:rsidR="003D3401" w:rsidRPr="008C60E0">
        <w:t>Report</w:t>
      </w:r>
      <w:bookmarkEnd w:id="168"/>
      <w:bookmarkEnd w:id="174"/>
    </w:p>
    <w:p w14:paraId="3DF2B424" w14:textId="7DFF1113" w:rsidR="009D47FA" w:rsidRDefault="003D3401" w:rsidP="0071176B">
      <w:pPr>
        <w:spacing w:after="240" w:line="259" w:lineRule="auto"/>
      </w:pPr>
      <w:r w:rsidRPr="00800D1B">
        <w:t>Each MCC is required to submit all tips of potential or suspected fraud and abuse received</w:t>
      </w:r>
      <w:r>
        <w:t xml:space="preserve"> during the previous</w:t>
      </w:r>
      <w:r w:rsidR="002B5A25">
        <w:t xml:space="preserve"> </w:t>
      </w:r>
      <w:r w:rsidR="00AF1013">
        <w:t>month</w:t>
      </w:r>
      <w:r w:rsidRPr="00800D1B">
        <w:t>, including tips that have not yet been assigned, have been screened out, and/or have been closed with no action</w:t>
      </w:r>
      <w:r w:rsidR="002F03DA">
        <w:t>,</w:t>
      </w:r>
      <w:r w:rsidR="008A2CC4">
        <w:t xml:space="preserve"> </w:t>
      </w:r>
      <w:r w:rsidR="002F03DA">
        <w:t xml:space="preserve">this does not include tips identified solely by algorithms.  </w:t>
      </w:r>
      <w:r w:rsidR="005D090C">
        <w:t>Additionally, if</w:t>
      </w:r>
      <w:r w:rsidR="00E15104">
        <w:t xml:space="preserve"> an MCC initiates a tip as the result from conversation(s) during a meeting</w:t>
      </w:r>
      <w:r w:rsidR="007B293D">
        <w:t xml:space="preserve">, or phone call with a </w:t>
      </w:r>
      <w:proofErr w:type="gramStart"/>
      <w:r w:rsidR="007B293D">
        <w:t>State</w:t>
      </w:r>
      <w:proofErr w:type="gramEnd"/>
      <w:r w:rsidR="007B293D">
        <w:t xml:space="preserve"> agency </w:t>
      </w:r>
      <w:r w:rsidR="005D090C">
        <w:t>it should be</w:t>
      </w:r>
      <w:r w:rsidR="0096659A">
        <w:t xml:space="preserve"> included in the report, and</w:t>
      </w:r>
      <w:r w:rsidR="005D090C">
        <w:t xml:space="preserve"> noted the tip came from the </w:t>
      </w:r>
      <w:r w:rsidR="0096659A">
        <w:t xml:space="preserve">applicable </w:t>
      </w:r>
      <w:r w:rsidR="005D090C">
        <w:t>agency.</w:t>
      </w:r>
      <w:r w:rsidR="00635F59">
        <w:t xml:space="preserve"> </w:t>
      </w:r>
    </w:p>
    <w:p w14:paraId="06822346" w14:textId="77777777" w:rsidR="00015102" w:rsidRDefault="00015102" w:rsidP="00015102">
      <w:pPr>
        <w:spacing w:after="240" w:line="259" w:lineRule="auto"/>
        <w:rPr>
          <w:rFonts w:eastAsia="Calibri"/>
        </w:rPr>
      </w:pPr>
      <w:r w:rsidRPr="00D347A3">
        <w:rPr>
          <w:rFonts w:eastAsia="Calibri"/>
        </w:rPr>
        <w:t xml:space="preserve">Avoiding redundancy in reporting of Tips is essential.  For example, </w:t>
      </w:r>
    </w:p>
    <w:p w14:paraId="2EC0D7F9" w14:textId="77777777" w:rsidR="00015102" w:rsidRPr="0014285F" w:rsidRDefault="00015102" w:rsidP="00BB7DF7">
      <w:pPr>
        <w:pStyle w:val="ListParagraph"/>
        <w:numPr>
          <w:ilvl w:val="0"/>
          <w:numId w:val="123"/>
        </w:numPr>
        <w:spacing w:after="240" w:line="259" w:lineRule="auto"/>
        <w:rPr>
          <w:rFonts w:eastAsia="Calibri"/>
        </w:rPr>
      </w:pPr>
      <w:r>
        <w:rPr>
          <w:rFonts w:eastAsia="Calibri"/>
        </w:rPr>
        <w:t xml:space="preserve">If the NPI changes, but all other </w:t>
      </w:r>
      <w:r w:rsidRPr="0014285F">
        <w:rPr>
          <w:rFonts w:eastAsia="Calibri"/>
        </w:rPr>
        <w:t xml:space="preserve">elements </w:t>
      </w:r>
      <w:r>
        <w:rPr>
          <w:rFonts w:eastAsia="Calibri"/>
        </w:rPr>
        <w:t xml:space="preserve">remain </w:t>
      </w:r>
      <w:r w:rsidRPr="0014285F">
        <w:rPr>
          <w:rFonts w:eastAsia="Calibri"/>
        </w:rPr>
        <w:t>the same</w:t>
      </w:r>
      <w:r>
        <w:rPr>
          <w:rFonts w:eastAsia="Calibri"/>
        </w:rPr>
        <w:t>,</w:t>
      </w:r>
      <w:r w:rsidRPr="0014285F">
        <w:rPr>
          <w:rFonts w:eastAsia="Calibri"/>
        </w:rPr>
        <w:t xml:space="preserve"> </w:t>
      </w:r>
      <w:r>
        <w:rPr>
          <w:rFonts w:eastAsia="Calibri"/>
        </w:rPr>
        <w:t xml:space="preserve">list each NPI associated with the </w:t>
      </w:r>
      <w:proofErr w:type="gramStart"/>
      <w:r>
        <w:rPr>
          <w:rFonts w:eastAsia="Calibri"/>
        </w:rPr>
        <w:t>allegation</w:t>
      </w:r>
      <w:proofErr w:type="gramEnd"/>
      <w:r>
        <w:rPr>
          <w:rFonts w:eastAsia="Calibri"/>
        </w:rPr>
        <w:t xml:space="preserve"> </w:t>
      </w:r>
    </w:p>
    <w:p w14:paraId="372A497E" w14:textId="77777777" w:rsidR="00015102" w:rsidRPr="0014285F" w:rsidRDefault="00015102" w:rsidP="00BB7DF7">
      <w:pPr>
        <w:pStyle w:val="ListParagraph"/>
        <w:numPr>
          <w:ilvl w:val="0"/>
          <w:numId w:val="123"/>
        </w:numPr>
        <w:spacing w:after="240" w:line="259" w:lineRule="auto"/>
        <w:rPr>
          <w:rFonts w:eastAsia="Calibri"/>
        </w:rPr>
      </w:pPr>
      <w:r>
        <w:rPr>
          <w:rFonts w:eastAsia="Calibri"/>
        </w:rPr>
        <w:t xml:space="preserve">If the TIN changes, but all other elements remain the same, list each TIN associated with the </w:t>
      </w:r>
      <w:proofErr w:type="gramStart"/>
      <w:r>
        <w:rPr>
          <w:rFonts w:eastAsia="Calibri"/>
        </w:rPr>
        <w:t>allegation</w:t>
      </w:r>
      <w:proofErr w:type="gramEnd"/>
    </w:p>
    <w:p w14:paraId="433481A1" w14:textId="219224BA" w:rsidR="00232E60" w:rsidRPr="009B56A7" w:rsidRDefault="00232E60" w:rsidP="0071176B">
      <w:pPr>
        <w:spacing w:after="240" w:line="259" w:lineRule="auto"/>
        <w:jc w:val="both"/>
      </w:pPr>
      <w:r w:rsidRPr="009B56A7">
        <w:t xml:space="preserve">All tips </w:t>
      </w:r>
      <w:r w:rsidR="006A3D6E">
        <w:t>shall</w:t>
      </w:r>
      <w:r w:rsidRPr="009B56A7">
        <w:t xml:space="preserve"> be reported to TennCare OPI and TBI MFCD </w:t>
      </w:r>
      <w:r w:rsidR="00F87FC6">
        <w:t>by the 5</w:t>
      </w:r>
      <w:r w:rsidR="00F87FC6" w:rsidRPr="00F87FC6">
        <w:rPr>
          <w:vertAlign w:val="superscript"/>
        </w:rPr>
        <w:t>th</w:t>
      </w:r>
      <w:r w:rsidR="00F87FC6">
        <w:t xml:space="preserve"> of each month for tips received for the prior month</w:t>
      </w:r>
      <w:r w:rsidR="00BB6667">
        <w:t xml:space="preserve"> using the report template provided in Appendix C</w:t>
      </w:r>
      <w:r w:rsidR="00F87FC6">
        <w:t>.</w:t>
      </w:r>
    </w:p>
    <w:p w14:paraId="505DDD9F" w14:textId="4D7E4F94" w:rsidR="00232E60" w:rsidRPr="009B56A7" w:rsidRDefault="00232E60" w:rsidP="0071176B">
      <w:pPr>
        <w:spacing w:after="240" w:line="259" w:lineRule="auto"/>
        <w:jc w:val="both"/>
      </w:pPr>
      <w:r w:rsidRPr="009B56A7">
        <w:t xml:space="preserve">The Tips Report shall be submitted </w:t>
      </w:r>
      <w:r w:rsidR="00B81431">
        <w:t xml:space="preserve">by the MCOs </w:t>
      </w:r>
      <w:r w:rsidRPr="009B56A7">
        <w:t xml:space="preserve">via the SFTP server </w:t>
      </w:r>
      <w:r w:rsidR="009801C8">
        <w:t>(unless you have been instructed</w:t>
      </w:r>
      <w:r w:rsidR="007A031A">
        <w:t xml:space="preserve"> otherwise</w:t>
      </w:r>
      <w:r w:rsidR="009801C8">
        <w:t xml:space="preserve">) </w:t>
      </w:r>
      <w:r w:rsidRPr="009B56A7">
        <w:t>at the following locations:</w:t>
      </w:r>
    </w:p>
    <w:p w14:paraId="3C0BF853" w14:textId="77777777" w:rsidR="00232E60" w:rsidRPr="009B56A7" w:rsidRDefault="00232E60" w:rsidP="00BB7DF7">
      <w:pPr>
        <w:pStyle w:val="ListParagraph"/>
        <w:numPr>
          <w:ilvl w:val="0"/>
          <w:numId w:val="93"/>
        </w:numPr>
        <w:spacing w:after="240" w:line="259" w:lineRule="auto"/>
        <w:ind w:left="1080"/>
      </w:pPr>
      <w:r w:rsidRPr="009B56A7">
        <w:t>/tncare/MCC###/orr/opi/in</w:t>
      </w:r>
    </w:p>
    <w:p w14:paraId="324260A5" w14:textId="77777777" w:rsidR="00232E60" w:rsidRDefault="00232E60" w:rsidP="00BB7DF7">
      <w:pPr>
        <w:pStyle w:val="ListParagraph"/>
        <w:numPr>
          <w:ilvl w:val="0"/>
          <w:numId w:val="93"/>
        </w:numPr>
        <w:spacing w:after="240" w:line="259" w:lineRule="auto"/>
        <w:ind w:left="1080"/>
        <w:contextualSpacing w:val="0"/>
        <w:jc w:val="both"/>
      </w:pPr>
      <w:r w:rsidRPr="009B56A7">
        <w:t>/tncare/MCC###/orr/tbi/in</w:t>
      </w:r>
    </w:p>
    <w:p w14:paraId="37129CB4" w14:textId="5A0801A6" w:rsidR="00797998" w:rsidRDefault="00797998" w:rsidP="0071176B">
      <w:pPr>
        <w:spacing w:after="240" w:line="259" w:lineRule="auto"/>
      </w:pPr>
      <w:r>
        <w:t>The PBM Contractor</w:t>
      </w:r>
      <w:r w:rsidR="000F540D">
        <w:t>, PPL</w:t>
      </w:r>
      <w:r w:rsidR="00370912">
        <w:t>,</w:t>
      </w:r>
      <w:r w:rsidR="000F540D">
        <w:t xml:space="preserve"> and MS</w:t>
      </w:r>
      <w:r>
        <w:t xml:space="preserve"> shall submit the monthly Tips Report via the SFTP server, and the TC tracking system by the 5</w:t>
      </w:r>
      <w:r w:rsidRPr="007A031A">
        <w:rPr>
          <w:vertAlign w:val="superscript"/>
        </w:rPr>
        <w:t>th</w:t>
      </w:r>
      <w:r>
        <w:t xml:space="preserve"> of each month. </w:t>
      </w:r>
    </w:p>
    <w:p w14:paraId="1F03F1EA" w14:textId="77777777" w:rsidR="00107307" w:rsidRPr="009D429F" w:rsidRDefault="000D3DB8" w:rsidP="008C60E0">
      <w:pPr>
        <w:pStyle w:val="Heading2"/>
      </w:pPr>
      <w:bookmarkStart w:id="175" w:name="_Toc528141798"/>
      <w:bookmarkStart w:id="176" w:name="_Toc154051024"/>
      <w:r>
        <w:lastRenderedPageBreak/>
        <w:t>9.</w:t>
      </w:r>
      <w:r w:rsidR="00146A89">
        <w:t>7</w:t>
      </w:r>
      <w:r w:rsidR="009E04F1" w:rsidRPr="009D429F">
        <w:t xml:space="preserve"> </w:t>
      </w:r>
      <w:r w:rsidR="00107307" w:rsidRPr="009D429F">
        <w:t>Monthly Program Integrity Exception List Report</w:t>
      </w:r>
      <w:bookmarkEnd w:id="175"/>
      <w:bookmarkEnd w:id="176"/>
    </w:p>
    <w:p w14:paraId="75645C6C" w14:textId="5C16F5AF" w:rsidR="00F60D28" w:rsidRDefault="00107307" w:rsidP="0071176B">
      <w:pPr>
        <w:spacing w:after="240" w:line="259" w:lineRule="auto"/>
      </w:pPr>
      <w:r w:rsidRPr="00800D1B">
        <w:t xml:space="preserve">Each MCC </w:t>
      </w:r>
      <w:r>
        <w:t xml:space="preserve">is required to submit a monthly Program Integrity Exception List Report to TennCare OPI that identifies employees, providers, and subcontractors that have been reported on the HHS-OIG LEIE, the GSA SAM, </w:t>
      </w:r>
      <w:r w:rsidR="008F3906">
        <w:t xml:space="preserve">TennCare’s Terminate Provider List, </w:t>
      </w:r>
      <w:r>
        <w:t>and/or the Monthly Disciplinary Actions issued by the Professional Health Board. The Program Integrity Exception List Report for each month shall be submitted via TennCare’s tracking tool by the 20</w:t>
      </w:r>
      <w:r w:rsidRPr="00781DD1">
        <w:t>th</w:t>
      </w:r>
      <w:r>
        <w:t xml:space="preserve"> day of the following month.</w:t>
      </w:r>
    </w:p>
    <w:p w14:paraId="263A80D7" w14:textId="35F7507D" w:rsidR="00F60D28" w:rsidRPr="009D429F" w:rsidRDefault="000D3DB8" w:rsidP="008C60E0">
      <w:pPr>
        <w:pStyle w:val="Heading2"/>
      </w:pPr>
      <w:bookmarkStart w:id="177" w:name="_Toc528141799"/>
      <w:bookmarkStart w:id="178" w:name="_Toc154051025"/>
      <w:proofErr w:type="gramStart"/>
      <w:r>
        <w:t>9.</w:t>
      </w:r>
      <w:r w:rsidR="00146A89">
        <w:t>8</w:t>
      </w:r>
      <w:r w:rsidR="009E04F1" w:rsidRPr="009D429F">
        <w:t xml:space="preserve"> </w:t>
      </w:r>
      <w:bookmarkEnd w:id="177"/>
      <w:r w:rsidR="00936F5D">
        <w:t xml:space="preserve"> </w:t>
      </w:r>
      <w:r w:rsidR="00B4202F">
        <w:t>Summary</w:t>
      </w:r>
      <w:proofErr w:type="gramEnd"/>
      <w:r w:rsidR="00B4202F">
        <w:t xml:space="preserve"> Report for All Programs</w:t>
      </w:r>
      <w:bookmarkEnd w:id="178"/>
    </w:p>
    <w:p w14:paraId="4553F06F" w14:textId="68DBFE06" w:rsidR="00B4202F" w:rsidRDefault="0022609F" w:rsidP="0071176B">
      <w:pPr>
        <w:spacing w:after="240" w:line="259" w:lineRule="auto"/>
      </w:pPr>
      <w:bookmarkStart w:id="179" w:name="_Hlk129161278"/>
      <w:r>
        <w:t xml:space="preserve">Each MCC is required to submit a quarterly Summary Report related to all programs the organization participates in.  </w:t>
      </w:r>
      <w:r w:rsidR="00AC7226">
        <w:t>This information will be used to report out to Federal and State entities</w:t>
      </w:r>
      <w:r w:rsidR="00AD33DC">
        <w:t xml:space="preserve"> and help to alleviate “rush” RFIs as used in the past for reporting.</w:t>
      </w:r>
      <w:r w:rsidR="00AC7226">
        <w:t xml:space="preserve"> </w:t>
      </w:r>
      <w:r w:rsidR="00103BA2">
        <w:t xml:space="preserve">The report </w:t>
      </w:r>
      <w:r w:rsidR="00833C9D">
        <w:t xml:space="preserve">template is provided in Appendix M and </w:t>
      </w:r>
      <w:r w:rsidR="00103BA2">
        <w:t>shall be submitted via TennCare’s Tracking Tool 30 days after the quarter’s end.</w:t>
      </w:r>
    </w:p>
    <w:p w14:paraId="5B8570A0" w14:textId="77777777" w:rsidR="00032EB0" w:rsidRDefault="00095935" w:rsidP="008C60E0">
      <w:pPr>
        <w:pStyle w:val="Heading2"/>
      </w:pPr>
      <w:bookmarkStart w:id="180" w:name="_Toc154051026"/>
      <w:bookmarkStart w:id="181" w:name="_Toc528141796"/>
      <w:bookmarkEnd w:id="179"/>
      <w:r>
        <w:t>9.9</w:t>
      </w:r>
      <w:r w:rsidR="003B04B7">
        <w:t xml:space="preserve"> PCS Audit </w:t>
      </w:r>
      <w:r w:rsidR="003B04B7" w:rsidRPr="008C60E0">
        <w:t>Results</w:t>
      </w:r>
      <w:bookmarkEnd w:id="180"/>
    </w:p>
    <w:p w14:paraId="293E8CCF" w14:textId="77777777" w:rsidR="003B04B7" w:rsidRDefault="003B04B7" w:rsidP="0090499B">
      <w:pPr>
        <w:spacing w:after="240" w:line="259" w:lineRule="auto"/>
        <w:jc w:val="both"/>
      </w:pPr>
      <w:r>
        <w:t>The report shall include the results</w:t>
      </w:r>
      <w:r w:rsidR="0036771B">
        <w:t xml:space="preserve"> of</w:t>
      </w:r>
      <w:r>
        <w:t xml:space="preserve"> a </w:t>
      </w:r>
      <w:r w:rsidR="0036771B">
        <w:t>sampling</w:t>
      </w:r>
      <w:r>
        <w:t xml:space="preserve"> audit of PCS providers to ensure </w:t>
      </w:r>
      <w:r w:rsidR="0036771B">
        <w:t xml:space="preserve">they have </w:t>
      </w:r>
      <w:r>
        <w:t>business models and succession planning in place. The report shall be submitted using the template in Appendix O to TennCare by March 31 via the TennCare tracking tool.</w:t>
      </w:r>
    </w:p>
    <w:p w14:paraId="22A883BB" w14:textId="20A437DA" w:rsidR="008625F2" w:rsidRDefault="000D3DB8" w:rsidP="008C60E0">
      <w:pPr>
        <w:pStyle w:val="Heading2"/>
      </w:pPr>
      <w:bookmarkStart w:id="182" w:name="_Toc154051027"/>
      <w:bookmarkStart w:id="183" w:name="_Hlk72920360"/>
      <w:r>
        <w:t>9.</w:t>
      </w:r>
      <w:r w:rsidR="00146A89">
        <w:t>10</w:t>
      </w:r>
      <w:r w:rsidR="009E04F1" w:rsidRPr="009D429F">
        <w:t xml:space="preserve"> </w:t>
      </w:r>
      <w:r w:rsidR="008625F2">
        <w:t>Annual Compliance with 42 C.F.R. Part 455, Subpart B Attestation</w:t>
      </w:r>
      <w:bookmarkEnd w:id="182"/>
      <w:r w:rsidR="008625F2">
        <w:t xml:space="preserve"> </w:t>
      </w:r>
    </w:p>
    <w:p w14:paraId="5FAC9D24" w14:textId="507994A8" w:rsidR="00114D73" w:rsidRPr="008A48FD" w:rsidRDefault="008625F2" w:rsidP="0090499B">
      <w:pPr>
        <w:spacing w:after="240" w:line="259" w:lineRule="auto"/>
      </w:pPr>
      <w:bookmarkStart w:id="184" w:name="_Hlk75878473"/>
      <w:r w:rsidRPr="008A48FD">
        <w:t xml:space="preserve">The MCCs shall confirm with TennCare on an annual basis that providers are </w:t>
      </w:r>
      <w:r w:rsidR="00C73969">
        <w:t xml:space="preserve">reminded to submit </w:t>
      </w:r>
      <w:r w:rsidR="0083232F">
        <w:t xml:space="preserve">disclosure </w:t>
      </w:r>
      <w:r w:rsidR="00C73969">
        <w:t xml:space="preserve">changes within the guidelines of </w:t>
      </w:r>
      <w:r w:rsidRPr="008A48FD">
        <w:t>42 C.F.R. Part 455, Subpart B using the template provided in Appendix B.  The attestation is due each calendar year by March 31, via TennCare’s tracking tool.</w:t>
      </w:r>
      <w:bookmarkEnd w:id="184"/>
    </w:p>
    <w:p w14:paraId="23F9B20B" w14:textId="31431870" w:rsidR="003D3401" w:rsidRPr="009D429F" w:rsidRDefault="000D3DB8" w:rsidP="008C60E0">
      <w:pPr>
        <w:pStyle w:val="Heading2"/>
      </w:pPr>
      <w:bookmarkStart w:id="185" w:name="_Toc154051028"/>
      <w:bookmarkEnd w:id="183"/>
      <w:r>
        <w:t>9.</w:t>
      </w:r>
      <w:r w:rsidR="009E04F1" w:rsidRPr="009D429F">
        <w:t>1</w:t>
      </w:r>
      <w:r w:rsidR="00D37C63">
        <w:t>1</w:t>
      </w:r>
      <w:r w:rsidR="009E04F1" w:rsidRPr="009D429F">
        <w:t xml:space="preserve"> </w:t>
      </w:r>
      <w:r w:rsidR="003D3401" w:rsidRPr="009D429F">
        <w:t xml:space="preserve">Quarterly Fraud and </w:t>
      </w:r>
      <w:r w:rsidR="003D3401" w:rsidRPr="008C60E0">
        <w:t>Abuse</w:t>
      </w:r>
      <w:r w:rsidR="003D3401" w:rsidRPr="009D429F">
        <w:t xml:space="preserve"> </w:t>
      </w:r>
      <w:r w:rsidR="0054081C" w:rsidRPr="009D429F">
        <w:t>Activities</w:t>
      </w:r>
      <w:bookmarkEnd w:id="181"/>
      <w:bookmarkEnd w:id="185"/>
    </w:p>
    <w:p w14:paraId="3D301B60" w14:textId="0DC791D0" w:rsidR="002D42E3" w:rsidRPr="00D347A3" w:rsidRDefault="00DB70E4" w:rsidP="0071176B">
      <w:pPr>
        <w:spacing w:after="240" w:line="259" w:lineRule="auto"/>
        <w:rPr>
          <w:rFonts w:eastAsia="Calibri"/>
        </w:rPr>
      </w:pPr>
      <w:bookmarkStart w:id="186" w:name="_Hlk133827431"/>
      <w:r>
        <w:rPr>
          <w:rFonts w:eastAsia="Calibri"/>
        </w:rPr>
        <w:t>Each</w:t>
      </w:r>
      <w:r w:rsidR="002629CE">
        <w:rPr>
          <w:rFonts w:eastAsia="Calibri"/>
        </w:rPr>
        <w:t xml:space="preserve"> MCC shall submit a </w:t>
      </w:r>
      <w:r>
        <w:rPr>
          <w:rFonts w:eastAsia="Calibri"/>
        </w:rPr>
        <w:t>quarterly fraud and abuse activities report</w:t>
      </w:r>
      <w:r w:rsidR="00EE54AD">
        <w:rPr>
          <w:rFonts w:eastAsia="Calibri"/>
        </w:rPr>
        <w:t xml:space="preserve">.  The report shall include all activities </w:t>
      </w:r>
      <w:r w:rsidR="009637F7">
        <w:rPr>
          <w:rFonts w:eastAsia="Calibri"/>
        </w:rPr>
        <w:t>related to fraud and abuse during the quarter</w:t>
      </w:r>
      <w:r w:rsidR="00EB7A37">
        <w:rPr>
          <w:rFonts w:eastAsia="Calibri"/>
        </w:rPr>
        <w:t xml:space="preserve"> using the report template provided </w:t>
      </w:r>
      <w:r w:rsidR="0070113D">
        <w:rPr>
          <w:rFonts w:eastAsia="Calibri"/>
        </w:rPr>
        <w:t xml:space="preserve">in Appendix </w:t>
      </w:r>
      <w:r w:rsidR="000133A1">
        <w:rPr>
          <w:rFonts w:eastAsia="Calibri"/>
        </w:rPr>
        <w:t>D</w:t>
      </w:r>
      <w:r w:rsidR="009637F7">
        <w:rPr>
          <w:rFonts w:eastAsia="Calibri"/>
        </w:rPr>
        <w:t xml:space="preserve">.  </w:t>
      </w:r>
      <w:r>
        <w:rPr>
          <w:rFonts w:eastAsia="Calibri"/>
        </w:rPr>
        <w:t xml:space="preserve">  </w:t>
      </w:r>
      <w:r w:rsidR="002D243F">
        <w:rPr>
          <w:rFonts w:eastAsia="Calibri"/>
        </w:rPr>
        <w:t>The report is due 30 days following the end of each quarter via TennCare’s</w:t>
      </w:r>
      <w:r w:rsidR="0066164E">
        <w:rPr>
          <w:rFonts w:eastAsia="Calibri"/>
        </w:rPr>
        <w:t xml:space="preserve"> </w:t>
      </w:r>
      <w:r w:rsidR="00AF59C3">
        <w:rPr>
          <w:rFonts w:eastAsia="Calibri"/>
        </w:rPr>
        <w:t>Tracking Tool</w:t>
      </w:r>
      <w:r w:rsidR="0066164E">
        <w:rPr>
          <w:rFonts w:eastAsia="Calibri"/>
        </w:rPr>
        <w:t>.</w:t>
      </w:r>
      <w:r w:rsidR="002D243F">
        <w:rPr>
          <w:rFonts w:eastAsia="Calibri"/>
        </w:rPr>
        <w:t xml:space="preserve"> </w:t>
      </w:r>
    </w:p>
    <w:p w14:paraId="7997015F" w14:textId="5509CF67" w:rsidR="002D42E3" w:rsidRPr="00D347A3" w:rsidRDefault="00241EAD" w:rsidP="0071176B">
      <w:pPr>
        <w:pStyle w:val="Heading3"/>
        <w:spacing w:before="0" w:after="240" w:line="259" w:lineRule="auto"/>
        <w:rPr>
          <w:rFonts w:eastAsia="Calibri"/>
        </w:rPr>
      </w:pPr>
      <w:bookmarkStart w:id="187" w:name="_Toc529951742"/>
      <w:bookmarkStart w:id="188" w:name="_Toc154051029"/>
      <w:bookmarkEnd w:id="186"/>
      <w:r>
        <w:rPr>
          <w:rFonts w:eastAsia="Calibri"/>
        </w:rPr>
        <w:t>9.1</w:t>
      </w:r>
      <w:r w:rsidR="00E62487">
        <w:rPr>
          <w:rFonts w:eastAsia="Calibri"/>
        </w:rPr>
        <w:t>1</w:t>
      </w:r>
      <w:r>
        <w:rPr>
          <w:rFonts w:eastAsia="Calibri"/>
        </w:rPr>
        <w:t xml:space="preserve">.1 </w:t>
      </w:r>
      <w:r w:rsidR="002D42E3" w:rsidRPr="00D347A3">
        <w:rPr>
          <w:rFonts w:eastAsia="Calibri"/>
        </w:rPr>
        <w:t>QFA Report Formatting</w:t>
      </w:r>
      <w:bookmarkEnd w:id="187"/>
      <w:bookmarkEnd w:id="188"/>
    </w:p>
    <w:p w14:paraId="752FEBB8" w14:textId="77777777" w:rsidR="00597AD1" w:rsidRDefault="002D42E3" w:rsidP="00E22682">
      <w:pPr>
        <w:spacing w:after="0" w:line="259" w:lineRule="auto"/>
        <w:rPr>
          <w:rFonts w:eastAsia="Calibri"/>
        </w:rPr>
      </w:pPr>
      <w:r w:rsidRPr="00D347A3">
        <w:rPr>
          <w:rFonts w:eastAsia="Calibri"/>
        </w:rPr>
        <w:t>When naming the Microsoft Excel file, use the following convention</w:t>
      </w:r>
      <w:r w:rsidR="00597AD1" w:rsidRPr="00597AD1">
        <w:rPr>
          <w:rFonts w:eastAsia="Calibri"/>
        </w:rPr>
        <w:t xml:space="preserve">: </w:t>
      </w:r>
    </w:p>
    <w:p w14:paraId="2FA6C5A6" w14:textId="504F6372" w:rsidR="002D42E3" w:rsidRPr="00597AD1" w:rsidRDefault="00597AD1" w:rsidP="00597AD1">
      <w:pPr>
        <w:spacing w:after="240" w:line="259" w:lineRule="auto"/>
        <w:ind w:left="720" w:firstLine="720"/>
        <w:rPr>
          <w:rFonts w:eastAsia="Calibri"/>
        </w:rPr>
      </w:pPr>
      <w:r w:rsidRPr="00597AD1">
        <w:rPr>
          <w:rFonts w:eastAsia="Calibri"/>
        </w:rPr>
        <w:t>YYYY</w:t>
      </w:r>
      <w:r w:rsidR="0023495D" w:rsidRPr="00597AD1">
        <w:rPr>
          <w:rFonts w:eastAsia="Times New Roman"/>
          <w:b/>
          <w:bCs w:val="0"/>
        </w:rPr>
        <w:t xml:space="preserve"> XQTR MCC FWA Activities</w:t>
      </w:r>
    </w:p>
    <w:p w14:paraId="37212FAF" w14:textId="2EB36978" w:rsidR="00D64704" w:rsidRDefault="009A64CC" w:rsidP="006E2738">
      <w:pPr>
        <w:spacing w:after="0" w:line="259" w:lineRule="auto"/>
        <w:rPr>
          <w:rFonts w:eastAsia="Calibri"/>
        </w:rPr>
      </w:pPr>
      <w:r>
        <w:rPr>
          <w:rFonts w:eastAsia="Calibri"/>
        </w:rPr>
        <w:t>Information shall be reported on a calendar year basis</w:t>
      </w:r>
      <w:r w:rsidR="008C1151">
        <w:rPr>
          <w:rFonts w:eastAsia="Calibri"/>
        </w:rPr>
        <w:t xml:space="preserve"> as follows</w:t>
      </w:r>
      <w:r>
        <w:rPr>
          <w:rFonts w:eastAsia="Calibri"/>
        </w:rPr>
        <w:t xml:space="preserve">.  </w:t>
      </w:r>
    </w:p>
    <w:p w14:paraId="662CE0AA" w14:textId="2123F35E" w:rsidR="006E2738" w:rsidRPr="006E2738" w:rsidRDefault="00D64704" w:rsidP="00BB7DF7">
      <w:pPr>
        <w:pStyle w:val="ListParagraph"/>
        <w:numPr>
          <w:ilvl w:val="0"/>
          <w:numId w:val="122"/>
        </w:numPr>
        <w:spacing w:after="0" w:line="259" w:lineRule="auto"/>
        <w:rPr>
          <w:rFonts w:eastAsia="Calibri"/>
        </w:rPr>
      </w:pPr>
      <w:r w:rsidRPr="006E2738">
        <w:rPr>
          <w:rFonts w:eastAsia="Calibri"/>
        </w:rPr>
        <w:t xml:space="preserve">Quarterly: </w:t>
      </w:r>
      <w:r w:rsidR="009A64CC" w:rsidRPr="006E2738">
        <w:rPr>
          <w:rFonts w:eastAsia="Calibri"/>
        </w:rPr>
        <w:t>any open</w:t>
      </w:r>
      <w:r w:rsidR="008C1151" w:rsidRPr="006E2738">
        <w:rPr>
          <w:rFonts w:eastAsia="Calibri"/>
        </w:rPr>
        <w:t xml:space="preserve"> and existing </w:t>
      </w:r>
      <w:r w:rsidR="009A64CC" w:rsidRPr="006E2738">
        <w:rPr>
          <w:rFonts w:eastAsia="Calibri"/>
        </w:rPr>
        <w:t xml:space="preserve">information shall roll over to the </w:t>
      </w:r>
      <w:r w:rsidR="001B49F6" w:rsidRPr="006E2738">
        <w:rPr>
          <w:rFonts w:eastAsia="Calibri"/>
        </w:rPr>
        <w:t xml:space="preserve">next quarter and </w:t>
      </w:r>
      <w:r w:rsidRPr="006E2738">
        <w:rPr>
          <w:rFonts w:eastAsia="Calibri"/>
        </w:rPr>
        <w:t>identified as existing</w:t>
      </w:r>
      <w:r w:rsidR="001F6A96">
        <w:rPr>
          <w:rFonts w:eastAsia="Calibri"/>
        </w:rPr>
        <w:t xml:space="preserve">. </w:t>
      </w:r>
      <w:r w:rsidRPr="006E2738">
        <w:rPr>
          <w:rFonts w:eastAsia="Calibri"/>
        </w:rPr>
        <w:t xml:space="preserve"> </w:t>
      </w:r>
    </w:p>
    <w:p w14:paraId="55ED73E1" w14:textId="29A99961" w:rsidR="008E6699" w:rsidRDefault="00D64704" w:rsidP="00BB7DF7">
      <w:pPr>
        <w:pStyle w:val="ListParagraph"/>
        <w:numPr>
          <w:ilvl w:val="0"/>
          <w:numId w:val="122"/>
        </w:numPr>
        <w:spacing w:after="0" w:line="259" w:lineRule="auto"/>
        <w:rPr>
          <w:rFonts w:eastAsia="Calibri"/>
        </w:rPr>
      </w:pPr>
      <w:r w:rsidRPr="006E2738">
        <w:rPr>
          <w:rFonts w:eastAsia="Calibri"/>
        </w:rPr>
        <w:t xml:space="preserve">Annually: </w:t>
      </w:r>
      <w:r w:rsidR="008C1151" w:rsidRPr="006E2738">
        <w:rPr>
          <w:rFonts w:eastAsia="Calibri"/>
        </w:rPr>
        <w:t>all open and existing information shall roll to the 1</w:t>
      </w:r>
      <w:r w:rsidR="008C1151" w:rsidRPr="006E2738">
        <w:rPr>
          <w:rFonts w:eastAsia="Calibri"/>
          <w:vertAlign w:val="superscript"/>
        </w:rPr>
        <w:t>st</w:t>
      </w:r>
      <w:r w:rsidR="008C1151" w:rsidRPr="006E2738">
        <w:rPr>
          <w:rFonts w:eastAsia="Calibri"/>
        </w:rPr>
        <w:t xml:space="preserve"> quarter of the new year</w:t>
      </w:r>
      <w:r w:rsidR="006E2738" w:rsidRPr="006E2738">
        <w:rPr>
          <w:rFonts w:eastAsia="Calibri"/>
        </w:rPr>
        <w:t xml:space="preserve"> and </w:t>
      </w:r>
      <w:r w:rsidR="001938CB">
        <w:rPr>
          <w:rFonts w:eastAsia="Calibri"/>
        </w:rPr>
        <w:t xml:space="preserve">be </w:t>
      </w:r>
      <w:r w:rsidR="006E2738" w:rsidRPr="006E2738">
        <w:rPr>
          <w:rFonts w:eastAsia="Calibri"/>
        </w:rPr>
        <w:t xml:space="preserve">identified as existing, </w:t>
      </w:r>
      <w:r w:rsidR="008C1151" w:rsidRPr="006E2738">
        <w:rPr>
          <w:rFonts w:eastAsia="Calibri"/>
        </w:rPr>
        <w:t xml:space="preserve">and </w:t>
      </w:r>
      <w:r w:rsidR="001B49F6" w:rsidRPr="006E2738">
        <w:rPr>
          <w:rFonts w:eastAsia="Calibri"/>
        </w:rPr>
        <w:t>c</w:t>
      </w:r>
      <w:r w:rsidR="009A64CC" w:rsidRPr="006E2738">
        <w:rPr>
          <w:rFonts w:eastAsia="Calibri"/>
        </w:rPr>
        <w:t>losed information shall drop off</w:t>
      </w:r>
    </w:p>
    <w:p w14:paraId="29F8AC53" w14:textId="504082F9" w:rsidR="009A64CC" w:rsidRPr="006E2738" w:rsidRDefault="009A64CC" w:rsidP="008E6699">
      <w:pPr>
        <w:pStyle w:val="ListParagraph"/>
        <w:spacing w:after="0" w:line="259" w:lineRule="auto"/>
        <w:rPr>
          <w:rFonts w:eastAsia="Calibri"/>
        </w:rPr>
      </w:pPr>
      <w:r w:rsidRPr="006E2738">
        <w:rPr>
          <w:rFonts w:eastAsia="Calibri"/>
        </w:rPr>
        <w:lastRenderedPageBreak/>
        <w:t xml:space="preserve"> </w:t>
      </w:r>
    </w:p>
    <w:p w14:paraId="1608151A" w14:textId="1DEED397" w:rsidR="002D42E3" w:rsidRPr="00D347A3" w:rsidRDefault="00241EAD" w:rsidP="0071176B">
      <w:pPr>
        <w:pStyle w:val="Heading3"/>
        <w:spacing w:line="259" w:lineRule="auto"/>
        <w:rPr>
          <w:rFonts w:eastAsia="Calibri"/>
        </w:rPr>
      </w:pPr>
      <w:bookmarkStart w:id="189" w:name="_Toc529951744"/>
      <w:bookmarkStart w:id="190" w:name="_Toc154051030"/>
      <w:r>
        <w:rPr>
          <w:rFonts w:eastAsia="Calibri"/>
        </w:rPr>
        <w:t>9.1</w:t>
      </w:r>
      <w:r w:rsidR="00E62487">
        <w:rPr>
          <w:rFonts w:eastAsia="Calibri"/>
        </w:rPr>
        <w:t>1</w:t>
      </w:r>
      <w:r>
        <w:rPr>
          <w:rFonts w:eastAsia="Calibri"/>
        </w:rPr>
        <w:t xml:space="preserve">.3 </w:t>
      </w:r>
      <w:r w:rsidR="002D42E3" w:rsidRPr="00D347A3">
        <w:rPr>
          <w:rFonts w:eastAsia="Calibri"/>
        </w:rPr>
        <w:t xml:space="preserve">Tab </w:t>
      </w:r>
      <w:r w:rsidR="002D42E3" w:rsidRPr="00972039">
        <w:t>Definitions</w:t>
      </w:r>
      <w:r w:rsidR="002D42E3" w:rsidRPr="00D347A3">
        <w:rPr>
          <w:rFonts w:eastAsia="Calibri"/>
        </w:rPr>
        <w:t xml:space="preserve"> and Guidelines</w:t>
      </w:r>
      <w:bookmarkEnd w:id="189"/>
      <w:bookmarkEnd w:id="190"/>
    </w:p>
    <w:p w14:paraId="4F1E54D2" w14:textId="153C5BA4" w:rsidR="002D42E3" w:rsidRPr="00D347A3" w:rsidRDefault="00241EAD" w:rsidP="0071176B">
      <w:pPr>
        <w:pStyle w:val="Heading4"/>
        <w:spacing w:line="259" w:lineRule="auto"/>
        <w:rPr>
          <w:rFonts w:eastAsia="Calibri"/>
        </w:rPr>
      </w:pPr>
      <w:bookmarkStart w:id="191" w:name="_Toc529951745"/>
      <w:bookmarkStart w:id="192" w:name="Summary"/>
      <w:r>
        <w:rPr>
          <w:rFonts w:eastAsia="Calibri"/>
        </w:rPr>
        <w:t>9.1</w:t>
      </w:r>
      <w:r w:rsidR="00E62487">
        <w:rPr>
          <w:rFonts w:eastAsia="Calibri"/>
        </w:rPr>
        <w:t>1</w:t>
      </w:r>
      <w:r>
        <w:rPr>
          <w:rFonts w:eastAsia="Calibri"/>
        </w:rPr>
        <w:t>.3</w:t>
      </w:r>
      <w:r w:rsidR="00D96133">
        <w:rPr>
          <w:rFonts w:eastAsia="Calibri"/>
        </w:rPr>
        <w:t>.</w:t>
      </w:r>
      <w:r>
        <w:rPr>
          <w:rFonts w:eastAsia="Calibri"/>
        </w:rPr>
        <w:t xml:space="preserve">a </w:t>
      </w:r>
      <w:r w:rsidR="002D42E3" w:rsidRPr="00D347A3">
        <w:rPr>
          <w:rFonts w:eastAsia="Calibri"/>
        </w:rPr>
        <w:t>Tab 1 - Summary</w:t>
      </w:r>
      <w:bookmarkEnd w:id="191"/>
    </w:p>
    <w:bookmarkEnd w:id="192"/>
    <w:p w14:paraId="3D25C1EB" w14:textId="36EB9AE3" w:rsidR="002D42E3" w:rsidRPr="00D347A3" w:rsidRDefault="002D42E3" w:rsidP="00247E49">
      <w:pPr>
        <w:spacing w:after="240" w:line="259" w:lineRule="auto"/>
        <w:rPr>
          <w:rFonts w:ascii="Calibri" w:eastAsia="Calibri" w:hAnsi="Calibri" w:cs="Times New Roman"/>
          <w:bCs w:val="0"/>
          <w:sz w:val="22"/>
          <w:szCs w:val="22"/>
        </w:rPr>
      </w:pPr>
      <w:r w:rsidRPr="00D347A3">
        <w:rPr>
          <w:rFonts w:eastAsia="Calibri"/>
        </w:rPr>
        <w:t xml:space="preserve">The summary tab contains a totality of the information presented in the rest of the QFA report. </w:t>
      </w:r>
    </w:p>
    <w:p w14:paraId="6C8D3600" w14:textId="2D757FA4" w:rsidR="002D42E3" w:rsidRPr="00DA2621" w:rsidRDefault="002D42E3" w:rsidP="0071176B">
      <w:pPr>
        <w:spacing w:before="120" w:after="120" w:line="259" w:lineRule="auto"/>
        <w:rPr>
          <w:rFonts w:eastAsia="MS Mincho"/>
          <w:b/>
          <w:bCs w:val="0"/>
          <w:iCs/>
          <w:sz w:val="22"/>
          <w:szCs w:val="22"/>
          <w:lang w:eastAsia="ja-JP"/>
        </w:rPr>
      </w:pPr>
      <w:bookmarkStart w:id="193" w:name="_Hlk72244793"/>
      <w:r w:rsidRPr="00DA2621">
        <w:rPr>
          <w:rFonts w:eastAsia="MS Mincho"/>
          <w:b/>
          <w:bCs w:val="0"/>
          <w:iCs/>
          <w:sz w:val="22"/>
          <w:szCs w:val="22"/>
          <w:lang w:eastAsia="ja-JP"/>
        </w:rPr>
        <w:t>Number of Tips</w:t>
      </w:r>
      <w:r w:rsidR="00AE530D">
        <w:rPr>
          <w:rFonts w:eastAsia="MS Mincho"/>
          <w:b/>
          <w:bCs w:val="0"/>
          <w:iCs/>
          <w:sz w:val="22"/>
          <w:szCs w:val="22"/>
          <w:lang w:eastAsia="ja-JP"/>
        </w:rPr>
        <w:t>, Audits, and Referrals</w:t>
      </w:r>
    </w:p>
    <w:p w14:paraId="005D91D8" w14:textId="158048F6" w:rsidR="002D42E3" w:rsidRPr="004C2DBF" w:rsidRDefault="002D42E3" w:rsidP="00BB7DF7">
      <w:pPr>
        <w:numPr>
          <w:ilvl w:val="0"/>
          <w:numId w:val="60"/>
        </w:numPr>
        <w:spacing w:before="120" w:after="120" w:line="259" w:lineRule="auto"/>
        <w:contextualSpacing/>
        <w:rPr>
          <w:rFonts w:eastAsia="Calibri"/>
        </w:rPr>
      </w:pPr>
      <w:r w:rsidRPr="006436F7">
        <w:rPr>
          <w:rFonts w:eastAsia="Calibri"/>
        </w:rPr>
        <w:t xml:space="preserve">New – Count of </w:t>
      </w:r>
      <w:r w:rsidR="0033444F">
        <w:rPr>
          <w:rFonts w:eastAsia="Calibri"/>
        </w:rPr>
        <w:t xml:space="preserve">either </w:t>
      </w:r>
      <w:r w:rsidRPr="006436F7">
        <w:rPr>
          <w:rFonts w:eastAsia="Calibri"/>
        </w:rPr>
        <w:t>new Tips</w:t>
      </w:r>
      <w:r w:rsidR="00AE530D">
        <w:rPr>
          <w:rFonts w:eastAsia="Calibri"/>
        </w:rPr>
        <w:t>, Audits, or Referrals</w:t>
      </w:r>
      <w:r w:rsidRPr="006436F7">
        <w:rPr>
          <w:rFonts w:eastAsia="Calibri"/>
        </w:rPr>
        <w:t xml:space="preserve"> received for the </w:t>
      </w:r>
      <w:r w:rsidRPr="004C2DBF">
        <w:rPr>
          <w:rFonts w:eastAsia="Calibri"/>
        </w:rPr>
        <w:t>reporting quarter</w:t>
      </w:r>
      <w:r w:rsidR="00A86AB6" w:rsidRPr="004C2DBF">
        <w:rPr>
          <w:rFonts w:eastAsia="Calibri"/>
        </w:rPr>
        <w:t>.  The MCC tracking number shall be used to obtain the total</w:t>
      </w:r>
      <w:r w:rsidR="00055BE5" w:rsidRPr="004C2DBF">
        <w:rPr>
          <w:rFonts w:eastAsia="Calibri"/>
        </w:rPr>
        <w:t>, accurate</w:t>
      </w:r>
      <w:r w:rsidR="00A86AB6" w:rsidRPr="004C2DBF">
        <w:rPr>
          <w:rFonts w:eastAsia="Calibri"/>
        </w:rPr>
        <w:t xml:space="preserve"> number of new tips for the </w:t>
      </w:r>
      <w:proofErr w:type="gramStart"/>
      <w:r w:rsidR="00A86AB6" w:rsidRPr="004C2DBF">
        <w:rPr>
          <w:rFonts w:eastAsia="Calibri"/>
        </w:rPr>
        <w:t>quarter</w:t>
      </w:r>
      <w:proofErr w:type="gramEnd"/>
    </w:p>
    <w:p w14:paraId="20B0B80E" w14:textId="644AA774" w:rsidR="002D42E3" w:rsidRDefault="002D42E3" w:rsidP="00BB7DF7">
      <w:pPr>
        <w:numPr>
          <w:ilvl w:val="0"/>
          <w:numId w:val="60"/>
        </w:numPr>
        <w:spacing w:before="120" w:after="120" w:line="259" w:lineRule="auto"/>
        <w:contextualSpacing/>
        <w:rPr>
          <w:rFonts w:eastAsia="Calibri"/>
        </w:rPr>
      </w:pPr>
      <w:r w:rsidRPr="006436F7">
        <w:rPr>
          <w:rFonts w:eastAsia="Calibri"/>
        </w:rPr>
        <w:t>Existing –</w:t>
      </w:r>
      <w:r w:rsidR="00AE530D">
        <w:rPr>
          <w:rFonts w:eastAsia="Calibri"/>
        </w:rPr>
        <w:t xml:space="preserve"> This number will auto populate using the “Open” number at the End of the </w:t>
      </w:r>
      <w:r w:rsidR="00447DB9">
        <w:rPr>
          <w:rFonts w:eastAsia="Calibri"/>
        </w:rPr>
        <w:t xml:space="preserve">previous </w:t>
      </w:r>
      <w:proofErr w:type="gramStart"/>
      <w:r w:rsidR="00447DB9">
        <w:rPr>
          <w:rFonts w:eastAsia="Calibri"/>
        </w:rPr>
        <w:t>quarter</w:t>
      </w:r>
      <w:proofErr w:type="gramEnd"/>
    </w:p>
    <w:p w14:paraId="5408D17C" w14:textId="099A57F3" w:rsidR="006442AD" w:rsidRPr="006436F7" w:rsidRDefault="006442AD" w:rsidP="00BB7DF7">
      <w:pPr>
        <w:numPr>
          <w:ilvl w:val="0"/>
          <w:numId w:val="60"/>
        </w:numPr>
        <w:spacing w:before="120" w:after="120" w:line="259" w:lineRule="auto"/>
        <w:contextualSpacing/>
        <w:rPr>
          <w:rFonts w:eastAsia="Calibri"/>
        </w:rPr>
      </w:pPr>
      <w:r>
        <w:rPr>
          <w:rFonts w:eastAsia="Calibri"/>
        </w:rPr>
        <w:t>Returned (</w:t>
      </w:r>
      <w:r w:rsidR="006B3BA6">
        <w:rPr>
          <w:rFonts w:eastAsia="Calibri"/>
        </w:rPr>
        <w:t xml:space="preserve">applies </w:t>
      </w:r>
      <w:r>
        <w:rPr>
          <w:rFonts w:eastAsia="Calibri"/>
        </w:rPr>
        <w:t>to Referrals only)</w:t>
      </w:r>
      <w:r w:rsidR="00974A3E">
        <w:rPr>
          <w:rFonts w:eastAsia="Calibri"/>
        </w:rPr>
        <w:t xml:space="preserve"> – Count of referrals that were sent to OPI and have been returned to the MCC in the reporting quarter, whether they were referred in a previous quarter or current reporting </w:t>
      </w:r>
      <w:proofErr w:type="gramStart"/>
      <w:r w:rsidR="00974A3E">
        <w:rPr>
          <w:rFonts w:eastAsia="Calibri"/>
        </w:rPr>
        <w:t>quarter</w:t>
      </w:r>
      <w:proofErr w:type="gramEnd"/>
      <w:r w:rsidR="00974A3E">
        <w:rPr>
          <w:rFonts w:eastAsia="Calibri"/>
        </w:rPr>
        <w:t xml:space="preserve"> </w:t>
      </w:r>
    </w:p>
    <w:p w14:paraId="3691A77C" w14:textId="758AD378" w:rsidR="002D42E3" w:rsidRPr="006436F7" w:rsidRDefault="002D42E3" w:rsidP="00BB7DF7">
      <w:pPr>
        <w:numPr>
          <w:ilvl w:val="0"/>
          <w:numId w:val="60"/>
        </w:numPr>
        <w:spacing w:before="120" w:after="120" w:line="259" w:lineRule="auto"/>
        <w:contextualSpacing/>
        <w:rPr>
          <w:rFonts w:eastAsia="Calibri"/>
        </w:rPr>
      </w:pPr>
      <w:r w:rsidRPr="006436F7">
        <w:rPr>
          <w:rFonts w:eastAsia="Calibri"/>
        </w:rPr>
        <w:t>Closed – Count of closed Tips</w:t>
      </w:r>
      <w:r w:rsidR="009F1A4C">
        <w:rPr>
          <w:rFonts w:eastAsia="Calibri"/>
        </w:rPr>
        <w:t xml:space="preserve"> and</w:t>
      </w:r>
      <w:r w:rsidR="00447DB9">
        <w:rPr>
          <w:rFonts w:eastAsia="Calibri"/>
        </w:rPr>
        <w:t xml:space="preserve"> Audits</w:t>
      </w:r>
      <w:r w:rsidRPr="006436F7">
        <w:rPr>
          <w:rFonts w:eastAsia="Calibri"/>
        </w:rPr>
        <w:t xml:space="preserve"> for the reporting quarter</w:t>
      </w:r>
      <w:r w:rsidR="00A621C6">
        <w:rPr>
          <w:rFonts w:eastAsia="Calibri"/>
        </w:rPr>
        <w:t xml:space="preserve"> after the MCC has completed any administrative </w:t>
      </w:r>
      <w:proofErr w:type="gramStart"/>
      <w:r w:rsidR="00A621C6">
        <w:rPr>
          <w:rFonts w:eastAsia="Calibri"/>
        </w:rPr>
        <w:t>actions</w:t>
      </w:r>
      <w:proofErr w:type="gramEnd"/>
    </w:p>
    <w:p w14:paraId="0CD32355" w14:textId="1F070434" w:rsidR="002D42E3" w:rsidRPr="006436F7" w:rsidRDefault="00417F89" w:rsidP="00BB7DF7">
      <w:pPr>
        <w:numPr>
          <w:ilvl w:val="0"/>
          <w:numId w:val="60"/>
        </w:numPr>
        <w:spacing w:before="120" w:after="120" w:line="259" w:lineRule="auto"/>
        <w:contextualSpacing/>
        <w:rPr>
          <w:rFonts w:eastAsia="Calibri"/>
        </w:rPr>
      </w:pPr>
      <w:r>
        <w:rPr>
          <w:rFonts w:eastAsia="Calibri"/>
        </w:rPr>
        <w:t>Open Tips</w:t>
      </w:r>
      <w:r w:rsidR="0033444F">
        <w:rPr>
          <w:rFonts w:eastAsia="Calibri"/>
        </w:rPr>
        <w:t>, Audits, or Referrals</w:t>
      </w:r>
      <w:r>
        <w:rPr>
          <w:rFonts w:eastAsia="Calibri"/>
        </w:rPr>
        <w:t xml:space="preserve"> at the end of the quarter</w:t>
      </w:r>
      <w:r w:rsidR="002D42E3" w:rsidRPr="006436F7">
        <w:rPr>
          <w:rFonts w:eastAsia="Calibri"/>
        </w:rPr>
        <w:t xml:space="preserve">– </w:t>
      </w:r>
      <w:r w:rsidR="00447DB9">
        <w:rPr>
          <w:rFonts w:eastAsia="Calibri"/>
        </w:rPr>
        <w:t>This is a protected formula which equals</w:t>
      </w:r>
      <w:r w:rsidR="006442AD">
        <w:rPr>
          <w:rFonts w:eastAsia="Calibri"/>
        </w:rPr>
        <w:t xml:space="preserve">: </w:t>
      </w:r>
      <w:r w:rsidR="002D42E3" w:rsidRPr="006436F7">
        <w:rPr>
          <w:rFonts w:eastAsia="Calibri"/>
        </w:rPr>
        <w:t>Total of all new</w:t>
      </w:r>
      <w:r>
        <w:rPr>
          <w:rFonts w:eastAsia="Calibri"/>
        </w:rPr>
        <w:t xml:space="preserve"> and</w:t>
      </w:r>
      <w:r w:rsidR="002D42E3" w:rsidRPr="006436F7">
        <w:rPr>
          <w:rFonts w:eastAsia="Calibri"/>
        </w:rPr>
        <w:t xml:space="preserve"> existing</w:t>
      </w:r>
      <w:r>
        <w:rPr>
          <w:rFonts w:eastAsia="Calibri"/>
        </w:rPr>
        <w:t xml:space="preserve"> tips</w:t>
      </w:r>
      <w:r w:rsidR="006442AD">
        <w:rPr>
          <w:rFonts w:eastAsia="Calibri"/>
        </w:rPr>
        <w:t>, Audits, or Referrals</w:t>
      </w:r>
      <w:r w:rsidR="00A267E5">
        <w:rPr>
          <w:rFonts w:eastAsia="Calibri"/>
        </w:rPr>
        <w:t>,</w:t>
      </w:r>
      <w:r w:rsidR="002D42E3" w:rsidRPr="006436F7">
        <w:rPr>
          <w:rFonts w:eastAsia="Calibri"/>
        </w:rPr>
        <w:t xml:space="preserve"> </w:t>
      </w:r>
      <w:r>
        <w:rPr>
          <w:rFonts w:eastAsia="Calibri"/>
        </w:rPr>
        <w:t xml:space="preserve">minus </w:t>
      </w:r>
      <w:r w:rsidR="005033B3">
        <w:rPr>
          <w:rFonts w:eastAsia="Calibri"/>
        </w:rPr>
        <w:t>the</w:t>
      </w:r>
      <w:r w:rsidRPr="006436F7">
        <w:rPr>
          <w:rFonts w:eastAsia="Calibri"/>
        </w:rPr>
        <w:t xml:space="preserve"> </w:t>
      </w:r>
      <w:r w:rsidR="002D42E3" w:rsidRPr="006436F7">
        <w:rPr>
          <w:rFonts w:eastAsia="Calibri"/>
        </w:rPr>
        <w:t xml:space="preserve">closed for the reporting </w:t>
      </w:r>
      <w:proofErr w:type="gramStart"/>
      <w:r w:rsidR="002D42E3" w:rsidRPr="006436F7">
        <w:rPr>
          <w:rFonts w:eastAsia="Calibri"/>
        </w:rPr>
        <w:t>quarter</w:t>
      </w:r>
      <w:proofErr w:type="gramEnd"/>
    </w:p>
    <w:p w14:paraId="54DADABE" w14:textId="77777777" w:rsidR="00CA340F" w:rsidRDefault="00CA340F" w:rsidP="00635C7F">
      <w:pPr>
        <w:spacing w:before="120" w:after="120" w:line="259" w:lineRule="auto"/>
        <w:rPr>
          <w:rFonts w:eastAsia="MS Mincho"/>
          <w:b/>
          <w:bCs w:val="0"/>
          <w:iCs/>
          <w:sz w:val="22"/>
          <w:szCs w:val="22"/>
          <w:lang w:eastAsia="ja-JP"/>
        </w:rPr>
      </w:pPr>
      <w:bookmarkStart w:id="194" w:name="_Hlk72161129"/>
      <w:bookmarkEnd w:id="193"/>
    </w:p>
    <w:p w14:paraId="344DBEF0" w14:textId="246F173A" w:rsidR="00635C7F" w:rsidRPr="00635C7F" w:rsidRDefault="00635C7F" w:rsidP="00635C7F">
      <w:pPr>
        <w:spacing w:before="120" w:after="120" w:line="259" w:lineRule="auto"/>
        <w:rPr>
          <w:rFonts w:eastAsia="MS Mincho"/>
          <w:iCs/>
          <w:sz w:val="22"/>
          <w:szCs w:val="22"/>
          <w:lang w:eastAsia="ja-JP"/>
        </w:rPr>
      </w:pPr>
      <w:r w:rsidRPr="00635C7F">
        <w:rPr>
          <w:rFonts w:eastAsia="MS Mincho"/>
          <w:b/>
          <w:bCs w:val="0"/>
          <w:iCs/>
          <w:sz w:val="22"/>
          <w:szCs w:val="22"/>
          <w:lang w:eastAsia="ja-JP"/>
        </w:rPr>
        <w:t xml:space="preserve">Overpayments </w:t>
      </w:r>
      <w:r w:rsidRPr="00635C7F">
        <w:rPr>
          <w:rFonts w:eastAsia="MS Mincho"/>
          <w:iCs/>
          <w:sz w:val="22"/>
          <w:szCs w:val="22"/>
          <w:lang w:eastAsia="ja-JP"/>
        </w:rPr>
        <w:t>provides information on identified and recovered during the quarter.</w:t>
      </w:r>
    </w:p>
    <w:p w14:paraId="25A2DA53" w14:textId="77777777" w:rsidR="00635C7F" w:rsidRPr="00635C7F" w:rsidRDefault="00635C7F" w:rsidP="00635C7F">
      <w:pPr>
        <w:spacing w:before="120" w:after="120" w:line="259" w:lineRule="auto"/>
        <w:rPr>
          <w:rFonts w:eastAsia="MS Mincho"/>
          <w:iCs/>
          <w:sz w:val="22"/>
          <w:szCs w:val="22"/>
          <w:lang w:eastAsia="ja-JP"/>
        </w:rPr>
      </w:pPr>
      <w:r w:rsidRPr="00635C7F">
        <w:rPr>
          <w:rFonts w:eastAsia="MS Mincho"/>
          <w:b/>
          <w:bCs w:val="0"/>
          <w:iCs/>
          <w:sz w:val="22"/>
          <w:szCs w:val="22"/>
          <w:lang w:eastAsia="ja-JP"/>
        </w:rPr>
        <w:t xml:space="preserve">Administrative Actions </w:t>
      </w:r>
      <w:r w:rsidRPr="00635C7F">
        <w:rPr>
          <w:rFonts w:eastAsia="MS Mincho"/>
          <w:iCs/>
          <w:sz w:val="22"/>
          <w:szCs w:val="22"/>
          <w:lang w:eastAsia="ja-JP"/>
        </w:rPr>
        <w:t xml:space="preserve">provides administrative, disciplinary, and recipient information. </w:t>
      </w:r>
    </w:p>
    <w:p w14:paraId="739E7386" w14:textId="77777777" w:rsidR="00635C7F" w:rsidRPr="00635C7F" w:rsidRDefault="00635C7F" w:rsidP="00635C7F">
      <w:pPr>
        <w:spacing w:before="120" w:after="120" w:line="259" w:lineRule="auto"/>
        <w:rPr>
          <w:rFonts w:eastAsia="MS Mincho"/>
          <w:iCs/>
          <w:sz w:val="22"/>
          <w:szCs w:val="22"/>
          <w:lang w:eastAsia="ja-JP"/>
        </w:rPr>
      </w:pPr>
      <w:r w:rsidRPr="00635C7F">
        <w:rPr>
          <w:rFonts w:eastAsia="MS Mincho"/>
          <w:b/>
          <w:bCs w:val="0"/>
          <w:iCs/>
          <w:sz w:val="22"/>
          <w:szCs w:val="22"/>
          <w:lang w:eastAsia="ja-JP"/>
        </w:rPr>
        <w:t xml:space="preserve">Provider Enrollment </w:t>
      </w:r>
      <w:r w:rsidRPr="00364CBB">
        <w:rPr>
          <w:rFonts w:eastAsia="MS Mincho"/>
          <w:b/>
          <w:bCs w:val="0"/>
          <w:iCs/>
          <w:sz w:val="22"/>
          <w:szCs w:val="22"/>
          <w:lang w:eastAsia="ja-JP"/>
        </w:rPr>
        <w:t>Safeguards</w:t>
      </w:r>
      <w:r w:rsidRPr="00635C7F">
        <w:rPr>
          <w:rFonts w:eastAsia="MS Mincho"/>
          <w:iCs/>
          <w:sz w:val="22"/>
          <w:szCs w:val="22"/>
          <w:lang w:eastAsia="ja-JP"/>
        </w:rPr>
        <w:t xml:space="preserve"> provides enrollment screening information. </w:t>
      </w:r>
    </w:p>
    <w:p w14:paraId="41E1F294" w14:textId="77777777" w:rsidR="00635C7F" w:rsidRDefault="00635C7F" w:rsidP="00855656">
      <w:pPr>
        <w:spacing w:before="120" w:after="120" w:line="259" w:lineRule="auto"/>
        <w:contextualSpacing/>
        <w:rPr>
          <w:rFonts w:eastAsia="Calibri"/>
        </w:rPr>
      </w:pPr>
    </w:p>
    <w:p w14:paraId="400CC6A4" w14:textId="6B06A095" w:rsidR="003F3F2C" w:rsidRDefault="00855656" w:rsidP="00855656">
      <w:pPr>
        <w:spacing w:before="120" w:after="120" w:line="259" w:lineRule="auto"/>
        <w:contextualSpacing/>
        <w:rPr>
          <w:rFonts w:eastAsia="Calibri"/>
        </w:rPr>
      </w:pPr>
      <w:r>
        <w:rPr>
          <w:rFonts w:eastAsia="Calibri"/>
        </w:rPr>
        <w:t>To</w:t>
      </w:r>
      <w:r w:rsidR="001935C3">
        <w:rPr>
          <w:rFonts w:eastAsia="Calibri"/>
        </w:rPr>
        <w:t xml:space="preserve"> ensure the data in the Summary Tab </w:t>
      </w:r>
      <w:r>
        <w:rPr>
          <w:rFonts w:eastAsia="Calibri"/>
        </w:rPr>
        <w:t>reflects the information in the supporting tabs</w:t>
      </w:r>
      <w:r w:rsidR="001935C3">
        <w:rPr>
          <w:rFonts w:eastAsia="Calibri"/>
        </w:rPr>
        <w:t xml:space="preserve">, apply the following logic </w:t>
      </w:r>
      <w:r w:rsidR="008C3C56">
        <w:rPr>
          <w:rFonts w:eastAsia="Calibri"/>
        </w:rPr>
        <w:t>as a</w:t>
      </w:r>
      <w:r w:rsidR="00D31303">
        <w:rPr>
          <w:rFonts w:eastAsia="Calibri"/>
        </w:rPr>
        <w:t>n</w:t>
      </w:r>
      <w:r w:rsidR="008C3C56">
        <w:rPr>
          <w:rFonts w:eastAsia="Calibri"/>
        </w:rPr>
        <w:t xml:space="preserve"> </w:t>
      </w:r>
      <w:r w:rsidR="00D31303">
        <w:rPr>
          <w:rFonts w:eastAsia="Calibri"/>
        </w:rPr>
        <w:t xml:space="preserve">accuracy </w:t>
      </w:r>
      <w:r w:rsidR="008C3C56">
        <w:rPr>
          <w:rFonts w:eastAsia="Calibri"/>
        </w:rPr>
        <w:t xml:space="preserve">check. </w:t>
      </w:r>
    </w:p>
    <w:p w14:paraId="1481370A" w14:textId="77777777" w:rsidR="00CA340F" w:rsidRPr="00DA2621" w:rsidRDefault="00CA340F" w:rsidP="00855656">
      <w:pPr>
        <w:spacing w:before="120" w:after="120" w:line="259" w:lineRule="auto"/>
        <w:contextualSpacing/>
        <w:rPr>
          <w:rFonts w:eastAsia="Calibri"/>
        </w:rPr>
      </w:pPr>
    </w:p>
    <w:tbl>
      <w:tblPr>
        <w:tblW w:w="10040" w:type="dxa"/>
        <w:tblLook w:val="04A0" w:firstRow="1" w:lastRow="0" w:firstColumn="1" w:lastColumn="0" w:noHBand="0" w:noVBand="1"/>
      </w:tblPr>
      <w:tblGrid>
        <w:gridCol w:w="4020"/>
        <w:gridCol w:w="6020"/>
      </w:tblGrid>
      <w:tr w:rsidR="00855656" w:rsidRPr="00855656" w14:paraId="59CEB744" w14:textId="77777777" w:rsidTr="00855656">
        <w:trPr>
          <w:trHeight w:val="300"/>
        </w:trPr>
        <w:tc>
          <w:tcPr>
            <w:tcW w:w="10040" w:type="dxa"/>
            <w:gridSpan w:val="2"/>
            <w:tcBorders>
              <w:top w:val="single" w:sz="4" w:space="0" w:color="F2F2F2"/>
              <w:left w:val="single" w:sz="4" w:space="0" w:color="F2F2F2"/>
              <w:bottom w:val="single" w:sz="4" w:space="0" w:color="F2F2F2"/>
              <w:right w:val="single" w:sz="4" w:space="0" w:color="F2F2F2"/>
            </w:tcBorders>
            <w:shd w:val="clear" w:color="000000" w:fill="FFFFCC"/>
            <w:vAlign w:val="center"/>
            <w:hideMark/>
          </w:tcPr>
          <w:bookmarkEnd w:id="194"/>
          <w:p w14:paraId="0F08A5D6" w14:textId="77777777" w:rsidR="00855656" w:rsidRPr="00855656" w:rsidRDefault="00855656" w:rsidP="00855656">
            <w:pPr>
              <w:spacing w:after="0" w:line="240" w:lineRule="auto"/>
              <w:jc w:val="center"/>
              <w:rPr>
                <w:rFonts w:ascii="Calibri" w:eastAsia="Times New Roman" w:hAnsi="Calibri" w:cs="Calibri"/>
                <w:b/>
                <w:sz w:val="22"/>
                <w:szCs w:val="22"/>
              </w:rPr>
            </w:pPr>
            <w:r w:rsidRPr="00855656">
              <w:rPr>
                <w:rFonts w:ascii="Calibri" w:eastAsia="Times New Roman" w:hAnsi="Calibri" w:cs="Calibri"/>
                <w:b/>
                <w:sz w:val="22"/>
                <w:szCs w:val="22"/>
              </w:rPr>
              <w:t>Logic for Summary Tab</w:t>
            </w:r>
          </w:p>
        </w:tc>
      </w:tr>
      <w:tr w:rsidR="00855656" w:rsidRPr="00855656" w14:paraId="13E6ED89" w14:textId="77777777" w:rsidTr="00855656">
        <w:trPr>
          <w:trHeight w:val="300"/>
        </w:trPr>
        <w:tc>
          <w:tcPr>
            <w:tcW w:w="4020" w:type="dxa"/>
            <w:tcBorders>
              <w:top w:val="nil"/>
              <w:left w:val="single" w:sz="4" w:space="0" w:color="F2F2F2"/>
              <w:bottom w:val="single" w:sz="4" w:space="0" w:color="F2F2F2"/>
              <w:right w:val="single" w:sz="4" w:space="0" w:color="F2F2F2"/>
            </w:tcBorders>
            <w:shd w:val="clear" w:color="000000" w:fill="F2F2F2"/>
            <w:vAlign w:val="center"/>
            <w:hideMark/>
          </w:tcPr>
          <w:p w14:paraId="6A599234"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Number of Tips</w:t>
            </w:r>
          </w:p>
        </w:tc>
        <w:tc>
          <w:tcPr>
            <w:tcW w:w="6020" w:type="dxa"/>
            <w:tcBorders>
              <w:top w:val="nil"/>
              <w:left w:val="nil"/>
              <w:bottom w:val="single" w:sz="4" w:space="0" w:color="F2F2F2"/>
              <w:right w:val="single" w:sz="4" w:space="0" w:color="F2F2F2"/>
            </w:tcBorders>
            <w:shd w:val="clear" w:color="000000" w:fill="F2F2F2"/>
            <w:hideMark/>
          </w:tcPr>
          <w:p w14:paraId="094AC151" w14:textId="77777777" w:rsidR="00855656" w:rsidRPr="00855656" w:rsidRDefault="00855656" w:rsidP="00855656">
            <w:pPr>
              <w:spacing w:after="0" w:line="240" w:lineRule="auto"/>
              <w:rPr>
                <w:rFonts w:ascii="Calibri" w:eastAsia="Times New Roman" w:hAnsi="Calibri" w:cs="Calibri"/>
                <w:b/>
                <w:sz w:val="22"/>
                <w:szCs w:val="22"/>
              </w:rPr>
            </w:pPr>
            <w:r w:rsidRPr="00855656">
              <w:rPr>
                <w:rFonts w:ascii="Calibri" w:eastAsia="Times New Roman" w:hAnsi="Calibri" w:cs="Calibri"/>
                <w:b/>
                <w:sz w:val="22"/>
                <w:szCs w:val="22"/>
              </w:rPr>
              <w:t> </w:t>
            </w:r>
          </w:p>
        </w:tc>
      </w:tr>
      <w:tr w:rsidR="00855656" w:rsidRPr="00855656" w14:paraId="6B4AD5E0" w14:textId="77777777" w:rsidTr="00855656">
        <w:trPr>
          <w:trHeight w:val="90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1D336196"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New</w:t>
            </w:r>
          </w:p>
        </w:tc>
        <w:tc>
          <w:tcPr>
            <w:tcW w:w="6020" w:type="dxa"/>
            <w:tcBorders>
              <w:top w:val="nil"/>
              <w:left w:val="nil"/>
              <w:bottom w:val="single" w:sz="4" w:space="0" w:color="F2F2F2"/>
              <w:right w:val="single" w:sz="4" w:space="0" w:color="F2F2F2"/>
            </w:tcBorders>
            <w:shd w:val="clear" w:color="auto" w:fill="auto"/>
            <w:hideMark/>
          </w:tcPr>
          <w:p w14:paraId="12AFCECD" w14:textId="41B08D21" w:rsid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Tips tab</w:t>
            </w:r>
            <w:r w:rsidRPr="00855656">
              <w:rPr>
                <w:rFonts w:ascii="Calibri" w:eastAsia="Times New Roman" w:hAnsi="Calibri" w:cs="Calibri"/>
                <w:bCs w:val="0"/>
                <w:sz w:val="22"/>
                <w:szCs w:val="22"/>
              </w:rPr>
              <w:br/>
              <w:t>2) Filter column</w:t>
            </w:r>
            <w:r w:rsidR="00E05CE0">
              <w:rPr>
                <w:rFonts w:ascii="Calibri" w:eastAsia="Times New Roman" w:hAnsi="Calibri" w:cs="Calibri"/>
                <w:bCs w:val="0"/>
                <w:sz w:val="22"/>
                <w:szCs w:val="22"/>
              </w:rPr>
              <w:t xml:space="preserve"> D </w:t>
            </w:r>
            <w:r w:rsidRPr="00855656">
              <w:rPr>
                <w:rFonts w:ascii="Calibri" w:eastAsia="Times New Roman" w:hAnsi="Calibri" w:cs="Calibri"/>
                <w:bCs w:val="0"/>
                <w:sz w:val="22"/>
                <w:szCs w:val="22"/>
              </w:rPr>
              <w:t>to dates within the quarter being reported</w:t>
            </w:r>
            <w:r w:rsidRPr="00855656">
              <w:rPr>
                <w:rFonts w:ascii="Calibri" w:eastAsia="Times New Roman" w:hAnsi="Calibri" w:cs="Calibri"/>
                <w:bCs w:val="0"/>
                <w:sz w:val="22"/>
                <w:szCs w:val="22"/>
              </w:rPr>
              <w:br/>
              <w:t xml:space="preserve">3) Remove any duplicates from column </w:t>
            </w:r>
            <w:r w:rsidR="00882D35">
              <w:rPr>
                <w:rFonts w:ascii="Calibri" w:eastAsia="Times New Roman" w:hAnsi="Calibri" w:cs="Calibri"/>
                <w:bCs w:val="0"/>
                <w:sz w:val="22"/>
                <w:szCs w:val="22"/>
              </w:rPr>
              <w:t>C</w:t>
            </w:r>
          </w:p>
          <w:p w14:paraId="57336F8A" w14:textId="4FE15612" w:rsidR="002B5758" w:rsidRPr="00855656" w:rsidRDefault="002B5758" w:rsidP="00855656">
            <w:pPr>
              <w:spacing w:after="0" w:line="240" w:lineRule="auto"/>
              <w:rPr>
                <w:rFonts w:ascii="Calibri" w:eastAsia="Times New Roman" w:hAnsi="Calibri" w:cs="Calibri"/>
                <w:bCs w:val="0"/>
                <w:sz w:val="22"/>
                <w:szCs w:val="22"/>
              </w:rPr>
            </w:pPr>
          </w:p>
        </w:tc>
      </w:tr>
      <w:tr w:rsidR="00855656" w:rsidRPr="00855656" w14:paraId="30B17C6B" w14:textId="77777777" w:rsidTr="00855656">
        <w:trPr>
          <w:trHeight w:val="73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30FBDCED"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Existing</w:t>
            </w:r>
          </w:p>
        </w:tc>
        <w:tc>
          <w:tcPr>
            <w:tcW w:w="6020" w:type="dxa"/>
            <w:tcBorders>
              <w:top w:val="nil"/>
              <w:left w:val="nil"/>
              <w:bottom w:val="single" w:sz="4" w:space="0" w:color="F2F2F2"/>
              <w:right w:val="single" w:sz="4" w:space="0" w:color="F2F2F2"/>
            </w:tcBorders>
            <w:shd w:val="clear" w:color="auto" w:fill="auto"/>
            <w:hideMark/>
          </w:tcPr>
          <w:p w14:paraId="49572EF6"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 xml:space="preserve">This number will auto populate using the “Open Tips at the End of the Quarter” data from the previous quarter. </w:t>
            </w:r>
          </w:p>
        </w:tc>
      </w:tr>
      <w:tr w:rsidR="00855656" w:rsidRPr="00855656" w14:paraId="03285ECD" w14:textId="77777777" w:rsidTr="00855656">
        <w:trPr>
          <w:trHeight w:val="73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23FEE1AD"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Closed</w:t>
            </w:r>
          </w:p>
        </w:tc>
        <w:tc>
          <w:tcPr>
            <w:tcW w:w="6020" w:type="dxa"/>
            <w:tcBorders>
              <w:top w:val="nil"/>
              <w:left w:val="nil"/>
              <w:bottom w:val="single" w:sz="4" w:space="0" w:color="F2F2F2"/>
              <w:right w:val="single" w:sz="4" w:space="0" w:color="F2F2F2"/>
            </w:tcBorders>
            <w:shd w:val="clear" w:color="auto" w:fill="auto"/>
            <w:hideMark/>
          </w:tcPr>
          <w:p w14:paraId="2BC65D20" w14:textId="77777777" w:rsidR="001A7EAA"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Tips tab</w:t>
            </w:r>
          </w:p>
          <w:p w14:paraId="190355ED" w14:textId="2D2309A0" w:rsidR="00855656" w:rsidRDefault="001A7EAA" w:rsidP="00855656">
            <w:pPr>
              <w:spacing w:after="0" w:line="240" w:lineRule="auto"/>
              <w:rPr>
                <w:rFonts w:ascii="Calibri" w:eastAsia="Times New Roman" w:hAnsi="Calibri" w:cs="Calibri"/>
                <w:bCs w:val="0"/>
                <w:sz w:val="22"/>
                <w:szCs w:val="22"/>
              </w:rPr>
            </w:pPr>
            <w:r>
              <w:rPr>
                <w:rFonts w:ascii="Calibri" w:eastAsia="Times New Roman" w:hAnsi="Calibri" w:cs="Calibri"/>
                <w:bCs w:val="0"/>
                <w:sz w:val="22"/>
                <w:szCs w:val="22"/>
              </w:rPr>
              <w:t xml:space="preserve">2) Filter column </w:t>
            </w:r>
            <w:r w:rsidR="00E05CE0">
              <w:rPr>
                <w:rFonts w:ascii="Calibri" w:eastAsia="Times New Roman" w:hAnsi="Calibri" w:cs="Calibri"/>
                <w:bCs w:val="0"/>
                <w:sz w:val="22"/>
                <w:szCs w:val="22"/>
              </w:rPr>
              <w:t xml:space="preserve">E </w:t>
            </w:r>
            <w:r>
              <w:rPr>
                <w:rFonts w:ascii="Calibri" w:eastAsia="Times New Roman" w:hAnsi="Calibri" w:cs="Calibri"/>
                <w:bCs w:val="0"/>
                <w:sz w:val="22"/>
                <w:szCs w:val="22"/>
              </w:rPr>
              <w:t>to dates within the quarter being reported</w:t>
            </w:r>
            <w:r w:rsidR="00855656" w:rsidRPr="00855656">
              <w:rPr>
                <w:rFonts w:ascii="Calibri" w:eastAsia="Times New Roman" w:hAnsi="Calibri" w:cs="Calibri"/>
                <w:bCs w:val="0"/>
                <w:sz w:val="22"/>
                <w:szCs w:val="22"/>
              </w:rPr>
              <w:br/>
            </w:r>
            <w:r>
              <w:rPr>
                <w:rFonts w:ascii="Calibri" w:eastAsia="Times New Roman" w:hAnsi="Calibri" w:cs="Calibri"/>
                <w:bCs w:val="0"/>
                <w:sz w:val="22"/>
                <w:szCs w:val="22"/>
              </w:rPr>
              <w:t>3</w:t>
            </w:r>
            <w:r w:rsidR="00855656" w:rsidRPr="00855656">
              <w:rPr>
                <w:rFonts w:ascii="Calibri" w:eastAsia="Times New Roman" w:hAnsi="Calibri" w:cs="Calibri"/>
                <w:bCs w:val="0"/>
                <w:sz w:val="22"/>
                <w:szCs w:val="22"/>
              </w:rPr>
              <w:t>) Filter the Status column by “Closed”</w:t>
            </w:r>
          </w:p>
          <w:p w14:paraId="0424644C" w14:textId="7F37C166" w:rsidR="002B5758" w:rsidRPr="00855656" w:rsidRDefault="002B5758" w:rsidP="00855656">
            <w:pPr>
              <w:spacing w:after="0" w:line="240" w:lineRule="auto"/>
              <w:rPr>
                <w:rFonts w:ascii="Calibri" w:eastAsia="Times New Roman" w:hAnsi="Calibri" w:cs="Calibri"/>
                <w:bCs w:val="0"/>
                <w:sz w:val="22"/>
                <w:szCs w:val="22"/>
              </w:rPr>
            </w:pPr>
          </w:p>
        </w:tc>
      </w:tr>
      <w:tr w:rsidR="00855656" w:rsidRPr="00855656" w14:paraId="27DF38C8" w14:textId="77777777" w:rsidTr="00855656">
        <w:trPr>
          <w:trHeight w:val="60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3EC991E0"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Open tips at the end of the quarter</w:t>
            </w:r>
          </w:p>
        </w:tc>
        <w:tc>
          <w:tcPr>
            <w:tcW w:w="6020" w:type="dxa"/>
            <w:tcBorders>
              <w:top w:val="nil"/>
              <w:left w:val="nil"/>
              <w:bottom w:val="single" w:sz="4" w:space="0" w:color="F2F2F2"/>
              <w:right w:val="single" w:sz="4" w:space="0" w:color="F2F2F2"/>
            </w:tcBorders>
            <w:shd w:val="clear" w:color="auto" w:fill="auto"/>
            <w:hideMark/>
          </w:tcPr>
          <w:p w14:paraId="55EE0914"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Formula: New Tips + Existing Tips – Closed Tips = Existing/Open Tips at the end of the reporting quarter</w:t>
            </w:r>
          </w:p>
        </w:tc>
      </w:tr>
      <w:tr w:rsidR="00855656" w:rsidRPr="00855656" w14:paraId="344D6026" w14:textId="77777777" w:rsidTr="00855656">
        <w:trPr>
          <w:trHeight w:val="300"/>
        </w:trPr>
        <w:tc>
          <w:tcPr>
            <w:tcW w:w="10040" w:type="dxa"/>
            <w:gridSpan w:val="2"/>
            <w:tcBorders>
              <w:top w:val="single" w:sz="4" w:space="0" w:color="F2F2F2"/>
              <w:left w:val="single" w:sz="4" w:space="0" w:color="F2F2F2"/>
              <w:bottom w:val="single" w:sz="4" w:space="0" w:color="F2F2F2"/>
              <w:right w:val="single" w:sz="4" w:space="0" w:color="F2F2F2"/>
            </w:tcBorders>
            <w:shd w:val="clear" w:color="000000" w:fill="F2F2F2"/>
            <w:vAlign w:val="center"/>
            <w:hideMark/>
          </w:tcPr>
          <w:p w14:paraId="39921571"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lastRenderedPageBreak/>
              <w:t>Number of Audits Performed</w:t>
            </w:r>
          </w:p>
        </w:tc>
      </w:tr>
      <w:tr w:rsidR="00855656" w:rsidRPr="00855656" w14:paraId="2095B2B2" w14:textId="77777777" w:rsidTr="00855656">
        <w:trPr>
          <w:trHeight w:val="67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176E7251"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New</w:t>
            </w:r>
          </w:p>
        </w:tc>
        <w:tc>
          <w:tcPr>
            <w:tcW w:w="6020" w:type="dxa"/>
            <w:tcBorders>
              <w:top w:val="nil"/>
              <w:left w:val="nil"/>
              <w:bottom w:val="single" w:sz="4" w:space="0" w:color="F2F2F2"/>
              <w:right w:val="single" w:sz="4" w:space="0" w:color="F2F2F2"/>
            </w:tcBorders>
            <w:shd w:val="clear" w:color="auto" w:fill="auto"/>
            <w:hideMark/>
          </w:tcPr>
          <w:p w14:paraId="03243F1B"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Audits tab</w:t>
            </w:r>
            <w:r w:rsidRPr="00855656">
              <w:rPr>
                <w:rFonts w:ascii="Calibri" w:eastAsia="Times New Roman" w:hAnsi="Calibri" w:cs="Calibri"/>
                <w:bCs w:val="0"/>
                <w:sz w:val="22"/>
                <w:szCs w:val="22"/>
              </w:rPr>
              <w:br/>
              <w:t>2) Filter column C to dates within the quarter being reported</w:t>
            </w:r>
          </w:p>
        </w:tc>
      </w:tr>
      <w:tr w:rsidR="00855656" w:rsidRPr="00855656" w14:paraId="63C883BA" w14:textId="77777777" w:rsidTr="00855656">
        <w:trPr>
          <w:trHeight w:val="60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29F51FDF"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Existing</w:t>
            </w:r>
          </w:p>
        </w:tc>
        <w:tc>
          <w:tcPr>
            <w:tcW w:w="6020" w:type="dxa"/>
            <w:tcBorders>
              <w:top w:val="nil"/>
              <w:left w:val="nil"/>
              <w:bottom w:val="single" w:sz="4" w:space="0" w:color="F2F2F2"/>
              <w:right w:val="single" w:sz="4" w:space="0" w:color="F2F2F2"/>
            </w:tcBorders>
            <w:shd w:val="clear" w:color="auto" w:fill="auto"/>
            <w:hideMark/>
          </w:tcPr>
          <w:p w14:paraId="49B6BE53" w14:textId="77777777" w:rsid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 xml:space="preserve">This number will auto populate using the “Open Audits at the End of the Quarter” data from the previous </w:t>
            </w:r>
            <w:proofErr w:type="gramStart"/>
            <w:r w:rsidRPr="00855656">
              <w:rPr>
                <w:rFonts w:ascii="Calibri" w:eastAsia="Times New Roman" w:hAnsi="Calibri" w:cs="Calibri"/>
                <w:bCs w:val="0"/>
                <w:sz w:val="22"/>
                <w:szCs w:val="22"/>
              </w:rPr>
              <w:t>quarter</w:t>
            </w:r>
            <w:proofErr w:type="gramEnd"/>
          </w:p>
          <w:p w14:paraId="3BD48A40" w14:textId="1E26988B" w:rsidR="002B5758" w:rsidRPr="00855656" w:rsidRDefault="002B5758" w:rsidP="00855656">
            <w:pPr>
              <w:spacing w:after="0" w:line="240" w:lineRule="auto"/>
              <w:rPr>
                <w:rFonts w:ascii="Calibri" w:eastAsia="Times New Roman" w:hAnsi="Calibri" w:cs="Calibri"/>
                <w:bCs w:val="0"/>
                <w:sz w:val="22"/>
                <w:szCs w:val="22"/>
              </w:rPr>
            </w:pPr>
          </w:p>
        </w:tc>
      </w:tr>
      <w:tr w:rsidR="00855656" w:rsidRPr="00855656" w14:paraId="27DAD97C" w14:textId="77777777" w:rsidTr="00855656">
        <w:trPr>
          <w:trHeight w:val="76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1E72658B"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Closed</w:t>
            </w:r>
          </w:p>
        </w:tc>
        <w:tc>
          <w:tcPr>
            <w:tcW w:w="6020" w:type="dxa"/>
            <w:tcBorders>
              <w:top w:val="nil"/>
              <w:left w:val="nil"/>
              <w:bottom w:val="single" w:sz="4" w:space="0" w:color="F2F2F2"/>
              <w:right w:val="single" w:sz="4" w:space="0" w:color="F2F2F2"/>
            </w:tcBorders>
            <w:shd w:val="clear" w:color="auto" w:fill="auto"/>
            <w:hideMark/>
          </w:tcPr>
          <w:p w14:paraId="6D76F959" w14:textId="77777777" w:rsidR="00D8138F"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Audits tab</w:t>
            </w:r>
          </w:p>
          <w:p w14:paraId="44EAA580" w14:textId="77777777" w:rsidR="00855656" w:rsidRDefault="00D8138F" w:rsidP="00855656">
            <w:pPr>
              <w:spacing w:after="0" w:line="240" w:lineRule="auto"/>
              <w:rPr>
                <w:rFonts w:ascii="Calibri" w:eastAsia="Times New Roman" w:hAnsi="Calibri" w:cs="Calibri"/>
                <w:bCs w:val="0"/>
                <w:sz w:val="22"/>
                <w:szCs w:val="22"/>
              </w:rPr>
            </w:pPr>
            <w:r>
              <w:rPr>
                <w:rFonts w:ascii="Calibri" w:eastAsia="Times New Roman" w:hAnsi="Calibri" w:cs="Calibri"/>
                <w:bCs w:val="0"/>
                <w:sz w:val="22"/>
                <w:szCs w:val="22"/>
              </w:rPr>
              <w:t xml:space="preserve">2) </w:t>
            </w:r>
            <w:r w:rsidR="002B5758">
              <w:rPr>
                <w:rFonts w:ascii="Calibri" w:eastAsia="Times New Roman" w:hAnsi="Calibri" w:cs="Calibri"/>
                <w:bCs w:val="0"/>
                <w:sz w:val="22"/>
                <w:szCs w:val="22"/>
              </w:rPr>
              <w:t>Filter column D to dates within the quarter being reported</w:t>
            </w:r>
            <w:r w:rsidR="00855656" w:rsidRPr="00855656">
              <w:rPr>
                <w:rFonts w:ascii="Calibri" w:eastAsia="Times New Roman" w:hAnsi="Calibri" w:cs="Calibri"/>
                <w:bCs w:val="0"/>
                <w:sz w:val="22"/>
                <w:szCs w:val="22"/>
              </w:rPr>
              <w:br/>
            </w:r>
            <w:r w:rsidR="002B5758">
              <w:rPr>
                <w:rFonts w:ascii="Calibri" w:eastAsia="Times New Roman" w:hAnsi="Calibri" w:cs="Calibri"/>
                <w:bCs w:val="0"/>
                <w:sz w:val="22"/>
                <w:szCs w:val="22"/>
              </w:rPr>
              <w:t>3</w:t>
            </w:r>
            <w:r w:rsidR="00855656" w:rsidRPr="00855656">
              <w:rPr>
                <w:rFonts w:ascii="Calibri" w:eastAsia="Times New Roman" w:hAnsi="Calibri" w:cs="Calibri"/>
                <w:bCs w:val="0"/>
                <w:sz w:val="22"/>
                <w:szCs w:val="22"/>
              </w:rPr>
              <w:t>) Filter the Status column by “Closed”</w:t>
            </w:r>
          </w:p>
          <w:p w14:paraId="25AE3959" w14:textId="08692630" w:rsidR="002B5758" w:rsidRPr="00855656" w:rsidRDefault="002B5758" w:rsidP="00855656">
            <w:pPr>
              <w:spacing w:after="0" w:line="240" w:lineRule="auto"/>
              <w:rPr>
                <w:rFonts w:ascii="Calibri" w:eastAsia="Times New Roman" w:hAnsi="Calibri" w:cs="Calibri"/>
                <w:bCs w:val="0"/>
                <w:sz w:val="22"/>
                <w:szCs w:val="22"/>
              </w:rPr>
            </w:pPr>
          </w:p>
        </w:tc>
      </w:tr>
      <w:tr w:rsidR="00855656" w:rsidRPr="00855656" w14:paraId="114135D5" w14:textId="77777777" w:rsidTr="00855656">
        <w:trPr>
          <w:trHeight w:val="60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11D62ED6"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Open audits at the end of the quarter</w:t>
            </w:r>
          </w:p>
        </w:tc>
        <w:tc>
          <w:tcPr>
            <w:tcW w:w="6020" w:type="dxa"/>
            <w:tcBorders>
              <w:top w:val="nil"/>
              <w:left w:val="nil"/>
              <w:bottom w:val="single" w:sz="4" w:space="0" w:color="F2F2F2"/>
              <w:right w:val="single" w:sz="4" w:space="0" w:color="F2F2F2"/>
            </w:tcBorders>
            <w:shd w:val="clear" w:color="auto" w:fill="auto"/>
            <w:hideMark/>
          </w:tcPr>
          <w:p w14:paraId="60CF717A"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Formula: New Audits + Existing Audits – Closed Audits = Existing/Open Audits at the end of the reporting quarter</w:t>
            </w:r>
          </w:p>
        </w:tc>
      </w:tr>
      <w:tr w:rsidR="00855656" w:rsidRPr="00855656" w14:paraId="54E5A955" w14:textId="77777777" w:rsidTr="00855656">
        <w:trPr>
          <w:trHeight w:val="300"/>
        </w:trPr>
        <w:tc>
          <w:tcPr>
            <w:tcW w:w="10040" w:type="dxa"/>
            <w:gridSpan w:val="2"/>
            <w:tcBorders>
              <w:top w:val="single" w:sz="4" w:space="0" w:color="F2F2F2"/>
              <w:left w:val="single" w:sz="4" w:space="0" w:color="F2F2F2"/>
              <w:bottom w:val="single" w:sz="4" w:space="0" w:color="F2F2F2"/>
              <w:right w:val="single" w:sz="4" w:space="0" w:color="F2F2F2"/>
            </w:tcBorders>
            <w:shd w:val="clear" w:color="000000" w:fill="F2F2F2"/>
            <w:vAlign w:val="center"/>
            <w:hideMark/>
          </w:tcPr>
          <w:p w14:paraId="0DBADE0F"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 xml:space="preserve">Number of Referrals Made to MFCD &amp; TennCare </w:t>
            </w:r>
          </w:p>
        </w:tc>
      </w:tr>
      <w:tr w:rsidR="00855656" w:rsidRPr="00855656" w14:paraId="57C1FCA2" w14:textId="77777777" w:rsidTr="00855656">
        <w:trPr>
          <w:trHeight w:val="139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099E1173"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New</w:t>
            </w:r>
          </w:p>
        </w:tc>
        <w:tc>
          <w:tcPr>
            <w:tcW w:w="6020" w:type="dxa"/>
            <w:tcBorders>
              <w:top w:val="nil"/>
              <w:left w:val="nil"/>
              <w:bottom w:val="single" w:sz="4" w:space="0" w:color="F2F2F2"/>
              <w:right w:val="single" w:sz="4" w:space="0" w:color="F2F2F2"/>
            </w:tcBorders>
            <w:shd w:val="clear" w:color="auto" w:fill="auto"/>
            <w:hideMark/>
          </w:tcPr>
          <w:p w14:paraId="10102E04"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Referrals tab</w:t>
            </w:r>
            <w:r w:rsidRPr="00855656">
              <w:rPr>
                <w:rFonts w:ascii="Calibri" w:eastAsia="Times New Roman" w:hAnsi="Calibri" w:cs="Calibri"/>
                <w:bCs w:val="0"/>
                <w:sz w:val="22"/>
                <w:szCs w:val="22"/>
              </w:rPr>
              <w:br/>
              <w:t>2) Filter column D to dates within the quarter being</w:t>
            </w:r>
            <w:r w:rsidRPr="00855656">
              <w:rPr>
                <w:rFonts w:ascii="Calibri" w:eastAsia="Times New Roman" w:hAnsi="Calibri" w:cs="Calibri"/>
                <w:bCs w:val="0"/>
                <w:sz w:val="22"/>
                <w:szCs w:val="22"/>
              </w:rPr>
              <w:br/>
              <w:t xml:space="preserve"> reported</w:t>
            </w:r>
            <w:r w:rsidRPr="00855656">
              <w:rPr>
                <w:rFonts w:ascii="Calibri" w:eastAsia="Times New Roman" w:hAnsi="Calibri" w:cs="Calibri"/>
                <w:bCs w:val="0"/>
                <w:sz w:val="22"/>
                <w:szCs w:val="22"/>
              </w:rPr>
              <w:br/>
              <w:t>3) Remove any duplicates from column B</w:t>
            </w:r>
          </w:p>
        </w:tc>
      </w:tr>
      <w:tr w:rsidR="00855656" w:rsidRPr="00855656" w14:paraId="1C60E938" w14:textId="77777777" w:rsidTr="00855656">
        <w:trPr>
          <w:trHeight w:val="78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4805C0FF"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Existing</w:t>
            </w:r>
          </w:p>
        </w:tc>
        <w:tc>
          <w:tcPr>
            <w:tcW w:w="6020" w:type="dxa"/>
            <w:tcBorders>
              <w:top w:val="nil"/>
              <w:left w:val="nil"/>
              <w:bottom w:val="single" w:sz="4" w:space="0" w:color="F2F2F2"/>
              <w:right w:val="single" w:sz="4" w:space="0" w:color="F2F2F2"/>
            </w:tcBorders>
            <w:shd w:val="clear" w:color="auto" w:fill="auto"/>
            <w:hideMark/>
          </w:tcPr>
          <w:p w14:paraId="1FC9D0ED"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This number will auto populate using the “Open Referrals at the End of the Quarter” data from the previous quarter.</w:t>
            </w:r>
          </w:p>
        </w:tc>
      </w:tr>
      <w:tr w:rsidR="00855656" w:rsidRPr="00855656" w14:paraId="2AFDA484" w14:textId="77777777" w:rsidTr="00855656">
        <w:trPr>
          <w:trHeight w:val="1035"/>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4CDFCA02"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Returned</w:t>
            </w:r>
          </w:p>
        </w:tc>
        <w:tc>
          <w:tcPr>
            <w:tcW w:w="6020" w:type="dxa"/>
            <w:tcBorders>
              <w:top w:val="nil"/>
              <w:left w:val="nil"/>
              <w:bottom w:val="single" w:sz="4" w:space="0" w:color="F2F2F2"/>
              <w:right w:val="single" w:sz="4" w:space="0" w:color="F2F2F2"/>
            </w:tcBorders>
            <w:shd w:val="clear" w:color="auto" w:fill="auto"/>
            <w:hideMark/>
          </w:tcPr>
          <w:p w14:paraId="40557F33"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1) Go to the Referrals tab</w:t>
            </w:r>
            <w:r w:rsidRPr="00855656">
              <w:rPr>
                <w:rFonts w:ascii="Calibri" w:eastAsia="Times New Roman" w:hAnsi="Calibri" w:cs="Calibri"/>
                <w:bCs w:val="0"/>
                <w:sz w:val="22"/>
                <w:szCs w:val="22"/>
              </w:rPr>
              <w:br/>
              <w:t>2) Filter column F to dates within the quarter being reported</w:t>
            </w:r>
            <w:r w:rsidRPr="00855656">
              <w:rPr>
                <w:rFonts w:ascii="Calibri" w:eastAsia="Times New Roman" w:hAnsi="Calibri" w:cs="Calibri"/>
                <w:bCs w:val="0"/>
                <w:sz w:val="22"/>
                <w:szCs w:val="22"/>
              </w:rPr>
              <w:br/>
              <w:t>3) Remove any duplicates from column B</w:t>
            </w:r>
          </w:p>
        </w:tc>
      </w:tr>
      <w:tr w:rsidR="00855656" w:rsidRPr="00855656" w14:paraId="60F1B0E9" w14:textId="77777777" w:rsidTr="00855656">
        <w:trPr>
          <w:trHeight w:val="900"/>
        </w:trPr>
        <w:tc>
          <w:tcPr>
            <w:tcW w:w="4020" w:type="dxa"/>
            <w:tcBorders>
              <w:top w:val="nil"/>
              <w:left w:val="single" w:sz="4" w:space="0" w:color="F2F2F2"/>
              <w:bottom w:val="single" w:sz="4" w:space="0" w:color="F2F2F2"/>
              <w:right w:val="single" w:sz="4" w:space="0" w:color="F2F2F2"/>
            </w:tcBorders>
            <w:shd w:val="clear" w:color="auto" w:fill="auto"/>
            <w:vAlign w:val="center"/>
            <w:hideMark/>
          </w:tcPr>
          <w:p w14:paraId="067533F1" w14:textId="77777777" w:rsidR="00855656" w:rsidRPr="00855656" w:rsidRDefault="00855656" w:rsidP="00855656">
            <w:pPr>
              <w:spacing w:after="0" w:line="240" w:lineRule="auto"/>
              <w:jc w:val="right"/>
              <w:rPr>
                <w:rFonts w:ascii="Calibri" w:eastAsia="Times New Roman" w:hAnsi="Calibri" w:cs="Calibri"/>
                <w:bCs w:val="0"/>
                <w:sz w:val="22"/>
                <w:szCs w:val="22"/>
              </w:rPr>
            </w:pPr>
            <w:r w:rsidRPr="00855656">
              <w:rPr>
                <w:rFonts w:ascii="Calibri" w:eastAsia="Times New Roman" w:hAnsi="Calibri" w:cs="Calibri"/>
                <w:bCs w:val="0"/>
                <w:sz w:val="22"/>
                <w:szCs w:val="22"/>
              </w:rPr>
              <w:t>Open referrals at the end of the quarter</w:t>
            </w:r>
          </w:p>
        </w:tc>
        <w:tc>
          <w:tcPr>
            <w:tcW w:w="6020" w:type="dxa"/>
            <w:tcBorders>
              <w:top w:val="nil"/>
              <w:left w:val="nil"/>
              <w:bottom w:val="single" w:sz="4" w:space="0" w:color="F2F2F2"/>
              <w:right w:val="single" w:sz="4" w:space="0" w:color="F2F2F2"/>
            </w:tcBorders>
            <w:shd w:val="clear" w:color="auto" w:fill="auto"/>
            <w:hideMark/>
          </w:tcPr>
          <w:p w14:paraId="59565B19" w14:textId="77777777" w:rsidR="00855656" w:rsidRPr="00855656" w:rsidRDefault="00855656" w:rsidP="00855656">
            <w:pPr>
              <w:spacing w:after="0" w:line="240" w:lineRule="auto"/>
              <w:rPr>
                <w:rFonts w:ascii="Calibri" w:eastAsia="Times New Roman" w:hAnsi="Calibri" w:cs="Calibri"/>
                <w:bCs w:val="0"/>
                <w:sz w:val="22"/>
                <w:szCs w:val="22"/>
              </w:rPr>
            </w:pPr>
            <w:r w:rsidRPr="00855656">
              <w:rPr>
                <w:rFonts w:ascii="Calibri" w:eastAsia="Times New Roman" w:hAnsi="Calibri" w:cs="Calibri"/>
                <w:bCs w:val="0"/>
                <w:sz w:val="22"/>
                <w:szCs w:val="22"/>
              </w:rPr>
              <w:t>Formula: New Referrals + Existing Referrals – Returned Referrals - Closed Referrals = Existing/Open Referrals at the end of the reporting quarter</w:t>
            </w:r>
          </w:p>
        </w:tc>
      </w:tr>
    </w:tbl>
    <w:p w14:paraId="2D2662E8" w14:textId="1AC4F11A" w:rsidR="002D42E3" w:rsidRPr="00B92AD3" w:rsidRDefault="00241EAD" w:rsidP="0071176B">
      <w:pPr>
        <w:pStyle w:val="Heading4"/>
        <w:spacing w:line="259" w:lineRule="auto"/>
        <w:rPr>
          <w:rFonts w:eastAsia="Calibri"/>
        </w:rPr>
      </w:pPr>
      <w:bookmarkStart w:id="195" w:name="TIPs"/>
      <w:bookmarkStart w:id="196" w:name="_Toc529951746"/>
      <w:r w:rsidRPr="00B92AD3">
        <w:rPr>
          <w:rFonts w:eastAsia="Calibri"/>
        </w:rPr>
        <w:t>9.1</w:t>
      </w:r>
      <w:r w:rsidR="00ED551E">
        <w:rPr>
          <w:rFonts w:eastAsia="Calibri"/>
        </w:rPr>
        <w:t>1</w:t>
      </w:r>
      <w:r w:rsidRPr="00B92AD3">
        <w:rPr>
          <w:rFonts w:eastAsia="Calibri"/>
        </w:rPr>
        <w:t xml:space="preserve">.3.b </w:t>
      </w:r>
      <w:r w:rsidR="002D42E3" w:rsidRPr="00B92AD3">
        <w:rPr>
          <w:rFonts w:eastAsia="Calibri"/>
        </w:rPr>
        <w:t>Tab 2 - Tips</w:t>
      </w:r>
      <w:bookmarkEnd w:id="195"/>
      <w:bookmarkEnd w:id="196"/>
    </w:p>
    <w:p w14:paraId="4717875A" w14:textId="0CFA2B3D" w:rsidR="002D42E3" w:rsidRPr="00D347A3" w:rsidRDefault="002D42E3" w:rsidP="0071176B">
      <w:pPr>
        <w:spacing w:after="0" w:line="259" w:lineRule="auto"/>
        <w:rPr>
          <w:rFonts w:eastAsia="MS Mincho"/>
          <w:b/>
          <w:bCs w:val="0"/>
          <w:i/>
          <w:iCs/>
          <w:sz w:val="22"/>
          <w:szCs w:val="22"/>
          <w:lang w:eastAsia="ja-JP"/>
        </w:rPr>
      </w:pPr>
      <w:r w:rsidRPr="00D347A3">
        <w:rPr>
          <w:rFonts w:eastAsia="Calibri"/>
        </w:rPr>
        <w:t xml:space="preserve">The Tips </w:t>
      </w:r>
      <w:r w:rsidR="00E02D2A">
        <w:rPr>
          <w:rFonts w:eastAsia="Calibri"/>
        </w:rPr>
        <w:t xml:space="preserve">submitted </w:t>
      </w:r>
      <w:r w:rsidRPr="00D347A3">
        <w:rPr>
          <w:rFonts w:eastAsia="Calibri"/>
        </w:rPr>
        <w:t>on the QFA should simply be the result of copying and pasting prior Tip</w:t>
      </w:r>
      <w:r w:rsidR="00192D8C">
        <w:rPr>
          <w:rFonts w:eastAsia="Calibri"/>
        </w:rPr>
        <w:t>s</w:t>
      </w:r>
      <w:r w:rsidRPr="00D347A3">
        <w:rPr>
          <w:rFonts w:eastAsia="Calibri"/>
        </w:rPr>
        <w:t xml:space="preserve"> from the </w:t>
      </w:r>
      <w:r w:rsidR="00F87FC6">
        <w:rPr>
          <w:rFonts w:eastAsia="Calibri"/>
        </w:rPr>
        <w:t>Monthly</w:t>
      </w:r>
      <w:r w:rsidRPr="00D347A3">
        <w:rPr>
          <w:rFonts w:eastAsia="Calibri"/>
        </w:rPr>
        <w:t xml:space="preserve"> submissions</w:t>
      </w:r>
      <w:r w:rsidR="00BE39E6">
        <w:rPr>
          <w:rFonts w:eastAsia="Calibri"/>
        </w:rPr>
        <w:t xml:space="preserve"> and providing an update/status for each Tip. </w:t>
      </w:r>
    </w:p>
    <w:p w14:paraId="6CB0716B" w14:textId="144CE4D5" w:rsidR="002D42E3" w:rsidRPr="00D347A3" w:rsidRDefault="002D42E3" w:rsidP="009B3DBD">
      <w:pPr>
        <w:spacing w:after="0" w:line="259" w:lineRule="auto"/>
        <w:rPr>
          <w:rFonts w:eastAsia="Calibri"/>
        </w:rPr>
      </w:pPr>
    </w:p>
    <w:p w14:paraId="47FBFB06" w14:textId="3CA39F5A" w:rsidR="002D42E3" w:rsidRPr="00D347A3" w:rsidRDefault="002D42E3" w:rsidP="0071176B">
      <w:pPr>
        <w:spacing w:after="240" w:line="259" w:lineRule="auto"/>
        <w:rPr>
          <w:rFonts w:eastAsia="Calibri"/>
        </w:rPr>
      </w:pPr>
      <w:r w:rsidRPr="00D347A3">
        <w:rPr>
          <w:rFonts w:eastAsia="Calibri"/>
        </w:rPr>
        <w:t xml:space="preserve">Tips </w:t>
      </w:r>
      <w:r w:rsidR="00195397">
        <w:rPr>
          <w:rFonts w:eastAsia="Calibri"/>
        </w:rPr>
        <w:t>shall</w:t>
      </w:r>
      <w:r w:rsidRPr="00D347A3">
        <w:rPr>
          <w:rFonts w:eastAsia="Calibri"/>
        </w:rPr>
        <w:t xml:space="preserve"> be listed under the current reporting quarter until closed. For example, the Status of the Tip will be changing as a Tip can be listed in Q1 as New, then moved to Existing in Q2 and Closed-Moved to Audit in Q3.</w:t>
      </w:r>
      <w:r w:rsidR="002675D6">
        <w:rPr>
          <w:rFonts w:eastAsia="Calibri"/>
        </w:rPr>
        <w:t xml:space="preserve"> </w:t>
      </w:r>
    </w:p>
    <w:p w14:paraId="6A609C3D" w14:textId="64F37E77" w:rsidR="002D42E3" w:rsidRPr="0041727D" w:rsidRDefault="00241EAD" w:rsidP="0071176B">
      <w:pPr>
        <w:pStyle w:val="Heading4"/>
        <w:spacing w:line="259" w:lineRule="auto"/>
        <w:rPr>
          <w:rFonts w:eastAsia="Calibri"/>
        </w:rPr>
      </w:pPr>
      <w:bookmarkStart w:id="197" w:name="AuditsPerformed"/>
      <w:bookmarkStart w:id="198" w:name="_Toc529951747"/>
      <w:r>
        <w:rPr>
          <w:rFonts w:eastAsia="Calibri"/>
        </w:rPr>
        <w:t>9.1</w:t>
      </w:r>
      <w:r w:rsidR="00ED551E">
        <w:rPr>
          <w:rFonts w:eastAsia="Calibri"/>
        </w:rPr>
        <w:t>1</w:t>
      </w:r>
      <w:r>
        <w:rPr>
          <w:rFonts w:eastAsia="Calibri"/>
        </w:rPr>
        <w:t>.3.c</w:t>
      </w:r>
      <w:r w:rsidRPr="0041727D">
        <w:rPr>
          <w:rFonts w:eastAsia="Calibri"/>
        </w:rPr>
        <w:t xml:space="preserve"> </w:t>
      </w:r>
      <w:r w:rsidR="002D42E3" w:rsidRPr="0041727D">
        <w:rPr>
          <w:rFonts w:eastAsia="Calibri"/>
        </w:rPr>
        <w:t xml:space="preserve">Tab 3 – Audits </w:t>
      </w:r>
      <w:r w:rsidR="002D42E3" w:rsidRPr="00241EAD">
        <w:t>Performed</w:t>
      </w:r>
      <w:bookmarkEnd w:id="197"/>
      <w:bookmarkEnd w:id="198"/>
    </w:p>
    <w:p w14:paraId="1756CDAC" w14:textId="0A484751" w:rsidR="002D42E3" w:rsidRPr="00D347A3" w:rsidRDefault="002D42E3" w:rsidP="0071176B">
      <w:pPr>
        <w:spacing w:after="240" w:line="259" w:lineRule="auto"/>
        <w:rPr>
          <w:rFonts w:eastAsia="Calibri"/>
        </w:rPr>
      </w:pPr>
      <w:r w:rsidRPr="00D347A3">
        <w:rPr>
          <w:rFonts w:eastAsia="Calibri"/>
        </w:rPr>
        <w:t xml:space="preserve">The Audits Performed Tab is meant to capture all audits conducted by the MCC or authorized vendor that were related to program integrity efforts. </w:t>
      </w:r>
    </w:p>
    <w:p w14:paraId="781CED1D" w14:textId="1C489FBC" w:rsidR="002D42E3" w:rsidRPr="00D347A3" w:rsidRDefault="002D42E3" w:rsidP="0071176B">
      <w:pPr>
        <w:spacing w:after="240" w:line="259" w:lineRule="auto"/>
        <w:rPr>
          <w:rFonts w:eastAsia="Calibri"/>
        </w:rPr>
      </w:pPr>
      <w:r w:rsidRPr="00D347A3">
        <w:rPr>
          <w:rFonts w:eastAsia="Calibri"/>
        </w:rPr>
        <w:t xml:space="preserve">All open audits </w:t>
      </w:r>
      <w:r w:rsidR="00195397">
        <w:rPr>
          <w:rFonts w:eastAsia="Calibri"/>
        </w:rPr>
        <w:t>shall</w:t>
      </w:r>
      <w:r w:rsidRPr="00D347A3">
        <w:rPr>
          <w:rFonts w:eastAsia="Calibri"/>
        </w:rPr>
        <w:t xml:space="preserve"> be continuously reported in the current reporting quarter if still active with the MCC. For example, if the audit was opened in Q1 and is still under investigation, it </w:t>
      </w:r>
      <w:r w:rsidR="00195397">
        <w:rPr>
          <w:rFonts w:eastAsia="Calibri"/>
        </w:rPr>
        <w:t>shall</w:t>
      </w:r>
      <w:r w:rsidRPr="00D347A3">
        <w:rPr>
          <w:rFonts w:eastAsia="Calibri"/>
        </w:rPr>
        <w:t xml:space="preserve"> continuously be reported under Q2, Q3…</w:t>
      </w:r>
      <w:r w:rsidR="008364E4">
        <w:rPr>
          <w:rFonts w:eastAsia="Calibri"/>
        </w:rPr>
        <w:t xml:space="preserve"> as existing</w:t>
      </w:r>
      <w:r w:rsidRPr="00D347A3">
        <w:rPr>
          <w:rFonts w:eastAsia="Calibri"/>
        </w:rPr>
        <w:t xml:space="preserve"> until closed. </w:t>
      </w:r>
    </w:p>
    <w:p w14:paraId="68F14B54" w14:textId="1D03AF1D" w:rsidR="00FD05C0" w:rsidRDefault="00FD05C0" w:rsidP="0071176B">
      <w:pPr>
        <w:spacing w:after="240" w:line="259" w:lineRule="auto"/>
        <w:rPr>
          <w:rFonts w:eastAsia="Calibri"/>
        </w:rPr>
      </w:pPr>
      <w:r>
        <w:rPr>
          <w:rFonts w:eastAsia="Calibri"/>
        </w:rPr>
        <w:t>A couple of notes</w:t>
      </w:r>
      <w:r w:rsidR="00821807">
        <w:rPr>
          <w:rFonts w:eastAsia="Calibri"/>
        </w:rPr>
        <w:t xml:space="preserve"> regarding audits</w:t>
      </w:r>
      <w:r>
        <w:rPr>
          <w:rFonts w:eastAsia="Calibri"/>
        </w:rPr>
        <w:t>:</w:t>
      </w:r>
    </w:p>
    <w:p w14:paraId="0735C93C" w14:textId="777196EC" w:rsidR="0021797E" w:rsidRDefault="002D42E3" w:rsidP="0086070C">
      <w:pPr>
        <w:pStyle w:val="ListParagraph"/>
        <w:numPr>
          <w:ilvl w:val="0"/>
          <w:numId w:val="128"/>
        </w:numPr>
        <w:spacing w:after="240" w:line="259" w:lineRule="auto"/>
        <w:rPr>
          <w:rFonts w:eastAsia="Calibri"/>
        </w:rPr>
      </w:pPr>
      <w:r w:rsidRPr="0021797E">
        <w:rPr>
          <w:rFonts w:eastAsia="Calibri"/>
        </w:rPr>
        <w:lastRenderedPageBreak/>
        <w:t xml:space="preserve">The Audits Performed tab may contain audits from numerous departments within the MCC. </w:t>
      </w:r>
      <w:r w:rsidR="00EA635E" w:rsidRPr="0021797E">
        <w:rPr>
          <w:rFonts w:eastAsia="Calibri"/>
        </w:rPr>
        <w:t>All</w:t>
      </w:r>
      <w:r w:rsidRPr="0021797E">
        <w:rPr>
          <w:rFonts w:eastAsia="Calibri"/>
        </w:rPr>
        <w:t xml:space="preserve"> audits related to TennCare FWA concerns </w:t>
      </w:r>
      <w:r w:rsidR="00195397" w:rsidRPr="0021797E">
        <w:rPr>
          <w:rFonts w:eastAsia="Calibri"/>
        </w:rPr>
        <w:t>shall</w:t>
      </w:r>
      <w:r w:rsidRPr="0021797E">
        <w:rPr>
          <w:rFonts w:eastAsia="Calibri"/>
        </w:rPr>
        <w:t xml:space="preserve"> be listed on this </w:t>
      </w:r>
      <w:proofErr w:type="gramStart"/>
      <w:r w:rsidRPr="0021797E">
        <w:rPr>
          <w:rFonts w:eastAsia="Calibri"/>
        </w:rPr>
        <w:t>tab</w:t>
      </w:r>
      <w:proofErr w:type="gramEnd"/>
    </w:p>
    <w:p w14:paraId="340E2834" w14:textId="5BB7E1DB" w:rsidR="001A61D6" w:rsidRDefault="002D42E3" w:rsidP="0086070C">
      <w:pPr>
        <w:pStyle w:val="ListParagraph"/>
        <w:numPr>
          <w:ilvl w:val="0"/>
          <w:numId w:val="128"/>
        </w:numPr>
        <w:spacing w:after="240" w:line="259" w:lineRule="auto"/>
        <w:rPr>
          <w:rFonts w:eastAsia="Calibri"/>
        </w:rPr>
      </w:pPr>
      <w:r w:rsidRPr="0021797E">
        <w:rPr>
          <w:rFonts w:eastAsia="Calibri"/>
        </w:rPr>
        <w:t xml:space="preserve">Prospective audit savings </w:t>
      </w:r>
      <w:r w:rsidR="00195397" w:rsidRPr="0021797E">
        <w:rPr>
          <w:rFonts w:eastAsia="Calibri"/>
        </w:rPr>
        <w:t>shall</w:t>
      </w:r>
      <w:r w:rsidRPr="0021797E">
        <w:rPr>
          <w:rFonts w:eastAsia="Calibri"/>
        </w:rPr>
        <w:t xml:space="preserve"> be listed in column N; </w:t>
      </w:r>
      <w:r w:rsidR="0021797E">
        <w:rPr>
          <w:rFonts w:eastAsia="Calibri"/>
        </w:rPr>
        <w:t xml:space="preserve">but </w:t>
      </w:r>
      <w:r w:rsidRPr="0021797E">
        <w:rPr>
          <w:rFonts w:eastAsia="Calibri"/>
        </w:rPr>
        <w:t xml:space="preserve">not listed as a recovery amount in column </w:t>
      </w:r>
      <w:proofErr w:type="gramStart"/>
      <w:r w:rsidRPr="0021797E">
        <w:rPr>
          <w:rFonts w:eastAsia="Calibri"/>
        </w:rPr>
        <w:t>O</w:t>
      </w:r>
      <w:proofErr w:type="gramEnd"/>
      <w:r w:rsidRPr="0021797E">
        <w:rPr>
          <w:rFonts w:eastAsia="Calibri"/>
        </w:rPr>
        <w:t xml:space="preserve"> </w:t>
      </w:r>
    </w:p>
    <w:p w14:paraId="233AF59B" w14:textId="38606DCB" w:rsidR="00821807" w:rsidRDefault="001A61D6" w:rsidP="00F74B06">
      <w:pPr>
        <w:pStyle w:val="ListParagraph"/>
        <w:numPr>
          <w:ilvl w:val="0"/>
          <w:numId w:val="128"/>
        </w:numPr>
        <w:spacing w:after="240" w:line="259" w:lineRule="auto"/>
        <w:rPr>
          <w:rFonts w:eastAsia="Calibri"/>
        </w:rPr>
      </w:pPr>
      <w:r w:rsidRPr="00821807">
        <w:rPr>
          <w:rFonts w:eastAsia="Calibri"/>
        </w:rPr>
        <w:t xml:space="preserve">Prospective audit savings shall be </w:t>
      </w:r>
      <w:r w:rsidR="002D42E3" w:rsidRPr="00821807">
        <w:rPr>
          <w:rFonts w:eastAsia="Calibri"/>
        </w:rPr>
        <w:t>listed on tab 5 – Overpayments Identified, but not on tab 6 – Overpayments Recovered</w:t>
      </w:r>
    </w:p>
    <w:p w14:paraId="785A2ADC" w14:textId="77777777" w:rsidR="00821807" w:rsidRDefault="00961363" w:rsidP="008B307E">
      <w:pPr>
        <w:pStyle w:val="ListParagraph"/>
        <w:numPr>
          <w:ilvl w:val="0"/>
          <w:numId w:val="128"/>
        </w:numPr>
        <w:spacing w:after="240" w:line="259" w:lineRule="auto"/>
        <w:rPr>
          <w:rFonts w:eastAsia="Calibri"/>
        </w:rPr>
      </w:pPr>
      <w:r w:rsidRPr="00821807">
        <w:rPr>
          <w:rFonts w:eastAsia="Calibri"/>
        </w:rPr>
        <w:t xml:space="preserve">Audits which are still open, only pending recoupment shall be considered closed for the purpose of this </w:t>
      </w:r>
      <w:proofErr w:type="gramStart"/>
      <w:r w:rsidRPr="00821807">
        <w:rPr>
          <w:rFonts w:eastAsia="Calibri"/>
        </w:rPr>
        <w:t>report</w:t>
      </w:r>
      <w:proofErr w:type="gramEnd"/>
    </w:p>
    <w:p w14:paraId="4D806442" w14:textId="1774D69E" w:rsidR="00961363" w:rsidRPr="00821807" w:rsidRDefault="00961363" w:rsidP="008B307E">
      <w:pPr>
        <w:pStyle w:val="ListParagraph"/>
        <w:numPr>
          <w:ilvl w:val="0"/>
          <w:numId w:val="128"/>
        </w:numPr>
        <w:spacing w:after="240" w:line="259" w:lineRule="auto"/>
        <w:rPr>
          <w:rFonts w:eastAsia="Calibri"/>
        </w:rPr>
      </w:pPr>
      <w:r w:rsidRPr="00821807">
        <w:rPr>
          <w:rFonts w:eastAsia="Calibri"/>
        </w:rPr>
        <w:t xml:space="preserve">Information regarding cases over 270 days shall be included in the MCC Comment </w:t>
      </w:r>
      <w:proofErr w:type="gramStart"/>
      <w:r w:rsidRPr="00821807">
        <w:rPr>
          <w:rFonts w:eastAsia="Calibri"/>
        </w:rPr>
        <w:t>column</w:t>
      </w:r>
      <w:proofErr w:type="gramEnd"/>
    </w:p>
    <w:p w14:paraId="57757F50" w14:textId="11E4B53C" w:rsidR="002D42E3" w:rsidRPr="0041727D" w:rsidRDefault="00972039" w:rsidP="0071176B">
      <w:pPr>
        <w:pStyle w:val="Heading4"/>
        <w:spacing w:line="259" w:lineRule="auto"/>
        <w:rPr>
          <w:rFonts w:eastAsia="Calibri"/>
        </w:rPr>
      </w:pPr>
      <w:bookmarkStart w:id="199" w:name="ReferralsMade"/>
      <w:bookmarkStart w:id="200" w:name="_Toc529951748"/>
      <w:r>
        <w:rPr>
          <w:rFonts w:eastAsia="Calibri"/>
        </w:rPr>
        <w:t>9.1</w:t>
      </w:r>
      <w:r w:rsidR="00ED551E">
        <w:rPr>
          <w:rFonts w:eastAsia="Calibri"/>
        </w:rPr>
        <w:t>1</w:t>
      </w:r>
      <w:r>
        <w:rPr>
          <w:rFonts w:eastAsia="Calibri"/>
        </w:rPr>
        <w:t>.3.d</w:t>
      </w:r>
      <w:r w:rsidRPr="0041727D">
        <w:rPr>
          <w:rFonts w:eastAsia="Calibri"/>
        </w:rPr>
        <w:t xml:space="preserve"> </w:t>
      </w:r>
      <w:r w:rsidR="002D42E3" w:rsidRPr="0041727D">
        <w:rPr>
          <w:rFonts w:eastAsia="Calibri"/>
        </w:rPr>
        <w:t>Tab 4 – Referrals Made</w:t>
      </w:r>
      <w:bookmarkEnd w:id="199"/>
      <w:bookmarkEnd w:id="200"/>
    </w:p>
    <w:p w14:paraId="51A2140D" w14:textId="19A94F84" w:rsidR="002D42E3" w:rsidRPr="00D347A3" w:rsidRDefault="002D42E3" w:rsidP="0071176B">
      <w:pPr>
        <w:spacing w:after="240" w:line="259" w:lineRule="auto"/>
        <w:rPr>
          <w:rFonts w:eastAsia="Calibri"/>
        </w:rPr>
      </w:pPr>
      <w:r w:rsidRPr="00D347A3">
        <w:rPr>
          <w:rFonts w:eastAsia="Calibri"/>
        </w:rPr>
        <w:t>The Referrals Made tab is a running snapshot of all referrals sent to OPI and TBI MFC</w:t>
      </w:r>
      <w:r w:rsidR="002675D6">
        <w:rPr>
          <w:rFonts w:eastAsia="Calibri"/>
        </w:rPr>
        <w:t>D</w:t>
      </w:r>
      <w:r w:rsidRPr="00D347A3">
        <w:rPr>
          <w:rFonts w:eastAsia="Calibri"/>
        </w:rPr>
        <w:t xml:space="preserve">. </w:t>
      </w:r>
      <w:r w:rsidR="00144C1F">
        <w:rPr>
          <w:rFonts w:eastAsia="Calibri"/>
        </w:rPr>
        <w:t xml:space="preserve">The </w:t>
      </w:r>
      <w:r w:rsidRPr="00D347A3">
        <w:rPr>
          <w:rFonts w:eastAsia="Calibri"/>
        </w:rPr>
        <w:t xml:space="preserve">tab </w:t>
      </w:r>
      <w:r w:rsidR="00195397">
        <w:rPr>
          <w:rFonts w:eastAsia="Calibri"/>
        </w:rPr>
        <w:t>shall</w:t>
      </w:r>
      <w:r w:rsidRPr="00D347A3">
        <w:rPr>
          <w:rFonts w:eastAsia="Calibri"/>
        </w:rPr>
        <w:t xml:space="preserve"> include all referrals until </w:t>
      </w:r>
      <w:r w:rsidR="00756CA3">
        <w:rPr>
          <w:rFonts w:eastAsia="Calibri"/>
        </w:rPr>
        <w:t>returne</w:t>
      </w:r>
      <w:r w:rsidRPr="00D347A3">
        <w:rPr>
          <w:rFonts w:eastAsia="Calibri"/>
        </w:rPr>
        <w:t>d</w:t>
      </w:r>
      <w:r w:rsidR="00144C1F">
        <w:rPr>
          <w:rFonts w:eastAsia="Calibri"/>
        </w:rPr>
        <w:t>, t</w:t>
      </w:r>
      <w:r w:rsidRPr="00D347A3">
        <w:rPr>
          <w:rFonts w:eastAsia="Calibri"/>
        </w:rPr>
        <w:t xml:space="preserve">he process flow for a referral </w:t>
      </w:r>
      <w:r w:rsidR="00195397">
        <w:rPr>
          <w:rFonts w:eastAsia="Calibri"/>
        </w:rPr>
        <w:t>shall</w:t>
      </w:r>
      <w:r w:rsidRPr="00D347A3">
        <w:rPr>
          <w:rFonts w:eastAsia="Calibri"/>
        </w:rPr>
        <w:t xml:space="preserve"> begin with the status of </w:t>
      </w:r>
      <w:r w:rsidR="00BA3A29">
        <w:rPr>
          <w:rFonts w:eastAsia="Calibri"/>
        </w:rPr>
        <w:t>‘</w:t>
      </w:r>
      <w:r w:rsidRPr="00D347A3">
        <w:rPr>
          <w:rFonts w:eastAsia="Calibri"/>
        </w:rPr>
        <w:t>New</w:t>
      </w:r>
      <w:r w:rsidR="00BA3A29">
        <w:rPr>
          <w:rFonts w:eastAsia="Calibri"/>
        </w:rPr>
        <w:t>’</w:t>
      </w:r>
      <w:r w:rsidRPr="00D347A3">
        <w:rPr>
          <w:rFonts w:eastAsia="Calibri"/>
        </w:rPr>
        <w:t xml:space="preserve">, then move to </w:t>
      </w:r>
      <w:r w:rsidR="00BA3A29">
        <w:rPr>
          <w:rFonts w:eastAsia="Calibri"/>
        </w:rPr>
        <w:t>‘</w:t>
      </w:r>
      <w:r w:rsidRPr="00D347A3">
        <w:rPr>
          <w:rFonts w:eastAsia="Calibri"/>
        </w:rPr>
        <w:t>Existing</w:t>
      </w:r>
      <w:r w:rsidR="00BA3A29">
        <w:rPr>
          <w:rFonts w:eastAsia="Calibri"/>
        </w:rPr>
        <w:t>’</w:t>
      </w:r>
      <w:r w:rsidRPr="00D347A3">
        <w:rPr>
          <w:rFonts w:eastAsia="Calibri"/>
        </w:rPr>
        <w:t>,</w:t>
      </w:r>
      <w:r w:rsidR="00756CA3">
        <w:rPr>
          <w:rFonts w:eastAsia="Calibri"/>
        </w:rPr>
        <w:t xml:space="preserve"> and</w:t>
      </w:r>
      <w:r w:rsidRPr="00D347A3">
        <w:rPr>
          <w:rFonts w:eastAsia="Calibri"/>
        </w:rPr>
        <w:t xml:space="preserve"> </w:t>
      </w:r>
      <w:r w:rsidR="00BA3A29">
        <w:rPr>
          <w:rFonts w:eastAsia="Calibri"/>
        </w:rPr>
        <w:t>‘</w:t>
      </w:r>
      <w:r w:rsidRPr="00D347A3">
        <w:rPr>
          <w:rFonts w:eastAsia="Calibri"/>
        </w:rPr>
        <w:t>Returned</w:t>
      </w:r>
      <w:r w:rsidR="00BA3A29">
        <w:rPr>
          <w:rFonts w:eastAsia="Calibri"/>
        </w:rPr>
        <w:t>’</w:t>
      </w:r>
      <w:r w:rsidRPr="00D347A3">
        <w:rPr>
          <w:rFonts w:eastAsia="Calibri"/>
        </w:rPr>
        <w:t xml:space="preserve">. If a case was referred in a previous quarter, it </w:t>
      </w:r>
      <w:r w:rsidR="00195397">
        <w:rPr>
          <w:rFonts w:eastAsia="Calibri"/>
        </w:rPr>
        <w:t>shall</w:t>
      </w:r>
      <w:r w:rsidRPr="00D347A3">
        <w:rPr>
          <w:rFonts w:eastAsia="Calibri"/>
        </w:rPr>
        <w:t xml:space="preserve"> be listed on the current reporting quarter with any status changes until </w:t>
      </w:r>
      <w:r w:rsidR="00756CA3">
        <w:rPr>
          <w:rFonts w:eastAsia="Calibri"/>
        </w:rPr>
        <w:t>returned</w:t>
      </w:r>
      <w:r w:rsidRPr="00D347A3">
        <w:rPr>
          <w:rFonts w:eastAsia="Calibri"/>
        </w:rPr>
        <w:t xml:space="preserve">. </w:t>
      </w:r>
    </w:p>
    <w:p w14:paraId="51E81774" w14:textId="67C0585C" w:rsidR="002D42E3" w:rsidRDefault="002D42E3" w:rsidP="0071176B">
      <w:pPr>
        <w:spacing w:after="240" w:line="259" w:lineRule="auto"/>
        <w:rPr>
          <w:rFonts w:eastAsia="MS Mincho"/>
          <w:b/>
          <w:bCs w:val="0"/>
          <w:sz w:val="22"/>
          <w:szCs w:val="22"/>
          <w:lang w:eastAsia="ja-JP"/>
        </w:rPr>
      </w:pPr>
      <w:r w:rsidRPr="005F5D08">
        <w:rPr>
          <w:rFonts w:eastAsia="MS Mincho"/>
          <w:b/>
          <w:bCs w:val="0"/>
          <w:sz w:val="22"/>
          <w:szCs w:val="22"/>
          <w:lang w:eastAsia="ja-JP"/>
        </w:rPr>
        <w:t xml:space="preserve">Referrals </w:t>
      </w:r>
    </w:p>
    <w:p w14:paraId="756A1786" w14:textId="75033E50" w:rsidR="00202551" w:rsidRPr="005F5D08" w:rsidRDefault="00202551" w:rsidP="00202551">
      <w:pPr>
        <w:numPr>
          <w:ilvl w:val="2"/>
          <w:numId w:val="60"/>
        </w:numPr>
        <w:tabs>
          <w:tab w:val="left" w:pos="360"/>
        </w:tabs>
        <w:spacing w:after="240" w:line="259" w:lineRule="auto"/>
        <w:ind w:left="360" w:hanging="180"/>
        <w:contextualSpacing/>
        <w:rPr>
          <w:rFonts w:eastAsia="Calibri"/>
        </w:rPr>
      </w:pPr>
      <w:r w:rsidRPr="005F5D08">
        <w:rPr>
          <w:rFonts w:eastAsia="Calibri"/>
        </w:rPr>
        <w:t xml:space="preserve">If a referral has been </w:t>
      </w:r>
      <w:r w:rsidR="00756CA3">
        <w:rPr>
          <w:rFonts w:eastAsia="Calibri"/>
        </w:rPr>
        <w:t>closed</w:t>
      </w:r>
      <w:r w:rsidRPr="005F5D08">
        <w:rPr>
          <w:rFonts w:eastAsia="Calibri"/>
        </w:rPr>
        <w:t xml:space="preserve"> without any action taken,</w:t>
      </w:r>
      <w:r>
        <w:rPr>
          <w:rFonts w:eastAsia="Calibri"/>
        </w:rPr>
        <w:t xml:space="preserve"> document the reason for closing </w:t>
      </w:r>
      <w:r w:rsidRPr="005F5D08">
        <w:rPr>
          <w:rFonts w:eastAsia="Calibri"/>
        </w:rPr>
        <w:t xml:space="preserve">in column </w:t>
      </w:r>
      <w:r w:rsidR="009F17E6">
        <w:rPr>
          <w:rFonts w:eastAsia="Calibri"/>
        </w:rPr>
        <w:t>I</w:t>
      </w:r>
    </w:p>
    <w:p w14:paraId="0D7D3E4C" w14:textId="77777777" w:rsidR="00202551" w:rsidRPr="00202551" w:rsidRDefault="00202551" w:rsidP="00D97AF5">
      <w:pPr>
        <w:numPr>
          <w:ilvl w:val="2"/>
          <w:numId w:val="60"/>
        </w:numPr>
        <w:spacing w:after="240" w:line="259" w:lineRule="auto"/>
        <w:ind w:left="360" w:hanging="180"/>
        <w:contextualSpacing/>
        <w:rPr>
          <w:rFonts w:eastAsia="MS Mincho"/>
          <w:b/>
          <w:bCs w:val="0"/>
          <w:sz w:val="22"/>
          <w:szCs w:val="22"/>
          <w:lang w:eastAsia="ja-JP"/>
        </w:rPr>
      </w:pPr>
      <w:r w:rsidRPr="00202551">
        <w:rPr>
          <w:rFonts w:eastAsia="Calibri"/>
        </w:rPr>
        <w:t xml:space="preserve">If a referral has been closed with action taken, this would be documented on Tab 7 – New PI Actions or Tab 6 – Overpayments Recovered </w:t>
      </w:r>
    </w:p>
    <w:p w14:paraId="11B84806" w14:textId="3F9E04BD" w:rsidR="002F26D1" w:rsidRPr="00202551" w:rsidRDefault="00202551" w:rsidP="00D97AF5">
      <w:pPr>
        <w:numPr>
          <w:ilvl w:val="2"/>
          <w:numId w:val="60"/>
        </w:numPr>
        <w:spacing w:after="240" w:line="259" w:lineRule="auto"/>
        <w:ind w:left="360" w:hanging="180"/>
        <w:contextualSpacing/>
        <w:rPr>
          <w:rFonts w:eastAsia="MS Mincho"/>
          <w:b/>
          <w:bCs w:val="0"/>
          <w:sz w:val="22"/>
          <w:szCs w:val="22"/>
          <w:lang w:eastAsia="ja-JP"/>
        </w:rPr>
      </w:pPr>
      <w:r>
        <w:rPr>
          <w:rFonts w:eastAsia="Calibri"/>
        </w:rPr>
        <w:t>R</w:t>
      </w:r>
      <w:r w:rsidRPr="00202551">
        <w:rPr>
          <w:rFonts w:eastAsia="Calibri"/>
        </w:rPr>
        <w:t>eferrals which are still open, only pending recoupment shall be considered closed</w:t>
      </w:r>
      <w:r>
        <w:rPr>
          <w:rFonts w:eastAsia="Calibri"/>
        </w:rPr>
        <w:t xml:space="preserve"> for the purpose of this </w:t>
      </w:r>
      <w:proofErr w:type="gramStart"/>
      <w:r>
        <w:rPr>
          <w:rFonts w:eastAsia="Calibri"/>
        </w:rPr>
        <w:t>report</w:t>
      </w:r>
      <w:proofErr w:type="gramEnd"/>
    </w:p>
    <w:p w14:paraId="1909C742" w14:textId="77F40496" w:rsidR="002D42E3" w:rsidRPr="00D347A3" w:rsidRDefault="00972039" w:rsidP="0071176B">
      <w:pPr>
        <w:pStyle w:val="Heading4"/>
        <w:spacing w:line="259" w:lineRule="auto"/>
        <w:rPr>
          <w:rFonts w:eastAsia="Calibri"/>
        </w:rPr>
      </w:pPr>
      <w:bookmarkStart w:id="201" w:name="OverpaymentsIdentified"/>
      <w:bookmarkStart w:id="202" w:name="_Toc529951749"/>
      <w:r>
        <w:rPr>
          <w:rFonts w:eastAsia="Calibri"/>
        </w:rPr>
        <w:t>9.1</w:t>
      </w:r>
      <w:r w:rsidR="00ED551E">
        <w:rPr>
          <w:rFonts w:eastAsia="Calibri"/>
        </w:rPr>
        <w:t>1</w:t>
      </w:r>
      <w:r>
        <w:rPr>
          <w:rFonts w:eastAsia="Calibri"/>
        </w:rPr>
        <w:t>.3.e</w:t>
      </w:r>
      <w:r w:rsidRPr="00D347A3">
        <w:rPr>
          <w:rFonts w:eastAsia="Calibri"/>
        </w:rPr>
        <w:t xml:space="preserve"> </w:t>
      </w:r>
      <w:r w:rsidR="002D42E3" w:rsidRPr="00D347A3">
        <w:rPr>
          <w:rFonts w:eastAsia="Calibri"/>
        </w:rPr>
        <w:t>Tab 5 – Overpayments Identified</w:t>
      </w:r>
      <w:bookmarkEnd w:id="201"/>
      <w:bookmarkEnd w:id="202"/>
    </w:p>
    <w:p w14:paraId="272DDE42" w14:textId="6B85A7E1" w:rsidR="002D42E3" w:rsidRPr="00D347A3" w:rsidRDefault="002D42E3" w:rsidP="0071176B">
      <w:pPr>
        <w:spacing w:after="240" w:line="259" w:lineRule="auto"/>
        <w:rPr>
          <w:rFonts w:eastAsia="Calibri"/>
        </w:rPr>
      </w:pPr>
      <w:r w:rsidRPr="00D347A3">
        <w:rPr>
          <w:rFonts w:eastAsia="Calibri"/>
        </w:rPr>
        <w:t>The Ove</w:t>
      </w:r>
      <w:r w:rsidR="00972039">
        <w:rPr>
          <w:rFonts w:eastAsia="Calibri"/>
        </w:rPr>
        <w:t>r</w:t>
      </w:r>
      <w:r w:rsidRPr="00D347A3">
        <w:rPr>
          <w:rFonts w:eastAsia="Calibri"/>
        </w:rPr>
        <w:t xml:space="preserve">payments Identified Tab </w:t>
      </w:r>
      <w:r w:rsidR="00350DCA">
        <w:rPr>
          <w:rFonts w:eastAsia="Calibri"/>
        </w:rPr>
        <w:t>shall</w:t>
      </w:r>
      <w:r w:rsidRPr="00D347A3">
        <w:rPr>
          <w:rFonts w:eastAsia="Calibri"/>
        </w:rPr>
        <w:t xml:space="preserve"> include all identified overpayments related to TennCare services that are likely a result of FWA</w:t>
      </w:r>
      <w:r w:rsidR="00EC274E">
        <w:rPr>
          <w:rFonts w:eastAsia="Calibri"/>
        </w:rPr>
        <w:t xml:space="preserve"> during the quarter</w:t>
      </w:r>
      <w:r w:rsidRPr="00D347A3">
        <w:rPr>
          <w:rFonts w:eastAsia="Calibri"/>
        </w:rPr>
        <w:t xml:space="preserve">. The MCC </w:t>
      </w:r>
      <w:r w:rsidR="00350DCA">
        <w:rPr>
          <w:rFonts w:eastAsia="Calibri"/>
        </w:rPr>
        <w:t>shall</w:t>
      </w:r>
      <w:r w:rsidRPr="00D347A3">
        <w:rPr>
          <w:rFonts w:eastAsia="Calibri"/>
        </w:rPr>
        <w:t xml:space="preserve"> not report identified overpayments related to administrative errors </w:t>
      </w:r>
      <w:r w:rsidR="00AE3A97">
        <w:rPr>
          <w:rFonts w:eastAsia="Calibri"/>
        </w:rPr>
        <w:t xml:space="preserve">on this tab. </w:t>
      </w:r>
      <w:r w:rsidRPr="00D347A3">
        <w:rPr>
          <w:rFonts w:eastAsia="Calibri"/>
        </w:rPr>
        <w:t xml:space="preserve">Identified overpayment amounts </w:t>
      </w:r>
      <w:r w:rsidR="00350DCA">
        <w:rPr>
          <w:rFonts w:eastAsia="Calibri"/>
        </w:rPr>
        <w:t>shall</w:t>
      </w:r>
      <w:r w:rsidRPr="00D347A3">
        <w:rPr>
          <w:rFonts w:eastAsia="Calibri"/>
        </w:rPr>
        <w:t xml:space="preserve"> only be the exposure amounts related to the allegation and not total paid amount to the provider/group.</w:t>
      </w:r>
      <w:r w:rsidR="00EC274E">
        <w:rPr>
          <w:rFonts w:eastAsia="Calibri"/>
        </w:rPr>
        <w:t xml:space="preserve"> </w:t>
      </w:r>
    </w:p>
    <w:p w14:paraId="0EF4205A" w14:textId="5EC65048" w:rsidR="002D42E3" w:rsidRPr="00D347A3" w:rsidRDefault="00972039" w:rsidP="0071176B">
      <w:pPr>
        <w:pStyle w:val="Heading4"/>
        <w:spacing w:line="259" w:lineRule="auto"/>
        <w:rPr>
          <w:rFonts w:eastAsia="Calibri"/>
        </w:rPr>
      </w:pPr>
      <w:bookmarkStart w:id="203" w:name="OverpaymentsRecovered"/>
      <w:bookmarkStart w:id="204" w:name="_Toc529951750"/>
      <w:r>
        <w:rPr>
          <w:rFonts w:eastAsia="Calibri"/>
        </w:rPr>
        <w:t>9.1</w:t>
      </w:r>
      <w:r w:rsidR="00A0058D">
        <w:rPr>
          <w:rFonts w:eastAsia="Calibri"/>
        </w:rPr>
        <w:t>1</w:t>
      </w:r>
      <w:r>
        <w:rPr>
          <w:rFonts w:eastAsia="Calibri"/>
        </w:rPr>
        <w:t>.3.f</w:t>
      </w:r>
      <w:r w:rsidRPr="00D347A3">
        <w:rPr>
          <w:rFonts w:eastAsia="Calibri"/>
        </w:rPr>
        <w:t xml:space="preserve"> </w:t>
      </w:r>
      <w:r w:rsidR="002D42E3" w:rsidRPr="00D347A3">
        <w:rPr>
          <w:rFonts w:eastAsia="Calibri"/>
        </w:rPr>
        <w:t>Tab 6 – Overpayments Recovered</w:t>
      </w:r>
      <w:bookmarkEnd w:id="203"/>
      <w:bookmarkEnd w:id="204"/>
    </w:p>
    <w:p w14:paraId="4689E00E" w14:textId="66AC0182" w:rsidR="002D42E3" w:rsidRPr="00D347A3" w:rsidRDefault="0047366C" w:rsidP="0071176B">
      <w:pPr>
        <w:spacing w:after="240" w:line="259" w:lineRule="auto"/>
        <w:rPr>
          <w:rFonts w:eastAsia="Calibri"/>
        </w:rPr>
      </w:pPr>
      <w:r>
        <w:rPr>
          <w:rFonts w:eastAsia="Calibri"/>
        </w:rPr>
        <w:t xml:space="preserve">Include </w:t>
      </w:r>
      <w:r w:rsidR="002D42E3" w:rsidRPr="00D347A3">
        <w:rPr>
          <w:rFonts w:eastAsia="Calibri"/>
        </w:rPr>
        <w:t>overpayments recovered</w:t>
      </w:r>
      <w:r w:rsidR="00E269E9">
        <w:rPr>
          <w:rFonts w:eastAsia="Calibri"/>
        </w:rPr>
        <w:t xml:space="preserve"> (including overpayments that are over 365 days)</w:t>
      </w:r>
      <w:r w:rsidR="002D42E3" w:rsidRPr="00D347A3">
        <w:rPr>
          <w:rFonts w:eastAsia="Calibri"/>
        </w:rPr>
        <w:t xml:space="preserve"> that are likely the result of Program Integrity concerns and not administrative errors</w:t>
      </w:r>
      <w:r>
        <w:rPr>
          <w:rFonts w:eastAsia="Calibri"/>
        </w:rPr>
        <w:t xml:space="preserve">. </w:t>
      </w:r>
    </w:p>
    <w:p w14:paraId="32655E3E" w14:textId="06C1CC24" w:rsidR="002D42E3" w:rsidRPr="00D347A3" w:rsidRDefault="002D42E3" w:rsidP="0071176B">
      <w:pPr>
        <w:spacing w:after="240" w:line="259" w:lineRule="auto"/>
        <w:rPr>
          <w:rFonts w:eastAsia="Calibri"/>
        </w:rPr>
      </w:pPr>
      <w:r w:rsidRPr="00D347A3">
        <w:rPr>
          <w:rFonts w:eastAsia="Calibri"/>
        </w:rPr>
        <w:t xml:space="preserve">All </w:t>
      </w:r>
      <w:r w:rsidR="00A72AF5" w:rsidRPr="00D347A3">
        <w:rPr>
          <w:rFonts w:eastAsia="Calibri"/>
        </w:rPr>
        <w:t>provider-initiated</w:t>
      </w:r>
      <w:r w:rsidRPr="00D347A3">
        <w:rPr>
          <w:rFonts w:eastAsia="Calibri"/>
        </w:rPr>
        <w:t xml:space="preserve"> refunds </w:t>
      </w:r>
      <w:r w:rsidR="00350DCA">
        <w:rPr>
          <w:rFonts w:eastAsia="Calibri"/>
        </w:rPr>
        <w:t>shall</w:t>
      </w:r>
      <w:r w:rsidRPr="00D347A3">
        <w:rPr>
          <w:rFonts w:eastAsia="Calibri"/>
        </w:rPr>
        <w:t xml:space="preserve"> be listed on this tab regardless of overpayment rationale. If the provider is on the Provider Alert List and the refund submitted is equal or greater than the terms as provided by TennCare, then OPI requires notification within ten (10) business days. Please refer </w:t>
      </w:r>
      <w:r w:rsidRPr="0036771B">
        <w:rPr>
          <w:rFonts w:eastAsia="Calibri"/>
        </w:rPr>
        <w:t>to the memo sent to</w:t>
      </w:r>
      <w:r w:rsidRPr="00D347A3">
        <w:rPr>
          <w:rFonts w:eastAsia="Calibri"/>
        </w:rPr>
        <w:t xml:space="preserve"> all MCCs outlining this requirement in more detail.</w:t>
      </w:r>
    </w:p>
    <w:p w14:paraId="30102D11" w14:textId="4E4F34CD" w:rsidR="002D42E3" w:rsidRPr="00D347A3" w:rsidRDefault="00972039" w:rsidP="0071176B">
      <w:pPr>
        <w:pStyle w:val="Heading4"/>
        <w:spacing w:line="259" w:lineRule="auto"/>
        <w:rPr>
          <w:rFonts w:eastAsia="Calibri"/>
        </w:rPr>
      </w:pPr>
      <w:bookmarkStart w:id="205" w:name="NewPIActions"/>
      <w:bookmarkStart w:id="206" w:name="_Toc529951751"/>
      <w:r>
        <w:rPr>
          <w:rFonts w:eastAsia="Calibri"/>
        </w:rPr>
        <w:lastRenderedPageBreak/>
        <w:t>9.1</w:t>
      </w:r>
      <w:r w:rsidR="00A0058D">
        <w:rPr>
          <w:rFonts w:eastAsia="Calibri"/>
        </w:rPr>
        <w:t>1</w:t>
      </w:r>
      <w:r>
        <w:rPr>
          <w:rFonts w:eastAsia="Calibri"/>
        </w:rPr>
        <w:t>.3.g</w:t>
      </w:r>
      <w:r w:rsidRPr="00D347A3">
        <w:rPr>
          <w:rFonts w:eastAsia="Calibri"/>
        </w:rPr>
        <w:t xml:space="preserve"> </w:t>
      </w:r>
      <w:r w:rsidR="002D42E3" w:rsidRPr="00D347A3">
        <w:rPr>
          <w:rFonts w:eastAsia="Calibri"/>
        </w:rPr>
        <w:t>Tab 7 – New PI Actions</w:t>
      </w:r>
      <w:bookmarkEnd w:id="205"/>
      <w:bookmarkEnd w:id="206"/>
    </w:p>
    <w:p w14:paraId="779DA516" w14:textId="30A1C74B" w:rsidR="002D42E3" w:rsidRPr="00D347A3" w:rsidRDefault="002D42E3" w:rsidP="0071176B">
      <w:pPr>
        <w:spacing w:after="240" w:line="259" w:lineRule="auto"/>
        <w:rPr>
          <w:rFonts w:eastAsia="Calibri"/>
        </w:rPr>
      </w:pPr>
      <w:r w:rsidRPr="00D347A3">
        <w:rPr>
          <w:rFonts w:eastAsia="Calibri"/>
        </w:rPr>
        <w:t xml:space="preserve">This tab captures relevant administrative actions taken by the MCC on a provider related to Program Integrity efforts such as overpayments collected with formal education, </w:t>
      </w:r>
      <w:r w:rsidR="006A3EB6">
        <w:rPr>
          <w:rFonts w:eastAsia="Calibri"/>
        </w:rPr>
        <w:t>CAPs</w:t>
      </w:r>
      <w:r w:rsidRPr="00D347A3">
        <w:rPr>
          <w:rFonts w:eastAsia="Calibri"/>
        </w:rPr>
        <w:t xml:space="preserve">, etc. The actions listed on this tab </w:t>
      </w:r>
      <w:r w:rsidR="00350DCA">
        <w:rPr>
          <w:rFonts w:eastAsia="Calibri"/>
        </w:rPr>
        <w:t>shall</w:t>
      </w:r>
      <w:r w:rsidRPr="00D347A3">
        <w:rPr>
          <w:rFonts w:eastAsia="Calibri"/>
        </w:rPr>
        <w:t xml:space="preserve"> include all letters to providers related to TennCare claims. These actions could be the result of a retrospective review or prospective review of the provider claims, review of provider billing patterns, etc.</w:t>
      </w:r>
    </w:p>
    <w:p w14:paraId="60289F66" w14:textId="1E7FDA22" w:rsidR="002D42E3" w:rsidRPr="00D347A3" w:rsidRDefault="00972039" w:rsidP="0071176B">
      <w:pPr>
        <w:pStyle w:val="Heading4"/>
        <w:spacing w:line="259" w:lineRule="auto"/>
        <w:rPr>
          <w:rFonts w:eastAsia="Calibri"/>
        </w:rPr>
      </w:pPr>
      <w:bookmarkStart w:id="207" w:name="Terminations"/>
      <w:bookmarkStart w:id="208" w:name="_Toc529951752"/>
      <w:r>
        <w:rPr>
          <w:rFonts w:eastAsia="Calibri"/>
        </w:rPr>
        <w:t>9.1</w:t>
      </w:r>
      <w:r w:rsidR="00A0058D">
        <w:rPr>
          <w:rFonts w:eastAsia="Calibri"/>
        </w:rPr>
        <w:t>1</w:t>
      </w:r>
      <w:r>
        <w:rPr>
          <w:rFonts w:eastAsia="Calibri"/>
        </w:rPr>
        <w:t>.3.h</w:t>
      </w:r>
      <w:r w:rsidRPr="00D347A3">
        <w:rPr>
          <w:rFonts w:eastAsia="Calibri"/>
        </w:rPr>
        <w:t xml:space="preserve"> </w:t>
      </w:r>
      <w:r w:rsidR="002D42E3" w:rsidRPr="00D347A3">
        <w:rPr>
          <w:rFonts w:eastAsia="Calibri"/>
        </w:rPr>
        <w:t>Tab 8 – Terminations</w:t>
      </w:r>
      <w:bookmarkEnd w:id="207"/>
      <w:bookmarkEnd w:id="208"/>
    </w:p>
    <w:p w14:paraId="1177E3E0" w14:textId="7ECD7469" w:rsidR="002D42E3" w:rsidRPr="00D347A3" w:rsidRDefault="00584CC6" w:rsidP="0071176B">
      <w:pPr>
        <w:spacing w:after="240" w:line="259" w:lineRule="auto"/>
        <w:rPr>
          <w:rFonts w:eastAsia="Calibri"/>
        </w:rPr>
      </w:pPr>
      <w:r>
        <w:rPr>
          <w:rFonts w:eastAsia="Calibri"/>
        </w:rPr>
        <w:t xml:space="preserve">The Terminations </w:t>
      </w:r>
      <w:r w:rsidR="002D42E3" w:rsidRPr="00D347A3">
        <w:rPr>
          <w:rFonts w:eastAsia="Calibri"/>
        </w:rPr>
        <w:t xml:space="preserve">tab </w:t>
      </w:r>
      <w:r w:rsidR="00350DCA">
        <w:rPr>
          <w:rFonts w:eastAsia="Calibri"/>
        </w:rPr>
        <w:t>shall</w:t>
      </w:r>
      <w:r w:rsidR="002D42E3" w:rsidRPr="00D347A3">
        <w:rPr>
          <w:rFonts w:eastAsia="Calibri"/>
        </w:rPr>
        <w:t xml:space="preserve"> include all providers and groups that were involuntarily terminated from the MCC network during the reporting quarter. A detailed description of the termination concerns is</w:t>
      </w:r>
      <w:r w:rsidR="00852811">
        <w:rPr>
          <w:rFonts w:eastAsia="Calibri"/>
        </w:rPr>
        <w:t xml:space="preserve"> required.  </w:t>
      </w:r>
    </w:p>
    <w:p w14:paraId="3F6DB75B" w14:textId="2AF7DE1A" w:rsidR="002D42E3" w:rsidRPr="00D347A3" w:rsidRDefault="00852811" w:rsidP="0071176B">
      <w:pPr>
        <w:spacing w:after="240" w:line="259" w:lineRule="auto"/>
        <w:rPr>
          <w:rFonts w:eastAsia="Calibri"/>
        </w:rPr>
      </w:pPr>
      <w:r>
        <w:rPr>
          <w:rFonts w:eastAsia="Calibri"/>
        </w:rPr>
        <w:t>V</w:t>
      </w:r>
      <w:r w:rsidR="002D42E3" w:rsidRPr="00D347A3">
        <w:rPr>
          <w:rFonts w:eastAsia="Calibri"/>
        </w:rPr>
        <w:t>oluntary terminations of providers who were under audit by the MCC or the State (e.g.</w:t>
      </w:r>
      <w:r w:rsidR="003F16D2">
        <w:rPr>
          <w:rFonts w:eastAsia="Calibri"/>
        </w:rPr>
        <w:t>,</w:t>
      </w:r>
      <w:r w:rsidR="002D42E3" w:rsidRPr="00D347A3">
        <w:rPr>
          <w:rFonts w:eastAsia="Calibri"/>
        </w:rPr>
        <w:t xml:space="preserve"> PAL providers) at the time of termination and/or terminated to avoid an audit </w:t>
      </w:r>
      <w:r w:rsidR="00350DCA">
        <w:rPr>
          <w:rFonts w:eastAsia="Calibri"/>
        </w:rPr>
        <w:t>shall</w:t>
      </w:r>
      <w:r w:rsidR="002D42E3" w:rsidRPr="00D347A3">
        <w:rPr>
          <w:rFonts w:eastAsia="Calibri"/>
        </w:rPr>
        <w:t xml:space="preserve"> also be reported on this tab. Notification to OPI </w:t>
      </w:r>
      <w:r w:rsidR="00350DCA">
        <w:rPr>
          <w:rFonts w:eastAsia="Calibri"/>
        </w:rPr>
        <w:t>shall</w:t>
      </w:r>
      <w:r w:rsidR="002D42E3" w:rsidRPr="00D347A3">
        <w:rPr>
          <w:rFonts w:eastAsia="Calibri"/>
        </w:rPr>
        <w:t xml:space="preserve"> also be made within ten (10) business days regarding these voluntary termination reasons.</w:t>
      </w:r>
    </w:p>
    <w:p w14:paraId="04DE869E" w14:textId="09B1E69E" w:rsidR="002D42E3" w:rsidRPr="00D347A3" w:rsidRDefault="002D42E3" w:rsidP="00E23E78">
      <w:pPr>
        <w:spacing w:after="160" w:line="259" w:lineRule="auto"/>
        <w:rPr>
          <w:rFonts w:eastAsia="MS Mincho"/>
          <w:b/>
          <w:bCs w:val="0"/>
          <w:sz w:val="22"/>
          <w:szCs w:val="22"/>
          <w:lang w:eastAsia="ja-JP"/>
        </w:rPr>
      </w:pPr>
      <w:r w:rsidRPr="00D347A3">
        <w:rPr>
          <w:rFonts w:eastAsia="MS Mincho"/>
          <w:b/>
          <w:bCs w:val="0"/>
          <w:sz w:val="22"/>
          <w:szCs w:val="22"/>
          <w:lang w:eastAsia="ja-JP"/>
        </w:rPr>
        <w:t>Involuntary Termination Type Reason Codes</w:t>
      </w:r>
      <w:r w:rsidR="00363C15">
        <w:rPr>
          <w:rFonts w:eastAsia="MS Mincho"/>
          <w:b/>
          <w:bCs w:val="0"/>
          <w:sz w:val="22"/>
          <w:szCs w:val="22"/>
          <w:lang w:eastAsia="ja-JP"/>
        </w:rPr>
        <w:t xml:space="preserve"> </w:t>
      </w:r>
      <w:r w:rsidR="00363C15" w:rsidRPr="002A431F">
        <w:rPr>
          <w:rFonts w:eastAsia="MS Mincho"/>
          <w:sz w:val="22"/>
          <w:szCs w:val="22"/>
          <w:lang w:eastAsia="ja-JP"/>
        </w:rPr>
        <w:t xml:space="preserve">(also in template, column </w:t>
      </w:r>
      <w:r w:rsidR="002A431F" w:rsidRPr="002A431F">
        <w:rPr>
          <w:rFonts w:eastAsia="MS Mincho"/>
          <w:sz w:val="22"/>
          <w:szCs w:val="22"/>
          <w:lang w:eastAsia="ja-JP"/>
        </w:rPr>
        <w:t>R)</w:t>
      </w:r>
    </w:p>
    <w:tbl>
      <w:tblPr>
        <w:tblW w:w="10530" w:type="dxa"/>
        <w:tblInd w:w="-95" w:type="dxa"/>
        <w:tblLook w:val="04A0" w:firstRow="1" w:lastRow="0" w:firstColumn="1" w:lastColumn="0" w:noHBand="0" w:noVBand="1"/>
      </w:tblPr>
      <w:tblGrid>
        <w:gridCol w:w="1349"/>
        <w:gridCol w:w="5671"/>
        <w:gridCol w:w="1091"/>
        <w:gridCol w:w="2419"/>
      </w:tblGrid>
      <w:tr w:rsidR="002D42E3" w:rsidRPr="00D347A3" w14:paraId="33374EE8" w14:textId="77777777" w:rsidTr="008E4A0D">
        <w:trPr>
          <w:trHeight w:val="980"/>
          <w:tblHeader/>
        </w:trPr>
        <w:tc>
          <w:tcPr>
            <w:tcW w:w="13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DF06DB" w14:textId="77777777" w:rsidR="002D42E3" w:rsidRPr="00C666A0" w:rsidRDefault="002D42E3" w:rsidP="0071176B">
            <w:pPr>
              <w:spacing w:after="0" w:line="259" w:lineRule="auto"/>
              <w:ind w:left="-105" w:right="-105"/>
              <w:jc w:val="center"/>
              <w:rPr>
                <w:rFonts w:eastAsia="Times New Roman"/>
                <w:b/>
                <w:sz w:val="20"/>
                <w:szCs w:val="20"/>
              </w:rPr>
            </w:pPr>
            <w:bookmarkStart w:id="209" w:name="_Hlk129165920"/>
            <w:r w:rsidRPr="00C666A0">
              <w:rPr>
                <w:rFonts w:eastAsia="Times New Roman"/>
                <w:b/>
                <w:sz w:val="20"/>
                <w:szCs w:val="20"/>
              </w:rPr>
              <w:t>Termination Types</w:t>
            </w:r>
          </w:p>
        </w:tc>
        <w:tc>
          <w:tcPr>
            <w:tcW w:w="56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16E6E2" w14:textId="77777777" w:rsidR="002D42E3" w:rsidRPr="00C666A0" w:rsidRDefault="002D42E3" w:rsidP="0071176B">
            <w:pPr>
              <w:spacing w:after="0" w:line="259" w:lineRule="auto"/>
              <w:jc w:val="center"/>
              <w:rPr>
                <w:rFonts w:eastAsia="Times New Roman"/>
                <w:b/>
                <w:sz w:val="20"/>
                <w:szCs w:val="20"/>
              </w:rPr>
            </w:pPr>
            <w:r w:rsidRPr="00C666A0">
              <w:rPr>
                <w:rFonts w:eastAsia="Times New Roman"/>
                <w:b/>
                <w:sz w:val="20"/>
                <w:szCs w:val="20"/>
              </w:rPr>
              <w:t>Description</w:t>
            </w:r>
          </w:p>
        </w:tc>
        <w:tc>
          <w:tcPr>
            <w:tcW w:w="10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A45872" w14:textId="4A564165" w:rsidR="002D42E3" w:rsidRPr="00C666A0" w:rsidRDefault="002D42E3" w:rsidP="0071176B">
            <w:pPr>
              <w:spacing w:after="0" w:line="259" w:lineRule="auto"/>
              <w:jc w:val="center"/>
              <w:rPr>
                <w:rFonts w:eastAsia="Times New Roman"/>
                <w:b/>
                <w:sz w:val="20"/>
                <w:szCs w:val="20"/>
              </w:rPr>
            </w:pPr>
            <w:r w:rsidRPr="00C666A0">
              <w:rPr>
                <w:rFonts w:eastAsia="Times New Roman"/>
                <w:b/>
                <w:sz w:val="20"/>
                <w:szCs w:val="20"/>
              </w:rPr>
              <w:t xml:space="preserve">Report to HHS-OIG? </w:t>
            </w:r>
          </w:p>
        </w:tc>
        <w:tc>
          <w:tcPr>
            <w:tcW w:w="241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E2006F" w14:textId="77777777" w:rsidR="002D42E3" w:rsidRPr="00C666A0" w:rsidRDefault="002D42E3" w:rsidP="0071176B">
            <w:pPr>
              <w:spacing w:after="0" w:line="259" w:lineRule="auto"/>
              <w:jc w:val="center"/>
              <w:rPr>
                <w:rFonts w:eastAsia="Times New Roman"/>
                <w:b/>
                <w:sz w:val="20"/>
                <w:szCs w:val="20"/>
              </w:rPr>
            </w:pPr>
            <w:r w:rsidRPr="00C666A0">
              <w:rPr>
                <w:rFonts w:eastAsia="Times New Roman"/>
                <w:b/>
                <w:sz w:val="20"/>
                <w:szCs w:val="20"/>
              </w:rPr>
              <w:t>Reporting Hierarchy if there are multiple termination reasons</w:t>
            </w:r>
          </w:p>
        </w:tc>
      </w:tr>
      <w:tr w:rsidR="002D42E3" w:rsidRPr="00D347A3" w14:paraId="38B312A6"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6BDAF70B"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LI-01</w:t>
            </w:r>
          </w:p>
        </w:tc>
        <w:tc>
          <w:tcPr>
            <w:tcW w:w="5671" w:type="dxa"/>
            <w:tcBorders>
              <w:top w:val="nil"/>
              <w:left w:val="nil"/>
              <w:bottom w:val="single" w:sz="4" w:space="0" w:color="auto"/>
              <w:right w:val="single" w:sz="4" w:space="0" w:color="auto"/>
            </w:tcBorders>
            <w:shd w:val="clear" w:color="auto" w:fill="auto"/>
            <w:vAlign w:val="center"/>
            <w:hideMark/>
          </w:tcPr>
          <w:p w14:paraId="4A444CE4" w14:textId="6A179ED9"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License validity related </w:t>
            </w:r>
          </w:p>
        </w:tc>
        <w:tc>
          <w:tcPr>
            <w:tcW w:w="1091" w:type="dxa"/>
            <w:tcBorders>
              <w:top w:val="nil"/>
              <w:left w:val="nil"/>
              <w:bottom w:val="single" w:sz="4" w:space="0" w:color="auto"/>
              <w:right w:val="single" w:sz="4" w:space="0" w:color="auto"/>
            </w:tcBorders>
            <w:shd w:val="clear" w:color="auto" w:fill="auto"/>
            <w:noWrap/>
            <w:vAlign w:val="center"/>
            <w:hideMark/>
          </w:tcPr>
          <w:p w14:paraId="3946B63F" w14:textId="780A7FB6"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68CA6C8B"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16</w:t>
            </w:r>
          </w:p>
        </w:tc>
      </w:tr>
      <w:tr w:rsidR="002D42E3" w:rsidRPr="00D347A3" w14:paraId="0272AA4B"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48DF3156"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LI-02</w:t>
            </w:r>
          </w:p>
        </w:tc>
        <w:tc>
          <w:tcPr>
            <w:tcW w:w="5671" w:type="dxa"/>
            <w:tcBorders>
              <w:top w:val="nil"/>
              <w:left w:val="nil"/>
              <w:bottom w:val="single" w:sz="4" w:space="0" w:color="auto"/>
              <w:right w:val="single" w:sz="4" w:space="0" w:color="auto"/>
            </w:tcBorders>
            <w:shd w:val="clear" w:color="auto" w:fill="auto"/>
            <w:vAlign w:val="center"/>
            <w:hideMark/>
          </w:tcPr>
          <w:p w14:paraId="35749193"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Adverse License actions</w:t>
            </w:r>
          </w:p>
        </w:tc>
        <w:tc>
          <w:tcPr>
            <w:tcW w:w="1091" w:type="dxa"/>
            <w:tcBorders>
              <w:top w:val="nil"/>
              <w:left w:val="nil"/>
              <w:bottom w:val="single" w:sz="4" w:space="0" w:color="auto"/>
              <w:right w:val="single" w:sz="4" w:space="0" w:color="auto"/>
            </w:tcBorders>
            <w:shd w:val="clear" w:color="auto" w:fill="auto"/>
            <w:noWrap/>
            <w:vAlign w:val="center"/>
            <w:hideMark/>
          </w:tcPr>
          <w:p w14:paraId="54018C5E" w14:textId="3951888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5A72D56D"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15</w:t>
            </w:r>
          </w:p>
        </w:tc>
      </w:tr>
      <w:tr w:rsidR="002D42E3" w:rsidRPr="00D347A3" w14:paraId="221532A9"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03FB9DBF"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LI-03</w:t>
            </w:r>
          </w:p>
        </w:tc>
        <w:tc>
          <w:tcPr>
            <w:tcW w:w="5671" w:type="dxa"/>
            <w:tcBorders>
              <w:top w:val="nil"/>
              <w:left w:val="nil"/>
              <w:bottom w:val="single" w:sz="4" w:space="0" w:color="auto"/>
              <w:right w:val="single" w:sz="4" w:space="0" w:color="auto"/>
            </w:tcBorders>
            <w:shd w:val="clear" w:color="auto" w:fill="auto"/>
            <w:vAlign w:val="center"/>
            <w:hideMark/>
          </w:tcPr>
          <w:p w14:paraId="66DF5917"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Other (must be explained)</w:t>
            </w:r>
          </w:p>
        </w:tc>
        <w:tc>
          <w:tcPr>
            <w:tcW w:w="1091" w:type="dxa"/>
            <w:tcBorders>
              <w:top w:val="nil"/>
              <w:left w:val="nil"/>
              <w:bottom w:val="single" w:sz="4" w:space="0" w:color="auto"/>
              <w:right w:val="single" w:sz="4" w:space="0" w:color="auto"/>
            </w:tcBorders>
            <w:shd w:val="clear" w:color="auto" w:fill="auto"/>
            <w:noWrap/>
            <w:vAlign w:val="center"/>
            <w:hideMark/>
          </w:tcPr>
          <w:p w14:paraId="2169BABD" w14:textId="71E57BCA"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702DA4B9"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13</w:t>
            </w:r>
          </w:p>
        </w:tc>
      </w:tr>
      <w:tr w:rsidR="002D42E3" w:rsidRPr="00D347A3" w14:paraId="6CF21C59" w14:textId="77777777" w:rsidTr="008E4A0D">
        <w:trPr>
          <w:trHeight w:val="314"/>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22455523"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CR-01</w:t>
            </w:r>
          </w:p>
        </w:tc>
        <w:tc>
          <w:tcPr>
            <w:tcW w:w="5671" w:type="dxa"/>
            <w:tcBorders>
              <w:top w:val="nil"/>
              <w:left w:val="nil"/>
              <w:bottom w:val="single" w:sz="4" w:space="0" w:color="auto"/>
              <w:right w:val="single" w:sz="4" w:space="0" w:color="auto"/>
            </w:tcBorders>
            <w:shd w:val="clear" w:color="auto" w:fill="auto"/>
            <w:vAlign w:val="center"/>
            <w:hideMark/>
          </w:tcPr>
          <w:p w14:paraId="58DFEE17" w14:textId="2735DEE6"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Credentialing - disclosure related concerns </w:t>
            </w:r>
          </w:p>
        </w:tc>
        <w:tc>
          <w:tcPr>
            <w:tcW w:w="1091" w:type="dxa"/>
            <w:tcBorders>
              <w:top w:val="nil"/>
              <w:left w:val="nil"/>
              <w:bottom w:val="single" w:sz="4" w:space="0" w:color="auto"/>
              <w:right w:val="single" w:sz="4" w:space="0" w:color="auto"/>
            </w:tcBorders>
            <w:shd w:val="clear" w:color="auto" w:fill="auto"/>
            <w:noWrap/>
            <w:vAlign w:val="center"/>
            <w:hideMark/>
          </w:tcPr>
          <w:p w14:paraId="21BDC20C" w14:textId="1E76E4D0"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07CA0A19"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14</w:t>
            </w:r>
          </w:p>
        </w:tc>
      </w:tr>
      <w:tr w:rsidR="002D42E3" w:rsidRPr="00D347A3" w14:paraId="38E7D011" w14:textId="77777777" w:rsidTr="008E4A0D">
        <w:trPr>
          <w:trHeight w:val="53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F36762C"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CR-02</w:t>
            </w:r>
          </w:p>
        </w:tc>
        <w:tc>
          <w:tcPr>
            <w:tcW w:w="5671" w:type="dxa"/>
            <w:tcBorders>
              <w:top w:val="nil"/>
              <w:left w:val="nil"/>
              <w:bottom w:val="single" w:sz="4" w:space="0" w:color="auto"/>
              <w:right w:val="single" w:sz="4" w:space="0" w:color="auto"/>
            </w:tcBorders>
            <w:shd w:val="clear" w:color="auto" w:fill="auto"/>
            <w:vAlign w:val="center"/>
            <w:hideMark/>
          </w:tcPr>
          <w:p w14:paraId="076048EF" w14:textId="2DD7B9A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Credentialing - not meeting credential requirements </w:t>
            </w:r>
          </w:p>
        </w:tc>
        <w:tc>
          <w:tcPr>
            <w:tcW w:w="1091" w:type="dxa"/>
            <w:tcBorders>
              <w:top w:val="nil"/>
              <w:left w:val="nil"/>
              <w:bottom w:val="single" w:sz="4" w:space="0" w:color="auto"/>
              <w:right w:val="single" w:sz="4" w:space="0" w:color="auto"/>
            </w:tcBorders>
            <w:shd w:val="clear" w:color="auto" w:fill="auto"/>
            <w:noWrap/>
            <w:vAlign w:val="center"/>
            <w:hideMark/>
          </w:tcPr>
          <w:p w14:paraId="13DAAF3A" w14:textId="64D8EC96"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4780F29A"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17</w:t>
            </w:r>
          </w:p>
        </w:tc>
      </w:tr>
      <w:tr w:rsidR="002D42E3" w:rsidRPr="00D347A3" w14:paraId="60EF6AB9" w14:textId="77777777" w:rsidTr="008E4A0D">
        <w:trPr>
          <w:trHeight w:val="269"/>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3025F903"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CR-03</w:t>
            </w:r>
          </w:p>
        </w:tc>
        <w:tc>
          <w:tcPr>
            <w:tcW w:w="5671" w:type="dxa"/>
            <w:tcBorders>
              <w:top w:val="nil"/>
              <w:left w:val="nil"/>
              <w:bottom w:val="single" w:sz="4" w:space="0" w:color="auto"/>
              <w:right w:val="single" w:sz="4" w:space="0" w:color="auto"/>
            </w:tcBorders>
            <w:shd w:val="clear" w:color="auto" w:fill="auto"/>
            <w:vAlign w:val="center"/>
            <w:hideMark/>
          </w:tcPr>
          <w:p w14:paraId="3BCEC3F4"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Credentialing - not credentialed due to improper billing</w:t>
            </w:r>
          </w:p>
        </w:tc>
        <w:tc>
          <w:tcPr>
            <w:tcW w:w="1091" w:type="dxa"/>
            <w:tcBorders>
              <w:top w:val="nil"/>
              <w:left w:val="nil"/>
              <w:bottom w:val="single" w:sz="4" w:space="0" w:color="auto"/>
              <w:right w:val="single" w:sz="4" w:space="0" w:color="auto"/>
            </w:tcBorders>
            <w:shd w:val="clear" w:color="auto" w:fill="auto"/>
            <w:noWrap/>
            <w:vAlign w:val="center"/>
            <w:hideMark/>
          </w:tcPr>
          <w:p w14:paraId="064035A5" w14:textId="03DC4D13"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6856B1C9"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10</w:t>
            </w:r>
          </w:p>
        </w:tc>
      </w:tr>
      <w:tr w:rsidR="002D42E3" w:rsidRPr="00D347A3" w14:paraId="4E3DC7A5"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5BDE1AF7"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CR-04</w:t>
            </w:r>
          </w:p>
        </w:tc>
        <w:tc>
          <w:tcPr>
            <w:tcW w:w="5671" w:type="dxa"/>
            <w:tcBorders>
              <w:top w:val="nil"/>
              <w:left w:val="nil"/>
              <w:bottom w:val="single" w:sz="4" w:space="0" w:color="auto"/>
              <w:right w:val="single" w:sz="4" w:space="0" w:color="auto"/>
            </w:tcBorders>
            <w:shd w:val="clear" w:color="auto" w:fill="auto"/>
            <w:vAlign w:val="center"/>
            <w:hideMark/>
          </w:tcPr>
          <w:p w14:paraId="72BD54D0"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Credentialing - not credentialed due to violation of medical guidelines</w:t>
            </w:r>
          </w:p>
        </w:tc>
        <w:tc>
          <w:tcPr>
            <w:tcW w:w="1091" w:type="dxa"/>
            <w:tcBorders>
              <w:top w:val="nil"/>
              <w:left w:val="nil"/>
              <w:bottom w:val="single" w:sz="4" w:space="0" w:color="auto"/>
              <w:right w:val="single" w:sz="4" w:space="0" w:color="auto"/>
            </w:tcBorders>
            <w:shd w:val="clear" w:color="auto" w:fill="auto"/>
            <w:noWrap/>
            <w:vAlign w:val="center"/>
            <w:hideMark/>
          </w:tcPr>
          <w:p w14:paraId="646B9CA8" w14:textId="679C89BD"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0F65C4DB"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11</w:t>
            </w:r>
          </w:p>
        </w:tc>
      </w:tr>
      <w:tr w:rsidR="002D42E3" w:rsidRPr="00D347A3" w14:paraId="5365D517"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3320E6B9"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CR-05</w:t>
            </w:r>
          </w:p>
        </w:tc>
        <w:tc>
          <w:tcPr>
            <w:tcW w:w="5671" w:type="dxa"/>
            <w:tcBorders>
              <w:top w:val="nil"/>
              <w:left w:val="nil"/>
              <w:bottom w:val="single" w:sz="4" w:space="0" w:color="auto"/>
              <w:right w:val="single" w:sz="4" w:space="0" w:color="auto"/>
            </w:tcBorders>
            <w:shd w:val="clear" w:color="auto" w:fill="auto"/>
            <w:vAlign w:val="center"/>
            <w:hideMark/>
          </w:tcPr>
          <w:p w14:paraId="1040229F" w14:textId="70AA5454"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Credentialing - not credentialed due to quality</w:t>
            </w:r>
            <w:r w:rsidR="00E05CE0">
              <w:rPr>
                <w:rFonts w:eastAsia="Times New Roman"/>
                <w:bCs w:val="0"/>
                <w:color w:val="000000"/>
                <w:sz w:val="20"/>
                <w:szCs w:val="20"/>
              </w:rPr>
              <w:t>-</w:t>
            </w:r>
            <w:r w:rsidRPr="00A137DD">
              <w:rPr>
                <w:rFonts w:eastAsia="Times New Roman"/>
                <w:bCs w:val="0"/>
                <w:color w:val="000000"/>
                <w:sz w:val="20"/>
                <w:szCs w:val="20"/>
              </w:rPr>
              <w:t>of</w:t>
            </w:r>
            <w:r w:rsidR="00E05CE0">
              <w:rPr>
                <w:rFonts w:eastAsia="Times New Roman"/>
                <w:bCs w:val="0"/>
                <w:color w:val="000000"/>
                <w:sz w:val="20"/>
                <w:szCs w:val="20"/>
              </w:rPr>
              <w:t>-</w:t>
            </w:r>
            <w:r w:rsidRPr="00A137DD">
              <w:rPr>
                <w:rFonts w:eastAsia="Times New Roman"/>
                <w:bCs w:val="0"/>
                <w:color w:val="000000"/>
                <w:sz w:val="20"/>
                <w:szCs w:val="20"/>
              </w:rPr>
              <w:t>care concerns</w:t>
            </w:r>
          </w:p>
        </w:tc>
        <w:tc>
          <w:tcPr>
            <w:tcW w:w="1091" w:type="dxa"/>
            <w:tcBorders>
              <w:top w:val="nil"/>
              <w:left w:val="nil"/>
              <w:bottom w:val="single" w:sz="4" w:space="0" w:color="auto"/>
              <w:right w:val="single" w:sz="4" w:space="0" w:color="auto"/>
            </w:tcBorders>
            <w:shd w:val="clear" w:color="auto" w:fill="auto"/>
            <w:noWrap/>
            <w:vAlign w:val="center"/>
            <w:hideMark/>
          </w:tcPr>
          <w:p w14:paraId="077CF852" w14:textId="3D181192"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604F0AFF"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7</w:t>
            </w:r>
          </w:p>
        </w:tc>
      </w:tr>
      <w:tr w:rsidR="002D42E3" w:rsidRPr="00D347A3" w14:paraId="33124678" w14:textId="77777777" w:rsidTr="008E4A0D">
        <w:trPr>
          <w:trHeight w:val="422"/>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04ACC83F"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CR-06</w:t>
            </w:r>
          </w:p>
        </w:tc>
        <w:tc>
          <w:tcPr>
            <w:tcW w:w="5671" w:type="dxa"/>
            <w:tcBorders>
              <w:top w:val="nil"/>
              <w:left w:val="nil"/>
              <w:bottom w:val="single" w:sz="4" w:space="0" w:color="auto"/>
              <w:right w:val="single" w:sz="4" w:space="0" w:color="auto"/>
            </w:tcBorders>
            <w:shd w:val="clear" w:color="auto" w:fill="auto"/>
            <w:vAlign w:val="center"/>
            <w:hideMark/>
          </w:tcPr>
          <w:p w14:paraId="738ADA25"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Credentialing - not needed in the network due to saturation of provider type or specialty (MCC must provide statistics to justify the saturation)</w:t>
            </w:r>
          </w:p>
        </w:tc>
        <w:tc>
          <w:tcPr>
            <w:tcW w:w="1091" w:type="dxa"/>
            <w:tcBorders>
              <w:top w:val="nil"/>
              <w:left w:val="nil"/>
              <w:bottom w:val="single" w:sz="4" w:space="0" w:color="auto"/>
              <w:right w:val="single" w:sz="4" w:space="0" w:color="auto"/>
            </w:tcBorders>
            <w:shd w:val="clear" w:color="auto" w:fill="auto"/>
            <w:noWrap/>
            <w:vAlign w:val="center"/>
            <w:hideMark/>
          </w:tcPr>
          <w:p w14:paraId="30DFC5AA" w14:textId="63B00530"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13AEC6EE"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8</w:t>
            </w:r>
          </w:p>
        </w:tc>
      </w:tr>
      <w:tr w:rsidR="002D42E3" w:rsidRPr="00D347A3" w14:paraId="7D076E05" w14:textId="77777777" w:rsidTr="008E4A0D">
        <w:trPr>
          <w:trHeight w:val="251"/>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5F26314C"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CR-07</w:t>
            </w:r>
          </w:p>
        </w:tc>
        <w:tc>
          <w:tcPr>
            <w:tcW w:w="5671" w:type="dxa"/>
            <w:tcBorders>
              <w:top w:val="nil"/>
              <w:left w:val="nil"/>
              <w:bottom w:val="single" w:sz="4" w:space="0" w:color="auto"/>
              <w:right w:val="single" w:sz="4" w:space="0" w:color="auto"/>
            </w:tcBorders>
            <w:shd w:val="clear" w:color="auto" w:fill="auto"/>
            <w:vAlign w:val="center"/>
            <w:hideMark/>
          </w:tcPr>
          <w:p w14:paraId="573E2A4B"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Credentialing - </w:t>
            </w:r>
            <w:r w:rsidR="00A137DD" w:rsidRPr="00A137DD">
              <w:rPr>
                <w:rFonts w:eastAsia="Times New Roman"/>
                <w:bCs w:val="0"/>
                <w:color w:val="000000"/>
                <w:sz w:val="20"/>
                <w:szCs w:val="20"/>
              </w:rPr>
              <w:t>nonresponsive</w:t>
            </w:r>
            <w:r w:rsidRPr="00A137DD">
              <w:rPr>
                <w:rFonts w:eastAsia="Times New Roman"/>
                <w:bCs w:val="0"/>
                <w:color w:val="000000"/>
                <w:sz w:val="20"/>
                <w:szCs w:val="20"/>
              </w:rPr>
              <w:t xml:space="preserve"> to credentialing or re-credentialing information requests</w:t>
            </w:r>
          </w:p>
        </w:tc>
        <w:tc>
          <w:tcPr>
            <w:tcW w:w="1091" w:type="dxa"/>
            <w:tcBorders>
              <w:top w:val="nil"/>
              <w:left w:val="nil"/>
              <w:bottom w:val="single" w:sz="4" w:space="0" w:color="auto"/>
              <w:right w:val="single" w:sz="4" w:space="0" w:color="auto"/>
            </w:tcBorders>
            <w:shd w:val="clear" w:color="auto" w:fill="auto"/>
            <w:noWrap/>
            <w:vAlign w:val="center"/>
            <w:hideMark/>
          </w:tcPr>
          <w:p w14:paraId="06E9587D" w14:textId="739D45B0"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40F473B3"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9</w:t>
            </w:r>
          </w:p>
        </w:tc>
      </w:tr>
      <w:tr w:rsidR="002D42E3" w:rsidRPr="00D347A3" w14:paraId="2614DED4" w14:textId="77777777" w:rsidTr="008E4A0D">
        <w:trPr>
          <w:trHeight w:val="30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2114A769"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CR-08</w:t>
            </w:r>
          </w:p>
        </w:tc>
        <w:tc>
          <w:tcPr>
            <w:tcW w:w="5671" w:type="dxa"/>
            <w:tcBorders>
              <w:top w:val="nil"/>
              <w:left w:val="nil"/>
              <w:bottom w:val="single" w:sz="4" w:space="0" w:color="auto"/>
              <w:right w:val="single" w:sz="4" w:space="0" w:color="auto"/>
            </w:tcBorders>
            <w:shd w:val="clear" w:color="auto" w:fill="auto"/>
            <w:vAlign w:val="center"/>
            <w:hideMark/>
          </w:tcPr>
          <w:p w14:paraId="306728B5"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Credentialing - other (must be explained)</w:t>
            </w:r>
          </w:p>
        </w:tc>
        <w:tc>
          <w:tcPr>
            <w:tcW w:w="1091" w:type="dxa"/>
            <w:tcBorders>
              <w:top w:val="nil"/>
              <w:left w:val="nil"/>
              <w:bottom w:val="single" w:sz="4" w:space="0" w:color="auto"/>
              <w:right w:val="single" w:sz="4" w:space="0" w:color="auto"/>
            </w:tcBorders>
            <w:shd w:val="clear" w:color="auto" w:fill="auto"/>
            <w:noWrap/>
            <w:vAlign w:val="center"/>
            <w:hideMark/>
          </w:tcPr>
          <w:p w14:paraId="00917F20" w14:textId="1491E0B3"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68C69A28"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12</w:t>
            </w:r>
          </w:p>
        </w:tc>
      </w:tr>
      <w:tr w:rsidR="002D42E3" w:rsidRPr="00D347A3" w14:paraId="39F923F2" w14:textId="77777777" w:rsidTr="008E4A0D">
        <w:trPr>
          <w:trHeight w:val="305"/>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09B53858"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MT-01</w:t>
            </w:r>
          </w:p>
        </w:tc>
        <w:tc>
          <w:tcPr>
            <w:tcW w:w="5671" w:type="dxa"/>
            <w:tcBorders>
              <w:top w:val="nil"/>
              <w:left w:val="nil"/>
              <w:bottom w:val="single" w:sz="4" w:space="0" w:color="auto"/>
              <w:right w:val="single" w:sz="4" w:space="0" w:color="auto"/>
            </w:tcBorders>
            <w:shd w:val="clear" w:color="auto" w:fill="auto"/>
            <w:vAlign w:val="center"/>
            <w:hideMark/>
          </w:tcPr>
          <w:p w14:paraId="083F4CD5" w14:textId="47FA19ED"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Provider no longer available to participate </w:t>
            </w:r>
          </w:p>
        </w:tc>
        <w:tc>
          <w:tcPr>
            <w:tcW w:w="1091" w:type="dxa"/>
            <w:tcBorders>
              <w:top w:val="nil"/>
              <w:left w:val="nil"/>
              <w:bottom w:val="single" w:sz="4" w:space="0" w:color="auto"/>
              <w:right w:val="single" w:sz="4" w:space="0" w:color="auto"/>
            </w:tcBorders>
            <w:shd w:val="clear" w:color="auto" w:fill="auto"/>
            <w:noWrap/>
            <w:vAlign w:val="center"/>
            <w:hideMark/>
          </w:tcPr>
          <w:p w14:paraId="7F733814" w14:textId="4CC8189B"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023B5A05"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20</w:t>
            </w:r>
          </w:p>
        </w:tc>
      </w:tr>
      <w:tr w:rsidR="002D42E3" w:rsidRPr="00D347A3" w14:paraId="41B4095F" w14:textId="77777777" w:rsidTr="008E4A0D">
        <w:trPr>
          <w:trHeight w:val="296"/>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25E4C240"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MT-02</w:t>
            </w:r>
          </w:p>
        </w:tc>
        <w:tc>
          <w:tcPr>
            <w:tcW w:w="5671" w:type="dxa"/>
            <w:tcBorders>
              <w:top w:val="nil"/>
              <w:left w:val="nil"/>
              <w:bottom w:val="single" w:sz="4" w:space="0" w:color="auto"/>
              <w:right w:val="single" w:sz="4" w:space="0" w:color="auto"/>
            </w:tcBorders>
            <w:shd w:val="clear" w:color="auto" w:fill="auto"/>
            <w:vAlign w:val="center"/>
            <w:hideMark/>
          </w:tcPr>
          <w:p w14:paraId="53FCD8BB"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inactivit</w:t>
            </w:r>
            <w:r w:rsidR="00C84A6D">
              <w:rPr>
                <w:rFonts w:eastAsia="Times New Roman"/>
                <w:bCs w:val="0"/>
                <w:color w:val="000000"/>
                <w:sz w:val="20"/>
                <w:szCs w:val="20"/>
              </w:rPr>
              <w:t>y</w:t>
            </w:r>
          </w:p>
        </w:tc>
        <w:tc>
          <w:tcPr>
            <w:tcW w:w="1091" w:type="dxa"/>
            <w:tcBorders>
              <w:top w:val="nil"/>
              <w:left w:val="nil"/>
              <w:bottom w:val="single" w:sz="4" w:space="0" w:color="auto"/>
              <w:right w:val="single" w:sz="4" w:space="0" w:color="auto"/>
            </w:tcBorders>
            <w:shd w:val="clear" w:color="auto" w:fill="auto"/>
            <w:noWrap/>
            <w:vAlign w:val="center"/>
            <w:hideMark/>
          </w:tcPr>
          <w:p w14:paraId="261362B7" w14:textId="5D6BED36"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50BEC5B8"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19</w:t>
            </w:r>
          </w:p>
        </w:tc>
      </w:tr>
      <w:tr w:rsidR="002D42E3" w:rsidRPr="00D347A3" w14:paraId="598D196B" w14:textId="77777777" w:rsidTr="008E4A0D">
        <w:trPr>
          <w:trHeight w:val="341"/>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32D86013"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MT-03</w:t>
            </w:r>
          </w:p>
        </w:tc>
        <w:tc>
          <w:tcPr>
            <w:tcW w:w="5671" w:type="dxa"/>
            <w:tcBorders>
              <w:top w:val="nil"/>
              <w:left w:val="nil"/>
              <w:bottom w:val="single" w:sz="4" w:space="0" w:color="auto"/>
              <w:right w:val="single" w:sz="4" w:space="0" w:color="auto"/>
            </w:tcBorders>
            <w:shd w:val="clear" w:color="auto" w:fill="auto"/>
            <w:vAlign w:val="center"/>
            <w:hideMark/>
          </w:tcPr>
          <w:p w14:paraId="31EA7539"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federal exclusions</w:t>
            </w:r>
          </w:p>
        </w:tc>
        <w:tc>
          <w:tcPr>
            <w:tcW w:w="1091" w:type="dxa"/>
            <w:tcBorders>
              <w:top w:val="nil"/>
              <w:left w:val="nil"/>
              <w:bottom w:val="single" w:sz="4" w:space="0" w:color="auto"/>
              <w:right w:val="single" w:sz="4" w:space="0" w:color="auto"/>
            </w:tcBorders>
            <w:shd w:val="clear" w:color="auto" w:fill="auto"/>
            <w:noWrap/>
            <w:vAlign w:val="center"/>
            <w:hideMark/>
          </w:tcPr>
          <w:p w14:paraId="0A9FC7A7" w14:textId="260F22E0"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N</w:t>
            </w:r>
            <w:r w:rsidR="002A431F">
              <w:rPr>
                <w:rFonts w:eastAsia="Times New Roman"/>
                <w:bCs w:val="0"/>
                <w:color w:val="000000"/>
                <w:sz w:val="20"/>
                <w:szCs w:val="20"/>
              </w:rPr>
              <w:t>o</w:t>
            </w:r>
          </w:p>
        </w:tc>
        <w:tc>
          <w:tcPr>
            <w:tcW w:w="2419" w:type="dxa"/>
            <w:tcBorders>
              <w:top w:val="nil"/>
              <w:left w:val="nil"/>
              <w:bottom w:val="single" w:sz="4" w:space="0" w:color="auto"/>
              <w:right w:val="single" w:sz="4" w:space="0" w:color="auto"/>
            </w:tcBorders>
            <w:shd w:val="clear" w:color="auto" w:fill="auto"/>
            <w:noWrap/>
            <w:vAlign w:val="center"/>
            <w:hideMark/>
          </w:tcPr>
          <w:p w14:paraId="2EBB1122"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18</w:t>
            </w:r>
          </w:p>
        </w:tc>
      </w:tr>
      <w:tr w:rsidR="002D42E3" w:rsidRPr="00D347A3" w14:paraId="4575B192" w14:textId="77777777" w:rsidTr="008E4A0D">
        <w:trPr>
          <w:trHeight w:val="26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515166F"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MT-04</w:t>
            </w:r>
          </w:p>
        </w:tc>
        <w:tc>
          <w:tcPr>
            <w:tcW w:w="5671" w:type="dxa"/>
            <w:tcBorders>
              <w:top w:val="nil"/>
              <w:left w:val="nil"/>
              <w:bottom w:val="single" w:sz="4" w:space="0" w:color="auto"/>
              <w:right w:val="single" w:sz="4" w:space="0" w:color="auto"/>
            </w:tcBorders>
            <w:shd w:val="clear" w:color="auto" w:fill="auto"/>
            <w:vAlign w:val="center"/>
            <w:hideMark/>
          </w:tcPr>
          <w:p w14:paraId="650A5DC3"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state exclusions</w:t>
            </w:r>
          </w:p>
        </w:tc>
        <w:tc>
          <w:tcPr>
            <w:tcW w:w="1091" w:type="dxa"/>
            <w:tcBorders>
              <w:top w:val="nil"/>
              <w:left w:val="nil"/>
              <w:bottom w:val="single" w:sz="4" w:space="0" w:color="auto"/>
              <w:right w:val="single" w:sz="4" w:space="0" w:color="auto"/>
            </w:tcBorders>
            <w:shd w:val="clear" w:color="auto" w:fill="auto"/>
            <w:noWrap/>
            <w:vAlign w:val="center"/>
            <w:hideMark/>
          </w:tcPr>
          <w:p w14:paraId="59BBFFF1" w14:textId="5765E14B"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Y</w:t>
            </w:r>
            <w:r w:rsidR="002A431F">
              <w:rPr>
                <w:rFonts w:eastAsia="Times New Roman"/>
                <w:bCs w:val="0"/>
                <w:color w:val="000000"/>
                <w:sz w:val="20"/>
                <w:szCs w:val="20"/>
              </w:rPr>
              <w:t>es</w:t>
            </w:r>
          </w:p>
        </w:tc>
        <w:tc>
          <w:tcPr>
            <w:tcW w:w="2419" w:type="dxa"/>
            <w:tcBorders>
              <w:top w:val="nil"/>
              <w:left w:val="nil"/>
              <w:bottom w:val="single" w:sz="4" w:space="0" w:color="auto"/>
              <w:right w:val="single" w:sz="4" w:space="0" w:color="auto"/>
            </w:tcBorders>
            <w:shd w:val="clear" w:color="auto" w:fill="auto"/>
            <w:noWrap/>
            <w:vAlign w:val="center"/>
            <w:hideMark/>
          </w:tcPr>
          <w:p w14:paraId="1C56B54B"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3</w:t>
            </w:r>
          </w:p>
        </w:tc>
      </w:tr>
      <w:tr w:rsidR="002D42E3" w:rsidRPr="00D347A3" w14:paraId="4DC6D376" w14:textId="77777777" w:rsidTr="008E4A0D">
        <w:trPr>
          <w:trHeight w:val="269"/>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4F2A1823"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lastRenderedPageBreak/>
              <w:t>MT-06</w:t>
            </w:r>
          </w:p>
        </w:tc>
        <w:tc>
          <w:tcPr>
            <w:tcW w:w="5671" w:type="dxa"/>
            <w:tcBorders>
              <w:top w:val="nil"/>
              <w:left w:val="nil"/>
              <w:bottom w:val="single" w:sz="4" w:space="0" w:color="auto"/>
              <w:right w:val="single" w:sz="4" w:space="0" w:color="auto"/>
            </w:tcBorders>
            <w:shd w:val="clear" w:color="auto" w:fill="auto"/>
            <w:vAlign w:val="center"/>
            <w:hideMark/>
          </w:tcPr>
          <w:p w14:paraId="1CECD859" w14:textId="1D926365"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quality</w:t>
            </w:r>
            <w:r w:rsidR="00E05CE0">
              <w:rPr>
                <w:rFonts w:eastAsia="Times New Roman"/>
                <w:bCs w:val="0"/>
                <w:color w:val="000000"/>
                <w:sz w:val="20"/>
                <w:szCs w:val="20"/>
              </w:rPr>
              <w:t>-</w:t>
            </w:r>
            <w:r w:rsidRPr="00A137DD">
              <w:rPr>
                <w:rFonts w:eastAsia="Times New Roman"/>
                <w:bCs w:val="0"/>
                <w:color w:val="000000"/>
                <w:sz w:val="20"/>
                <w:szCs w:val="20"/>
              </w:rPr>
              <w:t>of</w:t>
            </w:r>
            <w:r w:rsidR="00E05CE0">
              <w:rPr>
                <w:rFonts w:eastAsia="Times New Roman"/>
                <w:bCs w:val="0"/>
                <w:color w:val="000000"/>
                <w:sz w:val="20"/>
                <w:szCs w:val="20"/>
              </w:rPr>
              <w:t>-</w:t>
            </w:r>
            <w:r w:rsidRPr="00A137DD">
              <w:rPr>
                <w:rFonts w:eastAsia="Times New Roman"/>
                <w:bCs w:val="0"/>
                <w:color w:val="000000"/>
                <w:sz w:val="20"/>
                <w:szCs w:val="20"/>
              </w:rPr>
              <w:t>care concerns</w:t>
            </w:r>
          </w:p>
        </w:tc>
        <w:tc>
          <w:tcPr>
            <w:tcW w:w="1091" w:type="dxa"/>
            <w:tcBorders>
              <w:top w:val="nil"/>
              <w:left w:val="nil"/>
              <w:bottom w:val="single" w:sz="4" w:space="0" w:color="auto"/>
              <w:right w:val="single" w:sz="4" w:space="0" w:color="auto"/>
            </w:tcBorders>
            <w:shd w:val="clear" w:color="auto" w:fill="auto"/>
            <w:noWrap/>
            <w:vAlign w:val="center"/>
            <w:hideMark/>
          </w:tcPr>
          <w:p w14:paraId="45349BCF" w14:textId="4B48062D"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0E4A2700"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4</w:t>
            </w:r>
          </w:p>
        </w:tc>
      </w:tr>
      <w:tr w:rsidR="002D42E3" w:rsidRPr="00D347A3" w14:paraId="080D18B5" w14:textId="77777777" w:rsidTr="008E4A0D">
        <w:trPr>
          <w:trHeight w:val="224"/>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5FAB3300"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MT-07</w:t>
            </w:r>
          </w:p>
        </w:tc>
        <w:tc>
          <w:tcPr>
            <w:tcW w:w="5671" w:type="dxa"/>
            <w:tcBorders>
              <w:top w:val="nil"/>
              <w:left w:val="nil"/>
              <w:bottom w:val="single" w:sz="4" w:space="0" w:color="auto"/>
              <w:right w:val="single" w:sz="4" w:space="0" w:color="auto"/>
            </w:tcBorders>
            <w:shd w:val="clear" w:color="auto" w:fill="auto"/>
            <w:vAlign w:val="center"/>
            <w:hideMark/>
          </w:tcPr>
          <w:p w14:paraId="45D07EBC" w14:textId="77777777"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improper billing concerns</w:t>
            </w:r>
          </w:p>
        </w:tc>
        <w:tc>
          <w:tcPr>
            <w:tcW w:w="1091" w:type="dxa"/>
            <w:tcBorders>
              <w:top w:val="nil"/>
              <w:left w:val="nil"/>
              <w:bottom w:val="single" w:sz="4" w:space="0" w:color="auto"/>
              <w:right w:val="single" w:sz="4" w:space="0" w:color="auto"/>
            </w:tcBorders>
            <w:shd w:val="clear" w:color="auto" w:fill="auto"/>
            <w:noWrap/>
            <w:vAlign w:val="center"/>
            <w:hideMark/>
          </w:tcPr>
          <w:p w14:paraId="6A9AD62D" w14:textId="79CF705F"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51175B0E"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5</w:t>
            </w:r>
          </w:p>
        </w:tc>
      </w:tr>
      <w:tr w:rsidR="002D42E3" w:rsidRPr="00D347A3" w14:paraId="429CA6DD" w14:textId="77777777" w:rsidTr="008E4A0D">
        <w:trPr>
          <w:trHeight w:val="368"/>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79798B74"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MT-08</w:t>
            </w:r>
          </w:p>
        </w:tc>
        <w:tc>
          <w:tcPr>
            <w:tcW w:w="5671" w:type="dxa"/>
            <w:tcBorders>
              <w:top w:val="nil"/>
              <w:left w:val="nil"/>
              <w:bottom w:val="single" w:sz="4" w:space="0" w:color="auto"/>
              <w:right w:val="single" w:sz="4" w:space="0" w:color="auto"/>
            </w:tcBorders>
            <w:shd w:val="clear" w:color="auto" w:fill="auto"/>
            <w:vAlign w:val="center"/>
            <w:hideMark/>
          </w:tcPr>
          <w:p w14:paraId="46E7C7B8" w14:textId="60C18644"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 xml:space="preserve">Health plan termed the provider due to potential fraud concerns </w:t>
            </w:r>
          </w:p>
        </w:tc>
        <w:tc>
          <w:tcPr>
            <w:tcW w:w="1091" w:type="dxa"/>
            <w:tcBorders>
              <w:top w:val="nil"/>
              <w:left w:val="nil"/>
              <w:bottom w:val="single" w:sz="4" w:space="0" w:color="auto"/>
              <w:right w:val="single" w:sz="4" w:space="0" w:color="auto"/>
            </w:tcBorders>
            <w:shd w:val="clear" w:color="auto" w:fill="auto"/>
            <w:noWrap/>
            <w:vAlign w:val="center"/>
            <w:hideMark/>
          </w:tcPr>
          <w:p w14:paraId="44E5AAF2" w14:textId="2CE27461"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Y</w:t>
            </w:r>
            <w:r w:rsidR="002A431F">
              <w:rPr>
                <w:rFonts w:eastAsia="Times New Roman"/>
                <w:bCs w:val="0"/>
                <w:color w:val="000000"/>
                <w:sz w:val="20"/>
                <w:szCs w:val="20"/>
              </w:rPr>
              <w:t>es</w:t>
            </w:r>
          </w:p>
        </w:tc>
        <w:tc>
          <w:tcPr>
            <w:tcW w:w="2419" w:type="dxa"/>
            <w:tcBorders>
              <w:top w:val="nil"/>
              <w:left w:val="nil"/>
              <w:bottom w:val="single" w:sz="4" w:space="0" w:color="auto"/>
              <w:right w:val="single" w:sz="4" w:space="0" w:color="auto"/>
            </w:tcBorders>
            <w:shd w:val="clear" w:color="auto" w:fill="auto"/>
            <w:noWrap/>
            <w:vAlign w:val="center"/>
            <w:hideMark/>
          </w:tcPr>
          <w:p w14:paraId="39DBDC3B"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1</w:t>
            </w:r>
          </w:p>
        </w:tc>
      </w:tr>
      <w:tr w:rsidR="002D42E3" w:rsidRPr="00D347A3" w14:paraId="6A8E6AD5" w14:textId="77777777" w:rsidTr="008E4A0D">
        <w:trPr>
          <w:trHeight w:val="26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0EBA478D"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MT-09</w:t>
            </w:r>
          </w:p>
        </w:tc>
        <w:tc>
          <w:tcPr>
            <w:tcW w:w="5671" w:type="dxa"/>
            <w:tcBorders>
              <w:top w:val="nil"/>
              <w:left w:val="nil"/>
              <w:bottom w:val="single" w:sz="4" w:space="0" w:color="auto"/>
              <w:right w:val="single" w:sz="4" w:space="0" w:color="auto"/>
            </w:tcBorders>
            <w:shd w:val="clear" w:color="auto" w:fill="auto"/>
            <w:vAlign w:val="center"/>
            <w:hideMark/>
          </w:tcPr>
          <w:p w14:paraId="1B57A8D8" w14:textId="7B48D17D" w:rsidR="002D42E3" w:rsidRPr="00A137DD" w:rsidRDefault="002D42E3" w:rsidP="0071176B">
            <w:pPr>
              <w:spacing w:after="0" w:line="259" w:lineRule="auto"/>
              <w:rPr>
                <w:rFonts w:eastAsia="Times New Roman"/>
                <w:bCs w:val="0"/>
                <w:color w:val="000000"/>
                <w:sz w:val="20"/>
                <w:szCs w:val="20"/>
              </w:rPr>
            </w:pPr>
            <w:r w:rsidRPr="00A137DD">
              <w:rPr>
                <w:rFonts w:eastAsia="Times New Roman"/>
                <w:bCs w:val="0"/>
                <w:color w:val="000000"/>
                <w:sz w:val="20"/>
                <w:szCs w:val="20"/>
              </w:rPr>
              <w:t>Health plan termed the provider due to potential issues related to program integrity</w:t>
            </w:r>
          </w:p>
        </w:tc>
        <w:tc>
          <w:tcPr>
            <w:tcW w:w="1091" w:type="dxa"/>
            <w:tcBorders>
              <w:top w:val="nil"/>
              <w:left w:val="nil"/>
              <w:bottom w:val="single" w:sz="4" w:space="0" w:color="auto"/>
              <w:right w:val="single" w:sz="4" w:space="0" w:color="auto"/>
            </w:tcBorders>
            <w:shd w:val="clear" w:color="auto" w:fill="auto"/>
            <w:noWrap/>
            <w:vAlign w:val="center"/>
            <w:hideMark/>
          </w:tcPr>
          <w:p w14:paraId="0CF517ED" w14:textId="28265AA1"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Y</w:t>
            </w:r>
            <w:r w:rsidR="002A431F">
              <w:rPr>
                <w:rFonts w:eastAsia="Times New Roman"/>
                <w:bCs w:val="0"/>
                <w:color w:val="000000"/>
                <w:sz w:val="20"/>
                <w:szCs w:val="20"/>
              </w:rPr>
              <w:t>es</w:t>
            </w:r>
          </w:p>
        </w:tc>
        <w:tc>
          <w:tcPr>
            <w:tcW w:w="2419" w:type="dxa"/>
            <w:tcBorders>
              <w:top w:val="nil"/>
              <w:left w:val="nil"/>
              <w:bottom w:val="single" w:sz="4" w:space="0" w:color="auto"/>
              <w:right w:val="single" w:sz="4" w:space="0" w:color="auto"/>
            </w:tcBorders>
            <w:shd w:val="clear" w:color="auto" w:fill="auto"/>
            <w:noWrap/>
            <w:vAlign w:val="center"/>
            <w:hideMark/>
          </w:tcPr>
          <w:p w14:paraId="31A38E14" w14:textId="77777777" w:rsidR="002D42E3" w:rsidRPr="00A137DD" w:rsidRDefault="002D42E3" w:rsidP="0071176B">
            <w:pPr>
              <w:spacing w:after="0" w:line="259" w:lineRule="auto"/>
              <w:jc w:val="center"/>
              <w:rPr>
                <w:rFonts w:eastAsia="Times New Roman"/>
                <w:bCs w:val="0"/>
                <w:color w:val="000000"/>
                <w:sz w:val="20"/>
                <w:szCs w:val="20"/>
              </w:rPr>
            </w:pPr>
            <w:r w:rsidRPr="00A137DD">
              <w:rPr>
                <w:rFonts w:eastAsia="Times New Roman"/>
                <w:bCs w:val="0"/>
                <w:color w:val="000000"/>
                <w:sz w:val="20"/>
                <w:szCs w:val="20"/>
              </w:rPr>
              <w:t>2</w:t>
            </w:r>
          </w:p>
        </w:tc>
      </w:tr>
      <w:tr w:rsidR="002D42E3" w:rsidRPr="00D347A3" w14:paraId="5D65BF55" w14:textId="77777777" w:rsidTr="008E4A0D">
        <w:trPr>
          <w:trHeight w:val="260"/>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74A557D9" w14:textId="77777777" w:rsidR="002D42E3" w:rsidRPr="00A137DD" w:rsidRDefault="002D42E3" w:rsidP="0071176B">
            <w:pPr>
              <w:spacing w:after="120" w:line="259" w:lineRule="auto"/>
              <w:jc w:val="center"/>
              <w:rPr>
                <w:rFonts w:eastAsia="Times New Roman"/>
                <w:bCs w:val="0"/>
                <w:color w:val="000000"/>
                <w:sz w:val="20"/>
                <w:szCs w:val="20"/>
              </w:rPr>
            </w:pPr>
            <w:r w:rsidRPr="00A137DD">
              <w:rPr>
                <w:rFonts w:eastAsia="Times New Roman"/>
                <w:bCs w:val="0"/>
                <w:color w:val="000000"/>
                <w:sz w:val="20"/>
                <w:szCs w:val="20"/>
              </w:rPr>
              <w:t>MT-10</w:t>
            </w:r>
          </w:p>
        </w:tc>
        <w:tc>
          <w:tcPr>
            <w:tcW w:w="5671" w:type="dxa"/>
            <w:tcBorders>
              <w:top w:val="nil"/>
              <w:left w:val="nil"/>
              <w:bottom w:val="single" w:sz="4" w:space="0" w:color="auto"/>
              <w:right w:val="single" w:sz="4" w:space="0" w:color="auto"/>
            </w:tcBorders>
            <w:shd w:val="clear" w:color="auto" w:fill="auto"/>
            <w:vAlign w:val="center"/>
            <w:hideMark/>
          </w:tcPr>
          <w:p w14:paraId="0628244F" w14:textId="77777777" w:rsidR="002D42E3" w:rsidRPr="00A137DD" w:rsidRDefault="002D42E3" w:rsidP="0071176B">
            <w:pPr>
              <w:spacing w:after="120" w:line="259" w:lineRule="auto"/>
              <w:rPr>
                <w:rFonts w:eastAsia="Times New Roman"/>
                <w:bCs w:val="0"/>
                <w:color w:val="000000"/>
                <w:sz w:val="20"/>
                <w:szCs w:val="20"/>
              </w:rPr>
            </w:pPr>
            <w:r w:rsidRPr="00A137DD">
              <w:rPr>
                <w:rFonts w:eastAsia="Times New Roman"/>
                <w:bCs w:val="0"/>
                <w:color w:val="000000"/>
                <w:sz w:val="20"/>
                <w:szCs w:val="20"/>
              </w:rPr>
              <w:t>Health plan termed the provider for other reasons (must be explained)</w:t>
            </w:r>
          </w:p>
        </w:tc>
        <w:tc>
          <w:tcPr>
            <w:tcW w:w="1091" w:type="dxa"/>
            <w:tcBorders>
              <w:top w:val="nil"/>
              <w:left w:val="nil"/>
              <w:bottom w:val="single" w:sz="4" w:space="0" w:color="auto"/>
              <w:right w:val="single" w:sz="4" w:space="0" w:color="auto"/>
            </w:tcBorders>
            <w:shd w:val="clear" w:color="auto" w:fill="auto"/>
            <w:noWrap/>
            <w:vAlign w:val="center"/>
            <w:hideMark/>
          </w:tcPr>
          <w:p w14:paraId="4D05A392" w14:textId="1FC63FBA" w:rsidR="002D42E3" w:rsidRPr="00A137DD" w:rsidRDefault="002D42E3" w:rsidP="0071176B">
            <w:pPr>
              <w:spacing w:after="120" w:line="259" w:lineRule="auto"/>
              <w:jc w:val="center"/>
              <w:rPr>
                <w:rFonts w:eastAsia="Times New Roman"/>
                <w:bCs w:val="0"/>
                <w:color w:val="000000"/>
                <w:sz w:val="20"/>
                <w:szCs w:val="20"/>
              </w:rPr>
            </w:pPr>
            <w:r w:rsidRPr="00A137DD">
              <w:rPr>
                <w:rFonts w:eastAsia="Times New Roman"/>
                <w:bCs w:val="0"/>
                <w:color w:val="000000"/>
                <w:sz w:val="20"/>
                <w:szCs w:val="20"/>
              </w:rPr>
              <w:t>R</w:t>
            </w:r>
            <w:r w:rsidR="002A431F">
              <w:rPr>
                <w:rFonts w:eastAsia="Times New Roman"/>
                <w:bCs w:val="0"/>
                <w:color w:val="000000"/>
                <w:sz w:val="20"/>
                <w:szCs w:val="20"/>
              </w:rPr>
              <w:t>eview</w:t>
            </w:r>
          </w:p>
        </w:tc>
        <w:tc>
          <w:tcPr>
            <w:tcW w:w="2419" w:type="dxa"/>
            <w:tcBorders>
              <w:top w:val="nil"/>
              <w:left w:val="nil"/>
              <w:bottom w:val="single" w:sz="4" w:space="0" w:color="auto"/>
              <w:right w:val="single" w:sz="4" w:space="0" w:color="auto"/>
            </w:tcBorders>
            <w:shd w:val="clear" w:color="auto" w:fill="auto"/>
            <w:noWrap/>
            <w:vAlign w:val="center"/>
            <w:hideMark/>
          </w:tcPr>
          <w:p w14:paraId="6C60ECB5" w14:textId="77777777" w:rsidR="002D42E3" w:rsidRPr="00A137DD" w:rsidRDefault="002D42E3" w:rsidP="0071176B">
            <w:pPr>
              <w:spacing w:after="120" w:line="259" w:lineRule="auto"/>
              <w:jc w:val="center"/>
              <w:rPr>
                <w:rFonts w:eastAsia="Times New Roman"/>
                <w:bCs w:val="0"/>
                <w:color w:val="000000"/>
                <w:sz w:val="20"/>
                <w:szCs w:val="20"/>
              </w:rPr>
            </w:pPr>
            <w:r w:rsidRPr="00A137DD">
              <w:rPr>
                <w:rFonts w:eastAsia="Times New Roman"/>
                <w:bCs w:val="0"/>
                <w:color w:val="000000"/>
                <w:sz w:val="20"/>
                <w:szCs w:val="20"/>
              </w:rPr>
              <w:t>21</w:t>
            </w:r>
          </w:p>
        </w:tc>
      </w:tr>
    </w:tbl>
    <w:p w14:paraId="015A5EF0" w14:textId="77777777" w:rsidR="00CB1B01" w:rsidRDefault="00CB1B01" w:rsidP="0071176B">
      <w:pPr>
        <w:pStyle w:val="Heading4"/>
        <w:spacing w:line="259" w:lineRule="auto"/>
        <w:rPr>
          <w:rFonts w:eastAsia="Calibri"/>
        </w:rPr>
      </w:pPr>
      <w:bookmarkStart w:id="210" w:name="ListofRecipientsReferred"/>
      <w:bookmarkStart w:id="211" w:name="_Toc529951753"/>
      <w:bookmarkEnd w:id="209"/>
    </w:p>
    <w:p w14:paraId="236A0928" w14:textId="62055352" w:rsidR="002D42E3" w:rsidRPr="00D347A3" w:rsidRDefault="00972039" w:rsidP="0071176B">
      <w:pPr>
        <w:pStyle w:val="Heading4"/>
        <w:spacing w:line="259" w:lineRule="auto"/>
        <w:rPr>
          <w:rFonts w:eastAsia="Calibri"/>
        </w:rPr>
      </w:pPr>
      <w:r>
        <w:rPr>
          <w:rFonts w:eastAsia="Calibri"/>
        </w:rPr>
        <w:t>9.1</w:t>
      </w:r>
      <w:r w:rsidR="00782EFF">
        <w:rPr>
          <w:rFonts w:eastAsia="Calibri"/>
        </w:rPr>
        <w:t>2</w:t>
      </w:r>
      <w:r>
        <w:rPr>
          <w:rFonts w:eastAsia="Calibri"/>
        </w:rPr>
        <w:t>.3.i</w:t>
      </w:r>
      <w:r w:rsidRPr="00D347A3">
        <w:rPr>
          <w:rFonts w:eastAsia="Calibri"/>
        </w:rPr>
        <w:t xml:space="preserve"> </w:t>
      </w:r>
      <w:r w:rsidR="002D42E3" w:rsidRPr="00D347A3">
        <w:rPr>
          <w:rFonts w:eastAsia="Calibri"/>
        </w:rPr>
        <w:t>Tab 9 – Recipients Referred</w:t>
      </w:r>
      <w:bookmarkEnd w:id="210"/>
      <w:bookmarkEnd w:id="211"/>
    </w:p>
    <w:p w14:paraId="35EDFEE0" w14:textId="4108D292" w:rsidR="002D42E3" w:rsidRPr="00D347A3" w:rsidRDefault="002D42E3" w:rsidP="0071176B">
      <w:pPr>
        <w:spacing w:after="240" w:line="259" w:lineRule="auto"/>
        <w:rPr>
          <w:rFonts w:eastAsia="Calibri"/>
        </w:rPr>
      </w:pPr>
      <w:r w:rsidRPr="00D347A3">
        <w:rPr>
          <w:rFonts w:eastAsia="Calibri"/>
        </w:rPr>
        <w:t xml:space="preserve">The Recipients Referred tab </w:t>
      </w:r>
      <w:r w:rsidR="00350DCA">
        <w:rPr>
          <w:rFonts w:eastAsia="Calibri"/>
        </w:rPr>
        <w:t>shall</w:t>
      </w:r>
      <w:r w:rsidRPr="00D347A3">
        <w:rPr>
          <w:rFonts w:eastAsia="Calibri"/>
        </w:rPr>
        <w:t xml:space="preserve"> include all TennCare recipients that were linked to FWA of the TennCare program</w:t>
      </w:r>
      <w:r w:rsidR="00244358">
        <w:rPr>
          <w:rFonts w:eastAsia="Calibri"/>
        </w:rPr>
        <w:t xml:space="preserve"> during the quarter</w:t>
      </w:r>
      <w:r w:rsidRPr="00D347A3">
        <w:rPr>
          <w:rFonts w:eastAsia="Calibri"/>
        </w:rPr>
        <w:t xml:space="preserve">. These recipients </w:t>
      </w:r>
      <w:r w:rsidR="00350DCA">
        <w:rPr>
          <w:rFonts w:eastAsia="Calibri"/>
        </w:rPr>
        <w:t>shall</w:t>
      </w:r>
      <w:r w:rsidRPr="00D347A3">
        <w:rPr>
          <w:rFonts w:eastAsia="Calibri"/>
        </w:rPr>
        <w:t xml:space="preserve"> be reported to OIG, as necessary, throughout the quarter.</w:t>
      </w:r>
    </w:p>
    <w:p w14:paraId="1C1C417B" w14:textId="43A38A16" w:rsidR="003965DE" w:rsidRPr="00D347A3" w:rsidRDefault="003965DE" w:rsidP="0071176B">
      <w:pPr>
        <w:pStyle w:val="Heading4"/>
        <w:spacing w:line="259" w:lineRule="auto"/>
        <w:rPr>
          <w:rFonts w:eastAsia="Calibri"/>
        </w:rPr>
      </w:pPr>
      <w:r>
        <w:rPr>
          <w:rFonts w:eastAsia="Calibri"/>
        </w:rPr>
        <w:t>9.1</w:t>
      </w:r>
      <w:r w:rsidR="00A0058D">
        <w:rPr>
          <w:rFonts w:eastAsia="Calibri"/>
        </w:rPr>
        <w:t>1</w:t>
      </w:r>
      <w:r>
        <w:rPr>
          <w:rFonts w:eastAsia="Calibri"/>
        </w:rPr>
        <w:t>.3.</w:t>
      </w:r>
      <w:r w:rsidR="00B27E65">
        <w:rPr>
          <w:rFonts w:eastAsia="Calibri"/>
        </w:rPr>
        <w:t>j</w:t>
      </w:r>
      <w:r w:rsidRPr="00D347A3">
        <w:rPr>
          <w:rFonts w:eastAsia="Calibri"/>
        </w:rPr>
        <w:t xml:space="preserve"> Tab </w:t>
      </w:r>
      <w:r>
        <w:rPr>
          <w:rFonts w:eastAsia="Calibri"/>
        </w:rPr>
        <w:t>10</w:t>
      </w:r>
      <w:r w:rsidRPr="00D347A3">
        <w:rPr>
          <w:rFonts w:eastAsia="Calibri"/>
        </w:rPr>
        <w:t xml:space="preserve"> – </w:t>
      </w:r>
      <w:r>
        <w:rPr>
          <w:rFonts w:eastAsia="Calibri"/>
        </w:rPr>
        <w:t>Explanation of Benefits (Verification) Information</w:t>
      </w:r>
    </w:p>
    <w:p w14:paraId="0308C276" w14:textId="544EA20D" w:rsidR="003965DE" w:rsidRDefault="003965DE" w:rsidP="0071176B">
      <w:pPr>
        <w:spacing w:after="160" w:line="259" w:lineRule="auto"/>
      </w:pPr>
      <w:r w:rsidRPr="00000E31" w:rsidDel="002D2458">
        <w:t xml:space="preserve">The report shall </w:t>
      </w:r>
      <w:r w:rsidR="005E29F6">
        <w:t xml:space="preserve">include </w:t>
      </w:r>
      <w:r w:rsidRPr="00000E31" w:rsidDel="002D2458">
        <w:t>a summary of the number of EOB</w:t>
      </w:r>
      <w:r w:rsidR="007115DF">
        <w:t xml:space="preserve"> sampling letters</w:t>
      </w:r>
      <w:r w:rsidRPr="00000E31" w:rsidDel="002D2458">
        <w:t xml:space="preserve"> sent by provider group or specialty type</w:t>
      </w:r>
      <w:r w:rsidR="002A2456">
        <w:t xml:space="preserve"> during the previous quarter</w:t>
      </w:r>
      <w:r w:rsidR="005E29F6">
        <w:t xml:space="preserve">, and </w:t>
      </w:r>
      <w:r w:rsidRPr="00000E31" w:rsidDel="002D2458">
        <w:t>information on any complaints received from, or on behalf of, members regarding the accuracy of services billed by the provider.</w:t>
      </w:r>
      <w:r w:rsidR="009D76A2">
        <w:t xml:space="preserve"> </w:t>
      </w:r>
    </w:p>
    <w:p w14:paraId="09306071" w14:textId="43ECFD7F" w:rsidR="002C15BF" w:rsidRPr="009D429F" w:rsidRDefault="002C15BF" w:rsidP="002C15BF">
      <w:pPr>
        <w:pStyle w:val="Heading2"/>
        <w:spacing w:after="240" w:line="259" w:lineRule="auto"/>
      </w:pPr>
      <w:bookmarkStart w:id="212" w:name="_Toc154051031"/>
      <w:r>
        <w:t>9.</w:t>
      </w:r>
      <w:r w:rsidRPr="009D429F">
        <w:t>1</w:t>
      </w:r>
      <w:r>
        <w:t>2</w:t>
      </w:r>
      <w:r w:rsidRPr="009D429F">
        <w:t xml:space="preserve"> </w:t>
      </w:r>
      <w:r>
        <w:t>Intentionally Left Blank</w:t>
      </w:r>
      <w:bookmarkEnd w:id="212"/>
    </w:p>
    <w:p w14:paraId="0218D3E1" w14:textId="77777777" w:rsidR="009D76A2" w:rsidRDefault="009D76A2" w:rsidP="0071176B">
      <w:pPr>
        <w:spacing w:after="160" w:line="259" w:lineRule="auto"/>
        <w:rPr>
          <w:rFonts w:eastAsia="Calibri"/>
        </w:rPr>
      </w:pPr>
    </w:p>
    <w:p w14:paraId="18192CB8" w14:textId="5A204CD1" w:rsidR="0054081C" w:rsidRPr="009D429F" w:rsidRDefault="000D3DB8" w:rsidP="008C60E0">
      <w:pPr>
        <w:pStyle w:val="Heading2"/>
      </w:pPr>
      <w:bookmarkStart w:id="213" w:name="_Toc154051032"/>
      <w:bookmarkStart w:id="214" w:name="_Hlk103062811"/>
      <w:r>
        <w:t>9.</w:t>
      </w:r>
      <w:r w:rsidR="009E04F1" w:rsidRPr="009D429F">
        <w:t>1</w:t>
      </w:r>
      <w:r w:rsidR="00D37C63">
        <w:t>3</w:t>
      </w:r>
      <w:r w:rsidR="009E04F1" w:rsidRPr="009D429F">
        <w:t xml:space="preserve"> </w:t>
      </w:r>
      <w:r w:rsidR="0054081C" w:rsidRPr="009D429F">
        <w:t xml:space="preserve">Quarterly Utilization </w:t>
      </w:r>
      <w:r w:rsidR="0054081C" w:rsidRPr="008C60E0">
        <w:t>Outlier</w:t>
      </w:r>
      <w:r w:rsidR="003D178E">
        <w:t xml:space="preserve"> (Standard Deviation Report)</w:t>
      </w:r>
      <w:bookmarkEnd w:id="213"/>
    </w:p>
    <w:p w14:paraId="18D54DA3" w14:textId="77777777" w:rsidR="00550F4E" w:rsidRDefault="00550F4E" w:rsidP="0071176B">
      <w:pPr>
        <w:spacing w:after="240" w:line="259" w:lineRule="auto"/>
      </w:pPr>
      <w:r>
        <w:t xml:space="preserve">The </w:t>
      </w:r>
      <w:r w:rsidR="003D178E">
        <w:t xml:space="preserve">DBM </w:t>
      </w:r>
      <w:r>
        <w:t xml:space="preserve">shall submit to OPI on a quarterly basis </w:t>
      </w:r>
      <w:r w:rsidR="002D1283">
        <w:t>a</w:t>
      </w:r>
      <w:r>
        <w:t xml:space="preserve"> Utilization Outlier Report listing peer benchmarks and outliers by specialty types and by category of services. The report is submitted by TennCare’s Tracking Tool</w:t>
      </w:r>
      <w:r w:rsidR="002D1283">
        <w:t xml:space="preserve"> using a format agreed upon </w:t>
      </w:r>
      <w:r>
        <w:t xml:space="preserve">and is due </w:t>
      </w:r>
      <w:r w:rsidR="006E65CC">
        <w:t>t</w:t>
      </w:r>
      <w:r w:rsidR="006E65CC" w:rsidRPr="006E65CC">
        <w:t>hirty (30) days after the end of each Federal Fiscal Year quarter</w:t>
      </w:r>
      <w:r w:rsidR="006E65CC">
        <w:t>.</w:t>
      </w:r>
    </w:p>
    <w:p w14:paraId="4A1021EF" w14:textId="242FC658" w:rsidR="0054081C" w:rsidRPr="009D429F" w:rsidRDefault="000D3DB8" w:rsidP="008C60E0">
      <w:pPr>
        <w:pStyle w:val="Heading2"/>
      </w:pPr>
      <w:bookmarkStart w:id="215" w:name="_Toc154051033"/>
      <w:bookmarkEnd w:id="214"/>
      <w:r>
        <w:t>9.</w:t>
      </w:r>
      <w:r w:rsidR="009E04F1" w:rsidRPr="009D429F">
        <w:t>1</w:t>
      </w:r>
      <w:r w:rsidR="00D37C63">
        <w:t>4</w:t>
      </w:r>
      <w:r w:rsidR="009E04F1" w:rsidRPr="009D429F">
        <w:t xml:space="preserve"> </w:t>
      </w:r>
      <w:r w:rsidR="0054081C" w:rsidRPr="009D429F">
        <w:t xml:space="preserve">Quarterly </w:t>
      </w:r>
      <w:r w:rsidR="00C40A77" w:rsidRPr="009D429F">
        <w:t xml:space="preserve">Fraud, Waste, and Abuse </w:t>
      </w:r>
      <w:r w:rsidR="0054081C" w:rsidRPr="009D429F">
        <w:t>Cost Savings</w:t>
      </w:r>
      <w:r w:rsidR="00C40A77" w:rsidRPr="009D429F">
        <w:t xml:space="preserve"> Information</w:t>
      </w:r>
      <w:bookmarkEnd w:id="215"/>
    </w:p>
    <w:p w14:paraId="67F29EBF" w14:textId="30357347" w:rsidR="00CE7A68" w:rsidRPr="00017085" w:rsidRDefault="00CE7A68" w:rsidP="0071176B">
      <w:pPr>
        <w:spacing w:after="240" w:line="259" w:lineRule="auto"/>
      </w:pPr>
      <w:r w:rsidRPr="00017085">
        <w:t xml:space="preserve">MCCs shall submit a quarterly cost savings </w:t>
      </w:r>
      <w:r w:rsidRPr="00017085">
        <w:rPr>
          <w:color w:val="000000"/>
        </w:rPr>
        <w:t>report which includes identified savings, and the methodology used to calculate the cost avoidance. The cost savings information report is separate and apart from recoupments and recover</w:t>
      </w:r>
      <w:r w:rsidR="00D5587C">
        <w:rPr>
          <w:color w:val="000000"/>
        </w:rPr>
        <w:t>ies</w:t>
      </w:r>
      <w:r w:rsidRPr="00017085">
        <w:rPr>
          <w:color w:val="000000"/>
        </w:rPr>
        <w:t xml:space="preserve"> and </w:t>
      </w:r>
      <w:r w:rsidR="00350DCA">
        <w:rPr>
          <w:color w:val="000000"/>
        </w:rPr>
        <w:t>shall</w:t>
      </w:r>
      <w:r w:rsidRPr="00017085">
        <w:rPr>
          <w:color w:val="000000"/>
        </w:rPr>
        <w:t xml:space="preserve"> include any action(s) taken to reduce the amount of fraud, waste, and abuse</w:t>
      </w:r>
      <w:r w:rsidR="004C474B">
        <w:rPr>
          <w:color w:val="000000"/>
        </w:rPr>
        <w:t xml:space="preserve"> in TennCare’s LOBs</w:t>
      </w:r>
      <w:r w:rsidRPr="00017085">
        <w:rPr>
          <w:color w:val="000000"/>
        </w:rPr>
        <w:t xml:space="preserve">.  </w:t>
      </w:r>
      <w:bookmarkStart w:id="216" w:name="_Hlk133827393"/>
      <w:r w:rsidRPr="00017085">
        <w:rPr>
          <w:color w:val="000000"/>
        </w:rPr>
        <w:t>The report is due 30 days after the quarter ends</w:t>
      </w:r>
      <w:r w:rsidR="002D1283">
        <w:rPr>
          <w:color w:val="000000"/>
        </w:rPr>
        <w:t xml:space="preserve"> and a template has been provided in Appendix</w:t>
      </w:r>
      <w:r w:rsidR="002713AD">
        <w:rPr>
          <w:color w:val="000000"/>
        </w:rPr>
        <w:t xml:space="preserve"> P</w:t>
      </w:r>
      <w:r w:rsidR="002D1283">
        <w:rPr>
          <w:color w:val="000000"/>
        </w:rPr>
        <w:t xml:space="preserve">.  The report </w:t>
      </w:r>
      <w:r w:rsidR="00350DCA">
        <w:rPr>
          <w:color w:val="000000"/>
        </w:rPr>
        <w:t>shall</w:t>
      </w:r>
      <w:r w:rsidR="002D1283">
        <w:rPr>
          <w:color w:val="000000"/>
        </w:rPr>
        <w:t xml:space="preserve"> be submitted</w:t>
      </w:r>
      <w:r w:rsidR="002D1283" w:rsidRPr="00017085">
        <w:rPr>
          <w:color w:val="000000"/>
        </w:rPr>
        <w:t xml:space="preserve"> </w:t>
      </w:r>
      <w:r w:rsidRPr="00017085">
        <w:rPr>
          <w:color w:val="000000"/>
        </w:rPr>
        <w:t>via TennCare’s Tracking Tool.</w:t>
      </w:r>
    </w:p>
    <w:bookmarkEnd w:id="216"/>
    <w:p w14:paraId="61C0E5D1" w14:textId="77777777" w:rsidR="00CE7A68" w:rsidRPr="00017085" w:rsidRDefault="00CE7A68" w:rsidP="0071176B">
      <w:pPr>
        <w:spacing w:after="240" w:line="259" w:lineRule="auto"/>
        <w:rPr>
          <w:color w:val="000000"/>
          <w:sz w:val="22"/>
          <w:szCs w:val="22"/>
        </w:rPr>
      </w:pPr>
      <w:r w:rsidRPr="00017085">
        <w:lastRenderedPageBreak/>
        <w:t xml:space="preserve">MCC’s shall include all savings initiatives currently in practice, and the methodology used to calculate the cost avoidance or note that the calculation is proprietary. </w:t>
      </w:r>
      <w:r w:rsidRPr="00017085">
        <w:rPr>
          <w:color w:val="000000"/>
        </w:rPr>
        <w:t>Examples of areas of cost savings to include are:</w:t>
      </w:r>
    </w:p>
    <w:p w14:paraId="403D7A5D" w14:textId="77777777" w:rsidR="00CE7A68" w:rsidRPr="00017085" w:rsidRDefault="00CE7A68" w:rsidP="00BB7DF7">
      <w:pPr>
        <w:pStyle w:val="ListParagraph"/>
        <w:numPr>
          <w:ilvl w:val="0"/>
          <w:numId w:val="87"/>
        </w:numPr>
        <w:spacing w:after="240" w:line="259" w:lineRule="auto"/>
      </w:pPr>
      <w:r w:rsidRPr="00017085">
        <w:t>Pre-payment edits</w:t>
      </w:r>
    </w:p>
    <w:p w14:paraId="118C09CB" w14:textId="77777777" w:rsidR="00CE7A68" w:rsidRPr="00017085" w:rsidRDefault="00CE7A68" w:rsidP="00BB7DF7">
      <w:pPr>
        <w:pStyle w:val="ListParagraph"/>
        <w:numPr>
          <w:ilvl w:val="0"/>
          <w:numId w:val="87"/>
        </w:numPr>
        <w:spacing w:after="240" w:line="259" w:lineRule="auto"/>
      </w:pPr>
      <w:r w:rsidRPr="00017085">
        <w:t xml:space="preserve">CLIA </w:t>
      </w:r>
      <w:proofErr w:type="gramStart"/>
      <w:r w:rsidRPr="00017085">
        <w:t>edits</w:t>
      </w:r>
      <w:proofErr w:type="gramEnd"/>
    </w:p>
    <w:p w14:paraId="44607994" w14:textId="77777777" w:rsidR="00CE7A68" w:rsidRPr="00017085" w:rsidRDefault="00CE7A68" w:rsidP="00BB7DF7">
      <w:pPr>
        <w:pStyle w:val="ListParagraph"/>
        <w:numPr>
          <w:ilvl w:val="0"/>
          <w:numId w:val="87"/>
        </w:numPr>
        <w:spacing w:after="240" w:line="259" w:lineRule="auto"/>
      </w:pPr>
      <w:r w:rsidRPr="00017085">
        <w:t>Prospective reviews</w:t>
      </w:r>
    </w:p>
    <w:p w14:paraId="4424EB85" w14:textId="77777777" w:rsidR="00CE7A68" w:rsidRPr="00017085" w:rsidRDefault="00CE7A68" w:rsidP="00BB7DF7">
      <w:pPr>
        <w:pStyle w:val="ListParagraph"/>
        <w:numPr>
          <w:ilvl w:val="0"/>
          <w:numId w:val="87"/>
        </w:numPr>
        <w:spacing w:after="240" w:line="259" w:lineRule="auto"/>
      </w:pPr>
      <w:r w:rsidRPr="00017085">
        <w:t>Medical records review</w:t>
      </w:r>
    </w:p>
    <w:p w14:paraId="576C3577" w14:textId="77777777" w:rsidR="00CE7A68" w:rsidRPr="00017085" w:rsidRDefault="00CE7A68" w:rsidP="00BB7DF7">
      <w:pPr>
        <w:pStyle w:val="ListParagraph"/>
        <w:numPr>
          <w:ilvl w:val="0"/>
          <w:numId w:val="87"/>
        </w:numPr>
        <w:spacing w:after="240" w:line="259" w:lineRule="auto"/>
      </w:pPr>
      <w:r w:rsidRPr="00017085">
        <w:t>Claims audit pre-</w:t>
      </w:r>
      <w:proofErr w:type="gramStart"/>
      <w:r w:rsidRPr="00017085">
        <w:t>pay</w:t>
      </w:r>
      <w:proofErr w:type="gramEnd"/>
    </w:p>
    <w:p w14:paraId="6D4C0280" w14:textId="77777777" w:rsidR="00CE7A68" w:rsidRPr="00017085" w:rsidRDefault="00CE7A68" w:rsidP="00BB7DF7">
      <w:pPr>
        <w:pStyle w:val="ListParagraph"/>
        <w:numPr>
          <w:ilvl w:val="0"/>
          <w:numId w:val="87"/>
        </w:numPr>
        <w:spacing w:after="240" w:line="259" w:lineRule="auto"/>
      </w:pPr>
      <w:r w:rsidRPr="00017085">
        <w:t>Provider education</w:t>
      </w:r>
    </w:p>
    <w:p w14:paraId="1808D466" w14:textId="77777777" w:rsidR="00CE7A68" w:rsidRPr="00017085" w:rsidRDefault="00CE7A68" w:rsidP="00BB7DF7">
      <w:pPr>
        <w:pStyle w:val="ListParagraph"/>
        <w:numPr>
          <w:ilvl w:val="0"/>
          <w:numId w:val="87"/>
        </w:numPr>
        <w:spacing w:after="240" w:line="259" w:lineRule="auto"/>
      </w:pPr>
      <w:r w:rsidRPr="00017085">
        <w:t>Outlier provider notification letters and behavior modifications from data analytics</w:t>
      </w:r>
    </w:p>
    <w:p w14:paraId="25C9161D" w14:textId="77777777" w:rsidR="00CE7A68" w:rsidRPr="00017085" w:rsidRDefault="00CE7A68" w:rsidP="00BB7DF7">
      <w:pPr>
        <w:pStyle w:val="ListParagraph"/>
        <w:numPr>
          <w:ilvl w:val="0"/>
          <w:numId w:val="87"/>
        </w:numPr>
        <w:spacing w:after="240" w:line="259" w:lineRule="auto"/>
      </w:pPr>
      <w:r w:rsidRPr="00017085">
        <w:t xml:space="preserve">Provider outliers who are flagged for specific outcome measures from cost </w:t>
      </w:r>
      <w:proofErr w:type="gramStart"/>
      <w:r w:rsidRPr="00017085">
        <w:t>analysis</w:t>
      </w:r>
      <w:proofErr w:type="gramEnd"/>
    </w:p>
    <w:p w14:paraId="2E620DD5" w14:textId="77777777" w:rsidR="00CE7A68" w:rsidRPr="00017085" w:rsidRDefault="00CE7A68" w:rsidP="00BB7DF7">
      <w:pPr>
        <w:pStyle w:val="ListParagraph"/>
        <w:numPr>
          <w:ilvl w:val="0"/>
          <w:numId w:val="87"/>
        </w:numPr>
        <w:spacing w:after="240" w:line="259" w:lineRule="auto"/>
      </w:pPr>
      <w:r w:rsidRPr="00017085">
        <w:t xml:space="preserve">TennCare reimbursement workgroups </w:t>
      </w:r>
    </w:p>
    <w:p w14:paraId="02B9802C" w14:textId="77777777" w:rsidR="00CE7A68" w:rsidRPr="00017085" w:rsidRDefault="00CE7A68" w:rsidP="00BB7DF7">
      <w:pPr>
        <w:pStyle w:val="ListParagraph"/>
        <w:numPr>
          <w:ilvl w:val="0"/>
          <w:numId w:val="87"/>
        </w:numPr>
        <w:spacing w:after="240" w:line="259" w:lineRule="auto"/>
      </w:pPr>
      <w:r w:rsidRPr="00017085">
        <w:t>Policy creation derived from OPI’s Policy Focus Workgroup</w:t>
      </w:r>
    </w:p>
    <w:p w14:paraId="2176B8A8" w14:textId="77777777" w:rsidR="00CE7A68" w:rsidRPr="00017085" w:rsidRDefault="00CE7A68" w:rsidP="00BB7DF7">
      <w:pPr>
        <w:pStyle w:val="ListParagraph"/>
        <w:numPr>
          <w:ilvl w:val="0"/>
          <w:numId w:val="87"/>
        </w:numPr>
        <w:spacing w:after="240" w:line="259" w:lineRule="auto"/>
        <w:rPr>
          <w:rFonts w:eastAsia="Times New Roman"/>
          <w:color w:val="000000"/>
        </w:rPr>
      </w:pPr>
      <w:r w:rsidRPr="00017085">
        <w:rPr>
          <w:color w:val="000000"/>
        </w:rPr>
        <w:t>Cost avoidance from proprietary methodologies</w:t>
      </w:r>
    </w:p>
    <w:p w14:paraId="6296C000" w14:textId="77777777" w:rsidR="00CE7A68" w:rsidRPr="00017085" w:rsidRDefault="00CE7A68" w:rsidP="00BB7DF7">
      <w:pPr>
        <w:pStyle w:val="ListParagraph"/>
        <w:numPr>
          <w:ilvl w:val="0"/>
          <w:numId w:val="87"/>
        </w:numPr>
        <w:spacing w:after="240" w:line="259" w:lineRule="auto"/>
      </w:pPr>
      <w:r w:rsidRPr="00017085">
        <w:t>Any other cost savings measure(s) in place</w:t>
      </w:r>
    </w:p>
    <w:p w14:paraId="4C50AEF8" w14:textId="77777777" w:rsidR="00CE7A68" w:rsidRPr="00017085" w:rsidRDefault="00CE7A68" w:rsidP="0071176B">
      <w:pPr>
        <w:spacing w:after="240" w:line="259" w:lineRule="auto"/>
        <w:rPr>
          <w:sz w:val="22"/>
          <w:szCs w:val="22"/>
        </w:rPr>
      </w:pPr>
      <w:r w:rsidRPr="00017085">
        <w:t>The extrapolation of savings is determined from when a behavior was noted until the end of the calendar year.  For example, if a doctor started charging a higher rate than allowable in March and after education the behavior changed</w:t>
      </w:r>
      <w:r w:rsidR="00C84A6D">
        <w:t>,</w:t>
      </w:r>
      <w:r w:rsidRPr="00017085">
        <w:t xml:space="preserve"> the savings incurred would be from March-December. </w:t>
      </w:r>
    </w:p>
    <w:p w14:paraId="4E553A4F" w14:textId="5D168773" w:rsidR="0054081C" w:rsidRPr="009D429F" w:rsidRDefault="000D3DB8" w:rsidP="008C60E0">
      <w:pPr>
        <w:pStyle w:val="Heading2"/>
      </w:pPr>
      <w:bookmarkStart w:id="217" w:name="_Toc154051034"/>
      <w:bookmarkStart w:id="218" w:name="_Hlk116307972"/>
      <w:r>
        <w:t>9.</w:t>
      </w:r>
      <w:r w:rsidR="009E04F1" w:rsidRPr="009D429F">
        <w:t>1</w:t>
      </w:r>
      <w:r w:rsidR="00D37C63">
        <w:t>5</w:t>
      </w:r>
      <w:r w:rsidR="009E04F1" w:rsidRPr="009D429F">
        <w:t xml:space="preserve"> </w:t>
      </w:r>
      <w:r w:rsidR="00CE741C" w:rsidRPr="009D429F">
        <w:t>Provider-</w:t>
      </w:r>
      <w:r w:rsidR="00CE741C" w:rsidRPr="008C60E0">
        <w:t>Initiated</w:t>
      </w:r>
      <w:r w:rsidR="00CE741C" w:rsidRPr="009D429F">
        <w:t xml:space="preserve"> Refunds</w:t>
      </w:r>
      <w:r w:rsidR="00791F5B">
        <w:t xml:space="preserve"> Report</w:t>
      </w:r>
      <w:bookmarkEnd w:id="217"/>
    </w:p>
    <w:p w14:paraId="6F5F48EC" w14:textId="67ABC030" w:rsidR="00B21864" w:rsidRDefault="00EB1AF4" w:rsidP="00807CCE">
      <w:pPr>
        <w:spacing w:after="240" w:line="259" w:lineRule="auto"/>
        <w:jc w:val="both"/>
      </w:pPr>
      <w:bookmarkStart w:id="219" w:name="_Hlk121131872"/>
      <w:r w:rsidRPr="00017085">
        <w:t xml:space="preserve">MCCs shall submit a </w:t>
      </w:r>
      <w:r>
        <w:t>monthly provider-initiated overpayment</w:t>
      </w:r>
      <w:r w:rsidRPr="00017085">
        <w:t xml:space="preserve"> </w:t>
      </w:r>
      <w:r w:rsidRPr="00017085">
        <w:rPr>
          <w:color w:val="000000"/>
        </w:rPr>
        <w:t xml:space="preserve">report which includes </w:t>
      </w:r>
      <w:r>
        <w:rPr>
          <w:color w:val="000000"/>
        </w:rPr>
        <w:t>a</w:t>
      </w:r>
      <w:r>
        <w:t>ll provider-initiated refunds totaling five-hundred dollars ($500.00) or more, either individually or cumulatively in a 30</w:t>
      </w:r>
      <w:r w:rsidR="00566B37">
        <w:t>-</w:t>
      </w:r>
      <w:r>
        <w:t>day period by the 15</w:t>
      </w:r>
      <w:r w:rsidRPr="00A117E1">
        <w:rPr>
          <w:vertAlign w:val="superscript"/>
        </w:rPr>
        <w:t>th</w:t>
      </w:r>
      <w:r>
        <w:t xml:space="preserve"> of each month via TOPS.</w:t>
      </w:r>
      <w:r>
        <w:rPr>
          <w:color w:val="231F20"/>
        </w:rPr>
        <w:t xml:space="preserve">  </w:t>
      </w:r>
      <w:r>
        <w:t xml:space="preserve"> If no provider refunds were received during the reporting time, submit the report stating no provider-initiated refunds received.</w:t>
      </w:r>
      <w:r w:rsidR="00B21864">
        <w:t xml:space="preserve">  </w:t>
      </w:r>
    </w:p>
    <w:p w14:paraId="34D66B3E" w14:textId="1F163CD9" w:rsidR="00DB3B37" w:rsidRPr="009D429F" w:rsidRDefault="000D3DB8" w:rsidP="008C60E0">
      <w:pPr>
        <w:pStyle w:val="Heading2"/>
      </w:pPr>
      <w:bookmarkStart w:id="220" w:name="_Toc154051035"/>
      <w:bookmarkStart w:id="221" w:name="_Toc528141847"/>
      <w:bookmarkEnd w:id="218"/>
      <w:bookmarkEnd w:id="219"/>
      <w:r>
        <w:t>9.</w:t>
      </w:r>
      <w:r w:rsidR="009E04F1" w:rsidRPr="009D429F">
        <w:t>1</w:t>
      </w:r>
      <w:r w:rsidR="00D37C63">
        <w:t>6</w:t>
      </w:r>
      <w:r w:rsidR="009E04F1" w:rsidRPr="009D429F">
        <w:t xml:space="preserve"> </w:t>
      </w:r>
      <w:r w:rsidR="00DB3B37" w:rsidRPr="009D429F">
        <w:t xml:space="preserve">Ad Hoc </w:t>
      </w:r>
      <w:r w:rsidR="00DB3B37" w:rsidRPr="008C60E0">
        <w:t>Reports</w:t>
      </w:r>
      <w:bookmarkEnd w:id="220"/>
    </w:p>
    <w:p w14:paraId="20DCFC2C" w14:textId="77777777" w:rsidR="009672FE" w:rsidRPr="00B900E1" w:rsidRDefault="009672FE" w:rsidP="0071176B">
      <w:pPr>
        <w:spacing w:after="240" w:line="259" w:lineRule="auto"/>
        <w:jc w:val="both"/>
      </w:pPr>
      <w:r w:rsidRPr="00B900E1">
        <w:t>All Requests for Information (RFI) or On Request Reports (ORR) responses shall include all applicable information from all MCO: units, sub-contractors, vendors</w:t>
      </w:r>
      <w:r w:rsidR="003627A3">
        <w:t>,</w:t>
      </w:r>
      <w:r w:rsidRPr="00B900E1">
        <w:t xml:space="preserve"> and any other entity associated with TennCare claims. In response to an RFI or ORR, all information shall be complete and accurate</w:t>
      </w:r>
      <w:r w:rsidR="009C5F22">
        <w:t>. RFIs and ORRs will be sent to the MCCs via TennCare’s tracking tool and due dates are outlined in the Office of Program Integrity Request for Information/On Request</w:t>
      </w:r>
      <w:r w:rsidR="002713AD">
        <w:t xml:space="preserve"> Report </w:t>
      </w:r>
      <w:r w:rsidR="009C5F22">
        <w:t>form (RFI/ORR form).</w:t>
      </w:r>
      <w:r w:rsidR="004A2F26">
        <w:t xml:space="preserve"> An example of the form is included in Appendix </w:t>
      </w:r>
      <w:r w:rsidR="00A46FFC">
        <w:t>I</w:t>
      </w:r>
      <w:r w:rsidR="004A2F26">
        <w:t>.</w:t>
      </w:r>
      <w:r w:rsidR="009C5F22">
        <w:t xml:space="preserve">  </w:t>
      </w:r>
    </w:p>
    <w:p w14:paraId="58C2E4DF" w14:textId="332912FF" w:rsidR="00CE741C" w:rsidRDefault="000D3DB8" w:rsidP="00016A77">
      <w:pPr>
        <w:pStyle w:val="Heading3"/>
        <w:spacing w:line="259" w:lineRule="auto"/>
      </w:pPr>
      <w:bookmarkStart w:id="222" w:name="_Toc154051036"/>
      <w:r>
        <w:t>9.</w:t>
      </w:r>
      <w:r w:rsidR="009672FE">
        <w:t>1</w:t>
      </w:r>
      <w:r w:rsidR="00D37C63">
        <w:t>6</w:t>
      </w:r>
      <w:r w:rsidR="009672FE">
        <w:t xml:space="preserve">.1 </w:t>
      </w:r>
      <w:r w:rsidR="00CE741C">
        <w:t>Requests for Information</w:t>
      </w:r>
      <w:bookmarkEnd w:id="221"/>
      <w:bookmarkEnd w:id="222"/>
      <w:r w:rsidR="00CE741C">
        <w:t xml:space="preserve"> </w:t>
      </w:r>
    </w:p>
    <w:p w14:paraId="47D32464" w14:textId="77777777" w:rsidR="00CE741C" w:rsidRDefault="00CE741C" w:rsidP="0071176B">
      <w:pPr>
        <w:spacing w:after="240" w:line="259" w:lineRule="auto"/>
        <w:jc w:val="both"/>
      </w:pPr>
      <w:r w:rsidRPr="00363E36">
        <w:t xml:space="preserve">TennCare OPI may send a Request for Information (RFI) to </w:t>
      </w:r>
      <w:r w:rsidR="0044102A">
        <w:t>an MCC</w:t>
      </w:r>
      <w:r w:rsidRPr="00363E36">
        <w:t xml:space="preserve"> for data or documentation related to an investigation or other program integrity-related activity. </w:t>
      </w:r>
      <w:r w:rsidR="009C5F22">
        <w:t>T</w:t>
      </w:r>
      <w:r w:rsidRPr="00363E36">
        <w:t xml:space="preserve">he </w:t>
      </w:r>
      <w:r w:rsidR="009C5F22">
        <w:rPr>
          <w:i/>
        </w:rPr>
        <w:t xml:space="preserve">RFI/ORR </w:t>
      </w:r>
      <w:r w:rsidRPr="00363E36">
        <w:t xml:space="preserve">form (see </w:t>
      </w:r>
      <w:r w:rsidR="004F1820">
        <w:t>Appendix</w:t>
      </w:r>
      <w:r w:rsidR="004738FB" w:rsidRPr="008D66D9">
        <w:t xml:space="preserve"> </w:t>
      </w:r>
      <w:r w:rsidR="00A46FFC">
        <w:t>I</w:t>
      </w:r>
      <w:r w:rsidRPr="008D66D9">
        <w:t>)</w:t>
      </w:r>
      <w:r w:rsidR="00A41B26">
        <w:t xml:space="preserve"> </w:t>
      </w:r>
      <w:r>
        <w:t>contains the following information:</w:t>
      </w:r>
    </w:p>
    <w:p w14:paraId="0A27E0F4" w14:textId="28672CE7" w:rsidR="00CE741C" w:rsidRDefault="00CE741C" w:rsidP="00BB7DF7">
      <w:pPr>
        <w:pStyle w:val="ListParagraph"/>
        <w:numPr>
          <w:ilvl w:val="0"/>
          <w:numId w:val="49"/>
        </w:numPr>
        <w:spacing w:after="240" w:line="259" w:lineRule="auto"/>
        <w:jc w:val="both"/>
      </w:pPr>
      <w:r>
        <w:lastRenderedPageBreak/>
        <w:t>Request Urgency</w:t>
      </w:r>
    </w:p>
    <w:p w14:paraId="36EDB533" w14:textId="19326094" w:rsidR="00CE741C" w:rsidRDefault="00CE741C" w:rsidP="00BB7DF7">
      <w:pPr>
        <w:pStyle w:val="ListParagraph"/>
        <w:numPr>
          <w:ilvl w:val="0"/>
          <w:numId w:val="49"/>
        </w:numPr>
        <w:spacing w:after="240" w:line="259" w:lineRule="auto"/>
        <w:jc w:val="both"/>
      </w:pPr>
      <w:r>
        <w:t>Request Type (i.e., RFI or ORR)</w:t>
      </w:r>
    </w:p>
    <w:p w14:paraId="584D4715" w14:textId="3CAFCC42" w:rsidR="00CE741C" w:rsidRDefault="00CE741C" w:rsidP="00BB7DF7">
      <w:pPr>
        <w:pStyle w:val="ListParagraph"/>
        <w:numPr>
          <w:ilvl w:val="0"/>
          <w:numId w:val="49"/>
        </w:numPr>
        <w:spacing w:after="240" w:line="259" w:lineRule="auto"/>
        <w:jc w:val="both"/>
      </w:pPr>
      <w:r>
        <w:t>Requester Name, Phone Number, and E-mail Address</w:t>
      </w:r>
    </w:p>
    <w:p w14:paraId="27ACDD80" w14:textId="3F3BC62F" w:rsidR="00CE741C" w:rsidRDefault="00CE741C" w:rsidP="00BB7DF7">
      <w:pPr>
        <w:pStyle w:val="ListParagraph"/>
        <w:numPr>
          <w:ilvl w:val="0"/>
          <w:numId w:val="49"/>
        </w:numPr>
        <w:spacing w:after="240" w:line="259" w:lineRule="auto"/>
        <w:jc w:val="both"/>
      </w:pPr>
      <w:r>
        <w:t>Date of Request</w:t>
      </w:r>
    </w:p>
    <w:p w14:paraId="2DBA4E6B" w14:textId="732EDA7A" w:rsidR="00CE741C" w:rsidRDefault="00CE741C" w:rsidP="00BB7DF7">
      <w:pPr>
        <w:pStyle w:val="ListParagraph"/>
        <w:numPr>
          <w:ilvl w:val="0"/>
          <w:numId w:val="49"/>
        </w:numPr>
        <w:spacing w:after="240" w:line="259" w:lineRule="auto"/>
        <w:jc w:val="both"/>
      </w:pPr>
      <w:r>
        <w:t>Response Due Date</w:t>
      </w:r>
    </w:p>
    <w:p w14:paraId="5F5F2D52" w14:textId="67807F9E" w:rsidR="00CE741C" w:rsidRDefault="00CE741C" w:rsidP="00BB7DF7">
      <w:pPr>
        <w:pStyle w:val="ListParagraph"/>
        <w:numPr>
          <w:ilvl w:val="0"/>
          <w:numId w:val="49"/>
        </w:numPr>
        <w:spacing w:after="240" w:line="259" w:lineRule="auto"/>
        <w:jc w:val="both"/>
      </w:pPr>
      <w:r>
        <w:t>MCC Recipient(s)</w:t>
      </w:r>
    </w:p>
    <w:p w14:paraId="615A8372" w14:textId="47ACAFA2" w:rsidR="00CE741C" w:rsidRDefault="00CE741C" w:rsidP="00BB7DF7">
      <w:pPr>
        <w:pStyle w:val="ListParagraph"/>
        <w:numPr>
          <w:ilvl w:val="0"/>
          <w:numId w:val="49"/>
        </w:numPr>
        <w:spacing w:after="240" w:line="259" w:lineRule="auto"/>
        <w:jc w:val="both"/>
      </w:pPr>
      <w:r>
        <w:t xml:space="preserve">Information Requested </w:t>
      </w:r>
    </w:p>
    <w:p w14:paraId="68719264" w14:textId="46DAAE85" w:rsidR="00CE741C" w:rsidRDefault="00CE741C" w:rsidP="00BB7DF7">
      <w:pPr>
        <w:pStyle w:val="ListParagraph"/>
        <w:numPr>
          <w:ilvl w:val="0"/>
          <w:numId w:val="49"/>
        </w:numPr>
        <w:spacing w:after="240" w:line="259" w:lineRule="auto"/>
        <w:contextualSpacing w:val="0"/>
        <w:jc w:val="both"/>
      </w:pPr>
      <w:r>
        <w:t>Additional Comments from OPI (as applicable)</w:t>
      </w:r>
    </w:p>
    <w:p w14:paraId="6809E855" w14:textId="0CD5F6FF" w:rsidR="00CE741C" w:rsidRDefault="00CE741C" w:rsidP="0071176B">
      <w:pPr>
        <w:pStyle w:val="ListParagraph"/>
        <w:spacing w:after="240" w:line="259" w:lineRule="auto"/>
        <w:ind w:left="0"/>
        <w:contextualSpacing w:val="0"/>
        <w:jc w:val="both"/>
      </w:pPr>
      <w:r>
        <w:t>The MCC shall submit all requested information to TennCare OPI by the response due date. If circumstances prohibit the MCC from submitting some or all the requested information by the response due date, the MCC must contact the designated TennCare OPI investigator prior to the response due date to discuss the issue(s) and determine either a new due date for the unavailable information or other action steps, as appropriate. The MCC will still be responsible for submitting all other requested information to TennCare OPI by the response due date.</w:t>
      </w:r>
    </w:p>
    <w:p w14:paraId="5F22F532" w14:textId="77777777" w:rsidR="00CE741C" w:rsidRDefault="00CE741C" w:rsidP="0071176B">
      <w:pPr>
        <w:pStyle w:val="ListParagraph"/>
        <w:spacing w:after="240" w:line="259" w:lineRule="auto"/>
        <w:ind w:left="0"/>
        <w:contextualSpacing w:val="0"/>
        <w:jc w:val="both"/>
      </w:pPr>
      <w:r>
        <w:t xml:space="preserve">When submitting the requested information, the MCC shall complete the following required information on the </w:t>
      </w:r>
      <w:r w:rsidR="009C5F22">
        <w:t xml:space="preserve">RFI/ORR </w:t>
      </w:r>
      <w:r>
        <w:t>form:</w:t>
      </w:r>
    </w:p>
    <w:p w14:paraId="5B2563B7" w14:textId="4E6607E5" w:rsidR="00CE741C" w:rsidRDefault="00CE741C" w:rsidP="00BB7DF7">
      <w:pPr>
        <w:pStyle w:val="ListParagraph"/>
        <w:numPr>
          <w:ilvl w:val="0"/>
          <w:numId w:val="50"/>
        </w:numPr>
        <w:spacing w:after="240" w:line="259" w:lineRule="auto"/>
        <w:jc w:val="both"/>
      </w:pPr>
      <w:r>
        <w:t>Whether the requested information is included in the submission</w:t>
      </w:r>
      <w:r w:rsidR="003627A3">
        <w:t>.</w:t>
      </w:r>
    </w:p>
    <w:p w14:paraId="446F5A8B" w14:textId="3B49C564" w:rsidR="00CE741C" w:rsidRDefault="00CE741C" w:rsidP="00BB7DF7">
      <w:pPr>
        <w:pStyle w:val="ListParagraph"/>
        <w:numPr>
          <w:ilvl w:val="0"/>
          <w:numId w:val="50"/>
        </w:numPr>
        <w:spacing w:after="240" w:line="259" w:lineRule="auto"/>
        <w:jc w:val="both"/>
      </w:pPr>
      <w:r>
        <w:t>MCC comments or explanations regarding the submitted information</w:t>
      </w:r>
      <w:r w:rsidR="00FD479A">
        <w:t xml:space="preserve">. </w:t>
      </w:r>
      <w:r w:rsidR="00B9491E">
        <w:t>If the MCC is not submitting information requested by the TennCare OPI investigator, this field shall provide a brief explanation of the reason the information is not complete and identify any new submission date(s) agreed upon in discussion with the investigator</w:t>
      </w:r>
      <w:r w:rsidR="00725D13">
        <w:t>.</w:t>
      </w:r>
      <w:r>
        <w:t xml:space="preserve"> </w:t>
      </w:r>
    </w:p>
    <w:p w14:paraId="7EF15205" w14:textId="18266812" w:rsidR="00CE741C" w:rsidRDefault="00CE741C" w:rsidP="00BB7DF7">
      <w:pPr>
        <w:pStyle w:val="ListParagraph"/>
        <w:numPr>
          <w:ilvl w:val="0"/>
          <w:numId w:val="50"/>
        </w:numPr>
        <w:spacing w:after="240" w:line="259" w:lineRule="auto"/>
        <w:jc w:val="both"/>
      </w:pPr>
      <w:r>
        <w:t>Name, phone number, and email address of the MCC respondent</w:t>
      </w:r>
      <w:r w:rsidR="00725D13">
        <w:t>.</w:t>
      </w:r>
    </w:p>
    <w:p w14:paraId="0AE48D9E" w14:textId="77777777" w:rsidR="00CE741C" w:rsidRDefault="00CE741C" w:rsidP="00BB7DF7">
      <w:pPr>
        <w:pStyle w:val="ListParagraph"/>
        <w:numPr>
          <w:ilvl w:val="0"/>
          <w:numId w:val="50"/>
        </w:numPr>
        <w:spacing w:after="240" w:line="259" w:lineRule="auto"/>
        <w:contextualSpacing w:val="0"/>
        <w:jc w:val="both"/>
      </w:pPr>
      <w:r>
        <w:t>Additional comments from the MCC, as applicable.</w:t>
      </w:r>
    </w:p>
    <w:p w14:paraId="7D19AD5A" w14:textId="77777777" w:rsidR="00CE741C" w:rsidRDefault="00CE741C" w:rsidP="0071176B">
      <w:pPr>
        <w:pStyle w:val="ListParagraph"/>
        <w:spacing w:after="240" w:line="259" w:lineRule="auto"/>
        <w:ind w:left="0"/>
        <w:contextualSpacing w:val="0"/>
        <w:jc w:val="both"/>
      </w:pPr>
      <w:r>
        <w:t>If the MCC does not submit all requested information by the response due date, and has not previously discussed alternative due dates or actions with the TennCare OPI investigator, the following actions may be taken:</w:t>
      </w:r>
    </w:p>
    <w:p w14:paraId="5D1C566C" w14:textId="14732CBE" w:rsidR="00CE741C" w:rsidRDefault="00CE741C" w:rsidP="00BB7DF7">
      <w:pPr>
        <w:pStyle w:val="ListParagraph"/>
        <w:numPr>
          <w:ilvl w:val="0"/>
          <w:numId w:val="51"/>
        </w:numPr>
        <w:spacing w:after="240" w:line="259" w:lineRule="auto"/>
        <w:jc w:val="both"/>
      </w:pPr>
      <w:r>
        <w:t xml:space="preserve">The TennCare OPI investigator may reach out to the MCC to inquire about the missing </w:t>
      </w:r>
      <w:proofErr w:type="gramStart"/>
      <w:r>
        <w:t>information</w:t>
      </w:r>
      <w:proofErr w:type="gramEnd"/>
    </w:p>
    <w:p w14:paraId="232C4979" w14:textId="21884353" w:rsidR="00CE741C" w:rsidRDefault="00CE741C" w:rsidP="00BB7DF7">
      <w:pPr>
        <w:pStyle w:val="ListParagraph"/>
        <w:numPr>
          <w:ilvl w:val="0"/>
          <w:numId w:val="51"/>
        </w:numPr>
        <w:spacing w:after="240" w:line="259" w:lineRule="auto"/>
        <w:jc w:val="both"/>
      </w:pPr>
      <w:r>
        <w:t xml:space="preserve">If the MCC submits some, but not all, of the requested information, then TennCare OPI may deny the submitted RFI </w:t>
      </w:r>
      <w:proofErr w:type="gramStart"/>
      <w:r>
        <w:t>response</w:t>
      </w:r>
      <w:proofErr w:type="gramEnd"/>
    </w:p>
    <w:p w14:paraId="750B716F" w14:textId="7C06C351" w:rsidR="00CE741C" w:rsidRDefault="00CE741C" w:rsidP="00BB7DF7">
      <w:pPr>
        <w:pStyle w:val="ListParagraph"/>
        <w:numPr>
          <w:ilvl w:val="0"/>
          <w:numId w:val="51"/>
        </w:numPr>
        <w:spacing w:after="240" w:line="259" w:lineRule="auto"/>
        <w:contextualSpacing w:val="0"/>
        <w:jc w:val="both"/>
      </w:pPr>
      <w:r>
        <w:t xml:space="preserve">The TennCare OPI investigator may send the MCC an </w:t>
      </w:r>
      <w:r w:rsidR="00584387">
        <w:t>On-Request Report (</w:t>
      </w:r>
      <w:r>
        <w:t>ORR</w:t>
      </w:r>
      <w:r w:rsidR="00584387">
        <w:t>)</w:t>
      </w:r>
    </w:p>
    <w:p w14:paraId="530B9E4B" w14:textId="6B42C23B" w:rsidR="00CE741C" w:rsidRDefault="000D3DB8" w:rsidP="0071176B">
      <w:pPr>
        <w:pStyle w:val="Heading3"/>
        <w:spacing w:line="259" w:lineRule="auto"/>
      </w:pPr>
      <w:bookmarkStart w:id="223" w:name="_Toc528141848"/>
      <w:bookmarkStart w:id="224" w:name="_Toc154051037"/>
      <w:r>
        <w:t>9.</w:t>
      </w:r>
      <w:r w:rsidR="009672FE">
        <w:t>1</w:t>
      </w:r>
      <w:r w:rsidR="00D37C63">
        <w:t>6</w:t>
      </w:r>
      <w:r w:rsidR="009672FE">
        <w:t xml:space="preserve">.2 </w:t>
      </w:r>
      <w:r w:rsidR="00CE741C">
        <w:t>On</w:t>
      </w:r>
      <w:r w:rsidR="00880DB5">
        <w:t>-</w:t>
      </w:r>
      <w:r w:rsidR="00CE741C">
        <w:t>Request Reports</w:t>
      </w:r>
      <w:bookmarkEnd w:id="223"/>
      <w:bookmarkEnd w:id="224"/>
    </w:p>
    <w:p w14:paraId="7FC47D88" w14:textId="77777777" w:rsidR="00CE741C" w:rsidRDefault="00CE741C" w:rsidP="0071176B">
      <w:pPr>
        <w:spacing w:after="240" w:line="259" w:lineRule="auto"/>
        <w:jc w:val="both"/>
      </w:pPr>
      <w:r>
        <w:t>If a TennCare OPI investigator is unable to obtain required information through a direct request (i.e., phone or email) or a</w:t>
      </w:r>
      <w:r w:rsidR="006D3345">
        <w:t>n</w:t>
      </w:r>
      <w:r>
        <w:t xml:space="preserve"> RFI, the MCC may be issued an </w:t>
      </w:r>
      <w:r w:rsidR="00880DB5">
        <w:t>On-Request</w:t>
      </w:r>
      <w:r>
        <w:t xml:space="preserve"> </w:t>
      </w:r>
      <w:r w:rsidR="00A41B26">
        <w:t>R</w:t>
      </w:r>
      <w:r>
        <w:t xml:space="preserve">eport (ORR). As required by the CRA, the MCC must respond to the ORR and submit requested information within three (3) business days, unless otherwise specified by TennCare OPI. The MCC shall be subject to </w:t>
      </w:r>
      <w:r>
        <w:lastRenderedPageBreak/>
        <w:t>liquidated damages as specified in the CRA for reports determined to be late, incorrect, incomplete, deficient, or not submitted in the manner and format prescribed by TennCare OPI.</w:t>
      </w:r>
    </w:p>
    <w:p w14:paraId="3010C5E4" w14:textId="751582A4" w:rsidR="00B357E7" w:rsidRPr="009F0F47" w:rsidRDefault="000D3DB8" w:rsidP="00016A77">
      <w:pPr>
        <w:pStyle w:val="Heading2"/>
      </w:pPr>
      <w:bookmarkStart w:id="225" w:name="_Toc154051038"/>
      <w:r w:rsidRPr="009F0F47">
        <w:t>9.</w:t>
      </w:r>
      <w:r w:rsidR="00CE7A68" w:rsidRPr="009F0F47">
        <w:t>1</w:t>
      </w:r>
      <w:r w:rsidR="00D37C63">
        <w:t>7</w:t>
      </w:r>
      <w:r w:rsidR="009E04F1" w:rsidRPr="009F0F47">
        <w:t xml:space="preserve"> </w:t>
      </w:r>
      <w:r w:rsidR="00487F89" w:rsidRPr="009F0F47">
        <w:t xml:space="preserve">MCC Audit </w:t>
      </w:r>
      <w:r w:rsidR="00487F89" w:rsidRPr="00016A77">
        <w:t>Exposure</w:t>
      </w:r>
      <w:r w:rsidR="00487F89" w:rsidRPr="009F0F47">
        <w:t xml:space="preserve"> Form</w:t>
      </w:r>
      <w:bookmarkStart w:id="226" w:name="_Toc528141826"/>
      <w:bookmarkEnd w:id="225"/>
    </w:p>
    <w:p w14:paraId="0E847C7F" w14:textId="6E731F11" w:rsidR="00B357E7" w:rsidRDefault="00F850F9" w:rsidP="0071176B">
      <w:pPr>
        <w:spacing w:after="240" w:line="259" w:lineRule="auto"/>
      </w:pPr>
      <w:r>
        <w:t xml:space="preserve">The </w:t>
      </w:r>
      <w:r w:rsidR="0035674A">
        <w:t xml:space="preserve">Audit Exposure Form </w:t>
      </w:r>
      <w:r w:rsidR="0035674A" w:rsidRPr="00A50B6E">
        <w:t xml:space="preserve">(Appendix </w:t>
      </w:r>
      <w:r w:rsidR="002713AD">
        <w:t>Q</w:t>
      </w:r>
      <w:r w:rsidR="0035674A" w:rsidRPr="00A50B6E">
        <w:t>)</w:t>
      </w:r>
      <w:r w:rsidR="0022714F">
        <w:t xml:space="preserve"> (or a form approved by OPI that provides the same information)</w:t>
      </w:r>
      <w:r w:rsidR="0035674A">
        <w:t xml:space="preserve"> </w:t>
      </w:r>
      <w:r>
        <w:t xml:space="preserve">shall be used </w:t>
      </w:r>
      <w:r w:rsidR="005F2F91">
        <w:t>for a</w:t>
      </w:r>
      <w:r w:rsidR="00E73A7D">
        <w:t>ll</w:t>
      </w:r>
      <w:r w:rsidR="005F2F91">
        <w:t xml:space="preserve"> providers expected to be discussed during the monthly calls</w:t>
      </w:r>
      <w:r w:rsidR="00894758">
        <w:t xml:space="preserve"> as outlined in Section 8.1.c</w:t>
      </w:r>
      <w:r w:rsidR="005F2F91">
        <w:t xml:space="preserve">. </w:t>
      </w:r>
      <w:r w:rsidR="001D4D60">
        <w:t xml:space="preserve">These forms are </w:t>
      </w:r>
      <w:r w:rsidR="0035674A">
        <w:t>a tool</w:t>
      </w:r>
      <w:r w:rsidR="00022485">
        <w:t xml:space="preserve"> that is two-</w:t>
      </w:r>
      <w:r w:rsidR="00E73A7D">
        <w:t>pronged</w:t>
      </w:r>
      <w:r w:rsidR="00022485">
        <w:t xml:space="preserve">; they provide the needed information to OPI to make the best decision based on the information given, and they </w:t>
      </w:r>
      <w:r w:rsidR="00502304">
        <w:t>provide a means of tracking pending referrals.</w:t>
      </w:r>
      <w:r w:rsidR="0035674A">
        <w:t xml:space="preserve"> These forms </w:t>
      </w:r>
      <w:r w:rsidR="00502304">
        <w:t xml:space="preserve">shall be </w:t>
      </w:r>
      <w:r w:rsidR="00E26879">
        <w:t xml:space="preserve">completed </w:t>
      </w:r>
      <w:r w:rsidR="0035674A">
        <w:t xml:space="preserve">with high level detail </w:t>
      </w:r>
      <w:r w:rsidR="00E26879">
        <w:t xml:space="preserve">so </w:t>
      </w:r>
      <w:r w:rsidR="0035674A">
        <w:t xml:space="preserve">the case </w:t>
      </w:r>
      <w:r w:rsidR="00E26879">
        <w:t xml:space="preserve">can be </w:t>
      </w:r>
      <w:r w:rsidR="0035674A">
        <w:t xml:space="preserve">discussed on the phone with OPI and the MCC. </w:t>
      </w:r>
      <w:r w:rsidR="00B375A3">
        <w:t>These forms sh</w:t>
      </w:r>
      <w:r w:rsidR="001F2E12">
        <w:t>all</w:t>
      </w:r>
      <w:r w:rsidR="00B375A3">
        <w:t xml:space="preserve"> be </w:t>
      </w:r>
      <w:r w:rsidR="00150D69">
        <w:t xml:space="preserve">attached to the meeting invite and </w:t>
      </w:r>
      <w:r w:rsidR="00B375A3">
        <w:t xml:space="preserve">submitted to TennCare </w:t>
      </w:r>
      <w:r w:rsidR="008D0DA7" w:rsidRPr="00150D69">
        <w:rPr>
          <w:b/>
          <w:bCs w:val="0"/>
          <w:i/>
          <w:iCs/>
          <w:u w:val="single"/>
        </w:rPr>
        <w:t xml:space="preserve">at a minimum of </w:t>
      </w:r>
      <w:r w:rsidR="00B375A3" w:rsidRPr="00150D69">
        <w:rPr>
          <w:b/>
          <w:bCs w:val="0"/>
          <w:i/>
          <w:iCs/>
          <w:u w:val="single"/>
        </w:rPr>
        <w:t>two (2) days</w:t>
      </w:r>
      <w:r w:rsidR="00B375A3">
        <w:t xml:space="preserve"> prior to the monthly meeting.  </w:t>
      </w:r>
    </w:p>
    <w:p w14:paraId="0BA8BE40" w14:textId="5541BABF" w:rsidR="00233647" w:rsidRPr="009F0F47" w:rsidRDefault="00233647" w:rsidP="00016A77">
      <w:pPr>
        <w:pStyle w:val="Heading2"/>
      </w:pPr>
      <w:bookmarkStart w:id="227" w:name="_Toc154051039"/>
      <w:bookmarkEnd w:id="226"/>
      <w:r w:rsidRPr="009F0F47">
        <w:t>9.</w:t>
      </w:r>
      <w:r w:rsidR="00095935">
        <w:t>1</w:t>
      </w:r>
      <w:r w:rsidR="00D37C63">
        <w:t>8</w:t>
      </w:r>
      <w:r w:rsidRPr="009F0F47">
        <w:t xml:space="preserve"> </w:t>
      </w:r>
      <w:r>
        <w:t xml:space="preserve">Denied Provider </w:t>
      </w:r>
      <w:r w:rsidRPr="00016A77">
        <w:t>Credentialing</w:t>
      </w:r>
      <w:r>
        <w:t xml:space="preserve"> </w:t>
      </w:r>
      <w:r w:rsidR="007F75BA">
        <w:t>Summary</w:t>
      </w:r>
      <w:bookmarkEnd w:id="227"/>
      <w:r w:rsidR="007F75BA">
        <w:t xml:space="preserve"> </w:t>
      </w:r>
    </w:p>
    <w:p w14:paraId="639753DF" w14:textId="0EC8A1D1" w:rsidR="00233647" w:rsidRDefault="004662E5" w:rsidP="0071176B">
      <w:pPr>
        <w:spacing w:after="240" w:line="259" w:lineRule="auto"/>
        <w:jc w:val="both"/>
      </w:pPr>
      <w:bookmarkStart w:id="228" w:name="_Hlk73948275"/>
      <w:r w:rsidRPr="007F75BA">
        <w:t xml:space="preserve">Quarterly MCCs shall submit </w:t>
      </w:r>
      <w:r w:rsidR="00142225">
        <w:t xml:space="preserve">initial </w:t>
      </w:r>
      <w:r w:rsidRPr="007F75BA">
        <w:t xml:space="preserve">credentialing applications that have been denied, and the summary form outlined in Appendix E.  </w:t>
      </w:r>
      <w:r w:rsidR="00B559EA">
        <w:t xml:space="preserve">The credentialing applications </w:t>
      </w:r>
      <w:r w:rsidR="00350DCA">
        <w:t>shall</w:t>
      </w:r>
      <w:r w:rsidR="00B559EA">
        <w:t xml:space="preserve"> be embedded </w:t>
      </w:r>
      <w:r w:rsidR="00BC3BF9">
        <w:t xml:space="preserve">within the </w:t>
      </w:r>
      <w:r w:rsidR="00554108">
        <w:t xml:space="preserve">Excel report </w:t>
      </w:r>
      <w:r w:rsidR="00BC3BF9">
        <w:t xml:space="preserve">template </w:t>
      </w:r>
      <w:r w:rsidR="00554108">
        <w:t>(</w:t>
      </w:r>
      <w:r w:rsidR="00BE207D">
        <w:t>Co</w:t>
      </w:r>
      <w:r w:rsidR="00BC3BF9">
        <w:t>lumn</w:t>
      </w:r>
      <w:r w:rsidR="00BE207D">
        <w:t xml:space="preserve"> L</w:t>
      </w:r>
      <w:r w:rsidR="00554108">
        <w:t>)</w:t>
      </w:r>
      <w:r w:rsidR="00BC3BF9">
        <w:t xml:space="preserve"> when submitted. </w:t>
      </w:r>
      <w:r w:rsidRPr="007F75BA">
        <w:t>This report shall be submitted via TennCare’s tracking tool by the 30th day after the end of the reporting period.</w:t>
      </w:r>
      <w:bookmarkEnd w:id="228"/>
      <w:r>
        <w:t> </w:t>
      </w:r>
      <w:r w:rsidR="00DD38F9">
        <w:t xml:space="preserve"> </w:t>
      </w:r>
    </w:p>
    <w:p w14:paraId="3F797BD0" w14:textId="145E000A" w:rsidR="00ED4872" w:rsidRDefault="00ED4872" w:rsidP="00016A77">
      <w:pPr>
        <w:pStyle w:val="Heading2"/>
      </w:pPr>
      <w:bookmarkStart w:id="229" w:name="_Toc154051040"/>
      <w:bookmarkStart w:id="230" w:name="_Hlk73712065"/>
      <w:bookmarkStart w:id="231" w:name="_Hlk51934130"/>
      <w:r w:rsidRPr="009F0F47">
        <w:t>9.</w:t>
      </w:r>
      <w:r w:rsidR="00FE6E6F">
        <w:t>19</w:t>
      </w:r>
      <w:r w:rsidRPr="009F0F47">
        <w:t xml:space="preserve"> </w:t>
      </w:r>
      <w:r w:rsidR="00197F18">
        <w:t xml:space="preserve">Notification of </w:t>
      </w:r>
      <w:r w:rsidR="00E1026A">
        <w:t xml:space="preserve">Exceeding </w:t>
      </w:r>
      <w:r w:rsidR="00197F18">
        <w:t>270 Day</w:t>
      </w:r>
      <w:r w:rsidR="00E1026A">
        <w:t>s</w:t>
      </w:r>
      <w:bookmarkEnd w:id="229"/>
      <w:r w:rsidR="00197F18">
        <w:t xml:space="preserve"> </w:t>
      </w:r>
    </w:p>
    <w:p w14:paraId="6548EEB2" w14:textId="2FDFBD91" w:rsidR="00BA6C82" w:rsidRDefault="0080288D" w:rsidP="00E1026A">
      <w:pPr>
        <w:spacing w:after="240" w:line="259" w:lineRule="auto"/>
      </w:pPr>
      <w:bookmarkStart w:id="232" w:name="_Hlk105056277"/>
      <w:r>
        <w:t xml:space="preserve">Each MCC is required to notify OPI if any case will exceed 270 days using </w:t>
      </w:r>
      <w:r w:rsidR="0088343D">
        <w:t xml:space="preserve">the </w:t>
      </w:r>
      <w:r w:rsidR="0015174D">
        <w:t>Excel template</w:t>
      </w:r>
      <w:r w:rsidR="0089498E">
        <w:t xml:space="preserve"> </w:t>
      </w:r>
      <w:r w:rsidR="00F80C5F">
        <w:t xml:space="preserve">provided in </w:t>
      </w:r>
      <w:r w:rsidR="00964B59">
        <w:t>Appendix R</w:t>
      </w:r>
      <w:r w:rsidR="006F154C">
        <w:t xml:space="preserve">. </w:t>
      </w:r>
      <w:r w:rsidR="00994EF6">
        <w:t xml:space="preserve">A case may be removed from the report once administrative action has been </w:t>
      </w:r>
      <w:r w:rsidR="00665D58">
        <w:t>taken and</w:t>
      </w:r>
      <w:r w:rsidR="00994EF6">
        <w:t xml:space="preserve"> listed on the report as closed once. </w:t>
      </w:r>
      <w:r w:rsidR="006F154C">
        <w:t>T</w:t>
      </w:r>
      <w:r w:rsidR="00C62A1D">
        <w:t xml:space="preserve">he information should be cumulative </w:t>
      </w:r>
      <w:r w:rsidR="00711BC1">
        <w:t>with the c</w:t>
      </w:r>
      <w:r w:rsidR="006F154C">
        <w:t xml:space="preserve">urrent case </w:t>
      </w:r>
      <w:r w:rsidR="00F80C5F">
        <w:t>status and</w:t>
      </w:r>
      <w:r w:rsidR="00C62A1D">
        <w:t xml:space="preserve"> submitted by the </w:t>
      </w:r>
      <w:r w:rsidR="004C7205">
        <w:t>20</w:t>
      </w:r>
      <w:r w:rsidR="00C62A1D" w:rsidRPr="00964B59">
        <w:rPr>
          <w:vertAlign w:val="superscript"/>
        </w:rPr>
        <w:t>th</w:t>
      </w:r>
      <w:r w:rsidR="00C62A1D">
        <w:t xml:space="preserve"> of each month</w:t>
      </w:r>
      <w:r w:rsidR="00964B59">
        <w:t xml:space="preserve"> via email to the Compliance Manager. </w:t>
      </w:r>
    </w:p>
    <w:p w14:paraId="4B0647C0" w14:textId="47AD4DA5" w:rsidR="00494C8B" w:rsidRPr="009D429F" w:rsidRDefault="00494C8B" w:rsidP="00016A77">
      <w:pPr>
        <w:pStyle w:val="Heading2"/>
      </w:pPr>
      <w:bookmarkStart w:id="233" w:name="_Toc154051041"/>
      <w:bookmarkEnd w:id="230"/>
      <w:bookmarkEnd w:id="232"/>
      <w:r>
        <w:t>9.2</w:t>
      </w:r>
      <w:r w:rsidR="00FE6E6F">
        <w:t>0</w:t>
      </w:r>
      <w:r>
        <w:t xml:space="preserve"> Non-Registered Provider Payment Report</w:t>
      </w:r>
      <w:bookmarkEnd w:id="233"/>
      <w:r>
        <w:t xml:space="preserve"> </w:t>
      </w:r>
    </w:p>
    <w:p w14:paraId="4AFB620C" w14:textId="60003B72" w:rsidR="00494C8B" w:rsidRDefault="00494C8B" w:rsidP="00E1026A">
      <w:pPr>
        <w:spacing w:after="240" w:line="259" w:lineRule="auto"/>
        <w:jc w:val="both"/>
      </w:pPr>
      <w:bookmarkStart w:id="234" w:name="_Hlk133827503"/>
      <w:r w:rsidRPr="00CB6E62">
        <w:t>Each MCC is required to submit a quarter</w:t>
      </w:r>
      <w:r>
        <w:t>ly report identifying payments made to providers without a Medicaid ID as outlined in A</w:t>
      </w:r>
      <w:r w:rsidR="007A714A">
        <w:t>ppendix</w:t>
      </w:r>
      <w:r>
        <w:t xml:space="preserve"> N. The Report shall be submitted via TennCare’s tracking tool no later than 30 calendar days following the end of each quarter.</w:t>
      </w:r>
    </w:p>
    <w:p w14:paraId="03F57FD3" w14:textId="77777777" w:rsidR="00E524AB" w:rsidRDefault="00E524AB" w:rsidP="00E1026A">
      <w:pPr>
        <w:spacing w:after="240" w:line="259" w:lineRule="auto"/>
        <w:jc w:val="both"/>
      </w:pPr>
    </w:p>
    <w:p w14:paraId="27BBB7C9" w14:textId="77777777" w:rsidR="00C1014C" w:rsidRPr="00C209A7" w:rsidRDefault="00C13908" w:rsidP="00C1014C">
      <w:pPr>
        <w:pStyle w:val="Heading1"/>
        <w:rPr>
          <w:b/>
          <w:bCs w:val="0"/>
        </w:rPr>
      </w:pPr>
      <w:bookmarkStart w:id="235" w:name="_Toc154051042"/>
      <w:bookmarkStart w:id="236" w:name="_Hlk103066073"/>
      <w:bookmarkEnd w:id="231"/>
      <w:bookmarkEnd w:id="234"/>
      <w:r w:rsidRPr="00C209A7">
        <w:rPr>
          <w:b/>
          <w:bCs w:val="0"/>
        </w:rPr>
        <w:t>Section 10</w:t>
      </w:r>
      <w:r w:rsidR="0000626E" w:rsidRPr="00C209A7">
        <w:rPr>
          <w:b/>
          <w:bCs w:val="0"/>
        </w:rPr>
        <w:t>:</w:t>
      </w:r>
      <w:r w:rsidRPr="00C209A7">
        <w:rPr>
          <w:b/>
          <w:bCs w:val="0"/>
        </w:rPr>
        <w:t xml:space="preserve"> </w:t>
      </w:r>
      <w:r w:rsidR="004E4064" w:rsidRPr="00C209A7">
        <w:rPr>
          <w:b/>
          <w:bCs w:val="0"/>
        </w:rPr>
        <w:t>DIDD</w:t>
      </w:r>
      <w:r w:rsidR="00EC27E1" w:rsidRPr="00C209A7">
        <w:rPr>
          <w:b/>
          <w:bCs w:val="0"/>
        </w:rPr>
        <w:t xml:space="preserve"> Information</w:t>
      </w:r>
      <w:bookmarkEnd w:id="235"/>
    </w:p>
    <w:p w14:paraId="2ED5916F" w14:textId="104E5019" w:rsidR="00E12969" w:rsidRDefault="005D2B44" w:rsidP="00F13B7F">
      <w:pPr>
        <w:pStyle w:val="Heading2"/>
      </w:pPr>
      <w:bookmarkStart w:id="237" w:name="_Toc154051043"/>
      <w:r>
        <w:t>10.</w:t>
      </w:r>
      <w:r w:rsidRPr="003F2EEC">
        <w:t xml:space="preserve">1 </w:t>
      </w:r>
      <w:r w:rsidR="00D26DC6">
        <w:t>Tips Report</w:t>
      </w:r>
      <w:bookmarkEnd w:id="237"/>
      <w:r>
        <w:t xml:space="preserve"> </w:t>
      </w:r>
    </w:p>
    <w:p w14:paraId="52392CE9" w14:textId="31792A08" w:rsidR="00807FA0" w:rsidRDefault="00807FA0" w:rsidP="00807FA0">
      <w:pPr>
        <w:spacing w:after="240" w:line="259" w:lineRule="auto"/>
      </w:pPr>
      <w:r>
        <w:t xml:space="preserve">DIDD shall </w:t>
      </w:r>
      <w:r w:rsidRPr="00800D1B">
        <w:t>submit all tips</w:t>
      </w:r>
      <w:r w:rsidR="00E760E5">
        <w:t xml:space="preserve">, and any related </w:t>
      </w:r>
      <w:r w:rsidR="0027693F">
        <w:t>attachments</w:t>
      </w:r>
      <w:r w:rsidR="0027693F" w:rsidRPr="00800D1B">
        <w:t xml:space="preserve"> of</w:t>
      </w:r>
      <w:r w:rsidRPr="00800D1B">
        <w:t xml:space="preserve"> potential or suspected fraud and abuse received</w:t>
      </w:r>
      <w:r>
        <w:t xml:space="preserve"> during the previous month</w:t>
      </w:r>
      <w:r w:rsidR="00DE34E8">
        <w:t xml:space="preserve"> to OPI</w:t>
      </w:r>
      <w:r w:rsidR="00016011">
        <w:t>.  No action</w:t>
      </w:r>
      <w:r w:rsidR="00214D0F">
        <w:t xml:space="preserve"> (audit, investigation, contacting provider</w:t>
      </w:r>
      <w:r w:rsidR="009A71E1">
        <w:t>, etc.</w:t>
      </w:r>
      <w:r w:rsidR="00214D0F">
        <w:t>) shall be performed on any of the tips</w:t>
      </w:r>
      <w:r w:rsidR="009F4B8D">
        <w:t xml:space="preserve"> </w:t>
      </w:r>
      <w:r w:rsidR="00A34468">
        <w:t>prior to sending to OPI</w:t>
      </w:r>
      <w:r w:rsidR="009A71E1">
        <w:t xml:space="preserve">. </w:t>
      </w:r>
    </w:p>
    <w:p w14:paraId="2A308F63" w14:textId="223FB104" w:rsidR="00807FA0" w:rsidRDefault="00807FA0" w:rsidP="00674A55">
      <w:pPr>
        <w:spacing w:after="240" w:line="259" w:lineRule="auto"/>
        <w:jc w:val="both"/>
        <w:rPr>
          <w:rFonts w:eastAsia="Times New Roman"/>
        </w:rPr>
      </w:pPr>
      <w:r w:rsidRPr="009B56A7">
        <w:t>All tips sh</w:t>
      </w:r>
      <w:r w:rsidR="00F45BB6">
        <w:t xml:space="preserve">all </w:t>
      </w:r>
      <w:r w:rsidRPr="009B56A7">
        <w:t xml:space="preserve">be reported to TennCare OPI </w:t>
      </w:r>
      <w:r w:rsidR="00F45BB6">
        <w:t>using the process outlined in Section 9.6.</w:t>
      </w:r>
      <w:r w:rsidR="00FB6ABE">
        <w:t xml:space="preserve"> </w:t>
      </w:r>
    </w:p>
    <w:p w14:paraId="23F983A3" w14:textId="62E1DB46" w:rsidR="004E4064" w:rsidRDefault="00D26DC6" w:rsidP="00F13B7F">
      <w:pPr>
        <w:pStyle w:val="Heading2"/>
      </w:pPr>
      <w:bookmarkStart w:id="238" w:name="_Toc154051044"/>
      <w:bookmarkEnd w:id="236"/>
      <w:r>
        <w:lastRenderedPageBreak/>
        <w:t xml:space="preserve">10.2 </w:t>
      </w:r>
      <w:r w:rsidR="00A70EC8">
        <w:t>Quarterly Report</w:t>
      </w:r>
      <w:r w:rsidR="004E4064">
        <w:t xml:space="preserve"> </w:t>
      </w:r>
      <w:r w:rsidR="00B80C17">
        <w:t>Information</w:t>
      </w:r>
      <w:bookmarkEnd w:id="238"/>
    </w:p>
    <w:p w14:paraId="24A3F546" w14:textId="53904D20" w:rsidR="00E2693E" w:rsidRPr="005848BC" w:rsidRDefault="00A70EC8" w:rsidP="00746F87">
      <w:pPr>
        <w:spacing w:after="240" w:line="259" w:lineRule="auto"/>
      </w:pPr>
      <w:r w:rsidRPr="00FB6ABE">
        <w:rPr>
          <w:color w:val="000000"/>
        </w:rPr>
        <w:t xml:space="preserve">The DIDD Quality Assurance </w:t>
      </w:r>
      <w:r w:rsidRPr="005848BC">
        <w:t>and Fiscal Accountability</w:t>
      </w:r>
      <w:r w:rsidR="00A11B2C">
        <w:t xml:space="preserve"> Review</w:t>
      </w:r>
      <w:r w:rsidR="00E214F4">
        <w:t xml:space="preserve"> (FAR)</w:t>
      </w:r>
      <w:r w:rsidRPr="005848BC">
        <w:t xml:space="preserve"> Units within the Office of Quality Management will continue to prepare the QFA report and send it to Risk Management; Risk Management will combine the regional QA and FAR information and </w:t>
      </w:r>
      <w:r w:rsidR="00E2693E" w:rsidRPr="005848BC">
        <w:t>submit</w:t>
      </w:r>
      <w:r w:rsidRPr="005848BC">
        <w:t xml:space="preserve"> i</w:t>
      </w:r>
      <w:r w:rsidR="00BD10F6" w:rsidRPr="005848BC">
        <w:t>t</w:t>
      </w:r>
      <w:r w:rsidRPr="005848BC">
        <w:t xml:space="preserve"> to OPI</w:t>
      </w:r>
      <w:r w:rsidR="00E2693E" w:rsidRPr="005848BC">
        <w:t xml:space="preserve"> as outlined in Section </w:t>
      </w:r>
      <w:r w:rsidR="00805C7B" w:rsidRPr="005848BC">
        <w:t>9.12</w:t>
      </w:r>
      <w:r w:rsidR="00BD10F6" w:rsidRPr="005848BC">
        <w:t>.</w:t>
      </w:r>
    </w:p>
    <w:p w14:paraId="67B60625" w14:textId="76CC5775" w:rsidR="00A70EC8" w:rsidRPr="00FB6ABE" w:rsidRDefault="006555F2" w:rsidP="00746F87">
      <w:pPr>
        <w:spacing w:after="240" w:line="259" w:lineRule="auto"/>
      </w:pPr>
      <w:r w:rsidRPr="00B23DDC">
        <w:t xml:space="preserve">OPI will continue to hold </w:t>
      </w:r>
      <w:r w:rsidR="00E2693E" w:rsidRPr="00B23DDC">
        <w:t>Q</w:t>
      </w:r>
      <w:r w:rsidR="00A70EC8" w:rsidRPr="00B23DDC">
        <w:t xml:space="preserve">uarterly </w:t>
      </w:r>
      <w:r w:rsidR="00BD10F6" w:rsidRPr="00B23DDC">
        <w:t xml:space="preserve">fraud, waste, and abuse </w:t>
      </w:r>
      <w:r w:rsidR="00A70EC8" w:rsidRPr="00B23DDC">
        <w:t>meetings</w:t>
      </w:r>
      <w:r w:rsidR="00926FA7" w:rsidRPr="00B23DDC">
        <w:t xml:space="preserve"> with DIDD</w:t>
      </w:r>
      <w:r w:rsidR="008F1471" w:rsidRPr="00B23DDC">
        <w:t xml:space="preserve"> and DIDD will continue to participate in other FWA meetings</w:t>
      </w:r>
      <w:r w:rsidR="008F1471">
        <w:rPr>
          <w:color w:val="000000"/>
        </w:rPr>
        <w:t xml:space="preserve"> as mutually agreed upon by DIDD and OPI.</w:t>
      </w:r>
    </w:p>
    <w:p w14:paraId="363BC04F" w14:textId="09C63ED4" w:rsidR="005D03DD" w:rsidRDefault="00D269E6" w:rsidP="00746F87">
      <w:pPr>
        <w:spacing w:after="240" w:line="259" w:lineRule="auto"/>
      </w:pPr>
      <w:r>
        <w:t>Any MCC that receives tips</w:t>
      </w:r>
      <w:r w:rsidR="00545D29">
        <w:t xml:space="preserve"> from OPI</w:t>
      </w:r>
      <w:r>
        <w:t xml:space="preserve"> </w:t>
      </w:r>
      <w:r w:rsidR="00DA1F4E">
        <w:t xml:space="preserve">regarding DIDD services </w:t>
      </w:r>
      <w:r w:rsidR="00350DCA">
        <w:t>shall</w:t>
      </w:r>
      <w:r w:rsidR="00AC1147">
        <w:t xml:space="preserve"> include these on their QFA report</w:t>
      </w:r>
      <w:r w:rsidR="00945DD9">
        <w:t xml:space="preserve"> and follow the same process as</w:t>
      </w:r>
      <w:r w:rsidR="005279B8">
        <w:t xml:space="preserve"> </w:t>
      </w:r>
      <w:r w:rsidR="00142677">
        <w:t>any other tip</w:t>
      </w:r>
      <w:r w:rsidR="00197B78">
        <w:t xml:space="preserve"> </w:t>
      </w:r>
      <w:r w:rsidR="00142677">
        <w:t>as</w:t>
      </w:r>
      <w:r w:rsidR="00945DD9">
        <w:t xml:space="preserve"> outlined in</w:t>
      </w:r>
      <w:r w:rsidR="00142677">
        <w:t xml:space="preserve"> Section 9.12</w:t>
      </w:r>
      <w:r w:rsidR="00DA1F4E">
        <w:t>.</w:t>
      </w:r>
    </w:p>
    <w:p w14:paraId="2136E984" w14:textId="2775AF0F" w:rsidR="00B80C17" w:rsidRDefault="00B80C17" w:rsidP="00746F87">
      <w:pPr>
        <w:spacing w:after="240" w:line="259" w:lineRule="auto"/>
      </w:pPr>
      <w:r w:rsidRPr="00B80C17">
        <w:t xml:space="preserve">When a tip is received from TennCare OPI use “TC OPI- DIDD” as the source, this will allow OPI to easily identify all DIDD tips that have been sent to MCCs.  </w:t>
      </w:r>
    </w:p>
    <w:p w14:paraId="09A30FDD" w14:textId="1564FA60" w:rsidR="009405E5" w:rsidRPr="009405E5" w:rsidRDefault="009405E5" w:rsidP="00746F87">
      <w:pPr>
        <w:spacing w:after="240" w:line="259" w:lineRule="auto"/>
      </w:pPr>
      <w:r w:rsidRPr="009405E5">
        <w:t xml:space="preserve">DIDD information </w:t>
      </w:r>
      <w:r w:rsidR="00350DCA">
        <w:t>shall</w:t>
      </w:r>
      <w:r w:rsidRPr="009405E5">
        <w:t xml:space="preserve"> be combined with current reports but need to be identifiable that they are DIDD tips. </w:t>
      </w:r>
    </w:p>
    <w:p w14:paraId="6CF1AFEC" w14:textId="77777777" w:rsidR="00792282" w:rsidRPr="00776490" w:rsidRDefault="00792282" w:rsidP="00016A77">
      <w:pPr>
        <w:pStyle w:val="Heading2"/>
      </w:pPr>
      <w:bookmarkStart w:id="239" w:name="_Toc154051045"/>
      <w:r w:rsidRPr="00776490">
        <w:t>10.</w:t>
      </w:r>
      <w:r>
        <w:t>3</w:t>
      </w:r>
      <w:r w:rsidRPr="00776490">
        <w:t xml:space="preserve"> Quality </w:t>
      </w:r>
      <w:r w:rsidRPr="00016A77">
        <w:t>Assurance</w:t>
      </w:r>
      <w:r>
        <w:t xml:space="preserve"> (QA)</w:t>
      </w:r>
      <w:bookmarkEnd w:id="239"/>
    </w:p>
    <w:p w14:paraId="219ED8D0" w14:textId="6D1B4316" w:rsidR="00260ADD" w:rsidRDefault="0039006C">
      <w:pPr>
        <w:spacing w:after="240" w:line="259" w:lineRule="auto"/>
      </w:pPr>
      <w:r>
        <w:t xml:space="preserve">Quality Assurance reports will be </w:t>
      </w:r>
      <w:r w:rsidR="00FC74E1">
        <w:t>submitted to OPI upon request.</w:t>
      </w:r>
    </w:p>
    <w:p w14:paraId="069A5294" w14:textId="16AF5F67" w:rsidR="00792282" w:rsidRPr="00776490" w:rsidRDefault="00792282" w:rsidP="00016A77">
      <w:pPr>
        <w:pStyle w:val="Heading2"/>
        <w:rPr>
          <w:rFonts w:eastAsiaTheme="minorHAnsi"/>
        </w:rPr>
      </w:pPr>
      <w:bookmarkStart w:id="240" w:name="_Toc154051046"/>
      <w:r w:rsidRPr="00776490">
        <w:rPr>
          <w:rFonts w:eastAsiaTheme="minorHAnsi"/>
        </w:rPr>
        <w:t>10.</w:t>
      </w:r>
      <w:r>
        <w:t>4</w:t>
      </w:r>
      <w:r w:rsidRPr="00776490">
        <w:rPr>
          <w:rFonts w:eastAsiaTheme="minorHAnsi"/>
        </w:rPr>
        <w:t xml:space="preserve"> Fi</w:t>
      </w:r>
      <w:r w:rsidR="00A11B2C">
        <w:rPr>
          <w:rFonts w:eastAsiaTheme="minorHAnsi"/>
        </w:rPr>
        <w:t>s</w:t>
      </w:r>
      <w:r w:rsidRPr="00776490">
        <w:rPr>
          <w:rFonts w:eastAsiaTheme="minorHAnsi"/>
        </w:rPr>
        <w:t xml:space="preserve">cal </w:t>
      </w:r>
      <w:r w:rsidRPr="00016A77">
        <w:t>Accountability</w:t>
      </w:r>
      <w:r w:rsidRPr="00776490">
        <w:rPr>
          <w:rFonts w:eastAsiaTheme="minorHAnsi"/>
        </w:rPr>
        <w:t xml:space="preserve"> </w:t>
      </w:r>
      <w:r>
        <w:t>R</w:t>
      </w:r>
      <w:r w:rsidRPr="00776490">
        <w:rPr>
          <w:rFonts w:eastAsiaTheme="minorHAnsi"/>
        </w:rPr>
        <w:t>eview</w:t>
      </w:r>
      <w:bookmarkEnd w:id="240"/>
      <w:r w:rsidR="00A11B2C">
        <w:rPr>
          <w:rFonts w:eastAsiaTheme="minorHAnsi"/>
        </w:rPr>
        <w:t xml:space="preserve"> </w:t>
      </w:r>
      <w:r w:rsidRPr="00776490">
        <w:rPr>
          <w:rFonts w:eastAsiaTheme="minorHAnsi"/>
        </w:rPr>
        <w:t xml:space="preserve"> </w:t>
      </w:r>
    </w:p>
    <w:p w14:paraId="695EB4D4" w14:textId="757997C8" w:rsidR="00792282" w:rsidRDefault="00792282">
      <w:pPr>
        <w:spacing w:after="240" w:line="259" w:lineRule="auto"/>
        <w:rPr>
          <w:rFonts w:eastAsia="Times New Roman"/>
        </w:rPr>
      </w:pPr>
      <w:r w:rsidRPr="00293A54">
        <w:rPr>
          <w:rFonts w:eastAsia="Times New Roman"/>
        </w:rPr>
        <w:t>F</w:t>
      </w:r>
      <w:r>
        <w:rPr>
          <w:rFonts w:eastAsia="Times New Roman"/>
        </w:rPr>
        <w:t xml:space="preserve">inancial accountability reviews </w:t>
      </w:r>
      <w:r w:rsidRPr="00293A54">
        <w:rPr>
          <w:rFonts w:eastAsia="Times New Roman"/>
        </w:rPr>
        <w:t xml:space="preserve">will be </w:t>
      </w:r>
      <w:r w:rsidR="00FC74E1">
        <w:rPr>
          <w:rFonts w:eastAsia="Times New Roman"/>
        </w:rPr>
        <w:t xml:space="preserve">submitted to OPI </w:t>
      </w:r>
      <w:r w:rsidRPr="00293A54">
        <w:rPr>
          <w:rFonts w:eastAsia="Times New Roman"/>
        </w:rPr>
        <w:t>upon request.</w:t>
      </w:r>
    </w:p>
    <w:p w14:paraId="081E7355" w14:textId="481538F3" w:rsidR="00C330A8" w:rsidRPr="00770E83" w:rsidRDefault="00C330A8" w:rsidP="00016A77">
      <w:pPr>
        <w:pStyle w:val="Heading2"/>
      </w:pPr>
      <w:bookmarkStart w:id="241" w:name="_Toc154051047"/>
      <w:r w:rsidRPr="00770E83">
        <w:t xml:space="preserve">10.5 Risk </w:t>
      </w:r>
      <w:r w:rsidRPr="00016A77">
        <w:t>Management</w:t>
      </w:r>
      <w:bookmarkEnd w:id="241"/>
    </w:p>
    <w:p w14:paraId="4711159E" w14:textId="11BF8AC9" w:rsidR="00931751" w:rsidRPr="00611C49" w:rsidRDefault="00297609" w:rsidP="00931751">
      <w:pPr>
        <w:pStyle w:val="CommentText"/>
        <w:rPr>
          <w:sz w:val="21"/>
          <w:szCs w:val="21"/>
        </w:rPr>
      </w:pPr>
      <w:r w:rsidRPr="00611C49">
        <w:rPr>
          <w:sz w:val="21"/>
          <w:szCs w:val="21"/>
        </w:rPr>
        <w:t xml:space="preserve">Risk Management will continue to receive potential FWA cases from QA and FAR and prepare the referral to </w:t>
      </w:r>
      <w:r w:rsidR="005F1BEC" w:rsidRPr="00611C49">
        <w:rPr>
          <w:sz w:val="21"/>
          <w:szCs w:val="21"/>
        </w:rPr>
        <w:t>submit to OPI using the referral process outlined in Section 9.1.</w:t>
      </w:r>
      <w:r w:rsidR="00931751" w:rsidRPr="00611C49">
        <w:rPr>
          <w:sz w:val="21"/>
          <w:szCs w:val="21"/>
        </w:rPr>
        <w:t xml:space="preserve"> If</w:t>
      </w:r>
      <w:r w:rsidR="000360F3" w:rsidRPr="00611C49">
        <w:rPr>
          <w:sz w:val="21"/>
          <w:szCs w:val="21"/>
        </w:rPr>
        <w:t xml:space="preserve"> the</w:t>
      </w:r>
      <w:r w:rsidR="00931751" w:rsidRPr="00611C49">
        <w:rPr>
          <w:sz w:val="21"/>
          <w:szCs w:val="21"/>
        </w:rPr>
        <w:t xml:space="preserve"> information is not </w:t>
      </w:r>
      <w:r w:rsidR="00027942" w:rsidRPr="00611C49">
        <w:rPr>
          <w:sz w:val="21"/>
          <w:szCs w:val="21"/>
        </w:rPr>
        <w:t xml:space="preserve">sufficient </w:t>
      </w:r>
      <w:r w:rsidR="00931751" w:rsidRPr="00611C49">
        <w:rPr>
          <w:sz w:val="21"/>
          <w:szCs w:val="21"/>
        </w:rPr>
        <w:t xml:space="preserve">to complete </w:t>
      </w:r>
      <w:r w:rsidR="00027942" w:rsidRPr="00611C49">
        <w:rPr>
          <w:sz w:val="21"/>
          <w:szCs w:val="21"/>
        </w:rPr>
        <w:t>a</w:t>
      </w:r>
      <w:r w:rsidR="00931751" w:rsidRPr="00611C49">
        <w:rPr>
          <w:sz w:val="21"/>
          <w:szCs w:val="21"/>
        </w:rPr>
        <w:t xml:space="preserve"> referral as outlined in Section 9.1 th</w:t>
      </w:r>
      <w:r w:rsidR="00027942" w:rsidRPr="00611C49">
        <w:rPr>
          <w:sz w:val="21"/>
          <w:szCs w:val="21"/>
        </w:rPr>
        <w:t>e</w:t>
      </w:r>
      <w:r w:rsidR="00931751" w:rsidRPr="00611C49">
        <w:rPr>
          <w:sz w:val="21"/>
          <w:szCs w:val="21"/>
        </w:rPr>
        <w:t xml:space="preserve">n submit </w:t>
      </w:r>
      <w:r w:rsidR="000360F3" w:rsidRPr="00611C49">
        <w:rPr>
          <w:sz w:val="21"/>
          <w:szCs w:val="21"/>
        </w:rPr>
        <w:t xml:space="preserve">the information </w:t>
      </w:r>
      <w:r w:rsidR="00931751" w:rsidRPr="00611C49">
        <w:rPr>
          <w:sz w:val="21"/>
          <w:szCs w:val="21"/>
        </w:rPr>
        <w:t>on the monthly Tip report</w:t>
      </w:r>
      <w:r w:rsidR="00A61869" w:rsidRPr="00611C49">
        <w:rPr>
          <w:sz w:val="21"/>
          <w:szCs w:val="21"/>
        </w:rPr>
        <w:t xml:space="preserve"> or contact OPI for further guidance. </w:t>
      </w:r>
      <w:r w:rsidR="00931751" w:rsidRPr="00611C49">
        <w:rPr>
          <w:sz w:val="21"/>
          <w:szCs w:val="21"/>
        </w:rPr>
        <w:t xml:space="preserve"> </w:t>
      </w:r>
    </w:p>
    <w:p w14:paraId="71369020" w14:textId="7D9FC9D1" w:rsidR="00C330A8" w:rsidRDefault="005F1BEC" w:rsidP="00770E83">
      <w:r>
        <w:t xml:space="preserve">Risk Management </w:t>
      </w:r>
      <w:r w:rsidR="0037308F">
        <w:t>shall</w:t>
      </w:r>
      <w:r>
        <w:t xml:space="preserve"> copy t</w:t>
      </w:r>
      <w:r w:rsidR="00C330A8">
        <w:t xml:space="preserve">he </w:t>
      </w:r>
      <w:r w:rsidR="0037308F">
        <w:t xml:space="preserve">OPI </w:t>
      </w:r>
      <w:r w:rsidR="00C330A8">
        <w:t>Director and Compliance Manager on final audit reports.</w:t>
      </w:r>
    </w:p>
    <w:p w14:paraId="02451512" w14:textId="1E151C7A" w:rsidR="00BE19E5" w:rsidRPr="006261D5" w:rsidRDefault="00BE19E5" w:rsidP="00016A77">
      <w:pPr>
        <w:pStyle w:val="Heading2"/>
        <w:rPr>
          <w:rFonts w:eastAsiaTheme="minorHAnsi"/>
        </w:rPr>
      </w:pPr>
      <w:bookmarkStart w:id="242" w:name="_Toc154051048"/>
      <w:r w:rsidRPr="006261D5">
        <w:rPr>
          <w:rFonts w:eastAsiaTheme="minorHAnsi"/>
        </w:rPr>
        <w:t>10.</w:t>
      </w:r>
      <w:r w:rsidR="00037126">
        <w:rPr>
          <w:rFonts w:eastAsiaTheme="minorHAnsi"/>
        </w:rPr>
        <w:t>6</w:t>
      </w:r>
      <w:r w:rsidRPr="006261D5">
        <w:rPr>
          <w:rFonts w:eastAsiaTheme="minorHAnsi"/>
        </w:rPr>
        <w:t xml:space="preserve"> DIDD </w:t>
      </w:r>
      <w:r w:rsidRPr="00016A77">
        <w:t>Deliverables</w:t>
      </w:r>
      <w:bookmarkEnd w:id="242"/>
    </w:p>
    <w:p w14:paraId="009052EE" w14:textId="0E9DD845" w:rsidR="00BE19E5" w:rsidRDefault="00BE19E5">
      <w:pPr>
        <w:spacing w:after="240" w:line="259" w:lineRule="auto"/>
        <w:rPr>
          <w:rFonts w:eastAsia="Times New Roman"/>
        </w:rPr>
      </w:pPr>
      <w:r>
        <w:rPr>
          <w:rFonts w:eastAsia="Times New Roman"/>
        </w:rPr>
        <w:t>Section 9</w:t>
      </w:r>
      <w:r w:rsidR="0060142C">
        <w:rPr>
          <w:rFonts w:eastAsia="Times New Roman"/>
        </w:rPr>
        <w:t>, Table 1</w:t>
      </w:r>
      <w:r>
        <w:rPr>
          <w:rFonts w:eastAsia="Times New Roman"/>
        </w:rPr>
        <w:t xml:space="preserve"> of the MCPIM </w:t>
      </w:r>
      <w:r w:rsidR="00D14A98">
        <w:rPr>
          <w:rFonts w:eastAsia="Times New Roman"/>
        </w:rPr>
        <w:t xml:space="preserve">provides a complete </w:t>
      </w:r>
      <w:r>
        <w:rPr>
          <w:rFonts w:eastAsia="Times New Roman"/>
        </w:rPr>
        <w:t>list</w:t>
      </w:r>
      <w:r w:rsidR="00D14A98">
        <w:rPr>
          <w:rFonts w:eastAsia="Times New Roman"/>
        </w:rPr>
        <w:t xml:space="preserve"> of</w:t>
      </w:r>
      <w:r>
        <w:rPr>
          <w:rFonts w:eastAsia="Times New Roman"/>
        </w:rPr>
        <w:t xml:space="preserve"> deliverables that are</w:t>
      </w:r>
      <w:r w:rsidR="00A614FA">
        <w:rPr>
          <w:rFonts w:eastAsia="Times New Roman"/>
        </w:rPr>
        <w:t xml:space="preserve"> due to TC OPI from </w:t>
      </w:r>
      <w:r>
        <w:rPr>
          <w:rFonts w:eastAsia="Times New Roman"/>
        </w:rPr>
        <w:t>DIDD</w:t>
      </w:r>
      <w:r w:rsidR="00611C49">
        <w:rPr>
          <w:rFonts w:eastAsia="Times New Roman"/>
        </w:rPr>
        <w:t>, the due date, and the method they should be submitted</w:t>
      </w:r>
      <w:r>
        <w:rPr>
          <w:rFonts w:eastAsia="Times New Roman"/>
        </w:rPr>
        <w:t>.</w:t>
      </w:r>
    </w:p>
    <w:p w14:paraId="65C5E942" w14:textId="74926C7A" w:rsidR="00996B83" w:rsidRDefault="00996B83">
      <w:pPr>
        <w:spacing w:after="240" w:line="259" w:lineRule="auto"/>
        <w:rPr>
          <w:rFonts w:eastAsia="Times New Roman"/>
        </w:rPr>
      </w:pPr>
    </w:p>
    <w:p w14:paraId="30588CEA" w14:textId="518C02D1" w:rsidR="00996B83" w:rsidRDefault="00996B83">
      <w:pPr>
        <w:spacing w:after="240" w:line="259" w:lineRule="auto"/>
        <w:rPr>
          <w:rFonts w:eastAsia="Times New Roman"/>
        </w:rPr>
      </w:pPr>
    </w:p>
    <w:p w14:paraId="0354F3A1" w14:textId="77777777" w:rsidR="00996B83" w:rsidRDefault="00996B83">
      <w:pPr>
        <w:spacing w:after="160" w:line="259" w:lineRule="auto"/>
        <w:rPr>
          <w:rFonts w:eastAsia="Times New Roman"/>
        </w:rPr>
      </w:pPr>
      <w:r>
        <w:rPr>
          <w:rFonts w:eastAsia="Times New Roman"/>
        </w:rPr>
        <w:br w:type="page"/>
      </w:r>
    </w:p>
    <w:p w14:paraId="5FD6697F" w14:textId="0F779659" w:rsidR="00076D2C" w:rsidRPr="00C209A7" w:rsidRDefault="00996B83" w:rsidP="00996B83">
      <w:pPr>
        <w:pStyle w:val="Heading1"/>
        <w:rPr>
          <w:b/>
          <w:bCs w:val="0"/>
        </w:rPr>
      </w:pPr>
      <w:bookmarkStart w:id="243" w:name="_Toc154051049"/>
      <w:bookmarkStart w:id="244" w:name="_Hlk136874737"/>
      <w:r w:rsidRPr="00C209A7">
        <w:rPr>
          <w:b/>
          <w:bCs w:val="0"/>
        </w:rPr>
        <w:lastRenderedPageBreak/>
        <w:t xml:space="preserve">Section 11: </w:t>
      </w:r>
      <w:r w:rsidR="007C60F1">
        <w:rPr>
          <w:b/>
          <w:bCs w:val="0"/>
        </w:rPr>
        <w:t xml:space="preserve"> Fiscal Employe</w:t>
      </w:r>
      <w:r w:rsidR="00E71A86">
        <w:rPr>
          <w:b/>
          <w:bCs w:val="0"/>
        </w:rPr>
        <w:t>r</w:t>
      </w:r>
      <w:r w:rsidR="007C60F1">
        <w:rPr>
          <w:b/>
          <w:bCs w:val="0"/>
        </w:rPr>
        <w:t xml:space="preserve"> Agent</w:t>
      </w:r>
      <w:bookmarkEnd w:id="243"/>
      <w:r w:rsidR="007C60F1">
        <w:rPr>
          <w:b/>
          <w:bCs w:val="0"/>
        </w:rPr>
        <w:t xml:space="preserve"> </w:t>
      </w:r>
    </w:p>
    <w:bookmarkEnd w:id="244"/>
    <w:p w14:paraId="133D2D8B" w14:textId="0CC70428" w:rsidR="00996B83" w:rsidRPr="00925247" w:rsidRDefault="00425A41" w:rsidP="00925247">
      <w:r w:rsidRPr="00925247">
        <w:t>This section will outline the requirements and expectation</w:t>
      </w:r>
      <w:r w:rsidR="00A61869" w:rsidRPr="00925247">
        <w:t>s</w:t>
      </w:r>
      <w:r w:rsidRPr="00925247">
        <w:t xml:space="preserve"> of OPI in relation to the </w:t>
      </w:r>
      <w:r w:rsidR="007C60F1">
        <w:t>Fiscal Employe</w:t>
      </w:r>
      <w:r w:rsidR="00E71A86">
        <w:t>r</w:t>
      </w:r>
      <w:r w:rsidR="007C60F1">
        <w:t xml:space="preserve"> Agent </w:t>
      </w:r>
      <w:r w:rsidR="00E71A86">
        <w:t xml:space="preserve">(FEA) </w:t>
      </w:r>
      <w:r w:rsidRPr="00925247">
        <w:t>contracts</w:t>
      </w:r>
      <w:r w:rsidR="008E1347" w:rsidRPr="00925247">
        <w:t xml:space="preserve"> </w:t>
      </w:r>
      <w:r w:rsidR="00C0667D" w:rsidRPr="00925247">
        <w:t xml:space="preserve">in identifying, reporting, </w:t>
      </w:r>
      <w:r w:rsidR="008F0178" w:rsidRPr="00925247">
        <w:t>addressing</w:t>
      </w:r>
      <w:r w:rsidR="00664377" w:rsidRPr="00925247">
        <w:t xml:space="preserve">, and preventing </w:t>
      </w:r>
      <w:r w:rsidR="008F0178" w:rsidRPr="00925247">
        <w:t xml:space="preserve">fraud, </w:t>
      </w:r>
      <w:r w:rsidR="00664377" w:rsidRPr="00925247">
        <w:t>waste,</w:t>
      </w:r>
      <w:r w:rsidR="008F0178" w:rsidRPr="00925247">
        <w:t xml:space="preserve"> and abuse in the Medicaid program</w:t>
      </w:r>
      <w:r w:rsidR="00E41A9B" w:rsidRPr="00925247">
        <w:t xml:space="preserve">.  </w:t>
      </w:r>
      <w:r w:rsidR="00DA3C8F" w:rsidRPr="00925247">
        <w:t xml:space="preserve">Section 9 </w:t>
      </w:r>
      <w:r w:rsidR="00C66D59" w:rsidRPr="00925247">
        <w:t xml:space="preserve">of this manual </w:t>
      </w:r>
      <w:r w:rsidR="00DA3C8F" w:rsidRPr="00925247">
        <w:t xml:space="preserve">provides a </w:t>
      </w:r>
      <w:r w:rsidR="006D386F" w:rsidRPr="00925247">
        <w:t>complete list</w:t>
      </w:r>
      <w:r w:rsidR="00DA3C8F" w:rsidRPr="00925247">
        <w:t xml:space="preserve"> all deliverables due to OPI</w:t>
      </w:r>
      <w:r w:rsidR="00EE314F" w:rsidRPr="00925247">
        <w:t xml:space="preserve"> from</w:t>
      </w:r>
      <w:r w:rsidR="003671A4">
        <w:t xml:space="preserve"> the</w:t>
      </w:r>
      <w:r w:rsidR="00EE314F" w:rsidRPr="00925247">
        <w:t xml:space="preserve"> </w:t>
      </w:r>
      <w:r w:rsidR="00C66D59" w:rsidRPr="00925247">
        <w:t xml:space="preserve">MCCs, </w:t>
      </w:r>
      <w:r w:rsidR="003671A4">
        <w:t xml:space="preserve">and </w:t>
      </w:r>
      <w:r w:rsidR="00E524AB">
        <w:t>CDTN</w:t>
      </w:r>
      <w:r w:rsidR="00EE314F" w:rsidRPr="00925247">
        <w:t>.  B</w:t>
      </w:r>
      <w:r w:rsidR="00DA3C8F" w:rsidRPr="00925247">
        <w:t>elow are detailed requirements that are needed in addition to requirements</w:t>
      </w:r>
      <w:r w:rsidR="005D1AAC" w:rsidRPr="00925247">
        <w:t xml:space="preserve"> outlined in the contract</w:t>
      </w:r>
      <w:r w:rsidR="00650A24" w:rsidRPr="00925247">
        <w:t xml:space="preserve">. </w:t>
      </w:r>
      <w:r w:rsidR="007B6436" w:rsidRPr="00925247">
        <w:t>If so</w:t>
      </w:r>
      <w:r w:rsidR="006D386F" w:rsidRPr="00925247">
        <w:t>me s</w:t>
      </w:r>
      <w:r w:rsidR="006A392A" w:rsidRPr="00925247">
        <w:t xml:space="preserve">ections point to another section in the manual, please provide the information for both sections. </w:t>
      </w:r>
      <w:r w:rsidR="00DA3C8F" w:rsidRPr="00925247">
        <w:t xml:space="preserve"> </w:t>
      </w:r>
    </w:p>
    <w:p w14:paraId="33AE99DC" w14:textId="32B016F0" w:rsidR="00C41CAE" w:rsidRDefault="00C41CAE" w:rsidP="00016A77">
      <w:pPr>
        <w:pStyle w:val="Heading2"/>
      </w:pPr>
      <w:bookmarkStart w:id="245" w:name="_Toc154051050"/>
      <w:r>
        <w:t xml:space="preserve">11.1 </w:t>
      </w:r>
      <w:r w:rsidRPr="00016A77">
        <w:t>Training</w:t>
      </w:r>
      <w:bookmarkEnd w:id="245"/>
    </w:p>
    <w:p w14:paraId="2C052C3C" w14:textId="5223918A" w:rsidR="00A00CA4" w:rsidRPr="004C4E68" w:rsidRDefault="0037612C" w:rsidP="00664377">
      <w:pPr>
        <w:spacing w:after="0"/>
      </w:pPr>
      <w:r w:rsidRPr="004C4E68">
        <w:t xml:space="preserve">Annual </w:t>
      </w:r>
      <w:r w:rsidR="00350E69" w:rsidRPr="004C4E68">
        <w:t xml:space="preserve">training </w:t>
      </w:r>
      <w:r w:rsidR="00D535BA" w:rsidRPr="004C4E68">
        <w:t xml:space="preserve">for the contractor’s Staff, including Supports Brokers, whether </w:t>
      </w:r>
      <w:r w:rsidR="00D535BA" w:rsidRPr="000C6BC9">
        <w:rPr>
          <w:color w:val="231F20"/>
          <w:spacing w:val="-1"/>
        </w:rPr>
        <w:t>employed</w:t>
      </w:r>
      <w:r w:rsidR="00D535BA" w:rsidRPr="000C6BC9">
        <w:rPr>
          <w:color w:val="231F20"/>
          <w:spacing w:val="-6"/>
        </w:rPr>
        <w:t xml:space="preserve"> </w:t>
      </w:r>
      <w:r w:rsidR="00D535BA" w:rsidRPr="000C6BC9">
        <w:rPr>
          <w:color w:val="231F20"/>
        </w:rPr>
        <w:t>or</w:t>
      </w:r>
      <w:r w:rsidR="00D535BA" w:rsidRPr="000C6BC9">
        <w:rPr>
          <w:color w:val="231F20"/>
          <w:spacing w:val="-6"/>
        </w:rPr>
        <w:t xml:space="preserve"> </w:t>
      </w:r>
      <w:r w:rsidR="00D535BA" w:rsidRPr="000C6BC9">
        <w:rPr>
          <w:color w:val="231F20"/>
          <w:spacing w:val="-1"/>
        </w:rPr>
        <w:t>contracted,</w:t>
      </w:r>
      <w:r w:rsidR="00D535BA" w:rsidRPr="000C6BC9">
        <w:rPr>
          <w:color w:val="231F20"/>
          <w:spacing w:val="56"/>
          <w:w w:val="99"/>
        </w:rPr>
        <w:t xml:space="preserve"> </w:t>
      </w:r>
      <w:r w:rsidR="00D535BA" w:rsidRPr="000C6BC9">
        <w:rPr>
          <w:color w:val="231F20"/>
          <w:spacing w:val="-1"/>
        </w:rPr>
        <w:t>Participant</w:t>
      </w:r>
      <w:r w:rsidR="00803147" w:rsidRPr="000C6BC9">
        <w:rPr>
          <w:color w:val="231F20"/>
          <w:spacing w:val="-1"/>
        </w:rPr>
        <w:t>/</w:t>
      </w:r>
      <w:r w:rsidR="00D535BA" w:rsidRPr="000C6BC9">
        <w:rPr>
          <w:color w:val="231F20"/>
          <w:spacing w:val="-1"/>
        </w:rPr>
        <w:t>Representative</w:t>
      </w:r>
      <w:r w:rsidR="00DB6F4B" w:rsidRPr="000C6BC9">
        <w:rPr>
          <w:color w:val="231F20"/>
          <w:spacing w:val="-1"/>
        </w:rPr>
        <w:t>, EOR,</w:t>
      </w:r>
      <w:r w:rsidR="00D535BA" w:rsidRPr="000C6BC9">
        <w:rPr>
          <w:color w:val="231F20"/>
          <w:spacing w:val="-4"/>
        </w:rPr>
        <w:t xml:space="preserve"> </w:t>
      </w:r>
      <w:r w:rsidR="00D535BA" w:rsidRPr="000C6BC9">
        <w:rPr>
          <w:color w:val="231F20"/>
          <w:spacing w:val="-1"/>
        </w:rPr>
        <w:t>or</w:t>
      </w:r>
      <w:r w:rsidR="00D535BA" w:rsidRPr="000C6BC9">
        <w:rPr>
          <w:color w:val="231F20"/>
          <w:spacing w:val="-8"/>
        </w:rPr>
        <w:t xml:space="preserve"> </w:t>
      </w:r>
      <w:r w:rsidR="00D535BA" w:rsidRPr="000C6BC9">
        <w:rPr>
          <w:color w:val="231F20"/>
          <w:spacing w:val="-1"/>
        </w:rPr>
        <w:t>the</w:t>
      </w:r>
      <w:r w:rsidR="00D535BA" w:rsidRPr="000C6BC9">
        <w:rPr>
          <w:color w:val="231F20"/>
          <w:spacing w:val="-6"/>
        </w:rPr>
        <w:t xml:space="preserve"> </w:t>
      </w:r>
      <w:r w:rsidR="00D535BA" w:rsidRPr="000C6BC9">
        <w:rPr>
          <w:color w:val="231F20"/>
          <w:spacing w:val="-1"/>
        </w:rPr>
        <w:t>Workers</w:t>
      </w:r>
      <w:r w:rsidR="00D535BA" w:rsidRPr="004C4E68">
        <w:t xml:space="preserve"> </w:t>
      </w:r>
      <w:r w:rsidR="00350E69" w:rsidRPr="004C4E68">
        <w:t xml:space="preserve">shall be developed </w:t>
      </w:r>
      <w:r w:rsidR="005C1833" w:rsidRPr="004C4E68">
        <w:t xml:space="preserve">as outlined in the </w:t>
      </w:r>
      <w:r w:rsidR="00935317" w:rsidRPr="004C4E68">
        <w:t>contract</w:t>
      </w:r>
      <w:r w:rsidR="005C1833" w:rsidRPr="004C4E68">
        <w:t xml:space="preserve">, </w:t>
      </w:r>
      <w:r w:rsidR="00D535BA" w:rsidRPr="004C4E68">
        <w:t xml:space="preserve">and </w:t>
      </w:r>
      <w:r w:rsidRPr="004C4E68">
        <w:t>provided</w:t>
      </w:r>
      <w:r w:rsidR="00D535BA" w:rsidRPr="004C4E68">
        <w:t xml:space="preserve"> to TC OPI</w:t>
      </w:r>
      <w:r w:rsidR="00AE36AF" w:rsidRPr="004C4E68">
        <w:t>.  The training sh</w:t>
      </w:r>
      <w:r w:rsidR="005C1833" w:rsidRPr="004C4E68">
        <w:t>all include</w:t>
      </w:r>
      <w:r w:rsidR="00935317" w:rsidRPr="004C4E68">
        <w:t xml:space="preserve"> at a minimum</w:t>
      </w:r>
      <w:r w:rsidR="004C4E68">
        <w:t>,</w:t>
      </w:r>
      <w:r w:rsidR="005C1833" w:rsidRPr="004C4E68">
        <w:t xml:space="preserve"> </w:t>
      </w:r>
      <w:r w:rsidR="00AE36AF" w:rsidRPr="004C4E68">
        <w:t xml:space="preserve">the </w:t>
      </w:r>
      <w:proofErr w:type="gramStart"/>
      <w:r w:rsidR="00AE36AF" w:rsidRPr="004C4E68">
        <w:t>rules</w:t>
      </w:r>
      <w:proofErr w:type="gramEnd"/>
      <w:r w:rsidR="00AE36AF" w:rsidRPr="004C4E68">
        <w:t xml:space="preserve"> and regulations </w:t>
      </w:r>
      <w:r w:rsidR="003400F3" w:rsidRPr="004C4E68">
        <w:t xml:space="preserve">of </w:t>
      </w:r>
      <w:r w:rsidR="006B6F1D" w:rsidRPr="004C4E68">
        <w:t xml:space="preserve">providing services, </w:t>
      </w:r>
      <w:r w:rsidR="00E42BED" w:rsidRPr="004C4E68">
        <w:t xml:space="preserve">information on FWA such as the definitions, and scenarios of FWA, </w:t>
      </w:r>
      <w:r w:rsidR="00803147" w:rsidRPr="004C4E68">
        <w:t>appropriate and non-appropriate billing</w:t>
      </w:r>
      <w:r w:rsidR="0025769C" w:rsidRPr="004C4E68">
        <w:t xml:space="preserve"> practices</w:t>
      </w:r>
      <w:r w:rsidR="00AE36AF" w:rsidRPr="004C4E68">
        <w:t xml:space="preserve">, the possible consequences </w:t>
      </w:r>
      <w:r w:rsidR="00F9159A" w:rsidRPr="004C4E68">
        <w:t xml:space="preserve">if </w:t>
      </w:r>
      <w:r w:rsidR="00803147" w:rsidRPr="004C4E68">
        <w:t xml:space="preserve">rules and </w:t>
      </w:r>
      <w:r w:rsidR="00F9159A" w:rsidRPr="004C4E68">
        <w:t>regulations are not followed</w:t>
      </w:r>
      <w:r w:rsidR="0025769C" w:rsidRPr="004C4E68">
        <w:t xml:space="preserve">, </w:t>
      </w:r>
      <w:r w:rsidR="00D060DD" w:rsidRPr="004C4E68">
        <w:t xml:space="preserve">and any other requirements outlined in the contract. </w:t>
      </w:r>
      <w:r w:rsidR="00D034B9" w:rsidRPr="004C4E68">
        <w:t>In addition</w:t>
      </w:r>
      <w:r w:rsidR="00C12396">
        <w:t>,</w:t>
      </w:r>
      <w:r w:rsidR="00D034B9" w:rsidRPr="004C4E68">
        <w:t xml:space="preserve"> to the training requirements listed in the Compliance Plan</w:t>
      </w:r>
      <w:r w:rsidR="0048449E">
        <w:t>, a</w:t>
      </w:r>
      <w:r w:rsidR="004879E9" w:rsidRPr="004C4E68">
        <w:t>nnual training shall be provided on the following topics, with quarterly reminders.</w:t>
      </w:r>
    </w:p>
    <w:p w14:paraId="089F822C" w14:textId="029835E4" w:rsidR="00E23ECF" w:rsidRDefault="008979EC" w:rsidP="00BB7DF7">
      <w:pPr>
        <w:pStyle w:val="ListParagraph"/>
        <w:numPr>
          <w:ilvl w:val="0"/>
          <w:numId w:val="98"/>
        </w:numPr>
        <w:spacing w:after="0"/>
        <w:ind w:left="540" w:hanging="180"/>
      </w:pPr>
      <w:r>
        <w:t xml:space="preserve">Providing care as outlined in the </w:t>
      </w:r>
      <w:r w:rsidR="007B6436">
        <w:t>Plan of Care (</w:t>
      </w:r>
      <w:r>
        <w:t>POC</w:t>
      </w:r>
      <w:r w:rsidR="007B6436">
        <w:t>)</w:t>
      </w:r>
    </w:p>
    <w:p w14:paraId="71E515A0" w14:textId="2AC07A20" w:rsidR="008979EC" w:rsidRDefault="00E23ECF" w:rsidP="00BB7DF7">
      <w:pPr>
        <w:pStyle w:val="ListParagraph"/>
        <w:numPr>
          <w:ilvl w:val="0"/>
          <w:numId w:val="98"/>
        </w:numPr>
        <w:spacing w:after="0"/>
        <w:ind w:left="540" w:hanging="180"/>
      </w:pPr>
      <w:r>
        <w:t xml:space="preserve">Providing care at the </w:t>
      </w:r>
      <w:r w:rsidR="008979EC">
        <w:t>member’s home</w:t>
      </w:r>
      <w:r>
        <w:t xml:space="preserve"> unless</w:t>
      </w:r>
      <w:r w:rsidR="0048449E">
        <w:t xml:space="preserve"> the</w:t>
      </w:r>
      <w:r w:rsidR="004C2E4F">
        <w:t xml:space="preserve"> </w:t>
      </w:r>
      <w:r>
        <w:t>POC</w:t>
      </w:r>
      <w:r w:rsidR="006570C6">
        <w:t xml:space="preserve"> details otherwise</w:t>
      </w:r>
    </w:p>
    <w:p w14:paraId="70CFB67B" w14:textId="5598720D" w:rsidR="00A00CA4" w:rsidRDefault="00A00CA4" w:rsidP="00BB7DF7">
      <w:pPr>
        <w:pStyle w:val="ListParagraph"/>
        <w:numPr>
          <w:ilvl w:val="0"/>
          <w:numId w:val="98"/>
        </w:numPr>
        <w:spacing w:after="0"/>
        <w:ind w:left="540" w:hanging="180"/>
      </w:pPr>
      <w:r>
        <w:t xml:space="preserve">Self-reporting inpatient or hospital </w:t>
      </w:r>
      <w:proofErr w:type="gramStart"/>
      <w:r>
        <w:t>stays</w:t>
      </w:r>
      <w:proofErr w:type="gramEnd"/>
    </w:p>
    <w:p w14:paraId="2CEB4525" w14:textId="273D9AAB" w:rsidR="00664377" w:rsidRDefault="00127915" w:rsidP="00BB7DF7">
      <w:pPr>
        <w:pStyle w:val="ListParagraph"/>
        <w:numPr>
          <w:ilvl w:val="0"/>
          <w:numId w:val="98"/>
        </w:numPr>
        <w:spacing w:after="0"/>
        <w:ind w:left="540" w:hanging="180"/>
      </w:pPr>
      <w:r>
        <w:t>Documentation needed for b</w:t>
      </w:r>
      <w:r w:rsidR="00A00CA4">
        <w:t>illing for a 2</w:t>
      </w:r>
      <w:r w:rsidR="00A00CA4" w:rsidRPr="00127915">
        <w:rPr>
          <w:vertAlign w:val="superscript"/>
        </w:rPr>
        <w:t>nd</w:t>
      </w:r>
      <w:r w:rsidR="00A00CA4">
        <w:t xml:space="preserve"> person for Level 4 </w:t>
      </w:r>
      <w:proofErr w:type="gramStart"/>
      <w:r w:rsidR="00A00CA4">
        <w:t>services</w:t>
      </w:r>
      <w:proofErr w:type="gramEnd"/>
    </w:p>
    <w:p w14:paraId="0163691E" w14:textId="04C11DC3" w:rsidR="00127915" w:rsidRDefault="00127915" w:rsidP="00BB7DF7">
      <w:pPr>
        <w:pStyle w:val="ListParagraph"/>
        <w:numPr>
          <w:ilvl w:val="0"/>
          <w:numId w:val="98"/>
        </w:numPr>
        <w:spacing w:after="0"/>
        <w:ind w:left="540" w:hanging="180"/>
      </w:pPr>
      <w:r>
        <w:t xml:space="preserve">Overlapping services </w:t>
      </w:r>
      <w:r w:rsidR="009372F0">
        <w:t>(submitting</w:t>
      </w:r>
      <w:r w:rsidR="003E75C6">
        <w:t xml:space="preserve"> a</w:t>
      </w:r>
      <w:r w:rsidR="009372F0">
        <w:t xml:space="preserve"> bill to two or more MCOs for the same</w:t>
      </w:r>
      <w:r w:rsidR="008979EC">
        <w:t xml:space="preserve"> services provided to a</w:t>
      </w:r>
      <w:r w:rsidR="009372F0">
        <w:t xml:space="preserve"> </w:t>
      </w:r>
      <w:r w:rsidR="00ED5CBE">
        <w:t>member</w:t>
      </w:r>
      <w:r w:rsidR="008979EC">
        <w:t xml:space="preserve">, </w:t>
      </w:r>
      <w:r w:rsidR="00ED5CBE">
        <w:t xml:space="preserve">or providing service at the same time for two people when it is not </w:t>
      </w:r>
      <w:r w:rsidR="006570C6">
        <w:t xml:space="preserve">detailed </w:t>
      </w:r>
      <w:r w:rsidR="00ED5CBE">
        <w:t>in the POC</w:t>
      </w:r>
      <w:r w:rsidR="00031E4E">
        <w:t>)</w:t>
      </w:r>
    </w:p>
    <w:p w14:paraId="178B76CA" w14:textId="77777777" w:rsidR="00031E4E" w:rsidRDefault="00031E4E" w:rsidP="00664377">
      <w:pPr>
        <w:spacing w:after="0"/>
      </w:pPr>
    </w:p>
    <w:p w14:paraId="132A36BB" w14:textId="299AAFDB" w:rsidR="00B24E34" w:rsidRDefault="004879E9" w:rsidP="00664377">
      <w:pPr>
        <w:spacing w:after="0"/>
      </w:pPr>
      <w:r>
        <w:t xml:space="preserve">A </w:t>
      </w:r>
      <w:r w:rsidR="00916590">
        <w:t xml:space="preserve">trackable </w:t>
      </w:r>
      <w:r>
        <w:t>training method</w:t>
      </w:r>
      <w:r w:rsidR="00031E4E">
        <w:t xml:space="preserve"> for annual and quarterly reminders</w:t>
      </w:r>
      <w:r>
        <w:t xml:space="preserve"> shall be used</w:t>
      </w:r>
      <w:r w:rsidR="00916590">
        <w:t xml:space="preserve"> and</w:t>
      </w:r>
      <w:r w:rsidR="002F4357">
        <w:t xml:space="preserve"> should include the printed name and title of attendees</w:t>
      </w:r>
      <w:r w:rsidR="007E2057">
        <w:t>, date of training</w:t>
      </w:r>
      <w:r w:rsidR="00F132A8">
        <w:t>. A</w:t>
      </w:r>
      <w:r>
        <w:t>nd</w:t>
      </w:r>
      <w:r w:rsidR="00F132A8">
        <w:t>,</w:t>
      </w:r>
      <w:r>
        <w:t xml:space="preserve"> </w:t>
      </w:r>
      <w:r w:rsidR="007E2057">
        <w:t>at the end of training</w:t>
      </w:r>
      <w:r>
        <w:t xml:space="preserve"> the signature of </w:t>
      </w:r>
      <w:r w:rsidR="0076355D">
        <w:t>attendees</w:t>
      </w:r>
      <w:r w:rsidR="00F132A8">
        <w:t xml:space="preserve"> is required, </w:t>
      </w:r>
      <w:r w:rsidR="0076355D">
        <w:t xml:space="preserve">attesting they understand the topics covered, including </w:t>
      </w:r>
      <w:r w:rsidR="005C3572">
        <w:t xml:space="preserve">consequences if regulations are not followed.  </w:t>
      </w:r>
    </w:p>
    <w:p w14:paraId="4C8AE491" w14:textId="77777777" w:rsidR="005C3572" w:rsidRDefault="005C3572" w:rsidP="00664377">
      <w:pPr>
        <w:spacing w:after="0"/>
      </w:pPr>
    </w:p>
    <w:p w14:paraId="076F0A3B" w14:textId="2772208F" w:rsidR="00B24E34" w:rsidRPr="00664377" w:rsidRDefault="00C41CAE" w:rsidP="00016A77">
      <w:pPr>
        <w:pStyle w:val="Heading2"/>
      </w:pPr>
      <w:bookmarkStart w:id="246" w:name="_Toc154051051"/>
      <w:r>
        <w:t xml:space="preserve">11.2 </w:t>
      </w:r>
      <w:r w:rsidR="00B24E34" w:rsidRPr="00016A77">
        <w:t>Deliverables</w:t>
      </w:r>
      <w:bookmarkEnd w:id="246"/>
    </w:p>
    <w:p w14:paraId="1AB0D264" w14:textId="59C5231F" w:rsidR="000A7E1E" w:rsidRDefault="00C41CAE" w:rsidP="00D27FAE">
      <w:pPr>
        <w:pStyle w:val="Heading3"/>
        <w:rPr>
          <w:rFonts w:eastAsia="Times New Roman"/>
        </w:rPr>
      </w:pPr>
      <w:bookmarkStart w:id="247" w:name="_Toc154051052"/>
      <w:r>
        <w:rPr>
          <w:rFonts w:eastAsia="Times New Roman"/>
        </w:rPr>
        <w:t xml:space="preserve">11.2.1 </w:t>
      </w:r>
      <w:r w:rsidR="001B0A09">
        <w:rPr>
          <w:rFonts w:eastAsia="Times New Roman"/>
        </w:rPr>
        <w:t>Monthly Tips Report</w:t>
      </w:r>
      <w:bookmarkEnd w:id="247"/>
    </w:p>
    <w:p w14:paraId="14FF63AE" w14:textId="6DC5CC6D" w:rsidR="001B0A09" w:rsidRPr="004C4E68" w:rsidRDefault="00B80532" w:rsidP="00223D75">
      <w:pPr>
        <w:rPr>
          <w:rFonts w:eastAsia="Times New Roman"/>
        </w:rPr>
      </w:pPr>
      <w:r w:rsidRPr="000C6BC9">
        <w:rPr>
          <w:color w:val="231F20"/>
          <w:spacing w:val="-1"/>
        </w:rPr>
        <w:t>All tips</w:t>
      </w:r>
      <w:r w:rsidRPr="000C6BC9">
        <w:rPr>
          <w:color w:val="231F20"/>
          <w:spacing w:val="-6"/>
        </w:rPr>
        <w:t xml:space="preserve"> </w:t>
      </w:r>
      <w:r w:rsidRPr="000C6BC9">
        <w:rPr>
          <w:color w:val="231F20"/>
        </w:rPr>
        <w:t>of</w:t>
      </w:r>
      <w:r w:rsidRPr="000C6BC9">
        <w:rPr>
          <w:color w:val="231F20"/>
          <w:spacing w:val="-6"/>
        </w:rPr>
        <w:t xml:space="preserve"> </w:t>
      </w:r>
      <w:r w:rsidRPr="000C6BC9">
        <w:rPr>
          <w:color w:val="231F20"/>
          <w:spacing w:val="-1"/>
        </w:rPr>
        <w:t>confirmed</w:t>
      </w:r>
      <w:r w:rsidRPr="000C6BC9">
        <w:rPr>
          <w:color w:val="231F20"/>
          <w:spacing w:val="-5"/>
        </w:rPr>
        <w:t xml:space="preserve"> </w:t>
      </w:r>
      <w:r w:rsidRPr="000C6BC9">
        <w:rPr>
          <w:color w:val="231F20"/>
          <w:spacing w:val="-1"/>
        </w:rPr>
        <w:t>or</w:t>
      </w:r>
      <w:r w:rsidRPr="000C6BC9">
        <w:rPr>
          <w:color w:val="231F20"/>
          <w:spacing w:val="-6"/>
        </w:rPr>
        <w:t xml:space="preserve"> </w:t>
      </w:r>
      <w:r w:rsidRPr="000C6BC9">
        <w:rPr>
          <w:color w:val="231F20"/>
          <w:spacing w:val="-1"/>
        </w:rPr>
        <w:t>suspected</w:t>
      </w:r>
      <w:r w:rsidRPr="000C6BC9">
        <w:rPr>
          <w:color w:val="231F20"/>
          <w:spacing w:val="-6"/>
        </w:rPr>
        <w:t xml:space="preserve"> </w:t>
      </w:r>
      <w:r w:rsidRPr="000C6BC9">
        <w:rPr>
          <w:color w:val="231F20"/>
          <w:spacing w:val="-1"/>
        </w:rPr>
        <w:t>fraud,</w:t>
      </w:r>
      <w:r w:rsidRPr="000C6BC9">
        <w:rPr>
          <w:color w:val="231F20"/>
          <w:spacing w:val="-4"/>
        </w:rPr>
        <w:t xml:space="preserve"> </w:t>
      </w:r>
      <w:r w:rsidRPr="000C6BC9">
        <w:rPr>
          <w:color w:val="231F20"/>
          <w:spacing w:val="-1"/>
        </w:rPr>
        <w:t>waste,</w:t>
      </w:r>
      <w:r w:rsidRPr="000C6BC9">
        <w:rPr>
          <w:color w:val="231F20"/>
          <w:spacing w:val="-4"/>
        </w:rPr>
        <w:t xml:space="preserve"> </w:t>
      </w:r>
      <w:r w:rsidRPr="000C6BC9">
        <w:rPr>
          <w:color w:val="231F20"/>
          <w:spacing w:val="-1"/>
        </w:rPr>
        <w:t>and</w:t>
      </w:r>
      <w:r w:rsidRPr="000C6BC9">
        <w:rPr>
          <w:color w:val="231F20"/>
          <w:spacing w:val="68"/>
          <w:w w:val="99"/>
        </w:rPr>
        <w:t xml:space="preserve"> </w:t>
      </w:r>
      <w:r w:rsidRPr="000C6BC9">
        <w:rPr>
          <w:color w:val="231F20"/>
          <w:spacing w:val="-1"/>
        </w:rPr>
        <w:t>abuse,</w:t>
      </w:r>
      <w:r w:rsidRPr="000C6BC9">
        <w:rPr>
          <w:color w:val="231F20"/>
          <w:spacing w:val="-6"/>
        </w:rPr>
        <w:t xml:space="preserve"> </w:t>
      </w:r>
      <w:r w:rsidRPr="000C6BC9">
        <w:rPr>
          <w:color w:val="231F20"/>
          <w:spacing w:val="-1"/>
        </w:rPr>
        <w:t>by</w:t>
      </w:r>
      <w:r w:rsidRPr="000C6BC9">
        <w:rPr>
          <w:color w:val="231F20"/>
          <w:spacing w:val="-7"/>
        </w:rPr>
        <w:t xml:space="preserve"> </w:t>
      </w:r>
      <w:r w:rsidRPr="000C6BC9">
        <w:rPr>
          <w:color w:val="231F20"/>
          <w:spacing w:val="-1"/>
        </w:rPr>
        <w:t>the</w:t>
      </w:r>
      <w:r w:rsidRPr="000C6BC9">
        <w:rPr>
          <w:color w:val="231F20"/>
          <w:spacing w:val="-6"/>
        </w:rPr>
        <w:t xml:space="preserve"> </w:t>
      </w:r>
      <w:r w:rsidRPr="000C6BC9">
        <w:rPr>
          <w:color w:val="231F20"/>
          <w:spacing w:val="-1"/>
        </w:rPr>
        <w:t>Contractor's</w:t>
      </w:r>
      <w:r w:rsidRPr="000C6BC9">
        <w:rPr>
          <w:color w:val="231F20"/>
          <w:spacing w:val="-4"/>
        </w:rPr>
        <w:t xml:space="preserve"> </w:t>
      </w:r>
      <w:r w:rsidRPr="000C6BC9">
        <w:rPr>
          <w:color w:val="231F20"/>
          <w:spacing w:val="-1"/>
        </w:rPr>
        <w:t>Staff,</w:t>
      </w:r>
      <w:r w:rsidRPr="000C6BC9">
        <w:rPr>
          <w:color w:val="231F20"/>
          <w:spacing w:val="-8"/>
        </w:rPr>
        <w:t xml:space="preserve"> </w:t>
      </w:r>
      <w:r w:rsidRPr="000C6BC9">
        <w:rPr>
          <w:color w:val="231F20"/>
          <w:spacing w:val="-1"/>
        </w:rPr>
        <w:t>including</w:t>
      </w:r>
      <w:r w:rsidRPr="000C6BC9">
        <w:rPr>
          <w:color w:val="231F20"/>
          <w:spacing w:val="-7"/>
        </w:rPr>
        <w:t xml:space="preserve"> </w:t>
      </w:r>
      <w:r w:rsidRPr="000C6BC9">
        <w:rPr>
          <w:color w:val="231F20"/>
          <w:spacing w:val="-1"/>
        </w:rPr>
        <w:t>Supports</w:t>
      </w:r>
      <w:r w:rsidRPr="000C6BC9">
        <w:rPr>
          <w:color w:val="231F20"/>
          <w:spacing w:val="-6"/>
        </w:rPr>
        <w:t xml:space="preserve"> </w:t>
      </w:r>
      <w:r w:rsidRPr="000C6BC9">
        <w:rPr>
          <w:color w:val="231F20"/>
        </w:rPr>
        <w:t>Brokers,</w:t>
      </w:r>
      <w:r w:rsidRPr="000C6BC9">
        <w:rPr>
          <w:color w:val="231F20"/>
          <w:spacing w:val="-7"/>
        </w:rPr>
        <w:t xml:space="preserve"> </w:t>
      </w:r>
      <w:r w:rsidRPr="000C6BC9">
        <w:rPr>
          <w:color w:val="231F20"/>
          <w:spacing w:val="-1"/>
        </w:rPr>
        <w:t>whether</w:t>
      </w:r>
      <w:r w:rsidRPr="000C6BC9">
        <w:rPr>
          <w:color w:val="231F20"/>
          <w:spacing w:val="-7"/>
        </w:rPr>
        <w:t xml:space="preserve"> </w:t>
      </w:r>
      <w:r w:rsidRPr="000C6BC9">
        <w:rPr>
          <w:color w:val="231F20"/>
          <w:spacing w:val="-1"/>
        </w:rPr>
        <w:t>employed</w:t>
      </w:r>
      <w:r w:rsidRPr="000C6BC9">
        <w:rPr>
          <w:color w:val="231F20"/>
          <w:spacing w:val="-6"/>
        </w:rPr>
        <w:t xml:space="preserve"> </w:t>
      </w:r>
      <w:r w:rsidRPr="000C6BC9">
        <w:rPr>
          <w:color w:val="231F20"/>
        </w:rPr>
        <w:t>or</w:t>
      </w:r>
      <w:r w:rsidRPr="000C6BC9">
        <w:rPr>
          <w:color w:val="231F20"/>
          <w:spacing w:val="-6"/>
        </w:rPr>
        <w:t xml:space="preserve"> </w:t>
      </w:r>
      <w:r w:rsidRPr="000C6BC9">
        <w:rPr>
          <w:color w:val="231F20"/>
          <w:spacing w:val="-1"/>
        </w:rPr>
        <w:t>contracted,</w:t>
      </w:r>
      <w:r w:rsidRPr="000C6BC9">
        <w:rPr>
          <w:color w:val="231F20"/>
          <w:spacing w:val="56"/>
          <w:w w:val="99"/>
        </w:rPr>
        <w:t xml:space="preserve"> </w:t>
      </w:r>
      <w:r w:rsidRPr="000C6BC9">
        <w:rPr>
          <w:color w:val="231F20"/>
          <w:spacing w:val="-1"/>
        </w:rPr>
        <w:t>Participant/Representative</w:t>
      </w:r>
      <w:bookmarkStart w:id="248" w:name="_Hlk85207857"/>
      <w:r w:rsidR="00DB6F4B" w:rsidRPr="000C6BC9">
        <w:rPr>
          <w:color w:val="231F20"/>
          <w:spacing w:val="-1"/>
        </w:rPr>
        <w:t>, EOR,</w:t>
      </w:r>
      <w:bookmarkEnd w:id="248"/>
      <w:r w:rsidRPr="000C6BC9">
        <w:rPr>
          <w:color w:val="231F20"/>
          <w:spacing w:val="-4"/>
        </w:rPr>
        <w:t xml:space="preserve"> </w:t>
      </w:r>
      <w:r w:rsidRPr="000C6BC9">
        <w:rPr>
          <w:color w:val="231F20"/>
          <w:spacing w:val="-1"/>
        </w:rPr>
        <w:t>or</w:t>
      </w:r>
      <w:r w:rsidRPr="000C6BC9">
        <w:rPr>
          <w:color w:val="231F20"/>
          <w:spacing w:val="-8"/>
        </w:rPr>
        <w:t xml:space="preserve"> </w:t>
      </w:r>
      <w:r w:rsidRPr="000C6BC9">
        <w:rPr>
          <w:color w:val="231F20"/>
          <w:spacing w:val="-1"/>
        </w:rPr>
        <w:t>the</w:t>
      </w:r>
      <w:r w:rsidRPr="000C6BC9">
        <w:rPr>
          <w:color w:val="231F20"/>
          <w:spacing w:val="-6"/>
        </w:rPr>
        <w:t xml:space="preserve"> </w:t>
      </w:r>
      <w:r w:rsidRPr="000C6BC9">
        <w:rPr>
          <w:color w:val="231F20"/>
          <w:spacing w:val="-1"/>
        </w:rPr>
        <w:t>Workers,</w:t>
      </w:r>
      <w:r w:rsidRPr="000C6BC9">
        <w:rPr>
          <w:color w:val="231F20"/>
          <w:spacing w:val="-7"/>
        </w:rPr>
        <w:t xml:space="preserve"> </w:t>
      </w:r>
      <w:r w:rsidR="00223D75" w:rsidRPr="000C6BC9">
        <w:rPr>
          <w:color w:val="231F20"/>
          <w:spacing w:val="-7"/>
        </w:rPr>
        <w:t xml:space="preserve">shall be reported </w:t>
      </w:r>
      <w:r w:rsidRPr="000C6BC9">
        <w:rPr>
          <w:color w:val="231F20"/>
          <w:spacing w:val="-1"/>
        </w:rPr>
        <w:t>to</w:t>
      </w:r>
      <w:r w:rsidRPr="000C6BC9">
        <w:rPr>
          <w:color w:val="231F20"/>
          <w:spacing w:val="-6"/>
        </w:rPr>
        <w:t xml:space="preserve"> </w:t>
      </w:r>
      <w:r w:rsidRPr="000C6BC9">
        <w:rPr>
          <w:color w:val="231F20"/>
          <w:spacing w:val="-1"/>
        </w:rPr>
        <w:t>OPI</w:t>
      </w:r>
      <w:r w:rsidR="00223D75" w:rsidRPr="000C6BC9">
        <w:rPr>
          <w:color w:val="231F20"/>
          <w:spacing w:val="-1"/>
        </w:rPr>
        <w:t xml:space="preserve"> as outlined in </w:t>
      </w:r>
      <w:r w:rsidR="001B0A09" w:rsidRPr="004C4E68">
        <w:rPr>
          <w:rFonts w:eastAsia="Times New Roman"/>
        </w:rPr>
        <w:t>Section 9.</w:t>
      </w:r>
      <w:r w:rsidR="000A7E1E" w:rsidRPr="004C4E68">
        <w:rPr>
          <w:rFonts w:eastAsia="Times New Roman"/>
        </w:rPr>
        <w:t>6</w:t>
      </w:r>
      <w:r w:rsidR="006D386F" w:rsidRPr="004C4E68">
        <w:rPr>
          <w:rFonts w:eastAsia="Times New Roman"/>
        </w:rPr>
        <w:t xml:space="preserve"> </w:t>
      </w:r>
      <w:r w:rsidR="006D386F" w:rsidRPr="004C4E68">
        <w:rPr>
          <w:bCs w:val="0"/>
          <w:spacing w:val="-1"/>
        </w:rPr>
        <w:t>of this manual.</w:t>
      </w:r>
    </w:p>
    <w:p w14:paraId="5276BFB7" w14:textId="5229D9D8" w:rsidR="000A7E1E" w:rsidRPr="00223CE9" w:rsidRDefault="00C41CAE" w:rsidP="00955E9F">
      <w:pPr>
        <w:pStyle w:val="Heading3"/>
        <w:rPr>
          <w:rFonts w:eastAsia="Times New Roman"/>
        </w:rPr>
      </w:pPr>
      <w:bookmarkStart w:id="249" w:name="_Toc154051053"/>
      <w:r>
        <w:rPr>
          <w:rFonts w:eastAsia="Times New Roman"/>
        </w:rPr>
        <w:lastRenderedPageBreak/>
        <w:t xml:space="preserve">11.2.2 </w:t>
      </w:r>
      <w:r w:rsidR="00223CE9" w:rsidRPr="00223CE9">
        <w:rPr>
          <w:rFonts w:eastAsia="Times New Roman"/>
        </w:rPr>
        <w:t xml:space="preserve">Annual </w:t>
      </w:r>
      <w:r w:rsidR="00223CE9" w:rsidRPr="00955E9F">
        <w:t>Compliance</w:t>
      </w:r>
      <w:r w:rsidR="00223CE9" w:rsidRPr="00223CE9">
        <w:rPr>
          <w:rFonts w:eastAsia="Times New Roman"/>
        </w:rPr>
        <w:t xml:space="preserve"> Plan</w:t>
      </w:r>
      <w:bookmarkEnd w:id="249"/>
    </w:p>
    <w:p w14:paraId="4297910F" w14:textId="406BB7CD" w:rsidR="00071E8B" w:rsidRDefault="00071E8B" w:rsidP="00071E8B">
      <w:pPr>
        <w:pStyle w:val="ListParagraph"/>
        <w:spacing w:after="240" w:line="259" w:lineRule="auto"/>
        <w:ind w:left="0"/>
        <w:contextualSpacing w:val="0"/>
        <w:jc w:val="both"/>
      </w:pPr>
      <w:r>
        <w:t>A Fraud, Waste, and Abuse Compliance Plan (Plan) and Crosswalk (Appendix J) shall be submitted to TC OPI annually. A paper and electronic copy of the Plan shall be provided to TennCare OPI within ninety (90) calendar days of the MCC’s contract execution date, and annually</w:t>
      </w:r>
      <w:r w:rsidDel="001A49B6">
        <w:t xml:space="preserve"> thereafter via TennCare’s tracking tool.</w:t>
      </w:r>
      <w:r>
        <w:t xml:space="preserve"> </w:t>
      </w:r>
    </w:p>
    <w:p w14:paraId="0AF8FAD3" w14:textId="70819DB4" w:rsidR="00071E8B" w:rsidRPr="00F44C85" w:rsidRDefault="00071E8B" w:rsidP="00071E8B">
      <w:pPr>
        <w:pStyle w:val="BodyText"/>
        <w:spacing w:after="240" w:line="259" w:lineRule="auto"/>
        <w:ind w:left="0"/>
        <w:jc w:val="both"/>
        <w:rPr>
          <w:rFonts w:eastAsiaTheme="minorHAnsi" w:cs="Open Sans"/>
          <w:bCs/>
          <w:spacing w:val="-1"/>
          <w:sz w:val="21"/>
          <w:szCs w:val="21"/>
        </w:rPr>
      </w:pPr>
      <w:r w:rsidRPr="00F44C85">
        <w:rPr>
          <w:rFonts w:eastAsiaTheme="minorHAnsi" w:cs="Open Sans"/>
          <w:bCs/>
          <w:spacing w:val="-1"/>
          <w:sz w:val="21"/>
          <w:szCs w:val="21"/>
        </w:rPr>
        <w:t>The Contractor shall develop and implement a fraud, waste, and abuse compliance plan for ensuring protections against actual or potential fraud, waste, and abuse. The detailed fraud, waste, and abuse compliance plan shall define how the Contractor will adequately identify and report suspected fraud, waste, and abuse by Participants/Representatives, Workers,</w:t>
      </w:r>
      <w:r>
        <w:rPr>
          <w:rFonts w:eastAsiaTheme="minorHAnsi" w:cs="Open Sans"/>
          <w:bCs/>
          <w:spacing w:val="-1"/>
          <w:sz w:val="21"/>
          <w:szCs w:val="21"/>
        </w:rPr>
        <w:t xml:space="preserve"> </w:t>
      </w:r>
      <w:r>
        <w:rPr>
          <w:rFonts w:ascii="Arial"/>
          <w:color w:val="231F20"/>
          <w:spacing w:val="-1"/>
        </w:rPr>
        <w:t>EOR,</w:t>
      </w:r>
      <w:r w:rsidRPr="00F44C85">
        <w:rPr>
          <w:rFonts w:eastAsiaTheme="minorHAnsi" w:cs="Open Sans"/>
          <w:bCs/>
          <w:spacing w:val="-1"/>
          <w:sz w:val="21"/>
          <w:szCs w:val="21"/>
        </w:rPr>
        <w:t xml:space="preserve"> and employees</w:t>
      </w:r>
      <w:r w:rsidR="00A13373">
        <w:rPr>
          <w:rFonts w:eastAsiaTheme="minorHAnsi" w:cs="Open Sans"/>
          <w:bCs/>
          <w:spacing w:val="-1"/>
          <w:sz w:val="21"/>
          <w:szCs w:val="21"/>
        </w:rPr>
        <w:t xml:space="preserve"> as outlined in Section 9.</w:t>
      </w:r>
      <w:r w:rsidR="00A80F17">
        <w:rPr>
          <w:rFonts w:eastAsiaTheme="minorHAnsi" w:cs="Open Sans"/>
          <w:bCs/>
          <w:spacing w:val="-1"/>
          <w:sz w:val="21"/>
          <w:szCs w:val="21"/>
        </w:rPr>
        <w:t>2</w:t>
      </w:r>
      <w:r w:rsidR="00A3675B">
        <w:rPr>
          <w:rFonts w:eastAsiaTheme="minorHAnsi" w:cs="Open Sans"/>
          <w:bCs/>
          <w:spacing w:val="-1"/>
          <w:sz w:val="21"/>
          <w:szCs w:val="21"/>
        </w:rPr>
        <w:t xml:space="preserve"> of this manual</w:t>
      </w:r>
      <w:r w:rsidR="00A13373">
        <w:rPr>
          <w:rFonts w:eastAsiaTheme="minorHAnsi" w:cs="Open Sans"/>
          <w:bCs/>
          <w:spacing w:val="-1"/>
          <w:sz w:val="21"/>
          <w:szCs w:val="21"/>
        </w:rPr>
        <w:t>, and in the contract elements listed below</w:t>
      </w:r>
      <w:r w:rsidRPr="00F44C85">
        <w:rPr>
          <w:rFonts w:eastAsiaTheme="minorHAnsi" w:cs="Open Sans"/>
          <w:bCs/>
          <w:spacing w:val="-1"/>
          <w:sz w:val="21"/>
          <w:szCs w:val="21"/>
        </w:rPr>
        <w:t xml:space="preserve">. </w:t>
      </w:r>
    </w:p>
    <w:p w14:paraId="0576945C" w14:textId="77777777" w:rsidR="00071E8B" w:rsidRPr="000F16EB" w:rsidRDefault="00071E8B" w:rsidP="00BB7DF7">
      <w:pPr>
        <w:pStyle w:val="BodyText"/>
        <w:numPr>
          <w:ilvl w:val="0"/>
          <w:numId w:val="100"/>
        </w:numPr>
        <w:tabs>
          <w:tab w:val="left" w:pos="801"/>
        </w:tabs>
        <w:spacing w:after="240" w:line="259" w:lineRule="auto"/>
        <w:ind w:hanging="360"/>
        <w:jc w:val="both"/>
        <w:rPr>
          <w:rFonts w:cs="Open Sans"/>
          <w:sz w:val="21"/>
          <w:szCs w:val="21"/>
        </w:rPr>
      </w:pPr>
      <w:r w:rsidRPr="000F16EB">
        <w:rPr>
          <w:rFonts w:cs="Open Sans"/>
          <w:color w:val="231F20"/>
          <w:spacing w:val="-1"/>
          <w:sz w:val="21"/>
          <w:szCs w:val="21"/>
        </w:rPr>
        <w:t>Written</w:t>
      </w:r>
      <w:r w:rsidRPr="000F16EB">
        <w:rPr>
          <w:rFonts w:cs="Open Sans"/>
          <w:color w:val="231F20"/>
          <w:spacing w:val="-7"/>
          <w:sz w:val="21"/>
          <w:szCs w:val="21"/>
        </w:rPr>
        <w:t xml:space="preserve"> </w:t>
      </w:r>
      <w:r w:rsidRPr="000F16EB">
        <w:rPr>
          <w:rFonts w:cs="Open Sans"/>
          <w:color w:val="231F20"/>
          <w:spacing w:val="-1"/>
          <w:sz w:val="21"/>
          <w:szCs w:val="21"/>
        </w:rPr>
        <w:t>Policies</w:t>
      </w:r>
      <w:r w:rsidRPr="000F16EB">
        <w:rPr>
          <w:rFonts w:cs="Open Sans"/>
          <w:color w:val="231F20"/>
          <w:spacing w:val="-8"/>
          <w:sz w:val="21"/>
          <w:szCs w:val="21"/>
        </w:rPr>
        <w:t xml:space="preserve"> </w:t>
      </w:r>
      <w:r w:rsidRPr="000F16EB">
        <w:rPr>
          <w:rFonts w:cs="Open Sans"/>
          <w:color w:val="231F20"/>
          <w:spacing w:val="-1"/>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Procedures.</w:t>
      </w:r>
      <w:r w:rsidRPr="000F16EB">
        <w:rPr>
          <w:rFonts w:cs="Open Sans"/>
          <w:color w:val="231F20"/>
          <w:spacing w:val="-8"/>
          <w:sz w:val="21"/>
          <w:szCs w:val="21"/>
        </w:rPr>
        <w:t xml:space="preserve"> </w:t>
      </w:r>
      <w:r w:rsidRPr="000F16EB">
        <w:rPr>
          <w:rFonts w:cs="Open Sans"/>
          <w:color w:val="231F20"/>
          <w:spacing w:val="-1"/>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Contractor</w:t>
      </w:r>
      <w:r w:rsidRPr="000F16EB">
        <w:rPr>
          <w:rFonts w:cs="Open Sans"/>
          <w:color w:val="231F20"/>
          <w:spacing w:val="-8"/>
          <w:sz w:val="21"/>
          <w:szCs w:val="21"/>
        </w:rPr>
        <w:t xml:space="preserve"> </w:t>
      </w:r>
      <w:r w:rsidRPr="000F16EB">
        <w:rPr>
          <w:rFonts w:cs="Open Sans"/>
          <w:color w:val="231F20"/>
          <w:spacing w:val="-1"/>
          <w:sz w:val="21"/>
          <w:szCs w:val="21"/>
        </w:rPr>
        <w:t>shall</w:t>
      </w:r>
      <w:r w:rsidRPr="000F16EB">
        <w:rPr>
          <w:rFonts w:cs="Open Sans"/>
          <w:color w:val="231F20"/>
          <w:spacing w:val="-8"/>
          <w:sz w:val="21"/>
          <w:szCs w:val="21"/>
        </w:rPr>
        <w:t xml:space="preserve"> </w:t>
      </w:r>
      <w:r w:rsidRPr="000F16EB">
        <w:rPr>
          <w:rFonts w:cs="Open Sans"/>
          <w:color w:val="231F20"/>
          <w:spacing w:val="-1"/>
          <w:sz w:val="21"/>
          <w:szCs w:val="21"/>
        </w:rPr>
        <w:t>develop</w:t>
      </w:r>
      <w:r w:rsidRPr="000F16EB">
        <w:rPr>
          <w:rFonts w:cs="Open Sans"/>
          <w:color w:val="231F20"/>
          <w:spacing w:val="-5"/>
          <w:sz w:val="21"/>
          <w:szCs w:val="21"/>
        </w:rPr>
        <w:t xml:space="preserve"> </w:t>
      </w:r>
      <w:r w:rsidRPr="000F16EB">
        <w:rPr>
          <w:rFonts w:cs="Open Sans"/>
          <w:color w:val="231F20"/>
          <w:sz w:val="21"/>
          <w:szCs w:val="21"/>
        </w:rPr>
        <w:t>written</w:t>
      </w:r>
      <w:r w:rsidRPr="000F16EB">
        <w:rPr>
          <w:rFonts w:cs="Open Sans"/>
          <w:color w:val="231F20"/>
          <w:spacing w:val="-8"/>
          <w:sz w:val="21"/>
          <w:szCs w:val="21"/>
        </w:rPr>
        <w:t xml:space="preserve"> </w:t>
      </w:r>
      <w:r w:rsidRPr="000F16EB">
        <w:rPr>
          <w:rFonts w:cs="Open Sans"/>
          <w:color w:val="231F20"/>
          <w:spacing w:val="-1"/>
          <w:sz w:val="21"/>
          <w:szCs w:val="21"/>
        </w:rPr>
        <w:t>policies,</w:t>
      </w:r>
      <w:r w:rsidRPr="000F16EB">
        <w:rPr>
          <w:rFonts w:cs="Open Sans"/>
          <w:color w:val="231F20"/>
          <w:spacing w:val="-7"/>
          <w:sz w:val="21"/>
          <w:szCs w:val="21"/>
        </w:rPr>
        <w:t xml:space="preserve"> </w:t>
      </w:r>
      <w:r w:rsidRPr="000F16EB">
        <w:rPr>
          <w:rFonts w:cs="Open Sans"/>
          <w:color w:val="231F20"/>
          <w:sz w:val="21"/>
          <w:szCs w:val="21"/>
        </w:rPr>
        <w:t>procedures,</w:t>
      </w:r>
      <w:r w:rsidRPr="000F16EB">
        <w:rPr>
          <w:rFonts w:cs="Open Sans"/>
          <w:color w:val="231F20"/>
          <w:spacing w:val="73"/>
          <w:w w:val="99"/>
          <w:sz w:val="21"/>
          <w:szCs w:val="21"/>
        </w:rPr>
        <w:t xml:space="preserve"> </w:t>
      </w:r>
      <w:r w:rsidRPr="000F16EB">
        <w:rPr>
          <w:rFonts w:cs="Open Sans"/>
          <w:color w:val="231F20"/>
          <w:spacing w:val="-1"/>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standards</w:t>
      </w:r>
      <w:r w:rsidRPr="000F16EB">
        <w:rPr>
          <w:rFonts w:cs="Open Sans"/>
          <w:color w:val="231F20"/>
          <w:spacing w:val="-6"/>
          <w:sz w:val="21"/>
          <w:szCs w:val="21"/>
        </w:rPr>
        <w:t xml:space="preserve"> </w:t>
      </w:r>
      <w:r w:rsidRPr="000F16EB">
        <w:rPr>
          <w:rFonts w:cs="Open Sans"/>
          <w:color w:val="231F20"/>
          <w:spacing w:val="-1"/>
          <w:sz w:val="21"/>
          <w:szCs w:val="21"/>
        </w:rPr>
        <w:t>of</w:t>
      </w:r>
      <w:r w:rsidRPr="000F16EB">
        <w:rPr>
          <w:rFonts w:cs="Open Sans"/>
          <w:color w:val="231F20"/>
          <w:spacing w:val="-6"/>
          <w:sz w:val="21"/>
          <w:szCs w:val="21"/>
        </w:rPr>
        <w:t xml:space="preserve"> </w:t>
      </w:r>
      <w:r w:rsidRPr="000F16EB">
        <w:rPr>
          <w:rFonts w:cs="Open Sans"/>
          <w:color w:val="231F20"/>
          <w:spacing w:val="-1"/>
          <w:sz w:val="21"/>
          <w:szCs w:val="21"/>
        </w:rPr>
        <w:t>conduct</w:t>
      </w:r>
      <w:r w:rsidRPr="000F16EB">
        <w:rPr>
          <w:rFonts w:cs="Open Sans"/>
          <w:color w:val="231F20"/>
          <w:spacing w:val="-6"/>
          <w:sz w:val="21"/>
          <w:szCs w:val="21"/>
        </w:rPr>
        <w:t xml:space="preserve"> </w:t>
      </w:r>
      <w:r w:rsidRPr="000F16EB">
        <w:rPr>
          <w:rFonts w:cs="Open Sans"/>
          <w:color w:val="231F20"/>
          <w:spacing w:val="-1"/>
          <w:sz w:val="21"/>
          <w:szCs w:val="21"/>
        </w:rPr>
        <w:t>that</w:t>
      </w:r>
      <w:r w:rsidRPr="000F16EB">
        <w:rPr>
          <w:rFonts w:cs="Open Sans"/>
          <w:color w:val="231F20"/>
          <w:spacing w:val="-7"/>
          <w:sz w:val="21"/>
          <w:szCs w:val="21"/>
        </w:rPr>
        <w:t xml:space="preserve"> </w:t>
      </w:r>
      <w:r w:rsidRPr="000F16EB">
        <w:rPr>
          <w:rFonts w:cs="Open Sans"/>
          <w:color w:val="231F20"/>
          <w:spacing w:val="-1"/>
          <w:sz w:val="21"/>
          <w:szCs w:val="21"/>
        </w:rPr>
        <w:t>articulate</w:t>
      </w:r>
      <w:r w:rsidRPr="000F16EB">
        <w:rPr>
          <w:rFonts w:cs="Open Sans"/>
          <w:color w:val="231F20"/>
          <w:spacing w:val="-6"/>
          <w:sz w:val="21"/>
          <w:szCs w:val="21"/>
        </w:rPr>
        <w:t xml:space="preserve"> </w:t>
      </w:r>
      <w:r w:rsidRPr="000F16EB">
        <w:rPr>
          <w:rFonts w:cs="Open Sans"/>
          <w:color w:val="231F20"/>
          <w:sz w:val="21"/>
          <w:szCs w:val="21"/>
        </w:rPr>
        <w:t>the</w:t>
      </w:r>
      <w:r w:rsidRPr="000F16EB">
        <w:rPr>
          <w:rFonts w:cs="Open Sans"/>
          <w:color w:val="231F20"/>
          <w:spacing w:val="-4"/>
          <w:sz w:val="21"/>
          <w:szCs w:val="21"/>
        </w:rPr>
        <w:t xml:space="preserve"> </w:t>
      </w:r>
      <w:r w:rsidRPr="000F16EB">
        <w:rPr>
          <w:rFonts w:cs="Open Sans"/>
          <w:color w:val="231F20"/>
          <w:spacing w:val="-1"/>
          <w:sz w:val="21"/>
          <w:szCs w:val="21"/>
        </w:rPr>
        <w:t>Contractor's</w:t>
      </w:r>
      <w:r w:rsidRPr="000F16EB">
        <w:rPr>
          <w:rFonts w:cs="Open Sans"/>
          <w:color w:val="231F20"/>
          <w:spacing w:val="-6"/>
          <w:sz w:val="21"/>
          <w:szCs w:val="21"/>
        </w:rPr>
        <w:t xml:space="preserve"> </w:t>
      </w:r>
      <w:r w:rsidRPr="000F16EB">
        <w:rPr>
          <w:rFonts w:cs="Open Sans"/>
          <w:color w:val="231F20"/>
          <w:spacing w:val="-1"/>
          <w:sz w:val="21"/>
          <w:szCs w:val="21"/>
        </w:rPr>
        <w:t>commitment</w:t>
      </w:r>
      <w:r w:rsidRPr="000F16EB">
        <w:rPr>
          <w:rFonts w:cs="Open Sans"/>
          <w:color w:val="231F20"/>
          <w:spacing w:val="-6"/>
          <w:sz w:val="21"/>
          <w:szCs w:val="21"/>
        </w:rPr>
        <w:t xml:space="preserve"> </w:t>
      </w:r>
      <w:r w:rsidRPr="000F16EB">
        <w:rPr>
          <w:rFonts w:cs="Open Sans"/>
          <w:color w:val="231F20"/>
          <w:spacing w:val="1"/>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comply</w:t>
      </w:r>
      <w:r w:rsidRPr="000F16EB">
        <w:rPr>
          <w:rFonts w:cs="Open Sans"/>
          <w:color w:val="231F20"/>
          <w:spacing w:val="-4"/>
          <w:sz w:val="21"/>
          <w:szCs w:val="21"/>
        </w:rPr>
        <w:t xml:space="preserve"> </w:t>
      </w:r>
      <w:r w:rsidRPr="000F16EB">
        <w:rPr>
          <w:rFonts w:cs="Open Sans"/>
          <w:color w:val="231F20"/>
          <w:sz w:val="21"/>
          <w:szCs w:val="21"/>
        </w:rPr>
        <w:t>with</w:t>
      </w:r>
      <w:r w:rsidRPr="000F16EB">
        <w:rPr>
          <w:rFonts w:cs="Open Sans"/>
          <w:color w:val="231F20"/>
          <w:spacing w:val="-5"/>
          <w:sz w:val="21"/>
          <w:szCs w:val="21"/>
        </w:rPr>
        <w:t xml:space="preserve"> </w:t>
      </w:r>
      <w:r w:rsidRPr="000F16EB">
        <w:rPr>
          <w:rFonts w:cs="Open Sans"/>
          <w:color w:val="231F20"/>
          <w:sz w:val="21"/>
          <w:szCs w:val="21"/>
        </w:rPr>
        <w:t>all</w:t>
      </w:r>
      <w:r w:rsidRPr="000F16EB">
        <w:rPr>
          <w:rFonts w:cs="Open Sans"/>
          <w:color w:val="231F20"/>
          <w:spacing w:val="83"/>
          <w:w w:val="99"/>
          <w:sz w:val="21"/>
          <w:szCs w:val="21"/>
        </w:rPr>
        <w:t xml:space="preserve"> </w:t>
      </w:r>
      <w:r w:rsidRPr="000F16EB">
        <w:rPr>
          <w:rFonts w:cs="Open Sans"/>
          <w:color w:val="231F20"/>
          <w:spacing w:val="-1"/>
          <w:sz w:val="21"/>
          <w:szCs w:val="21"/>
        </w:rPr>
        <w:t>applicable</w:t>
      </w:r>
      <w:r w:rsidRPr="000F16EB">
        <w:rPr>
          <w:rFonts w:cs="Open Sans"/>
          <w:color w:val="231F20"/>
          <w:spacing w:val="-5"/>
          <w:sz w:val="21"/>
          <w:szCs w:val="21"/>
        </w:rPr>
        <w:t xml:space="preserve"> </w:t>
      </w:r>
      <w:r w:rsidRPr="000F16EB">
        <w:rPr>
          <w:rFonts w:cs="Open Sans"/>
          <w:color w:val="231F20"/>
          <w:spacing w:val="-1"/>
          <w:sz w:val="21"/>
          <w:szCs w:val="21"/>
        </w:rPr>
        <w:t>federal</w:t>
      </w:r>
      <w:r w:rsidRPr="000F16EB">
        <w:rPr>
          <w:rFonts w:cs="Open Sans"/>
          <w:color w:val="231F20"/>
          <w:spacing w:val="-5"/>
          <w:sz w:val="21"/>
          <w:szCs w:val="21"/>
        </w:rPr>
        <w:t xml:space="preserve"> </w:t>
      </w:r>
      <w:r w:rsidRPr="000F16EB">
        <w:rPr>
          <w:rFonts w:cs="Open Sans"/>
          <w:color w:val="231F20"/>
          <w:spacing w:val="-1"/>
          <w:sz w:val="21"/>
          <w:szCs w:val="21"/>
        </w:rPr>
        <w:t>and</w:t>
      </w:r>
      <w:r w:rsidRPr="000F16EB">
        <w:rPr>
          <w:rFonts w:cs="Open Sans"/>
          <w:color w:val="231F20"/>
          <w:spacing w:val="-5"/>
          <w:sz w:val="21"/>
          <w:szCs w:val="21"/>
        </w:rPr>
        <w:t xml:space="preserve"> </w:t>
      </w:r>
      <w:r w:rsidRPr="000F16EB">
        <w:rPr>
          <w:rFonts w:cs="Open Sans"/>
          <w:color w:val="231F20"/>
          <w:spacing w:val="-1"/>
          <w:sz w:val="21"/>
          <w:szCs w:val="21"/>
        </w:rPr>
        <w:t>state</w:t>
      </w:r>
      <w:r w:rsidRPr="000F16EB">
        <w:rPr>
          <w:rFonts w:cs="Open Sans"/>
          <w:color w:val="231F20"/>
          <w:spacing w:val="-5"/>
          <w:sz w:val="21"/>
          <w:szCs w:val="21"/>
        </w:rPr>
        <w:t xml:space="preserve"> </w:t>
      </w:r>
      <w:r w:rsidRPr="000F16EB">
        <w:rPr>
          <w:rFonts w:cs="Open Sans"/>
          <w:color w:val="231F20"/>
          <w:spacing w:val="-1"/>
          <w:sz w:val="21"/>
          <w:szCs w:val="21"/>
        </w:rPr>
        <w:t>standards</w:t>
      </w:r>
      <w:r w:rsidRPr="000F16EB">
        <w:rPr>
          <w:rFonts w:cs="Open Sans"/>
          <w:color w:val="231F20"/>
          <w:spacing w:val="-7"/>
          <w:sz w:val="21"/>
          <w:szCs w:val="21"/>
        </w:rPr>
        <w:t xml:space="preserve"> </w:t>
      </w:r>
      <w:r w:rsidRPr="000F16EB">
        <w:rPr>
          <w:rFonts w:cs="Open Sans"/>
          <w:color w:val="231F20"/>
          <w:sz w:val="21"/>
          <w:szCs w:val="21"/>
        </w:rPr>
        <w:t>for</w:t>
      </w:r>
      <w:r w:rsidRPr="000F16EB">
        <w:rPr>
          <w:rFonts w:cs="Open Sans"/>
          <w:color w:val="231F20"/>
          <w:spacing w:val="-7"/>
          <w:sz w:val="21"/>
          <w:szCs w:val="21"/>
        </w:rPr>
        <w:t xml:space="preserve"> </w:t>
      </w:r>
      <w:r w:rsidRPr="000F16EB">
        <w:rPr>
          <w:rFonts w:cs="Open Sans"/>
          <w:color w:val="231F20"/>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identification</w:t>
      </w:r>
      <w:r w:rsidRPr="000F16EB">
        <w:rPr>
          <w:rFonts w:cs="Open Sans"/>
          <w:color w:val="231F20"/>
          <w:spacing w:val="-5"/>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reporting</w:t>
      </w:r>
      <w:r w:rsidRPr="000F16EB">
        <w:rPr>
          <w:rFonts w:cs="Open Sans"/>
          <w:color w:val="231F20"/>
          <w:spacing w:val="-7"/>
          <w:sz w:val="21"/>
          <w:szCs w:val="21"/>
        </w:rPr>
        <w:t xml:space="preserve"> </w:t>
      </w:r>
      <w:r w:rsidRPr="000F16EB">
        <w:rPr>
          <w:rFonts w:cs="Open Sans"/>
          <w:color w:val="231F20"/>
          <w:spacing w:val="-1"/>
          <w:sz w:val="21"/>
          <w:szCs w:val="21"/>
        </w:rPr>
        <w:t>of</w:t>
      </w:r>
      <w:r w:rsidRPr="000F16EB">
        <w:rPr>
          <w:rFonts w:cs="Open Sans"/>
          <w:color w:val="231F20"/>
          <w:spacing w:val="-5"/>
          <w:sz w:val="21"/>
          <w:szCs w:val="21"/>
        </w:rPr>
        <w:t xml:space="preserve"> </w:t>
      </w:r>
      <w:r w:rsidRPr="000F16EB">
        <w:rPr>
          <w:rFonts w:cs="Open Sans"/>
          <w:color w:val="231F20"/>
          <w:spacing w:val="-1"/>
          <w:sz w:val="21"/>
          <w:szCs w:val="21"/>
        </w:rPr>
        <w:t>incidents</w:t>
      </w:r>
      <w:r w:rsidRPr="000F16EB">
        <w:rPr>
          <w:rFonts w:cs="Open Sans"/>
          <w:color w:val="231F20"/>
          <w:spacing w:val="-7"/>
          <w:sz w:val="21"/>
          <w:szCs w:val="21"/>
        </w:rPr>
        <w:t xml:space="preserve"> </w:t>
      </w:r>
      <w:r w:rsidRPr="000F16EB">
        <w:rPr>
          <w:rFonts w:cs="Open Sans"/>
          <w:color w:val="231F20"/>
          <w:spacing w:val="-1"/>
          <w:sz w:val="21"/>
          <w:szCs w:val="21"/>
        </w:rPr>
        <w:t>of</w:t>
      </w:r>
      <w:r w:rsidRPr="000F16EB">
        <w:rPr>
          <w:rFonts w:cs="Open Sans"/>
          <w:color w:val="231F20"/>
          <w:spacing w:val="72"/>
          <w:w w:val="99"/>
          <w:sz w:val="21"/>
          <w:szCs w:val="21"/>
        </w:rPr>
        <w:t xml:space="preserve"> </w:t>
      </w:r>
      <w:r w:rsidRPr="000F16EB">
        <w:rPr>
          <w:rFonts w:cs="Open Sans"/>
          <w:color w:val="231F20"/>
          <w:spacing w:val="-1"/>
          <w:sz w:val="21"/>
          <w:szCs w:val="21"/>
        </w:rPr>
        <w:t>potential</w:t>
      </w:r>
      <w:r w:rsidRPr="000F16EB">
        <w:rPr>
          <w:rFonts w:cs="Open Sans"/>
          <w:color w:val="231F20"/>
          <w:spacing w:val="-10"/>
          <w:sz w:val="21"/>
          <w:szCs w:val="21"/>
        </w:rPr>
        <w:t xml:space="preserve"> </w:t>
      </w:r>
      <w:r w:rsidRPr="000F16EB">
        <w:rPr>
          <w:rFonts w:cs="Open Sans"/>
          <w:color w:val="231F20"/>
          <w:spacing w:val="-1"/>
          <w:sz w:val="21"/>
          <w:szCs w:val="21"/>
        </w:rPr>
        <w:t>fraud,</w:t>
      </w:r>
      <w:r w:rsidRPr="000F16EB">
        <w:rPr>
          <w:rFonts w:cs="Open Sans"/>
          <w:color w:val="231F20"/>
          <w:spacing w:val="-7"/>
          <w:sz w:val="21"/>
          <w:szCs w:val="21"/>
        </w:rPr>
        <w:t xml:space="preserve"> </w:t>
      </w:r>
      <w:r w:rsidRPr="000F16EB">
        <w:rPr>
          <w:rFonts w:cs="Open Sans"/>
          <w:color w:val="231F20"/>
          <w:spacing w:val="-1"/>
          <w:sz w:val="21"/>
          <w:szCs w:val="21"/>
        </w:rPr>
        <w:t>waste,</w:t>
      </w:r>
      <w:r w:rsidRPr="000F16EB">
        <w:rPr>
          <w:rFonts w:cs="Open Sans"/>
          <w:color w:val="231F20"/>
          <w:spacing w:val="-6"/>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abuse</w:t>
      </w:r>
      <w:r w:rsidRPr="000F16EB">
        <w:rPr>
          <w:rFonts w:cs="Open Sans"/>
          <w:color w:val="231F20"/>
          <w:spacing w:val="-7"/>
          <w:sz w:val="21"/>
          <w:szCs w:val="21"/>
        </w:rPr>
        <w:t xml:space="preserve"> </w:t>
      </w:r>
      <w:r w:rsidRPr="000F16EB">
        <w:rPr>
          <w:rFonts w:cs="Open Sans"/>
          <w:color w:val="231F20"/>
          <w:spacing w:val="-1"/>
          <w:sz w:val="21"/>
          <w:szCs w:val="21"/>
        </w:rPr>
        <w:t>by</w:t>
      </w:r>
      <w:r w:rsidRPr="000F16EB">
        <w:rPr>
          <w:rFonts w:cs="Open Sans"/>
          <w:color w:val="231F20"/>
          <w:spacing w:val="-9"/>
          <w:sz w:val="21"/>
          <w:szCs w:val="21"/>
        </w:rPr>
        <w:t xml:space="preserve"> </w:t>
      </w:r>
      <w:r w:rsidRPr="000F16EB">
        <w:rPr>
          <w:rFonts w:cs="Open Sans"/>
          <w:color w:val="231F20"/>
          <w:spacing w:val="-1"/>
          <w:sz w:val="21"/>
          <w:szCs w:val="21"/>
        </w:rPr>
        <w:t>Participants/Representatives,</w:t>
      </w:r>
      <w:r w:rsidRPr="000F16EB">
        <w:rPr>
          <w:rFonts w:cs="Open Sans"/>
          <w:color w:val="231F20"/>
          <w:spacing w:val="-7"/>
          <w:sz w:val="21"/>
          <w:szCs w:val="21"/>
        </w:rPr>
        <w:t xml:space="preserve"> </w:t>
      </w:r>
      <w:r w:rsidRPr="000F16EB">
        <w:rPr>
          <w:rFonts w:cs="Open Sans"/>
          <w:color w:val="231F20"/>
          <w:sz w:val="21"/>
          <w:szCs w:val="21"/>
        </w:rPr>
        <w:t>Workers,</w:t>
      </w:r>
      <w:r w:rsidRPr="000F16EB">
        <w:rPr>
          <w:rFonts w:cs="Open Sans"/>
          <w:color w:val="231F20"/>
          <w:spacing w:val="-8"/>
          <w:sz w:val="21"/>
          <w:szCs w:val="21"/>
        </w:rPr>
        <w:t xml:space="preserve"> </w:t>
      </w:r>
      <w:r>
        <w:rPr>
          <w:rFonts w:ascii="Arial"/>
          <w:color w:val="231F20"/>
          <w:spacing w:val="-1"/>
        </w:rPr>
        <w:t>EOR,</w:t>
      </w:r>
      <w:r>
        <w:rPr>
          <w:color w:val="231F20"/>
          <w:spacing w:val="-1"/>
        </w:rPr>
        <w:t xml:space="preserve"> </w:t>
      </w:r>
      <w:r w:rsidRPr="000F16EB">
        <w:rPr>
          <w:rFonts w:cs="Open Sans"/>
          <w:color w:val="231F20"/>
          <w:sz w:val="21"/>
          <w:szCs w:val="21"/>
        </w:rPr>
        <w:t>and</w:t>
      </w:r>
      <w:r w:rsidRPr="000F16EB">
        <w:rPr>
          <w:rFonts w:cs="Open Sans"/>
          <w:color w:val="231F20"/>
          <w:spacing w:val="-7"/>
          <w:sz w:val="21"/>
          <w:szCs w:val="21"/>
        </w:rPr>
        <w:t xml:space="preserve"> </w:t>
      </w:r>
      <w:r w:rsidRPr="000F16EB">
        <w:rPr>
          <w:rFonts w:cs="Open Sans"/>
          <w:color w:val="231F20"/>
          <w:sz w:val="21"/>
          <w:szCs w:val="21"/>
        </w:rPr>
        <w:t>the</w:t>
      </w:r>
      <w:r w:rsidRPr="000F16EB">
        <w:rPr>
          <w:rFonts w:cs="Open Sans"/>
          <w:color w:val="231F20"/>
          <w:spacing w:val="65"/>
          <w:w w:val="99"/>
          <w:sz w:val="21"/>
          <w:szCs w:val="21"/>
        </w:rPr>
        <w:t xml:space="preserve"> </w:t>
      </w:r>
      <w:r w:rsidRPr="000F16EB">
        <w:rPr>
          <w:rFonts w:cs="Open Sans"/>
          <w:color w:val="231F20"/>
          <w:sz w:val="21"/>
          <w:szCs w:val="21"/>
        </w:rPr>
        <w:t>Contractor</w:t>
      </w:r>
      <w:r w:rsidRPr="000F16EB">
        <w:rPr>
          <w:rFonts w:cs="Open Sans"/>
          <w:color w:val="231F20"/>
          <w:spacing w:val="-5"/>
          <w:sz w:val="21"/>
          <w:szCs w:val="21"/>
        </w:rPr>
        <w:t xml:space="preserve"> </w:t>
      </w:r>
      <w:r w:rsidRPr="000F16EB">
        <w:rPr>
          <w:rFonts w:cs="Open Sans"/>
          <w:color w:val="231F20"/>
          <w:spacing w:val="-1"/>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its</w:t>
      </w:r>
      <w:r w:rsidRPr="000F16EB">
        <w:rPr>
          <w:rFonts w:cs="Open Sans"/>
          <w:color w:val="231F20"/>
          <w:spacing w:val="-7"/>
          <w:sz w:val="21"/>
          <w:szCs w:val="21"/>
        </w:rPr>
        <w:t xml:space="preserve"> </w:t>
      </w:r>
      <w:r w:rsidRPr="000F16EB">
        <w:rPr>
          <w:rFonts w:cs="Open Sans"/>
          <w:color w:val="231F20"/>
          <w:sz w:val="21"/>
          <w:szCs w:val="21"/>
        </w:rPr>
        <w:t>employees.</w:t>
      </w:r>
      <w:r w:rsidRPr="000F16EB">
        <w:rPr>
          <w:rFonts w:cs="Open Sans"/>
          <w:color w:val="231F20"/>
          <w:spacing w:val="-5"/>
          <w:sz w:val="21"/>
          <w:szCs w:val="21"/>
        </w:rPr>
        <w:t xml:space="preserve"> </w:t>
      </w:r>
      <w:r w:rsidRPr="000F16EB">
        <w:rPr>
          <w:rFonts w:cs="Open Sans"/>
          <w:color w:val="231F20"/>
          <w:sz w:val="21"/>
          <w:szCs w:val="21"/>
        </w:rPr>
        <w:t>Including</w:t>
      </w:r>
      <w:r w:rsidRPr="000F16EB">
        <w:rPr>
          <w:rFonts w:cs="Open Sans"/>
          <w:color w:val="231F20"/>
          <w:spacing w:val="-8"/>
          <w:sz w:val="21"/>
          <w:szCs w:val="21"/>
        </w:rPr>
        <w:t xml:space="preserve"> </w:t>
      </w:r>
      <w:r w:rsidRPr="000F16EB">
        <w:rPr>
          <w:rFonts w:cs="Open Sans"/>
          <w:color w:val="231F20"/>
          <w:spacing w:val="-1"/>
          <w:sz w:val="21"/>
          <w:szCs w:val="21"/>
        </w:rPr>
        <w:t>policies</w:t>
      </w:r>
      <w:r w:rsidRPr="000F16EB">
        <w:rPr>
          <w:rFonts w:cs="Open Sans"/>
          <w:color w:val="231F20"/>
          <w:spacing w:val="-5"/>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z w:val="21"/>
          <w:szCs w:val="21"/>
        </w:rPr>
        <w:t>procedures</w:t>
      </w:r>
      <w:r w:rsidRPr="000F16EB">
        <w:rPr>
          <w:rFonts w:cs="Open Sans"/>
          <w:color w:val="231F20"/>
          <w:spacing w:val="-5"/>
          <w:sz w:val="21"/>
          <w:szCs w:val="21"/>
        </w:rPr>
        <w:t xml:space="preserve"> </w:t>
      </w:r>
      <w:r w:rsidRPr="000F16EB">
        <w:rPr>
          <w:rFonts w:cs="Open Sans"/>
          <w:color w:val="231F20"/>
          <w:spacing w:val="-1"/>
          <w:sz w:val="21"/>
          <w:szCs w:val="21"/>
        </w:rPr>
        <w:t>that</w:t>
      </w:r>
      <w:r w:rsidRPr="000F16EB">
        <w:rPr>
          <w:rFonts w:cs="Open Sans"/>
          <w:color w:val="231F20"/>
          <w:spacing w:val="-8"/>
          <w:sz w:val="21"/>
          <w:szCs w:val="21"/>
        </w:rPr>
        <w:t xml:space="preserve"> </w:t>
      </w:r>
      <w:r w:rsidRPr="000F16EB">
        <w:rPr>
          <w:rFonts w:cs="Open Sans"/>
          <w:color w:val="231F20"/>
          <w:spacing w:val="-1"/>
          <w:sz w:val="21"/>
          <w:szCs w:val="21"/>
        </w:rPr>
        <w:t>ensure</w:t>
      </w:r>
      <w:r w:rsidRPr="000F16EB">
        <w:rPr>
          <w:rFonts w:cs="Open Sans"/>
          <w:color w:val="231F20"/>
          <w:spacing w:val="-6"/>
          <w:sz w:val="21"/>
          <w:szCs w:val="21"/>
        </w:rPr>
        <w:t xml:space="preserve"> </w:t>
      </w:r>
      <w:r w:rsidRPr="000F16EB">
        <w:rPr>
          <w:rFonts w:cs="Open Sans"/>
          <w:color w:val="231F20"/>
          <w:spacing w:val="-1"/>
          <w:sz w:val="21"/>
          <w:szCs w:val="21"/>
        </w:rPr>
        <w:t>Workers</w:t>
      </w:r>
      <w:r w:rsidRPr="000F16EB">
        <w:rPr>
          <w:rFonts w:cs="Open Sans"/>
          <w:color w:val="231F20"/>
          <w:spacing w:val="-5"/>
          <w:sz w:val="21"/>
          <w:szCs w:val="21"/>
        </w:rPr>
        <w:t xml:space="preserve"> </w:t>
      </w:r>
      <w:r w:rsidRPr="000F16EB">
        <w:rPr>
          <w:rFonts w:cs="Open Sans"/>
          <w:color w:val="231F20"/>
          <w:spacing w:val="-1"/>
          <w:sz w:val="21"/>
          <w:szCs w:val="21"/>
        </w:rPr>
        <w:t>are</w:t>
      </w:r>
      <w:r w:rsidRPr="000F16EB">
        <w:rPr>
          <w:rFonts w:cs="Open Sans"/>
          <w:color w:val="231F20"/>
          <w:spacing w:val="50"/>
          <w:w w:val="99"/>
          <w:sz w:val="21"/>
          <w:szCs w:val="21"/>
        </w:rPr>
        <w:t xml:space="preserve"> </w:t>
      </w:r>
      <w:r w:rsidRPr="000F16EB">
        <w:rPr>
          <w:rFonts w:cs="Open Sans"/>
          <w:color w:val="231F20"/>
          <w:spacing w:val="-1"/>
          <w:sz w:val="21"/>
          <w:szCs w:val="21"/>
        </w:rPr>
        <w:t>eligible</w:t>
      </w:r>
      <w:r w:rsidRPr="000F16EB">
        <w:rPr>
          <w:rFonts w:cs="Open Sans"/>
          <w:color w:val="231F20"/>
          <w:spacing w:val="-5"/>
          <w:sz w:val="21"/>
          <w:szCs w:val="21"/>
        </w:rPr>
        <w:t xml:space="preserve"> </w:t>
      </w:r>
      <w:r w:rsidRPr="000F16EB">
        <w:rPr>
          <w:rFonts w:cs="Open Sans"/>
          <w:color w:val="231F20"/>
          <w:sz w:val="21"/>
          <w:szCs w:val="21"/>
        </w:rPr>
        <w:t>to</w:t>
      </w:r>
      <w:r w:rsidRPr="000F16EB">
        <w:rPr>
          <w:rFonts w:cs="Open Sans"/>
          <w:color w:val="231F20"/>
          <w:spacing w:val="-4"/>
          <w:sz w:val="21"/>
          <w:szCs w:val="21"/>
        </w:rPr>
        <w:t xml:space="preserve"> </w:t>
      </w:r>
      <w:r w:rsidRPr="000F16EB">
        <w:rPr>
          <w:rFonts w:cs="Open Sans"/>
          <w:color w:val="231F20"/>
          <w:spacing w:val="-1"/>
          <w:sz w:val="21"/>
          <w:szCs w:val="21"/>
        </w:rPr>
        <w:t>provide</w:t>
      </w:r>
      <w:r w:rsidRPr="000F16EB">
        <w:rPr>
          <w:rFonts w:cs="Open Sans"/>
          <w:color w:val="231F20"/>
          <w:spacing w:val="-6"/>
          <w:sz w:val="21"/>
          <w:szCs w:val="21"/>
        </w:rPr>
        <w:t xml:space="preserve"> </w:t>
      </w:r>
      <w:r w:rsidRPr="000F16EB">
        <w:rPr>
          <w:rFonts w:cs="Open Sans"/>
          <w:color w:val="231F20"/>
          <w:spacing w:val="-1"/>
          <w:sz w:val="21"/>
          <w:szCs w:val="21"/>
        </w:rPr>
        <w:t>services</w:t>
      </w:r>
      <w:r w:rsidRPr="000F16EB">
        <w:rPr>
          <w:rFonts w:cs="Open Sans"/>
          <w:color w:val="231F20"/>
          <w:spacing w:val="-4"/>
          <w:sz w:val="21"/>
          <w:szCs w:val="21"/>
        </w:rPr>
        <w:t xml:space="preserve"> </w:t>
      </w:r>
      <w:r w:rsidRPr="000F16EB">
        <w:rPr>
          <w:rFonts w:cs="Open Sans"/>
          <w:color w:val="231F20"/>
          <w:sz w:val="21"/>
          <w:szCs w:val="21"/>
        </w:rPr>
        <w:t>and</w:t>
      </w:r>
      <w:r w:rsidRPr="000F16EB">
        <w:rPr>
          <w:rFonts w:cs="Open Sans"/>
          <w:color w:val="231F20"/>
          <w:spacing w:val="-4"/>
          <w:sz w:val="21"/>
          <w:szCs w:val="21"/>
        </w:rPr>
        <w:t xml:space="preserve"> </w:t>
      </w:r>
      <w:r w:rsidRPr="000F16EB">
        <w:rPr>
          <w:rFonts w:cs="Open Sans"/>
          <w:color w:val="231F20"/>
          <w:spacing w:val="-1"/>
          <w:sz w:val="21"/>
          <w:szCs w:val="21"/>
        </w:rPr>
        <w:t>Participants</w:t>
      </w:r>
      <w:r w:rsidRPr="000F16EB">
        <w:rPr>
          <w:rFonts w:cs="Open Sans"/>
          <w:color w:val="231F20"/>
          <w:spacing w:val="-7"/>
          <w:sz w:val="21"/>
          <w:szCs w:val="21"/>
        </w:rPr>
        <w:t xml:space="preserve"> </w:t>
      </w:r>
      <w:r w:rsidRPr="000F16EB">
        <w:rPr>
          <w:rFonts w:cs="Open Sans"/>
          <w:color w:val="231F20"/>
          <w:sz w:val="21"/>
          <w:szCs w:val="21"/>
        </w:rPr>
        <w:t>are</w:t>
      </w:r>
      <w:r w:rsidRPr="000F16EB">
        <w:rPr>
          <w:rFonts w:cs="Open Sans"/>
          <w:color w:val="231F20"/>
          <w:spacing w:val="-4"/>
          <w:sz w:val="21"/>
          <w:szCs w:val="21"/>
        </w:rPr>
        <w:t xml:space="preserve"> </w:t>
      </w:r>
      <w:r w:rsidRPr="000F16EB">
        <w:rPr>
          <w:rFonts w:cs="Open Sans"/>
          <w:color w:val="231F20"/>
          <w:spacing w:val="-1"/>
          <w:sz w:val="21"/>
          <w:szCs w:val="21"/>
        </w:rPr>
        <w:t>eligible</w:t>
      </w:r>
      <w:r w:rsidRPr="000F16EB">
        <w:rPr>
          <w:rFonts w:cs="Open Sans"/>
          <w:color w:val="231F20"/>
          <w:spacing w:val="-6"/>
          <w:sz w:val="21"/>
          <w:szCs w:val="21"/>
        </w:rPr>
        <w:t xml:space="preserve"> </w:t>
      </w:r>
      <w:r w:rsidRPr="000F16EB">
        <w:rPr>
          <w:rFonts w:cs="Open Sans"/>
          <w:color w:val="231F20"/>
          <w:sz w:val="21"/>
          <w:szCs w:val="21"/>
        </w:rPr>
        <w:t>to</w:t>
      </w:r>
      <w:r w:rsidRPr="000F16EB">
        <w:rPr>
          <w:rFonts w:cs="Open Sans"/>
          <w:color w:val="231F20"/>
          <w:spacing w:val="-6"/>
          <w:sz w:val="21"/>
          <w:szCs w:val="21"/>
        </w:rPr>
        <w:t xml:space="preserve"> </w:t>
      </w:r>
      <w:r w:rsidRPr="000F16EB">
        <w:rPr>
          <w:rFonts w:cs="Open Sans"/>
          <w:color w:val="231F20"/>
          <w:sz w:val="21"/>
          <w:szCs w:val="21"/>
        </w:rPr>
        <w:t>receive</w:t>
      </w:r>
      <w:r w:rsidRPr="000F16EB">
        <w:rPr>
          <w:rFonts w:cs="Open Sans"/>
          <w:color w:val="231F20"/>
          <w:spacing w:val="-6"/>
          <w:sz w:val="21"/>
          <w:szCs w:val="21"/>
        </w:rPr>
        <w:t xml:space="preserve"> </w:t>
      </w:r>
      <w:r w:rsidRPr="000F16EB">
        <w:rPr>
          <w:rFonts w:cs="Open Sans"/>
          <w:color w:val="231F20"/>
          <w:spacing w:val="-1"/>
          <w:sz w:val="21"/>
          <w:szCs w:val="21"/>
        </w:rPr>
        <w:t>them</w:t>
      </w:r>
      <w:r w:rsidRPr="000F16EB">
        <w:rPr>
          <w:rFonts w:cs="Open Sans"/>
          <w:color w:val="231F20"/>
          <w:spacing w:val="-4"/>
          <w:sz w:val="21"/>
          <w:szCs w:val="21"/>
        </w:rPr>
        <w:t xml:space="preserve"> </w:t>
      </w:r>
      <w:r w:rsidRPr="000F16EB">
        <w:rPr>
          <w:rFonts w:cs="Open Sans"/>
          <w:color w:val="231F20"/>
          <w:spacing w:val="-1"/>
          <w:sz w:val="21"/>
          <w:szCs w:val="21"/>
        </w:rPr>
        <w:t>on</w:t>
      </w:r>
      <w:r w:rsidRPr="000F16EB">
        <w:rPr>
          <w:rFonts w:cs="Open Sans"/>
          <w:color w:val="231F20"/>
          <w:spacing w:val="-4"/>
          <w:sz w:val="21"/>
          <w:szCs w:val="21"/>
        </w:rPr>
        <w:t xml:space="preserve"> </w:t>
      </w:r>
      <w:r w:rsidRPr="000F16EB">
        <w:rPr>
          <w:rFonts w:cs="Open Sans"/>
          <w:color w:val="231F20"/>
          <w:sz w:val="21"/>
          <w:szCs w:val="21"/>
        </w:rPr>
        <w:t>a</w:t>
      </w:r>
      <w:r w:rsidRPr="000F16EB">
        <w:rPr>
          <w:rFonts w:cs="Open Sans"/>
          <w:color w:val="231F20"/>
          <w:spacing w:val="-6"/>
          <w:sz w:val="21"/>
          <w:szCs w:val="21"/>
        </w:rPr>
        <w:t xml:space="preserve"> </w:t>
      </w:r>
      <w:r w:rsidRPr="000F16EB">
        <w:rPr>
          <w:rFonts w:cs="Open Sans"/>
          <w:color w:val="231F20"/>
          <w:spacing w:val="-1"/>
          <w:sz w:val="21"/>
          <w:szCs w:val="21"/>
        </w:rPr>
        <w:t>regular</w:t>
      </w:r>
      <w:r w:rsidRPr="000F16EB">
        <w:rPr>
          <w:rFonts w:cs="Open Sans"/>
          <w:color w:val="231F20"/>
          <w:spacing w:val="-7"/>
          <w:sz w:val="21"/>
          <w:szCs w:val="21"/>
        </w:rPr>
        <w:t xml:space="preserve"> </w:t>
      </w:r>
      <w:r w:rsidRPr="000F16EB">
        <w:rPr>
          <w:rFonts w:cs="Open Sans"/>
          <w:color w:val="231F20"/>
          <w:sz w:val="21"/>
          <w:szCs w:val="21"/>
        </w:rPr>
        <w:t>basis.</w:t>
      </w:r>
    </w:p>
    <w:p w14:paraId="312633F0" w14:textId="3F3D59EC" w:rsidR="00071E8B" w:rsidRPr="000F16EB" w:rsidRDefault="00071E8B" w:rsidP="00BB7DF7">
      <w:pPr>
        <w:pStyle w:val="BodyText"/>
        <w:numPr>
          <w:ilvl w:val="0"/>
          <w:numId w:val="100"/>
        </w:numPr>
        <w:tabs>
          <w:tab w:val="left" w:pos="801"/>
        </w:tabs>
        <w:spacing w:after="240" w:line="259" w:lineRule="auto"/>
        <w:ind w:hanging="360"/>
        <w:jc w:val="both"/>
        <w:rPr>
          <w:rFonts w:cs="Open Sans"/>
          <w:sz w:val="21"/>
          <w:szCs w:val="21"/>
        </w:rPr>
      </w:pPr>
      <w:r w:rsidRPr="000F16EB">
        <w:rPr>
          <w:rFonts w:cs="Open Sans"/>
          <w:color w:val="231F20"/>
          <w:spacing w:val="-1"/>
          <w:sz w:val="21"/>
          <w:szCs w:val="21"/>
        </w:rPr>
        <w:t>Training</w:t>
      </w:r>
      <w:r w:rsidRPr="000F16EB">
        <w:rPr>
          <w:rFonts w:cs="Open Sans"/>
          <w:color w:val="231F20"/>
          <w:spacing w:val="-6"/>
          <w:sz w:val="21"/>
          <w:szCs w:val="21"/>
        </w:rPr>
        <w:t xml:space="preserve"> </w:t>
      </w:r>
      <w:r w:rsidRPr="000F16EB">
        <w:rPr>
          <w:rFonts w:cs="Open Sans"/>
          <w:color w:val="231F20"/>
          <w:spacing w:val="-1"/>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Education.</w:t>
      </w:r>
      <w:r w:rsidRPr="000F16EB">
        <w:rPr>
          <w:rFonts w:cs="Open Sans"/>
          <w:color w:val="231F20"/>
          <w:spacing w:val="-8"/>
          <w:sz w:val="21"/>
          <w:szCs w:val="21"/>
        </w:rPr>
        <w:t xml:space="preserve"> </w:t>
      </w:r>
      <w:r w:rsidRPr="000F16EB">
        <w:rPr>
          <w:rFonts w:cs="Open Sans"/>
          <w:color w:val="231F20"/>
          <w:spacing w:val="1"/>
          <w:sz w:val="21"/>
          <w:szCs w:val="21"/>
        </w:rPr>
        <w:t>The</w:t>
      </w:r>
      <w:r w:rsidRPr="000F16EB">
        <w:rPr>
          <w:rFonts w:cs="Open Sans"/>
          <w:color w:val="231F20"/>
          <w:spacing w:val="-8"/>
          <w:sz w:val="21"/>
          <w:szCs w:val="21"/>
        </w:rPr>
        <w:t xml:space="preserve"> </w:t>
      </w:r>
      <w:r w:rsidRPr="000F16EB">
        <w:rPr>
          <w:rFonts w:cs="Open Sans"/>
          <w:color w:val="231F20"/>
          <w:spacing w:val="-1"/>
          <w:sz w:val="21"/>
          <w:szCs w:val="21"/>
        </w:rPr>
        <w:t>Contractor</w:t>
      </w:r>
      <w:r w:rsidRPr="000F16EB">
        <w:rPr>
          <w:rFonts w:cs="Open Sans"/>
          <w:color w:val="231F20"/>
          <w:spacing w:val="-8"/>
          <w:sz w:val="21"/>
          <w:szCs w:val="21"/>
        </w:rPr>
        <w:t xml:space="preserve"> </w:t>
      </w:r>
      <w:r w:rsidRPr="000F16EB">
        <w:rPr>
          <w:rFonts w:cs="Open Sans"/>
          <w:color w:val="231F20"/>
          <w:spacing w:val="-1"/>
          <w:sz w:val="21"/>
          <w:szCs w:val="21"/>
        </w:rPr>
        <w:t>shall</w:t>
      </w:r>
      <w:r w:rsidRPr="000F16EB">
        <w:rPr>
          <w:rFonts w:cs="Open Sans"/>
          <w:color w:val="231F20"/>
          <w:spacing w:val="-7"/>
          <w:sz w:val="21"/>
          <w:szCs w:val="21"/>
        </w:rPr>
        <w:t xml:space="preserve"> </w:t>
      </w:r>
      <w:r w:rsidRPr="000F16EB">
        <w:rPr>
          <w:rFonts w:cs="Open Sans"/>
          <w:color w:val="231F20"/>
          <w:spacing w:val="-1"/>
          <w:sz w:val="21"/>
          <w:szCs w:val="21"/>
        </w:rPr>
        <w:t>establish</w:t>
      </w:r>
      <w:r w:rsidRPr="000F16EB">
        <w:rPr>
          <w:rFonts w:cs="Open Sans"/>
          <w:color w:val="231F20"/>
          <w:spacing w:val="-6"/>
          <w:sz w:val="21"/>
          <w:szCs w:val="21"/>
        </w:rPr>
        <w:t xml:space="preserve"> </w:t>
      </w:r>
      <w:r w:rsidRPr="000F16EB">
        <w:rPr>
          <w:rFonts w:cs="Open Sans"/>
          <w:color w:val="231F20"/>
          <w:spacing w:val="-1"/>
          <w:sz w:val="21"/>
          <w:szCs w:val="21"/>
        </w:rPr>
        <w:t>effective</w:t>
      </w:r>
      <w:r w:rsidRPr="000F16EB">
        <w:rPr>
          <w:rFonts w:cs="Open Sans"/>
          <w:color w:val="231F20"/>
          <w:spacing w:val="-8"/>
          <w:sz w:val="21"/>
          <w:szCs w:val="21"/>
        </w:rPr>
        <w:t xml:space="preserve"> </w:t>
      </w:r>
      <w:r w:rsidRPr="000F16EB">
        <w:rPr>
          <w:rFonts w:cs="Open Sans"/>
          <w:color w:val="231F20"/>
          <w:spacing w:val="-1"/>
          <w:sz w:val="21"/>
          <w:szCs w:val="21"/>
        </w:rPr>
        <w:t>program</w:t>
      </w:r>
      <w:r w:rsidRPr="000F16EB">
        <w:rPr>
          <w:rFonts w:cs="Open Sans"/>
          <w:color w:val="231F20"/>
          <w:spacing w:val="-6"/>
          <w:sz w:val="21"/>
          <w:szCs w:val="21"/>
        </w:rPr>
        <w:t xml:space="preserve"> </w:t>
      </w:r>
      <w:r w:rsidRPr="000F16EB">
        <w:rPr>
          <w:rFonts w:cs="Open Sans"/>
          <w:color w:val="231F20"/>
          <w:sz w:val="21"/>
          <w:szCs w:val="21"/>
        </w:rPr>
        <w:t>integrity,</w:t>
      </w:r>
      <w:r w:rsidRPr="000F16EB">
        <w:rPr>
          <w:rFonts w:cs="Open Sans"/>
          <w:color w:val="231F20"/>
          <w:spacing w:val="-6"/>
          <w:sz w:val="21"/>
          <w:szCs w:val="21"/>
        </w:rPr>
        <w:t xml:space="preserve"> </w:t>
      </w:r>
      <w:r w:rsidRPr="000F16EB">
        <w:rPr>
          <w:rFonts w:cs="Open Sans"/>
          <w:color w:val="231F20"/>
          <w:spacing w:val="-1"/>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fraud,</w:t>
      </w:r>
      <w:r w:rsidRPr="000F16EB">
        <w:rPr>
          <w:rFonts w:cs="Open Sans"/>
          <w:color w:val="231F20"/>
          <w:spacing w:val="72"/>
          <w:w w:val="99"/>
          <w:sz w:val="21"/>
          <w:szCs w:val="21"/>
        </w:rPr>
        <w:t xml:space="preserve"> </w:t>
      </w:r>
      <w:r w:rsidRPr="000F16EB">
        <w:rPr>
          <w:rFonts w:cs="Open Sans"/>
          <w:color w:val="231F20"/>
          <w:spacing w:val="-1"/>
          <w:sz w:val="21"/>
          <w:szCs w:val="21"/>
        </w:rPr>
        <w:t>waste,</w:t>
      </w:r>
      <w:r w:rsidRPr="000F16EB">
        <w:rPr>
          <w:rFonts w:cs="Open Sans"/>
          <w:color w:val="231F20"/>
          <w:spacing w:val="-10"/>
          <w:sz w:val="21"/>
          <w:szCs w:val="21"/>
        </w:rPr>
        <w:t xml:space="preserve"> </w:t>
      </w:r>
      <w:r w:rsidRPr="000F16EB">
        <w:rPr>
          <w:rFonts w:cs="Open Sans"/>
          <w:color w:val="231F20"/>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abuse</w:t>
      </w:r>
      <w:r w:rsidRPr="000F16EB">
        <w:rPr>
          <w:rFonts w:cs="Open Sans"/>
          <w:color w:val="231F20"/>
          <w:spacing w:val="-9"/>
          <w:sz w:val="21"/>
          <w:szCs w:val="21"/>
        </w:rPr>
        <w:t xml:space="preserve"> </w:t>
      </w:r>
      <w:r w:rsidRPr="000F16EB">
        <w:rPr>
          <w:rFonts w:cs="Open Sans"/>
          <w:color w:val="231F20"/>
          <w:sz w:val="21"/>
          <w:szCs w:val="21"/>
        </w:rPr>
        <w:t>(FWA)</w:t>
      </w:r>
      <w:r w:rsidRPr="000F16EB">
        <w:rPr>
          <w:rFonts w:cs="Open Sans"/>
          <w:color w:val="231F20"/>
          <w:spacing w:val="-8"/>
          <w:sz w:val="21"/>
          <w:szCs w:val="21"/>
        </w:rPr>
        <w:t xml:space="preserve"> </w:t>
      </w:r>
      <w:r w:rsidRPr="000F16EB">
        <w:rPr>
          <w:rFonts w:cs="Open Sans"/>
          <w:color w:val="231F20"/>
          <w:spacing w:val="-1"/>
          <w:sz w:val="21"/>
          <w:szCs w:val="21"/>
        </w:rPr>
        <w:t>training</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10"/>
          <w:sz w:val="21"/>
          <w:szCs w:val="21"/>
        </w:rPr>
        <w:t xml:space="preserve"> </w:t>
      </w:r>
      <w:r w:rsidRPr="000F16EB">
        <w:rPr>
          <w:rFonts w:cs="Open Sans"/>
          <w:color w:val="231F20"/>
          <w:spacing w:val="-1"/>
          <w:sz w:val="21"/>
          <w:szCs w:val="21"/>
        </w:rPr>
        <w:t>education</w:t>
      </w:r>
      <w:r w:rsidRPr="000F16EB">
        <w:rPr>
          <w:rFonts w:cs="Open Sans"/>
          <w:color w:val="231F20"/>
          <w:spacing w:val="-7"/>
          <w:sz w:val="21"/>
          <w:szCs w:val="21"/>
        </w:rPr>
        <w:t xml:space="preserve"> </w:t>
      </w:r>
      <w:r w:rsidRPr="000F16EB">
        <w:rPr>
          <w:rFonts w:cs="Open Sans"/>
          <w:color w:val="231F20"/>
          <w:spacing w:val="-1"/>
          <w:sz w:val="21"/>
          <w:szCs w:val="21"/>
        </w:rPr>
        <w:t>for</w:t>
      </w:r>
      <w:r w:rsidRPr="000F16EB">
        <w:rPr>
          <w:rFonts w:cs="Open Sans"/>
          <w:color w:val="231F20"/>
          <w:spacing w:val="-9"/>
          <w:sz w:val="21"/>
          <w:szCs w:val="21"/>
        </w:rPr>
        <w:t xml:space="preserve"> </w:t>
      </w:r>
      <w:r w:rsidRPr="000F16EB">
        <w:rPr>
          <w:rFonts w:cs="Open Sans"/>
          <w:color w:val="231F20"/>
          <w:spacing w:val="-1"/>
          <w:sz w:val="21"/>
          <w:szCs w:val="21"/>
        </w:rPr>
        <w:t>Participants/Representatives,</w:t>
      </w:r>
      <w:r w:rsidRPr="000F16EB">
        <w:rPr>
          <w:rFonts w:cs="Open Sans"/>
          <w:color w:val="231F20"/>
          <w:spacing w:val="-8"/>
          <w:sz w:val="21"/>
          <w:szCs w:val="21"/>
        </w:rPr>
        <w:t xml:space="preserve"> </w:t>
      </w:r>
      <w:r w:rsidRPr="000F16EB">
        <w:rPr>
          <w:rFonts w:cs="Open Sans"/>
          <w:color w:val="231F20"/>
          <w:spacing w:val="-1"/>
          <w:sz w:val="21"/>
          <w:szCs w:val="21"/>
        </w:rPr>
        <w:t>Workers,</w:t>
      </w:r>
      <w:r>
        <w:rPr>
          <w:rFonts w:cs="Open Sans"/>
          <w:color w:val="231F20"/>
          <w:spacing w:val="-1"/>
          <w:sz w:val="21"/>
          <w:szCs w:val="21"/>
        </w:rPr>
        <w:t xml:space="preserve"> </w:t>
      </w:r>
      <w:r>
        <w:rPr>
          <w:rFonts w:ascii="Arial"/>
          <w:color w:val="231F20"/>
          <w:spacing w:val="-1"/>
        </w:rPr>
        <w:t>EOR,</w:t>
      </w:r>
      <w:r>
        <w:rPr>
          <w:color w:val="231F20"/>
          <w:spacing w:val="-1"/>
        </w:rPr>
        <w:t xml:space="preserve"> </w:t>
      </w:r>
      <w:r w:rsidRPr="000F16EB">
        <w:rPr>
          <w:rFonts w:cs="Open Sans"/>
          <w:color w:val="231F20"/>
          <w:sz w:val="21"/>
          <w:szCs w:val="21"/>
        </w:rPr>
        <w:t>and</w:t>
      </w:r>
      <w:r w:rsidRPr="000F16EB">
        <w:rPr>
          <w:rFonts w:cs="Open Sans"/>
          <w:color w:val="231F20"/>
          <w:spacing w:val="-5"/>
          <w:sz w:val="21"/>
          <w:szCs w:val="21"/>
        </w:rPr>
        <w:t xml:space="preserve"> </w:t>
      </w:r>
      <w:r w:rsidRPr="000F16EB">
        <w:rPr>
          <w:rFonts w:cs="Open Sans"/>
          <w:color w:val="231F20"/>
          <w:spacing w:val="-1"/>
          <w:sz w:val="21"/>
          <w:szCs w:val="21"/>
        </w:rPr>
        <w:t>employees.</w:t>
      </w:r>
      <w:r w:rsidRPr="000F16EB">
        <w:rPr>
          <w:rFonts w:cs="Open Sans"/>
          <w:color w:val="231F20"/>
          <w:spacing w:val="-7"/>
          <w:sz w:val="21"/>
          <w:szCs w:val="21"/>
        </w:rPr>
        <w:t xml:space="preserve"> </w:t>
      </w:r>
      <w:r w:rsidRPr="000F16EB">
        <w:rPr>
          <w:rFonts w:cs="Open Sans"/>
          <w:color w:val="231F20"/>
          <w:sz w:val="21"/>
          <w:szCs w:val="21"/>
        </w:rPr>
        <w:t>The</w:t>
      </w:r>
      <w:r w:rsidRPr="000F16EB">
        <w:rPr>
          <w:rFonts w:cs="Open Sans"/>
          <w:color w:val="231F20"/>
          <w:spacing w:val="-6"/>
          <w:sz w:val="21"/>
          <w:szCs w:val="21"/>
        </w:rPr>
        <w:t xml:space="preserve"> </w:t>
      </w:r>
      <w:r w:rsidRPr="000F16EB">
        <w:rPr>
          <w:rFonts w:cs="Open Sans"/>
          <w:color w:val="231F20"/>
          <w:sz w:val="21"/>
          <w:szCs w:val="21"/>
        </w:rPr>
        <w:t>FWA</w:t>
      </w:r>
      <w:r w:rsidRPr="000F16EB">
        <w:rPr>
          <w:rFonts w:cs="Open Sans"/>
          <w:color w:val="231F20"/>
          <w:spacing w:val="-5"/>
          <w:sz w:val="21"/>
          <w:szCs w:val="21"/>
        </w:rPr>
        <w:t xml:space="preserve"> </w:t>
      </w:r>
      <w:r w:rsidRPr="000F16EB">
        <w:rPr>
          <w:rFonts w:cs="Open Sans"/>
          <w:color w:val="231F20"/>
          <w:spacing w:val="-1"/>
          <w:sz w:val="21"/>
          <w:szCs w:val="21"/>
        </w:rPr>
        <w:t>training</w:t>
      </w:r>
      <w:r w:rsidRPr="000F16EB">
        <w:rPr>
          <w:rFonts w:cs="Open Sans"/>
          <w:color w:val="231F20"/>
          <w:spacing w:val="-6"/>
          <w:sz w:val="21"/>
          <w:szCs w:val="21"/>
        </w:rPr>
        <w:t xml:space="preserve"> </w:t>
      </w:r>
      <w:r w:rsidR="00350DCA">
        <w:rPr>
          <w:rFonts w:cs="Open Sans"/>
          <w:color w:val="231F20"/>
          <w:sz w:val="21"/>
          <w:szCs w:val="21"/>
        </w:rPr>
        <w:t>shall</w:t>
      </w:r>
      <w:r w:rsidRPr="000F16EB">
        <w:rPr>
          <w:rFonts w:cs="Open Sans"/>
          <w:color w:val="231F20"/>
          <w:spacing w:val="-5"/>
          <w:sz w:val="21"/>
          <w:szCs w:val="21"/>
        </w:rPr>
        <w:t xml:space="preserve"> </w:t>
      </w:r>
      <w:r w:rsidRPr="000F16EB">
        <w:rPr>
          <w:rFonts w:cs="Open Sans"/>
          <w:color w:val="231F20"/>
          <w:spacing w:val="-1"/>
          <w:sz w:val="21"/>
          <w:szCs w:val="21"/>
        </w:rPr>
        <w:t>include</w:t>
      </w:r>
      <w:r w:rsidRPr="000F16EB">
        <w:rPr>
          <w:rFonts w:cs="Open Sans"/>
          <w:color w:val="231F20"/>
          <w:spacing w:val="-4"/>
          <w:sz w:val="21"/>
          <w:szCs w:val="21"/>
        </w:rPr>
        <w:t xml:space="preserve"> </w:t>
      </w:r>
      <w:r w:rsidRPr="000F16EB">
        <w:rPr>
          <w:rFonts w:cs="Open Sans"/>
          <w:color w:val="231F20"/>
          <w:sz w:val="21"/>
          <w:szCs w:val="21"/>
        </w:rPr>
        <w:t>what</w:t>
      </w:r>
      <w:r w:rsidRPr="000F16EB">
        <w:rPr>
          <w:rFonts w:cs="Open Sans"/>
          <w:color w:val="231F20"/>
          <w:spacing w:val="-5"/>
          <w:sz w:val="21"/>
          <w:szCs w:val="21"/>
        </w:rPr>
        <w:t xml:space="preserve"> </w:t>
      </w:r>
      <w:r w:rsidRPr="000F16EB">
        <w:rPr>
          <w:rFonts w:cs="Open Sans"/>
          <w:color w:val="231F20"/>
          <w:sz w:val="21"/>
          <w:szCs w:val="21"/>
        </w:rPr>
        <w:t>FWA</w:t>
      </w:r>
      <w:r w:rsidRPr="000F16EB">
        <w:rPr>
          <w:rFonts w:cs="Open Sans"/>
          <w:color w:val="231F20"/>
          <w:spacing w:val="-5"/>
          <w:sz w:val="21"/>
          <w:szCs w:val="21"/>
        </w:rPr>
        <w:t xml:space="preserve"> </w:t>
      </w:r>
      <w:r w:rsidRPr="000F16EB">
        <w:rPr>
          <w:rFonts w:cs="Open Sans"/>
          <w:color w:val="231F20"/>
          <w:spacing w:val="-1"/>
          <w:sz w:val="21"/>
          <w:szCs w:val="21"/>
        </w:rPr>
        <w:t>is,</w:t>
      </w:r>
      <w:r w:rsidRPr="000F16EB">
        <w:rPr>
          <w:rFonts w:cs="Open Sans"/>
          <w:color w:val="231F20"/>
          <w:spacing w:val="-7"/>
          <w:sz w:val="21"/>
          <w:szCs w:val="21"/>
        </w:rPr>
        <w:t xml:space="preserve"> </w:t>
      </w:r>
      <w:r w:rsidRPr="000F16EB">
        <w:rPr>
          <w:rFonts w:cs="Open Sans"/>
          <w:color w:val="231F20"/>
          <w:spacing w:val="-1"/>
          <w:sz w:val="21"/>
          <w:szCs w:val="21"/>
        </w:rPr>
        <w:t>scenarios</w:t>
      </w:r>
      <w:r w:rsidRPr="000F16EB">
        <w:rPr>
          <w:rFonts w:cs="Open Sans"/>
          <w:color w:val="231F20"/>
          <w:spacing w:val="-6"/>
          <w:sz w:val="21"/>
          <w:szCs w:val="21"/>
        </w:rPr>
        <w:t xml:space="preserve"> </w:t>
      </w:r>
      <w:r w:rsidRPr="000F16EB">
        <w:rPr>
          <w:rFonts w:cs="Open Sans"/>
          <w:color w:val="231F20"/>
          <w:spacing w:val="-1"/>
          <w:sz w:val="21"/>
          <w:szCs w:val="21"/>
        </w:rPr>
        <w:t>of</w:t>
      </w:r>
      <w:r w:rsidRPr="000F16EB">
        <w:rPr>
          <w:rFonts w:cs="Open Sans"/>
          <w:color w:val="231F20"/>
          <w:spacing w:val="-5"/>
          <w:sz w:val="21"/>
          <w:szCs w:val="21"/>
        </w:rPr>
        <w:t xml:space="preserve"> </w:t>
      </w:r>
      <w:r w:rsidRPr="000F16EB">
        <w:rPr>
          <w:rFonts w:cs="Open Sans"/>
          <w:color w:val="231F20"/>
          <w:spacing w:val="-1"/>
          <w:sz w:val="21"/>
          <w:szCs w:val="21"/>
        </w:rPr>
        <w:t>fraud,</w:t>
      </w:r>
      <w:r w:rsidRPr="000F16EB">
        <w:rPr>
          <w:rFonts w:cs="Open Sans"/>
          <w:color w:val="231F20"/>
          <w:spacing w:val="67"/>
          <w:w w:val="99"/>
          <w:sz w:val="21"/>
          <w:szCs w:val="21"/>
        </w:rPr>
        <w:t xml:space="preserve"> </w:t>
      </w:r>
      <w:r w:rsidRPr="008331C5">
        <w:rPr>
          <w:rFonts w:cs="Open Sans"/>
          <w:color w:val="231F20"/>
          <w:spacing w:val="-1"/>
          <w:sz w:val="21"/>
          <w:szCs w:val="21"/>
        </w:rPr>
        <w:t>including EVV</w:t>
      </w:r>
      <w:r>
        <w:rPr>
          <w:rFonts w:cs="Open Sans"/>
          <w:color w:val="231F20"/>
          <w:spacing w:val="-1"/>
          <w:sz w:val="21"/>
          <w:szCs w:val="21"/>
        </w:rPr>
        <w:t xml:space="preserve"> </w:t>
      </w:r>
      <w:r w:rsidRPr="008331C5">
        <w:rPr>
          <w:rFonts w:cs="Open Sans"/>
          <w:color w:val="231F20"/>
          <w:spacing w:val="-1"/>
          <w:sz w:val="21"/>
          <w:szCs w:val="21"/>
        </w:rPr>
        <w:t>fraud</w:t>
      </w:r>
      <w:r>
        <w:rPr>
          <w:rFonts w:cs="Open Sans"/>
          <w:color w:val="231F20"/>
          <w:spacing w:val="-1"/>
          <w:sz w:val="21"/>
          <w:szCs w:val="21"/>
        </w:rPr>
        <w:t xml:space="preserve">, </w:t>
      </w:r>
      <w:r w:rsidRPr="008331C5">
        <w:rPr>
          <w:rFonts w:cs="Open Sans"/>
          <w:color w:val="231F20"/>
          <w:spacing w:val="-1"/>
          <w:sz w:val="21"/>
          <w:szCs w:val="21"/>
        </w:rPr>
        <w:t xml:space="preserve">not </w:t>
      </w:r>
      <w:r>
        <w:rPr>
          <w:rFonts w:cs="Open Sans"/>
          <w:color w:val="231F20"/>
          <w:spacing w:val="-1"/>
          <w:sz w:val="21"/>
          <w:szCs w:val="21"/>
        </w:rPr>
        <w:t>self-</w:t>
      </w:r>
      <w:r w:rsidRPr="008331C5">
        <w:rPr>
          <w:rFonts w:cs="Open Sans"/>
          <w:color w:val="231F20"/>
          <w:spacing w:val="-1"/>
          <w:sz w:val="21"/>
          <w:szCs w:val="21"/>
        </w:rPr>
        <w:t>report</w:t>
      </w:r>
      <w:r>
        <w:rPr>
          <w:rFonts w:cs="Open Sans"/>
          <w:color w:val="231F20"/>
          <w:spacing w:val="-1"/>
          <w:sz w:val="21"/>
          <w:szCs w:val="21"/>
        </w:rPr>
        <w:t>ing</w:t>
      </w:r>
      <w:r w:rsidRPr="008331C5">
        <w:rPr>
          <w:rFonts w:cs="Open Sans"/>
          <w:color w:val="231F20"/>
          <w:spacing w:val="-1"/>
          <w:sz w:val="21"/>
          <w:szCs w:val="21"/>
        </w:rPr>
        <w:t xml:space="preserve"> when a member is in </w:t>
      </w:r>
      <w:r>
        <w:rPr>
          <w:rFonts w:cs="Open Sans"/>
          <w:color w:val="231F20"/>
          <w:spacing w:val="-1"/>
          <w:sz w:val="21"/>
          <w:szCs w:val="21"/>
        </w:rPr>
        <w:t>the hospital or unavailable for services</w:t>
      </w:r>
      <w:r w:rsidRPr="008331C5">
        <w:rPr>
          <w:rFonts w:cs="Open Sans"/>
          <w:color w:val="231F20"/>
          <w:spacing w:val="-1"/>
          <w:sz w:val="21"/>
          <w:szCs w:val="21"/>
        </w:rPr>
        <w:t xml:space="preserve">, </w:t>
      </w:r>
      <w:r w:rsidRPr="000F16EB">
        <w:rPr>
          <w:rFonts w:cs="Open Sans"/>
          <w:color w:val="231F20"/>
          <w:spacing w:val="-1"/>
          <w:sz w:val="21"/>
          <w:szCs w:val="21"/>
        </w:rPr>
        <w:t>information</w:t>
      </w:r>
      <w:r w:rsidRPr="000F16EB">
        <w:rPr>
          <w:rFonts w:cs="Open Sans"/>
          <w:color w:val="231F20"/>
          <w:spacing w:val="-5"/>
          <w:sz w:val="21"/>
          <w:szCs w:val="21"/>
        </w:rPr>
        <w:t xml:space="preserve"> </w:t>
      </w:r>
      <w:r w:rsidRPr="000F16EB">
        <w:rPr>
          <w:rFonts w:cs="Open Sans"/>
          <w:color w:val="231F20"/>
          <w:spacing w:val="-1"/>
          <w:sz w:val="21"/>
          <w:szCs w:val="21"/>
        </w:rPr>
        <w:t>on</w:t>
      </w:r>
      <w:r w:rsidRPr="000F16EB">
        <w:rPr>
          <w:rFonts w:cs="Open Sans"/>
          <w:color w:val="231F20"/>
          <w:spacing w:val="-6"/>
          <w:sz w:val="21"/>
          <w:szCs w:val="21"/>
        </w:rPr>
        <w:t xml:space="preserve"> </w:t>
      </w:r>
      <w:r w:rsidRPr="000F16EB">
        <w:rPr>
          <w:rFonts w:cs="Open Sans"/>
          <w:color w:val="231F20"/>
          <w:sz w:val="21"/>
          <w:szCs w:val="21"/>
        </w:rPr>
        <w:t>the</w:t>
      </w:r>
      <w:r w:rsidRPr="000F16EB">
        <w:rPr>
          <w:rFonts w:cs="Open Sans"/>
          <w:color w:val="231F20"/>
          <w:spacing w:val="-4"/>
          <w:sz w:val="21"/>
          <w:szCs w:val="21"/>
        </w:rPr>
        <w:t xml:space="preserve"> </w:t>
      </w:r>
      <w:r w:rsidRPr="000F16EB">
        <w:rPr>
          <w:rFonts w:cs="Open Sans"/>
          <w:color w:val="231F20"/>
          <w:spacing w:val="-1"/>
          <w:sz w:val="21"/>
          <w:szCs w:val="21"/>
        </w:rPr>
        <w:t>State</w:t>
      </w:r>
      <w:r w:rsidRPr="000F16EB">
        <w:rPr>
          <w:rFonts w:cs="Open Sans"/>
          <w:color w:val="231F20"/>
          <w:spacing w:val="-6"/>
          <w:sz w:val="21"/>
          <w:szCs w:val="21"/>
        </w:rPr>
        <w:t xml:space="preserve"> </w:t>
      </w:r>
      <w:r w:rsidRPr="000F16EB">
        <w:rPr>
          <w:rFonts w:cs="Open Sans"/>
          <w:color w:val="231F20"/>
          <w:spacing w:val="-1"/>
          <w:sz w:val="21"/>
          <w:szCs w:val="21"/>
        </w:rPr>
        <w:t>agencies</w:t>
      </w:r>
      <w:r w:rsidRPr="000F16EB">
        <w:rPr>
          <w:rFonts w:cs="Open Sans"/>
          <w:color w:val="231F20"/>
          <w:spacing w:val="-6"/>
          <w:sz w:val="21"/>
          <w:szCs w:val="21"/>
        </w:rPr>
        <w:t xml:space="preserve"> </w:t>
      </w:r>
      <w:r w:rsidRPr="000F16EB">
        <w:rPr>
          <w:rFonts w:cs="Open Sans"/>
          <w:color w:val="231F20"/>
          <w:spacing w:val="-1"/>
          <w:sz w:val="21"/>
          <w:szCs w:val="21"/>
        </w:rPr>
        <w:t>that</w:t>
      </w:r>
      <w:r w:rsidRPr="000F16EB">
        <w:rPr>
          <w:rFonts w:cs="Open Sans"/>
          <w:color w:val="231F20"/>
          <w:spacing w:val="-4"/>
          <w:sz w:val="21"/>
          <w:szCs w:val="21"/>
        </w:rPr>
        <w:t xml:space="preserve"> </w:t>
      </w:r>
      <w:r w:rsidRPr="000F16EB">
        <w:rPr>
          <w:rFonts w:cs="Open Sans"/>
          <w:color w:val="231F20"/>
          <w:spacing w:val="-1"/>
          <w:sz w:val="21"/>
          <w:szCs w:val="21"/>
        </w:rPr>
        <w:t>monitor</w:t>
      </w:r>
      <w:r w:rsidRPr="000F16EB">
        <w:rPr>
          <w:rFonts w:cs="Open Sans"/>
          <w:color w:val="231F20"/>
          <w:spacing w:val="-6"/>
          <w:sz w:val="21"/>
          <w:szCs w:val="21"/>
        </w:rPr>
        <w:t xml:space="preserve"> </w:t>
      </w:r>
      <w:r w:rsidRPr="000F16EB">
        <w:rPr>
          <w:rFonts w:cs="Open Sans"/>
          <w:color w:val="231F20"/>
          <w:spacing w:val="-1"/>
          <w:sz w:val="21"/>
          <w:szCs w:val="21"/>
        </w:rPr>
        <w:t>fraud,</w:t>
      </w:r>
      <w:r w:rsidRPr="000F16EB">
        <w:rPr>
          <w:rFonts w:cs="Open Sans"/>
          <w:color w:val="231F20"/>
          <w:spacing w:val="-4"/>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z w:val="21"/>
          <w:szCs w:val="21"/>
        </w:rPr>
        <w:t>how</w:t>
      </w:r>
      <w:r w:rsidRPr="000F16EB">
        <w:rPr>
          <w:rFonts w:cs="Open Sans"/>
          <w:color w:val="231F20"/>
          <w:spacing w:val="-6"/>
          <w:sz w:val="21"/>
          <w:szCs w:val="21"/>
        </w:rPr>
        <w:t xml:space="preserve"> </w:t>
      </w:r>
      <w:r w:rsidRPr="000F16EB">
        <w:rPr>
          <w:rFonts w:cs="Open Sans"/>
          <w:color w:val="231F20"/>
          <w:sz w:val="21"/>
          <w:szCs w:val="21"/>
        </w:rPr>
        <w:t>to</w:t>
      </w:r>
      <w:r w:rsidRPr="000F16EB">
        <w:rPr>
          <w:rFonts w:cs="Open Sans"/>
          <w:color w:val="231F20"/>
          <w:spacing w:val="-5"/>
          <w:sz w:val="21"/>
          <w:szCs w:val="21"/>
        </w:rPr>
        <w:t xml:space="preserve"> </w:t>
      </w:r>
      <w:r w:rsidRPr="000F16EB">
        <w:rPr>
          <w:rFonts w:cs="Open Sans"/>
          <w:color w:val="231F20"/>
          <w:spacing w:val="-1"/>
          <w:sz w:val="21"/>
          <w:szCs w:val="21"/>
        </w:rPr>
        <w:t>report</w:t>
      </w:r>
      <w:r w:rsidRPr="000F16EB">
        <w:rPr>
          <w:rFonts w:cs="Open Sans"/>
          <w:color w:val="231F20"/>
          <w:spacing w:val="-3"/>
          <w:sz w:val="21"/>
          <w:szCs w:val="21"/>
        </w:rPr>
        <w:t xml:space="preserve"> </w:t>
      </w:r>
      <w:r w:rsidRPr="000F16EB">
        <w:rPr>
          <w:rFonts w:cs="Open Sans"/>
          <w:color w:val="231F20"/>
          <w:spacing w:val="-1"/>
          <w:sz w:val="21"/>
          <w:szCs w:val="21"/>
        </w:rPr>
        <w:t>it.</w:t>
      </w:r>
      <w:r w:rsidRPr="000F16EB">
        <w:rPr>
          <w:rFonts w:cs="Open Sans"/>
          <w:color w:val="231F20"/>
          <w:spacing w:val="-4"/>
          <w:sz w:val="21"/>
          <w:szCs w:val="21"/>
        </w:rPr>
        <w:t xml:space="preserve"> </w:t>
      </w:r>
      <w:r w:rsidRPr="000F16EB">
        <w:rPr>
          <w:rFonts w:cs="Open Sans"/>
          <w:color w:val="231F20"/>
          <w:spacing w:val="-1"/>
          <w:sz w:val="21"/>
          <w:szCs w:val="21"/>
        </w:rPr>
        <w:t>Additionally,</w:t>
      </w:r>
      <w:r w:rsidRPr="000F16EB">
        <w:rPr>
          <w:rFonts w:cs="Open Sans"/>
          <w:color w:val="231F20"/>
          <w:spacing w:val="-4"/>
          <w:sz w:val="21"/>
          <w:szCs w:val="21"/>
        </w:rPr>
        <w:t xml:space="preserve"> </w:t>
      </w:r>
      <w:r w:rsidRPr="000F16EB">
        <w:rPr>
          <w:rFonts w:cs="Open Sans"/>
          <w:color w:val="231F20"/>
          <w:spacing w:val="-1"/>
          <w:sz w:val="21"/>
          <w:szCs w:val="21"/>
        </w:rPr>
        <w:t>the</w:t>
      </w:r>
      <w:r w:rsidRPr="000F16EB">
        <w:rPr>
          <w:rFonts w:cs="Open Sans"/>
          <w:color w:val="231F20"/>
          <w:spacing w:val="82"/>
          <w:w w:val="99"/>
          <w:sz w:val="21"/>
          <w:szCs w:val="21"/>
        </w:rPr>
        <w:t xml:space="preserve"> </w:t>
      </w:r>
      <w:r w:rsidRPr="000F16EB">
        <w:rPr>
          <w:rFonts w:cs="Open Sans"/>
          <w:color w:val="231F20"/>
          <w:spacing w:val="-1"/>
          <w:sz w:val="21"/>
          <w:szCs w:val="21"/>
        </w:rPr>
        <w:t>program</w:t>
      </w:r>
      <w:r w:rsidRPr="000F16EB">
        <w:rPr>
          <w:rFonts w:cs="Open Sans"/>
          <w:color w:val="231F20"/>
          <w:spacing w:val="-5"/>
          <w:sz w:val="21"/>
          <w:szCs w:val="21"/>
        </w:rPr>
        <w:t xml:space="preserve"> </w:t>
      </w:r>
      <w:r w:rsidRPr="000F16EB">
        <w:rPr>
          <w:rFonts w:cs="Open Sans"/>
          <w:color w:val="231F20"/>
          <w:spacing w:val="-1"/>
          <w:sz w:val="21"/>
          <w:szCs w:val="21"/>
        </w:rPr>
        <w:t>integrity</w:t>
      </w:r>
      <w:r w:rsidRPr="000F16EB">
        <w:rPr>
          <w:rFonts w:cs="Open Sans"/>
          <w:color w:val="231F20"/>
          <w:spacing w:val="-7"/>
          <w:sz w:val="21"/>
          <w:szCs w:val="21"/>
        </w:rPr>
        <w:t xml:space="preserve"> </w:t>
      </w:r>
      <w:r w:rsidRPr="000F16EB">
        <w:rPr>
          <w:rFonts w:cs="Open Sans"/>
          <w:color w:val="231F20"/>
          <w:spacing w:val="-1"/>
          <w:sz w:val="21"/>
          <w:szCs w:val="21"/>
        </w:rPr>
        <w:t>training</w:t>
      </w:r>
      <w:r w:rsidRPr="000F16EB">
        <w:rPr>
          <w:rFonts w:cs="Open Sans"/>
          <w:color w:val="231F20"/>
          <w:spacing w:val="-6"/>
          <w:sz w:val="21"/>
          <w:szCs w:val="21"/>
        </w:rPr>
        <w:t xml:space="preserve"> </w:t>
      </w:r>
      <w:r w:rsidR="00350DCA">
        <w:rPr>
          <w:rFonts w:cs="Open Sans"/>
          <w:color w:val="231F20"/>
          <w:sz w:val="21"/>
          <w:szCs w:val="21"/>
        </w:rPr>
        <w:t>shall</w:t>
      </w:r>
      <w:r w:rsidRPr="000F16EB">
        <w:rPr>
          <w:rFonts w:cs="Open Sans"/>
          <w:color w:val="231F20"/>
          <w:spacing w:val="-7"/>
          <w:sz w:val="21"/>
          <w:szCs w:val="21"/>
        </w:rPr>
        <w:t xml:space="preserve"> </w:t>
      </w:r>
      <w:r w:rsidRPr="000F16EB">
        <w:rPr>
          <w:rFonts w:cs="Open Sans"/>
          <w:color w:val="231F20"/>
          <w:sz w:val="21"/>
          <w:szCs w:val="21"/>
        </w:rPr>
        <w:t>be</w:t>
      </w:r>
      <w:r w:rsidRPr="000F16EB">
        <w:rPr>
          <w:rFonts w:cs="Open Sans"/>
          <w:color w:val="231F20"/>
          <w:spacing w:val="-7"/>
          <w:sz w:val="21"/>
          <w:szCs w:val="21"/>
        </w:rPr>
        <w:t xml:space="preserve"> </w:t>
      </w:r>
      <w:r w:rsidRPr="000F16EB">
        <w:rPr>
          <w:rFonts w:cs="Open Sans"/>
          <w:color w:val="231F20"/>
          <w:spacing w:val="-1"/>
          <w:sz w:val="21"/>
          <w:szCs w:val="21"/>
        </w:rPr>
        <w:t>tailored</w:t>
      </w:r>
      <w:r w:rsidRPr="000F16EB">
        <w:rPr>
          <w:rFonts w:cs="Open Sans"/>
          <w:color w:val="231F20"/>
          <w:spacing w:val="-4"/>
          <w:sz w:val="21"/>
          <w:szCs w:val="21"/>
        </w:rPr>
        <w:t xml:space="preserve"> </w:t>
      </w:r>
      <w:r w:rsidRPr="000F16EB">
        <w:rPr>
          <w:rFonts w:cs="Open Sans"/>
          <w:color w:val="231F20"/>
          <w:spacing w:val="-1"/>
          <w:sz w:val="21"/>
          <w:szCs w:val="21"/>
        </w:rPr>
        <w:t>to</w:t>
      </w:r>
      <w:r w:rsidRPr="000F16EB">
        <w:rPr>
          <w:rFonts w:cs="Open Sans"/>
          <w:color w:val="231F20"/>
          <w:spacing w:val="-7"/>
          <w:sz w:val="21"/>
          <w:szCs w:val="21"/>
        </w:rPr>
        <w:t xml:space="preserve"> </w:t>
      </w:r>
      <w:r w:rsidRPr="000F16EB">
        <w:rPr>
          <w:rFonts w:cs="Open Sans"/>
          <w:color w:val="231F20"/>
          <w:spacing w:val="-1"/>
          <w:sz w:val="21"/>
          <w:szCs w:val="21"/>
        </w:rPr>
        <w:t>each</w:t>
      </w:r>
      <w:r w:rsidRPr="000F16EB">
        <w:rPr>
          <w:rFonts w:cs="Open Sans"/>
          <w:color w:val="231F20"/>
          <w:spacing w:val="-7"/>
          <w:sz w:val="21"/>
          <w:szCs w:val="21"/>
        </w:rPr>
        <w:t xml:space="preserve"> </w:t>
      </w:r>
      <w:r w:rsidRPr="000F16EB">
        <w:rPr>
          <w:rFonts w:cs="Open Sans"/>
          <w:color w:val="231F20"/>
          <w:spacing w:val="-1"/>
          <w:sz w:val="21"/>
          <w:szCs w:val="21"/>
        </w:rPr>
        <w:t>audience</w:t>
      </w:r>
      <w:r w:rsidRPr="000F16EB">
        <w:rPr>
          <w:rFonts w:cs="Open Sans"/>
          <w:color w:val="231F20"/>
          <w:spacing w:val="-4"/>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00350DCA">
        <w:rPr>
          <w:rFonts w:cs="Open Sans"/>
          <w:color w:val="231F20"/>
          <w:spacing w:val="-1"/>
          <w:sz w:val="21"/>
          <w:szCs w:val="21"/>
        </w:rPr>
        <w:t>shall</w:t>
      </w:r>
      <w:r w:rsidRPr="000F16EB">
        <w:rPr>
          <w:rFonts w:cs="Open Sans"/>
          <w:color w:val="231F20"/>
          <w:spacing w:val="-7"/>
          <w:sz w:val="21"/>
          <w:szCs w:val="21"/>
        </w:rPr>
        <w:t xml:space="preserve"> </w:t>
      </w:r>
      <w:r w:rsidRPr="000F16EB">
        <w:rPr>
          <w:rFonts w:cs="Open Sans"/>
          <w:color w:val="231F20"/>
          <w:sz w:val="21"/>
          <w:szCs w:val="21"/>
        </w:rPr>
        <w:t>be</w:t>
      </w:r>
      <w:r w:rsidRPr="000F16EB">
        <w:rPr>
          <w:rFonts w:cs="Open Sans"/>
          <w:color w:val="231F20"/>
          <w:spacing w:val="-6"/>
          <w:sz w:val="21"/>
          <w:szCs w:val="21"/>
        </w:rPr>
        <w:t xml:space="preserve"> </w:t>
      </w:r>
      <w:r w:rsidRPr="000F16EB">
        <w:rPr>
          <w:rFonts w:cs="Open Sans"/>
          <w:color w:val="231F20"/>
          <w:spacing w:val="-1"/>
          <w:sz w:val="21"/>
          <w:szCs w:val="21"/>
        </w:rPr>
        <w:t>provided</w:t>
      </w:r>
      <w:r w:rsidRPr="000F16EB">
        <w:rPr>
          <w:rFonts w:cs="Open Sans"/>
          <w:color w:val="231F20"/>
          <w:spacing w:val="-5"/>
          <w:sz w:val="21"/>
          <w:szCs w:val="21"/>
        </w:rPr>
        <w:t xml:space="preserve"> </w:t>
      </w:r>
      <w:r w:rsidRPr="000F16EB">
        <w:rPr>
          <w:rFonts w:cs="Open Sans"/>
          <w:color w:val="231F20"/>
          <w:spacing w:val="-1"/>
          <w:sz w:val="21"/>
          <w:szCs w:val="21"/>
        </w:rPr>
        <w:t>when</w:t>
      </w:r>
      <w:r w:rsidRPr="000F16EB">
        <w:rPr>
          <w:rFonts w:cs="Open Sans"/>
          <w:color w:val="231F20"/>
          <w:spacing w:val="83"/>
          <w:w w:val="99"/>
          <w:sz w:val="21"/>
          <w:szCs w:val="21"/>
        </w:rPr>
        <w:t xml:space="preserve"> </w:t>
      </w:r>
      <w:r w:rsidRPr="000F16EB">
        <w:rPr>
          <w:rFonts w:cs="Open Sans"/>
          <w:color w:val="231F20"/>
          <w:spacing w:val="-1"/>
          <w:sz w:val="21"/>
          <w:szCs w:val="21"/>
        </w:rPr>
        <w:t>first</w:t>
      </w:r>
      <w:r w:rsidRPr="000F16EB">
        <w:rPr>
          <w:rFonts w:cs="Open Sans"/>
          <w:color w:val="231F20"/>
          <w:spacing w:val="-7"/>
          <w:sz w:val="21"/>
          <w:szCs w:val="21"/>
        </w:rPr>
        <w:t xml:space="preserve"> </w:t>
      </w:r>
      <w:r w:rsidRPr="000F16EB">
        <w:rPr>
          <w:rFonts w:cs="Open Sans"/>
          <w:color w:val="231F20"/>
          <w:spacing w:val="-1"/>
          <w:sz w:val="21"/>
          <w:szCs w:val="21"/>
        </w:rPr>
        <w:t>hired,</w:t>
      </w:r>
      <w:r w:rsidRPr="000F16EB">
        <w:rPr>
          <w:rFonts w:cs="Open Sans"/>
          <w:color w:val="231F20"/>
          <w:spacing w:val="-7"/>
          <w:sz w:val="21"/>
          <w:szCs w:val="21"/>
        </w:rPr>
        <w:t xml:space="preserve"> </w:t>
      </w:r>
      <w:r w:rsidRPr="000F16EB">
        <w:rPr>
          <w:rFonts w:cs="Open Sans"/>
          <w:color w:val="231F20"/>
          <w:sz w:val="21"/>
          <w:szCs w:val="21"/>
        </w:rPr>
        <w:t>and/or</w:t>
      </w:r>
      <w:r w:rsidRPr="000F16EB">
        <w:rPr>
          <w:rFonts w:cs="Open Sans"/>
          <w:color w:val="231F20"/>
          <w:spacing w:val="-7"/>
          <w:sz w:val="21"/>
          <w:szCs w:val="21"/>
        </w:rPr>
        <w:t xml:space="preserve"> </w:t>
      </w:r>
      <w:r w:rsidRPr="000F16EB">
        <w:rPr>
          <w:rFonts w:cs="Open Sans"/>
          <w:color w:val="231F20"/>
          <w:sz w:val="21"/>
          <w:szCs w:val="21"/>
        </w:rPr>
        <w:t>before</w:t>
      </w:r>
      <w:r w:rsidRPr="000F16EB">
        <w:rPr>
          <w:rFonts w:cs="Open Sans"/>
          <w:color w:val="231F20"/>
          <w:spacing w:val="-7"/>
          <w:sz w:val="21"/>
          <w:szCs w:val="21"/>
        </w:rPr>
        <w:t xml:space="preserve"> </w:t>
      </w:r>
      <w:r w:rsidRPr="000F16EB">
        <w:rPr>
          <w:rFonts w:cs="Open Sans"/>
          <w:color w:val="231F20"/>
          <w:sz w:val="21"/>
          <w:szCs w:val="21"/>
        </w:rPr>
        <w:t>the</w:t>
      </w:r>
      <w:r w:rsidRPr="000F16EB">
        <w:rPr>
          <w:rFonts w:cs="Open Sans"/>
          <w:color w:val="231F20"/>
          <w:spacing w:val="-7"/>
          <w:sz w:val="21"/>
          <w:szCs w:val="21"/>
        </w:rPr>
        <w:t xml:space="preserve"> </w:t>
      </w:r>
      <w:r w:rsidRPr="000F16EB">
        <w:rPr>
          <w:rFonts w:cs="Open Sans"/>
          <w:color w:val="231F20"/>
          <w:sz w:val="21"/>
          <w:szCs w:val="21"/>
        </w:rPr>
        <w:t>start</w:t>
      </w:r>
      <w:r w:rsidRPr="000F16EB">
        <w:rPr>
          <w:rFonts w:cs="Open Sans"/>
          <w:color w:val="231F20"/>
          <w:spacing w:val="-6"/>
          <w:sz w:val="21"/>
          <w:szCs w:val="21"/>
        </w:rPr>
        <w:t xml:space="preserve"> </w:t>
      </w:r>
      <w:r w:rsidRPr="000F16EB">
        <w:rPr>
          <w:rFonts w:cs="Open Sans"/>
          <w:color w:val="231F20"/>
          <w:sz w:val="21"/>
          <w:szCs w:val="21"/>
        </w:rPr>
        <w:t>of</w:t>
      </w:r>
      <w:r w:rsidRPr="000F16EB">
        <w:rPr>
          <w:rFonts w:cs="Open Sans"/>
          <w:color w:val="231F20"/>
          <w:spacing w:val="-7"/>
          <w:sz w:val="21"/>
          <w:szCs w:val="21"/>
        </w:rPr>
        <w:t xml:space="preserve"> </w:t>
      </w:r>
      <w:r w:rsidRPr="000F16EB">
        <w:rPr>
          <w:rFonts w:cs="Open Sans"/>
          <w:color w:val="231F20"/>
          <w:spacing w:val="-1"/>
          <w:sz w:val="21"/>
          <w:szCs w:val="21"/>
        </w:rPr>
        <w:t>services.</w:t>
      </w:r>
      <w:r w:rsidRPr="000F16EB">
        <w:rPr>
          <w:rFonts w:cs="Open Sans"/>
          <w:color w:val="231F20"/>
          <w:spacing w:val="-7"/>
          <w:sz w:val="21"/>
          <w:szCs w:val="21"/>
        </w:rPr>
        <w:t xml:space="preserve"> </w:t>
      </w:r>
      <w:r w:rsidRPr="000F16EB">
        <w:rPr>
          <w:rFonts w:cs="Open Sans"/>
          <w:color w:val="231F20"/>
          <w:spacing w:val="-1"/>
          <w:sz w:val="21"/>
          <w:szCs w:val="21"/>
        </w:rPr>
        <w:t>Training</w:t>
      </w:r>
      <w:r w:rsidRPr="000F16EB">
        <w:rPr>
          <w:rFonts w:cs="Open Sans"/>
          <w:color w:val="231F20"/>
          <w:spacing w:val="-5"/>
          <w:sz w:val="21"/>
          <w:szCs w:val="21"/>
        </w:rPr>
        <w:t xml:space="preserve"> </w:t>
      </w:r>
      <w:r w:rsidR="00350DCA">
        <w:rPr>
          <w:rFonts w:cs="Open Sans"/>
          <w:color w:val="231F20"/>
          <w:sz w:val="21"/>
          <w:szCs w:val="21"/>
        </w:rPr>
        <w:t>shall</w:t>
      </w:r>
      <w:r w:rsidRPr="000F16EB">
        <w:rPr>
          <w:rFonts w:cs="Open Sans"/>
          <w:color w:val="231F20"/>
          <w:spacing w:val="-7"/>
          <w:sz w:val="21"/>
          <w:szCs w:val="21"/>
        </w:rPr>
        <w:t xml:space="preserve"> </w:t>
      </w:r>
      <w:r w:rsidRPr="000F16EB">
        <w:rPr>
          <w:rFonts w:cs="Open Sans"/>
          <w:color w:val="231F20"/>
          <w:sz w:val="21"/>
          <w:szCs w:val="21"/>
        </w:rPr>
        <w:t>be</w:t>
      </w:r>
      <w:r w:rsidRPr="000F16EB">
        <w:rPr>
          <w:rFonts w:cs="Open Sans"/>
          <w:color w:val="231F20"/>
          <w:spacing w:val="-7"/>
          <w:sz w:val="21"/>
          <w:szCs w:val="21"/>
        </w:rPr>
        <w:t xml:space="preserve"> </w:t>
      </w:r>
      <w:r w:rsidRPr="000F16EB">
        <w:rPr>
          <w:rFonts w:cs="Open Sans"/>
          <w:color w:val="231F20"/>
          <w:sz w:val="21"/>
          <w:szCs w:val="21"/>
        </w:rPr>
        <w:t>administered</w:t>
      </w:r>
      <w:r w:rsidRPr="000F16EB">
        <w:rPr>
          <w:rFonts w:cs="Open Sans"/>
          <w:color w:val="231F20"/>
          <w:spacing w:val="-7"/>
          <w:sz w:val="21"/>
          <w:szCs w:val="21"/>
        </w:rPr>
        <w:t xml:space="preserve"> </w:t>
      </w:r>
      <w:r w:rsidRPr="000F16EB">
        <w:rPr>
          <w:rFonts w:cs="Open Sans"/>
          <w:color w:val="231F20"/>
          <w:spacing w:val="-1"/>
          <w:sz w:val="21"/>
          <w:szCs w:val="21"/>
        </w:rPr>
        <w:t>annually</w:t>
      </w:r>
      <w:r w:rsidRPr="000F16EB">
        <w:rPr>
          <w:rFonts w:cs="Open Sans"/>
          <w:color w:val="231F20"/>
          <w:spacing w:val="72"/>
          <w:w w:val="99"/>
          <w:sz w:val="21"/>
          <w:szCs w:val="21"/>
        </w:rPr>
        <w:t xml:space="preserve"> </w:t>
      </w:r>
      <w:r w:rsidRPr="000F16EB">
        <w:rPr>
          <w:rFonts w:cs="Open Sans"/>
          <w:color w:val="231F20"/>
          <w:spacing w:val="-1"/>
          <w:sz w:val="21"/>
          <w:szCs w:val="21"/>
        </w:rPr>
        <w:t>thereafter.</w:t>
      </w:r>
    </w:p>
    <w:p w14:paraId="21A33F9A" w14:textId="2FAF9112" w:rsidR="00071E8B" w:rsidRPr="000F16EB" w:rsidRDefault="00071E8B" w:rsidP="00BB7DF7">
      <w:pPr>
        <w:pStyle w:val="BodyText"/>
        <w:numPr>
          <w:ilvl w:val="1"/>
          <w:numId w:val="100"/>
        </w:numPr>
        <w:tabs>
          <w:tab w:val="left" w:pos="1521"/>
        </w:tabs>
        <w:spacing w:after="240" w:line="259" w:lineRule="auto"/>
        <w:ind w:hanging="360"/>
        <w:jc w:val="both"/>
        <w:rPr>
          <w:rFonts w:cs="Open Sans"/>
          <w:sz w:val="21"/>
          <w:szCs w:val="21"/>
        </w:rPr>
      </w:pPr>
      <w:r w:rsidRPr="000F16EB">
        <w:rPr>
          <w:rFonts w:cs="Open Sans"/>
          <w:color w:val="231F20"/>
          <w:spacing w:val="-1"/>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training</w:t>
      </w:r>
      <w:r w:rsidRPr="000F16EB">
        <w:rPr>
          <w:rFonts w:cs="Open Sans"/>
          <w:color w:val="231F20"/>
          <w:spacing w:val="-7"/>
          <w:sz w:val="21"/>
          <w:szCs w:val="21"/>
        </w:rPr>
        <w:t xml:space="preserve"> </w:t>
      </w:r>
      <w:r w:rsidRPr="000F16EB">
        <w:rPr>
          <w:rFonts w:cs="Open Sans"/>
          <w:color w:val="231F20"/>
          <w:sz w:val="21"/>
          <w:szCs w:val="21"/>
        </w:rPr>
        <w:t>for</w:t>
      </w:r>
      <w:r w:rsidRPr="000F16EB">
        <w:rPr>
          <w:rFonts w:cs="Open Sans"/>
          <w:color w:val="231F20"/>
          <w:spacing w:val="-6"/>
          <w:sz w:val="21"/>
          <w:szCs w:val="21"/>
        </w:rPr>
        <w:t xml:space="preserve"> </w:t>
      </w:r>
      <w:r w:rsidRPr="000F16EB">
        <w:rPr>
          <w:rFonts w:cs="Open Sans"/>
          <w:color w:val="231F20"/>
          <w:spacing w:val="-1"/>
          <w:sz w:val="21"/>
          <w:szCs w:val="21"/>
        </w:rPr>
        <w:t>employees</w:t>
      </w:r>
      <w:r w:rsidRPr="000F16EB">
        <w:rPr>
          <w:rFonts w:cs="Open Sans"/>
          <w:color w:val="231F20"/>
          <w:spacing w:val="-4"/>
          <w:sz w:val="21"/>
          <w:szCs w:val="21"/>
        </w:rPr>
        <w:t xml:space="preserve"> </w:t>
      </w:r>
      <w:r w:rsidR="00350DCA">
        <w:rPr>
          <w:rFonts w:cs="Open Sans"/>
          <w:color w:val="231F20"/>
          <w:spacing w:val="-1"/>
          <w:sz w:val="21"/>
          <w:szCs w:val="21"/>
        </w:rPr>
        <w:t>shall</w:t>
      </w:r>
      <w:r w:rsidRPr="000F16EB">
        <w:rPr>
          <w:rFonts w:cs="Open Sans"/>
          <w:color w:val="231F20"/>
          <w:spacing w:val="-7"/>
          <w:sz w:val="21"/>
          <w:szCs w:val="21"/>
        </w:rPr>
        <w:t xml:space="preserve"> </w:t>
      </w:r>
      <w:r w:rsidRPr="000F16EB">
        <w:rPr>
          <w:rFonts w:cs="Open Sans"/>
          <w:color w:val="231F20"/>
          <w:spacing w:val="-1"/>
          <w:sz w:val="21"/>
          <w:szCs w:val="21"/>
        </w:rPr>
        <w:t>include</w:t>
      </w:r>
      <w:r w:rsidRPr="000F16EB">
        <w:rPr>
          <w:rFonts w:cs="Open Sans"/>
          <w:color w:val="231F20"/>
          <w:spacing w:val="-7"/>
          <w:sz w:val="21"/>
          <w:szCs w:val="21"/>
        </w:rPr>
        <w:t xml:space="preserve"> </w:t>
      </w:r>
      <w:r w:rsidRPr="000F16EB">
        <w:rPr>
          <w:rFonts w:cs="Open Sans"/>
          <w:color w:val="231F20"/>
          <w:spacing w:val="-1"/>
          <w:sz w:val="21"/>
          <w:szCs w:val="21"/>
        </w:rPr>
        <w:t>at</w:t>
      </w:r>
      <w:r w:rsidRPr="000F16EB">
        <w:rPr>
          <w:rFonts w:cs="Open Sans"/>
          <w:color w:val="231F20"/>
          <w:spacing w:val="-4"/>
          <w:sz w:val="21"/>
          <w:szCs w:val="21"/>
        </w:rPr>
        <w:t xml:space="preserve"> </w:t>
      </w:r>
      <w:r w:rsidRPr="000F16EB">
        <w:rPr>
          <w:rFonts w:cs="Open Sans"/>
          <w:color w:val="231F20"/>
          <w:sz w:val="21"/>
          <w:szCs w:val="21"/>
        </w:rPr>
        <w:t>a</w:t>
      </w:r>
      <w:r w:rsidRPr="000F16EB">
        <w:rPr>
          <w:rFonts w:cs="Open Sans"/>
          <w:color w:val="231F20"/>
          <w:spacing w:val="-5"/>
          <w:sz w:val="21"/>
          <w:szCs w:val="21"/>
        </w:rPr>
        <w:t xml:space="preserve"> </w:t>
      </w:r>
      <w:r w:rsidRPr="000F16EB">
        <w:rPr>
          <w:rFonts w:cs="Open Sans"/>
          <w:color w:val="231F20"/>
          <w:sz w:val="21"/>
          <w:szCs w:val="21"/>
        </w:rPr>
        <w:t>minimum:</w:t>
      </w:r>
    </w:p>
    <w:p w14:paraId="0ECBC061" w14:textId="77777777" w:rsidR="00071E8B" w:rsidRPr="000F16EB" w:rsidRDefault="00071E8B" w:rsidP="00BB7DF7">
      <w:pPr>
        <w:pStyle w:val="BodyText"/>
        <w:numPr>
          <w:ilvl w:val="2"/>
          <w:numId w:val="100"/>
        </w:numPr>
        <w:tabs>
          <w:tab w:val="left" w:pos="2241"/>
        </w:tabs>
        <w:spacing w:line="259" w:lineRule="auto"/>
        <w:jc w:val="both"/>
        <w:rPr>
          <w:rFonts w:cs="Open Sans"/>
          <w:sz w:val="21"/>
          <w:szCs w:val="21"/>
        </w:rPr>
      </w:pPr>
      <w:r w:rsidRPr="000F16EB">
        <w:rPr>
          <w:rFonts w:cs="Open Sans"/>
          <w:color w:val="231F20"/>
          <w:sz w:val="21"/>
          <w:szCs w:val="21"/>
        </w:rPr>
        <w:t>The</w:t>
      </w:r>
      <w:r w:rsidRPr="000F16EB">
        <w:rPr>
          <w:rFonts w:cs="Open Sans"/>
          <w:color w:val="231F20"/>
          <w:spacing w:val="-8"/>
          <w:sz w:val="21"/>
          <w:szCs w:val="21"/>
        </w:rPr>
        <w:t xml:space="preserve"> </w:t>
      </w:r>
      <w:r w:rsidRPr="000F16EB">
        <w:rPr>
          <w:rFonts w:cs="Open Sans"/>
          <w:color w:val="231F20"/>
          <w:sz w:val="21"/>
          <w:szCs w:val="21"/>
        </w:rPr>
        <w:t>rules</w:t>
      </w:r>
      <w:r w:rsidRPr="000F16EB">
        <w:rPr>
          <w:rFonts w:cs="Open Sans"/>
          <w:color w:val="231F20"/>
          <w:spacing w:val="-8"/>
          <w:sz w:val="21"/>
          <w:szCs w:val="21"/>
        </w:rPr>
        <w:t xml:space="preserve"> </w:t>
      </w:r>
      <w:r w:rsidRPr="000F16EB">
        <w:rPr>
          <w:rFonts w:cs="Open Sans"/>
          <w:color w:val="231F20"/>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regulations</w:t>
      </w:r>
      <w:r w:rsidRPr="000F16EB">
        <w:rPr>
          <w:rFonts w:cs="Open Sans"/>
          <w:color w:val="231F20"/>
          <w:spacing w:val="-8"/>
          <w:sz w:val="21"/>
          <w:szCs w:val="21"/>
        </w:rPr>
        <w:t xml:space="preserve"> </w:t>
      </w:r>
      <w:r w:rsidRPr="000F16EB">
        <w:rPr>
          <w:rFonts w:cs="Open Sans"/>
          <w:color w:val="231F20"/>
          <w:sz w:val="21"/>
          <w:szCs w:val="21"/>
        </w:rPr>
        <w:t>surrounding</w:t>
      </w:r>
      <w:r w:rsidRPr="000F16EB">
        <w:rPr>
          <w:rFonts w:cs="Open Sans"/>
          <w:color w:val="231F20"/>
          <w:spacing w:val="-5"/>
          <w:sz w:val="21"/>
          <w:szCs w:val="21"/>
        </w:rPr>
        <w:t xml:space="preserve"> </w:t>
      </w:r>
      <w:r w:rsidRPr="000F16EB">
        <w:rPr>
          <w:rFonts w:cs="Open Sans"/>
          <w:color w:val="231F20"/>
          <w:sz w:val="21"/>
          <w:szCs w:val="21"/>
        </w:rPr>
        <w:t>a</w:t>
      </w:r>
      <w:r w:rsidRPr="000F16EB">
        <w:rPr>
          <w:rFonts w:cs="Open Sans"/>
          <w:color w:val="231F20"/>
          <w:spacing w:val="-6"/>
          <w:sz w:val="21"/>
          <w:szCs w:val="21"/>
        </w:rPr>
        <w:t xml:space="preserve"> </w:t>
      </w:r>
      <w:proofErr w:type="gramStart"/>
      <w:r w:rsidRPr="000F16EB">
        <w:rPr>
          <w:rFonts w:cs="Open Sans"/>
          <w:color w:val="231F20"/>
          <w:sz w:val="21"/>
          <w:szCs w:val="21"/>
        </w:rPr>
        <w:t>Worker</w:t>
      </w:r>
      <w:proofErr w:type="gramEnd"/>
    </w:p>
    <w:p w14:paraId="399FFD04" w14:textId="77777777" w:rsidR="00071E8B" w:rsidRPr="000F16EB" w:rsidRDefault="00071E8B" w:rsidP="00BB7DF7">
      <w:pPr>
        <w:pStyle w:val="BodyText"/>
        <w:numPr>
          <w:ilvl w:val="2"/>
          <w:numId w:val="100"/>
        </w:numPr>
        <w:tabs>
          <w:tab w:val="left" w:pos="2243"/>
        </w:tabs>
        <w:spacing w:line="259" w:lineRule="auto"/>
        <w:ind w:left="2242" w:hanging="326"/>
        <w:jc w:val="both"/>
        <w:rPr>
          <w:rFonts w:cs="Open Sans"/>
          <w:sz w:val="21"/>
          <w:szCs w:val="21"/>
        </w:rPr>
      </w:pPr>
      <w:r w:rsidRPr="000F16EB">
        <w:rPr>
          <w:rFonts w:cs="Open Sans"/>
          <w:color w:val="231F20"/>
          <w:spacing w:val="-1"/>
          <w:sz w:val="21"/>
          <w:szCs w:val="21"/>
        </w:rPr>
        <w:t>Fraud,</w:t>
      </w:r>
      <w:r w:rsidRPr="000F16EB">
        <w:rPr>
          <w:rFonts w:cs="Open Sans"/>
          <w:color w:val="231F20"/>
          <w:spacing w:val="-8"/>
          <w:sz w:val="21"/>
          <w:szCs w:val="21"/>
        </w:rPr>
        <w:t xml:space="preserve"> </w:t>
      </w:r>
      <w:r w:rsidRPr="000F16EB">
        <w:rPr>
          <w:rFonts w:cs="Open Sans"/>
          <w:color w:val="231F20"/>
          <w:spacing w:val="-1"/>
          <w:sz w:val="21"/>
          <w:szCs w:val="21"/>
        </w:rPr>
        <w:t>waste,</w:t>
      </w:r>
      <w:r w:rsidRPr="000F16EB">
        <w:rPr>
          <w:rFonts w:cs="Open Sans"/>
          <w:color w:val="231F20"/>
          <w:spacing w:val="-8"/>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abuse</w:t>
      </w:r>
      <w:r w:rsidRPr="000F16EB">
        <w:rPr>
          <w:rFonts w:cs="Open Sans"/>
          <w:color w:val="231F20"/>
          <w:spacing w:val="-6"/>
          <w:sz w:val="21"/>
          <w:szCs w:val="21"/>
        </w:rPr>
        <w:t xml:space="preserve"> </w:t>
      </w:r>
      <w:r w:rsidRPr="000F16EB">
        <w:rPr>
          <w:rFonts w:cs="Open Sans"/>
          <w:color w:val="231F20"/>
          <w:spacing w:val="-1"/>
          <w:sz w:val="21"/>
          <w:szCs w:val="21"/>
        </w:rPr>
        <w:t>training</w:t>
      </w:r>
    </w:p>
    <w:p w14:paraId="49BA49A2" w14:textId="77777777" w:rsidR="00071E8B" w:rsidRPr="000F16EB" w:rsidRDefault="00071E8B" w:rsidP="00BB7DF7">
      <w:pPr>
        <w:pStyle w:val="BodyText"/>
        <w:numPr>
          <w:ilvl w:val="2"/>
          <w:numId w:val="100"/>
        </w:numPr>
        <w:tabs>
          <w:tab w:val="left" w:pos="2241"/>
        </w:tabs>
        <w:spacing w:line="259" w:lineRule="auto"/>
        <w:ind w:hanging="370"/>
        <w:jc w:val="both"/>
        <w:rPr>
          <w:rFonts w:cs="Open Sans"/>
          <w:sz w:val="21"/>
          <w:szCs w:val="21"/>
        </w:rPr>
      </w:pPr>
      <w:r w:rsidRPr="000F16EB">
        <w:rPr>
          <w:rFonts w:eastAsia="Arial" w:cs="Open Sans"/>
          <w:color w:val="231F20"/>
          <w:spacing w:val="-1"/>
          <w:sz w:val="21"/>
          <w:szCs w:val="21"/>
        </w:rPr>
        <w:t>False</w:t>
      </w:r>
      <w:r w:rsidRPr="000F16EB">
        <w:rPr>
          <w:rFonts w:eastAsia="Arial" w:cs="Open Sans"/>
          <w:color w:val="231F20"/>
          <w:spacing w:val="-7"/>
          <w:sz w:val="21"/>
          <w:szCs w:val="21"/>
        </w:rPr>
        <w:t xml:space="preserve"> </w:t>
      </w:r>
      <w:r w:rsidRPr="000F16EB">
        <w:rPr>
          <w:rFonts w:eastAsia="Arial" w:cs="Open Sans"/>
          <w:color w:val="231F20"/>
          <w:spacing w:val="-1"/>
          <w:sz w:val="21"/>
          <w:szCs w:val="21"/>
        </w:rPr>
        <w:t>Claims</w:t>
      </w:r>
      <w:r w:rsidRPr="000F16EB">
        <w:rPr>
          <w:rFonts w:eastAsia="Arial" w:cs="Open Sans"/>
          <w:color w:val="231F20"/>
          <w:spacing w:val="-6"/>
          <w:sz w:val="21"/>
          <w:szCs w:val="21"/>
        </w:rPr>
        <w:t xml:space="preserve"> </w:t>
      </w:r>
      <w:r w:rsidRPr="000F16EB">
        <w:rPr>
          <w:rFonts w:eastAsia="Arial" w:cs="Open Sans"/>
          <w:color w:val="231F20"/>
          <w:spacing w:val="-1"/>
          <w:sz w:val="21"/>
          <w:szCs w:val="21"/>
        </w:rPr>
        <w:t>Act</w:t>
      </w:r>
      <w:r w:rsidRPr="000F16EB">
        <w:rPr>
          <w:rFonts w:eastAsia="Arial" w:cs="Open Sans"/>
          <w:color w:val="231F20"/>
          <w:spacing w:val="-7"/>
          <w:sz w:val="21"/>
          <w:szCs w:val="21"/>
        </w:rPr>
        <w:t xml:space="preserve"> </w:t>
      </w:r>
      <w:r w:rsidRPr="000F16EB">
        <w:rPr>
          <w:rFonts w:eastAsia="Arial" w:cs="Open Sans"/>
          <w:color w:val="231F20"/>
          <w:sz w:val="21"/>
          <w:szCs w:val="21"/>
        </w:rPr>
        <w:t>(31</w:t>
      </w:r>
      <w:r w:rsidRPr="000F16EB">
        <w:rPr>
          <w:rFonts w:eastAsia="Arial" w:cs="Open Sans"/>
          <w:color w:val="231F20"/>
          <w:spacing w:val="-6"/>
          <w:sz w:val="21"/>
          <w:szCs w:val="21"/>
        </w:rPr>
        <w:t xml:space="preserve"> </w:t>
      </w:r>
      <w:r w:rsidRPr="000F16EB">
        <w:rPr>
          <w:rFonts w:eastAsia="Arial" w:cs="Open Sans"/>
          <w:color w:val="231F20"/>
          <w:sz w:val="21"/>
          <w:szCs w:val="21"/>
        </w:rPr>
        <w:t>U.S.C.</w:t>
      </w:r>
      <w:r w:rsidRPr="000F16EB">
        <w:rPr>
          <w:rFonts w:eastAsia="Arial" w:cs="Open Sans"/>
          <w:color w:val="231F20"/>
          <w:spacing w:val="-4"/>
          <w:sz w:val="21"/>
          <w:szCs w:val="21"/>
        </w:rPr>
        <w:t xml:space="preserve"> </w:t>
      </w:r>
      <w:r w:rsidRPr="000F16EB">
        <w:rPr>
          <w:rFonts w:eastAsia="Arial" w:cs="Open Sans"/>
          <w:color w:val="231F20"/>
          <w:sz w:val="21"/>
          <w:szCs w:val="21"/>
        </w:rPr>
        <w:t>§§</w:t>
      </w:r>
      <w:r w:rsidRPr="000F16EB">
        <w:rPr>
          <w:rFonts w:eastAsia="Arial" w:cs="Open Sans"/>
          <w:color w:val="231F20"/>
          <w:spacing w:val="-5"/>
          <w:sz w:val="21"/>
          <w:szCs w:val="21"/>
        </w:rPr>
        <w:t xml:space="preserve"> </w:t>
      </w:r>
      <w:r w:rsidRPr="000F16EB">
        <w:rPr>
          <w:rFonts w:eastAsia="Arial" w:cs="Open Sans"/>
          <w:color w:val="231F20"/>
          <w:sz w:val="21"/>
          <w:szCs w:val="21"/>
        </w:rPr>
        <w:t>3729-3733)</w:t>
      </w:r>
    </w:p>
    <w:p w14:paraId="0AA7BB20" w14:textId="77777777" w:rsidR="00071E8B" w:rsidRPr="00C23D79" w:rsidRDefault="00071E8B" w:rsidP="00BB7DF7">
      <w:pPr>
        <w:pStyle w:val="BodyText"/>
        <w:numPr>
          <w:ilvl w:val="2"/>
          <w:numId w:val="100"/>
        </w:numPr>
        <w:tabs>
          <w:tab w:val="left" w:pos="2242"/>
        </w:tabs>
        <w:spacing w:line="259" w:lineRule="auto"/>
        <w:ind w:left="2241" w:hanging="380"/>
        <w:jc w:val="both"/>
        <w:rPr>
          <w:rFonts w:cs="Open Sans"/>
          <w:sz w:val="21"/>
          <w:szCs w:val="21"/>
        </w:rPr>
      </w:pPr>
      <w:r w:rsidRPr="000F16EB">
        <w:rPr>
          <w:rFonts w:cs="Open Sans"/>
          <w:color w:val="231F20"/>
          <w:spacing w:val="-1"/>
          <w:sz w:val="21"/>
          <w:szCs w:val="21"/>
        </w:rPr>
        <w:t>Section</w:t>
      </w:r>
      <w:r w:rsidRPr="000F16EB">
        <w:rPr>
          <w:rFonts w:cs="Open Sans"/>
          <w:color w:val="231F20"/>
          <w:spacing w:val="-8"/>
          <w:sz w:val="21"/>
          <w:szCs w:val="21"/>
        </w:rPr>
        <w:t xml:space="preserve"> </w:t>
      </w:r>
      <w:r w:rsidRPr="000F16EB">
        <w:rPr>
          <w:rFonts w:cs="Open Sans"/>
          <w:color w:val="231F20"/>
          <w:spacing w:val="-1"/>
          <w:sz w:val="21"/>
          <w:szCs w:val="21"/>
        </w:rPr>
        <w:t>1902(a)(68)</w:t>
      </w:r>
      <w:r w:rsidRPr="000F16EB">
        <w:rPr>
          <w:rFonts w:cs="Open Sans"/>
          <w:color w:val="231F20"/>
          <w:spacing w:val="-7"/>
          <w:sz w:val="21"/>
          <w:szCs w:val="21"/>
        </w:rPr>
        <w:t xml:space="preserve"> </w:t>
      </w:r>
      <w:r w:rsidRPr="000F16EB">
        <w:rPr>
          <w:rFonts w:cs="Open Sans"/>
          <w:color w:val="231F20"/>
          <w:spacing w:val="-1"/>
          <w:sz w:val="21"/>
          <w:szCs w:val="21"/>
        </w:rPr>
        <w:t>of</w:t>
      </w:r>
      <w:r w:rsidRPr="000F16EB">
        <w:rPr>
          <w:rFonts w:cs="Open Sans"/>
          <w:color w:val="231F20"/>
          <w:spacing w:val="-5"/>
          <w:sz w:val="21"/>
          <w:szCs w:val="21"/>
        </w:rPr>
        <w:t xml:space="preserve"> </w:t>
      </w:r>
      <w:r w:rsidRPr="000F16EB">
        <w:rPr>
          <w:rFonts w:cs="Open Sans"/>
          <w:color w:val="231F20"/>
          <w:spacing w:val="-1"/>
          <w:sz w:val="21"/>
          <w:szCs w:val="21"/>
        </w:rPr>
        <w:t>the</w:t>
      </w:r>
      <w:r w:rsidRPr="000F16EB">
        <w:rPr>
          <w:rFonts w:cs="Open Sans"/>
          <w:color w:val="231F20"/>
          <w:spacing w:val="-5"/>
          <w:sz w:val="21"/>
          <w:szCs w:val="21"/>
        </w:rPr>
        <w:t xml:space="preserve"> </w:t>
      </w:r>
      <w:r w:rsidRPr="000F16EB">
        <w:rPr>
          <w:rFonts w:cs="Open Sans"/>
          <w:color w:val="231F20"/>
          <w:spacing w:val="-1"/>
          <w:sz w:val="21"/>
          <w:szCs w:val="21"/>
        </w:rPr>
        <w:t>Act</w:t>
      </w:r>
    </w:p>
    <w:p w14:paraId="5FC263FC" w14:textId="77777777" w:rsidR="00071E8B" w:rsidRPr="000F16EB" w:rsidRDefault="00071E8B" w:rsidP="00071E8B">
      <w:pPr>
        <w:pStyle w:val="BodyText"/>
        <w:tabs>
          <w:tab w:val="left" w:pos="2242"/>
        </w:tabs>
        <w:spacing w:line="259" w:lineRule="auto"/>
        <w:ind w:left="2241"/>
        <w:jc w:val="both"/>
        <w:rPr>
          <w:rFonts w:cs="Open Sans"/>
          <w:sz w:val="21"/>
          <w:szCs w:val="21"/>
        </w:rPr>
      </w:pPr>
    </w:p>
    <w:p w14:paraId="3F829E94" w14:textId="7D5D2D50" w:rsidR="00071E8B" w:rsidRPr="000F16EB" w:rsidRDefault="00071E8B" w:rsidP="00BB7DF7">
      <w:pPr>
        <w:pStyle w:val="BodyText"/>
        <w:numPr>
          <w:ilvl w:val="1"/>
          <w:numId w:val="100"/>
        </w:numPr>
        <w:tabs>
          <w:tab w:val="left" w:pos="1521"/>
        </w:tabs>
        <w:spacing w:after="240" w:line="259" w:lineRule="auto"/>
        <w:ind w:hanging="360"/>
        <w:jc w:val="both"/>
        <w:rPr>
          <w:rFonts w:cs="Open Sans"/>
          <w:sz w:val="21"/>
          <w:szCs w:val="21"/>
        </w:rPr>
      </w:pPr>
      <w:r w:rsidRPr="000F16EB">
        <w:rPr>
          <w:rFonts w:cs="Open Sans"/>
          <w:color w:val="231F20"/>
          <w:sz w:val="21"/>
          <w:szCs w:val="21"/>
        </w:rPr>
        <w:t>The</w:t>
      </w:r>
      <w:r w:rsidRPr="000F16EB">
        <w:rPr>
          <w:rFonts w:cs="Open Sans"/>
          <w:color w:val="231F20"/>
          <w:spacing w:val="-7"/>
          <w:sz w:val="21"/>
          <w:szCs w:val="21"/>
        </w:rPr>
        <w:t xml:space="preserve"> </w:t>
      </w:r>
      <w:r w:rsidRPr="000F16EB">
        <w:rPr>
          <w:rFonts w:cs="Open Sans"/>
          <w:color w:val="231F20"/>
          <w:sz w:val="21"/>
          <w:szCs w:val="21"/>
        </w:rPr>
        <w:t>training</w:t>
      </w:r>
      <w:r w:rsidRPr="000F16EB">
        <w:rPr>
          <w:rFonts w:cs="Open Sans"/>
          <w:color w:val="231F20"/>
          <w:spacing w:val="-7"/>
          <w:sz w:val="21"/>
          <w:szCs w:val="21"/>
        </w:rPr>
        <w:t xml:space="preserve"> </w:t>
      </w:r>
      <w:r w:rsidRPr="000F16EB">
        <w:rPr>
          <w:rFonts w:cs="Open Sans"/>
          <w:color w:val="231F20"/>
          <w:sz w:val="21"/>
          <w:szCs w:val="21"/>
        </w:rPr>
        <w:t>for</w:t>
      </w:r>
      <w:r w:rsidRPr="000F16EB">
        <w:rPr>
          <w:rFonts w:cs="Open Sans"/>
          <w:color w:val="231F20"/>
          <w:spacing w:val="-7"/>
          <w:sz w:val="21"/>
          <w:szCs w:val="21"/>
        </w:rPr>
        <w:t xml:space="preserve"> </w:t>
      </w:r>
      <w:r w:rsidRPr="000F16EB">
        <w:rPr>
          <w:rFonts w:cs="Open Sans"/>
          <w:color w:val="231F20"/>
          <w:sz w:val="21"/>
          <w:szCs w:val="21"/>
        </w:rPr>
        <w:t>Participants</w:t>
      </w:r>
      <w:r w:rsidRPr="000F16EB">
        <w:rPr>
          <w:rFonts w:cs="Open Sans"/>
          <w:color w:val="231F20"/>
          <w:spacing w:val="-4"/>
          <w:sz w:val="21"/>
          <w:szCs w:val="21"/>
        </w:rPr>
        <w:t xml:space="preserve"> </w:t>
      </w:r>
      <w:r w:rsidR="00350DCA">
        <w:rPr>
          <w:rFonts w:cs="Open Sans"/>
          <w:color w:val="231F20"/>
          <w:sz w:val="21"/>
          <w:szCs w:val="21"/>
        </w:rPr>
        <w:t>shall</w:t>
      </w:r>
      <w:r w:rsidRPr="000F16EB">
        <w:rPr>
          <w:rFonts w:cs="Open Sans"/>
          <w:color w:val="231F20"/>
          <w:spacing w:val="-7"/>
          <w:sz w:val="21"/>
          <w:szCs w:val="21"/>
        </w:rPr>
        <w:t xml:space="preserve"> </w:t>
      </w:r>
      <w:r w:rsidRPr="000F16EB">
        <w:rPr>
          <w:rFonts w:cs="Open Sans"/>
          <w:color w:val="231F20"/>
          <w:spacing w:val="-1"/>
          <w:sz w:val="21"/>
          <w:szCs w:val="21"/>
        </w:rPr>
        <w:t>include</w:t>
      </w:r>
      <w:r w:rsidRPr="000F16EB">
        <w:rPr>
          <w:rFonts w:cs="Open Sans"/>
          <w:color w:val="231F20"/>
          <w:spacing w:val="-6"/>
          <w:sz w:val="21"/>
          <w:szCs w:val="21"/>
        </w:rPr>
        <w:t xml:space="preserve"> </w:t>
      </w:r>
      <w:r w:rsidRPr="000F16EB">
        <w:rPr>
          <w:rFonts w:cs="Open Sans"/>
          <w:color w:val="231F20"/>
          <w:sz w:val="21"/>
          <w:szCs w:val="21"/>
        </w:rPr>
        <w:t>at</w:t>
      </w:r>
      <w:r w:rsidRPr="000F16EB">
        <w:rPr>
          <w:rFonts w:cs="Open Sans"/>
          <w:color w:val="231F20"/>
          <w:spacing w:val="-7"/>
          <w:sz w:val="21"/>
          <w:szCs w:val="21"/>
        </w:rPr>
        <w:t xml:space="preserve"> </w:t>
      </w:r>
      <w:r w:rsidRPr="000F16EB">
        <w:rPr>
          <w:rFonts w:cs="Open Sans"/>
          <w:color w:val="231F20"/>
          <w:sz w:val="21"/>
          <w:szCs w:val="21"/>
        </w:rPr>
        <w:t>a</w:t>
      </w:r>
      <w:r w:rsidRPr="000F16EB">
        <w:rPr>
          <w:rFonts w:cs="Open Sans"/>
          <w:color w:val="231F20"/>
          <w:spacing w:val="-5"/>
          <w:sz w:val="21"/>
          <w:szCs w:val="21"/>
        </w:rPr>
        <w:t xml:space="preserve"> </w:t>
      </w:r>
      <w:r w:rsidRPr="000F16EB">
        <w:rPr>
          <w:rFonts w:cs="Open Sans"/>
          <w:color w:val="231F20"/>
          <w:sz w:val="21"/>
          <w:szCs w:val="21"/>
        </w:rPr>
        <w:t>minimum:</w:t>
      </w:r>
    </w:p>
    <w:p w14:paraId="110A5A0D" w14:textId="77777777" w:rsidR="00071E8B" w:rsidRPr="000F16EB" w:rsidRDefault="00071E8B" w:rsidP="00BB7DF7">
      <w:pPr>
        <w:pStyle w:val="BodyText"/>
        <w:numPr>
          <w:ilvl w:val="2"/>
          <w:numId w:val="100"/>
        </w:numPr>
        <w:tabs>
          <w:tab w:val="left" w:pos="2241"/>
        </w:tabs>
        <w:spacing w:line="259" w:lineRule="auto"/>
        <w:jc w:val="both"/>
        <w:rPr>
          <w:rFonts w:cs="Open Sans"/>
          <w:sz w:val="21"/>
          <w:szCs w:val="21"/>
        </w:rPr>
      </w:pPr>
      <w:r w:rsidRPr="000F16EB">
        <w:rPr>
          <w:rFonts w:cs="Open Sans"/>
          <w:color w:val="231F20"/>
          <w:sz w:val="21"/>
          <w:szCs w:val="21"/>
        </w:rPr>
        <w:t>The</w:t>
      </w:r>
      <w:r w:rsidRPr="000F16EB">
        <w:rPr>
          <w:rFonts w:cs="Open Sans"/>
          <w:color w:val="231F20"/>
          <w:spacing w:val="-8"/>
          <w:sz w:val="21"/>
          <w:szCs w:val="21"/>
        </w:rPr>
        <w:t xml:space="preserve"> </w:t>
      </w:r>
      <w:r w:rsidRPr="000F16EB">
        <w:rPr>
          <w:rFonts w:cs="Open Sans"/>
          <w:color w:val="231F20"/>
          <w:sz w:val="21"/>
          <w:szCs w:val="21"/>
        </w:rPr>
        <w:t>rules</w:t>
      </w:r>
      <w:r w:rsidRPr="000F16EB">
        <w:rPr>
          <w:rFonts w:cs="Open Sans"/>
          <w:color w:val="231F20"/>
          <w:spacing w:val="-8"/>
          <w:sz w:val="21"/>
          <w:szCs w:val="21"/>
        </w:rPr>
        <w:t xml:space="preserve"> </w:t>
      </w:r>
      <w:r w:rsidRPr="000F16EB">
        <w:rPr>
          <w:rFonts w:cs="Open Sans"/>
          <w:color w:val="231F20"/>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regulations</w:t>
      </w:r>
      <w:r w:rsidRPr="000F16EB">
        <w:rPr>
          <w:rFonts w:cs="Open Sans"/>
          <w:color w:val="231F20"/>
          <w:spacing w:val="-8"/>
          <w:sz w:val="21"/>
          <w:szCs w:val="21"/>
        </w:rPr>
        <w:t xml:space="preserve"> </w:t>
      </w:r>
      <w:r w:rsidRPr="000F16EB">
        <w:rPr>
          <w:rFonts w:cs="Open Sans"/>
          <w:color w:val="231F20"/>
          <w:sz w:val="21"/>
          <w:szCs w:val="21"/>
        </w:rPr>
        <w:t>surrounding</w:t>
      </w:r>
      <w:r w:rsidRPr="000F16EB">
        <w:rPr>
          <w:rFonts w:cs="Open Sans"/>
          <w:color w:val="231F20"/>
          <w:spacing w:val="-5"/>
          <w:sz w:val="21"/>
          <w:szCs w:val="21"/>
        </w:rPr>
        <w:t xml:space="preserve"> </w:t>
      </w:r>
      <w:r w:rsidRPr="000F16EB">
        <w:rPr>
          <w:rFonts w:cs="Open Sans"/>
          <w:color w:val="231F20"/>
          <w:sz w:val="21"/>
          <w:szCs w:val="21"/>
        </w:rPr>
        <w:t>a</w:t>
      </w:r>
      <w:r w:rsidRPr="000F16EB">
        <w:rPr>
          <w:rFonts w:cs="Open Sans"/>
          <w:color w:val="231F20"/>
          <w:spacing w:val="-6"/>
          <w:sz w:val="21"/>
          <w:szCs w:val="21"/>
        </w:rPr>
        <w:t xml:space="preserve"> </w:t>
      </w:r>
      <w:proofErr w:type="gramStart"/>
      <w:r w:rsidRPr="000F16EB">
        <w:rPr>
          <w:rFonts w:cs="Open Sans"/>
          <w:color w:val="231F20"/>
          <w:sz w:val="21"/>
          <w:szCs w:val="21"/>
        </w:rPr>
        <w:t>Worker</w:t>
      </w:r>
      <w:proofErr w:type="gramEnd"/>
    </w:p>
    <w:p w14:paraId="552D66BC" w14:textId="77777777" w:rsidR="00071E8B" w:rsidRPr="000F16EB" w:rsidRDefault="00071E8B" w:rsidP="00BB7DF7">
      <w:pPr>
        <w:pStyle w:val="BodyText"/>
        <w:numPr>
          <w:ilvl w:val="2"/>
          <w:numId w:val="100"/>
        </w:numPr>
        <w:tabs>
          <w:tab w:val="left" w:pos="2242"/>
        </w:tabs>
        <w:spacing w:line="259" w:lineRule="auto"/>
        <w:ind w:left="2241" w:hanging="325"/>
        <w:jc w:val="both"/>
        <w:rPr>
          <w:rFonts w:cs="Open Sans"/>
          <w:sz w:val="21"/>
          <w:szCs w:val="21"/>
        </w:rPr>
      </w:pPr>
      <w:r w:rsidRPr="000F16EB">
        <w:rPr>
          <w:rFonts w:cs="Open Sans"/>
          <w:color w:val="231F20"/>
          <w:spacing w:val="-1"/>
          <w:sz w:val="21"/>
          <w:szCs w:val="21"/>
        </w:rPr>
        <w:t>Notification</w:t>
      </w:r>
      <w:r w:rsidRPr="000F16EB">
        <w:rPr>
          <w:rFonts w:cs="Open Sans"/>
          <w:color w:val="231F20"/>
          <w:spacing w:val="-7"/>
          <w:sz w:val="21"/>
          <w:szCs w:val="21"/>
        </w:rPr>
        <w:t xml:space="preserve"> </w:t>
      </w:r>
      <w:r w:rsidRPr="000F16EB">
        <w:rPr>
          <w:rFonts w:cs="Open Sans"/>
          <w:color w:val="231F20"/>
          <w:spacing w:val="-1"/>
          <w:sz w:val="21"/>
          <w:szCs w:val="21"/>
        </w:rPr>
        <w:t>of</w:t>
      </w:r>
      <w:r w:rsidRPr="000F16EB">
        <w:rPr>
          <w:rFonts w:cs="Open Sans"/>
          <w:color w:val="231F20"/>
          <w:spacing w:val="-8"/>
          <w:sz w:val="21"/>
          <w:szCs w:val="21"/>
        </w:rPr>
        <w:t xml:space="preserve"> </w:t>
      </w:r>
      <w:r w:rsidRPr="000F16EB">
        <w:rPr>
          <w:rFonts w:cs="Open Sans"/>
          <w:color w:val="231F20"/>
          <w:spacing w:val="-1"/>
          <w:sz w:val="21"/>
          <w:szCs w:val="21"/>
        </w:rPr>
        <w:t>changes</w:t>
      </w:r>
      <w:r w:rsidRPr="000F16EB">
        <w:rPr>
          <w:rFonts w:cs="Open Sans"/>
          <w:color w:val="231F20"/>
          <w:spacing w:val="-6"/>
          <w:sz w:val="21"/>
          <w:szCs w:val="21"/>
        </w:rPr>
        <w:t xml:space="preserve"> </w:t>
      </w:r>
      <w:r w:rsidRPr="000F16EB">
        <w:rPr>
          <w:rFonts w:cs="Open Sans"/>
          <w:color w:val="231F20"/>
          <w:spacing w:val="-1"/>
          <w:sz w:val="21"/>
          <w:szCs w:val="21"/>
        </w:rPr>
        <w:t>in</w:t>
      </w:r>
      <w:r w:rsidRPr="000F16EB">
        <w:rPr>
          <w:rFonts w:cs="Open Sans"/>
          <w:color w:val="231F20"/>
          <w:spacing w:val="-8"/>
          <w:sz w:val="21"/>
          <w:szCs w:val="21"/>
        </w:rPr>
        <w:t xml:space="preserve"> </w:t>
      </w:r>
      <w:r w:rsidRPr="000F16EB">
        <w:rPr>
          <w:rFonts w:cs="Open Sans"/>
          <w:color w:val="231F20"/>
          <w:spacing w:val="-1"/>
          <w:sz w:val="21"/>
          <w:szCs w:val="21"/>
        </w:rPr>
        <w:t>relationship</w:t>
      </w:r>
      <w:r w:rsidRPr="000F16EB">
        <w:rPr>
          <w:rFonts w:cs="Open Sans"/>
          <w:color w:val="231F20"/>
          <w:spacing w:val="-6"/>
          <w:sz w:val="21"/>
          <w:szCs w:val="21"/>
        </w:rPr>
        <w:t xml:space="preserve"> </w:t>
      </w:r>
      <w:r w:rsidRPr="000F16EB">
        <w:rPr>
          <w:rFonts w:cs="Open Sans"/>
          <w:color w:val="231F20"/>
          <w:spacing w:val="-1"/>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Participant</w:t>
      </w:r>
    </w:p>
    <w:p w14:paraId="49CB151C" w14:textId="77777777" w:rsidR="00071E8B" w:rsidRPr="000F16EB" w:rsidRDefault="00071E8B" w:rsidP="00BB7DF7">
      <w:pPr>
        <w:pStyle w:val="BodyText"/>
        <w:numPr>
          <w:ilvl w:val="2"/>
          <w:numId w:val="100"/>
        </w:numPr>
        <w:tabs>
          <w:tab w:val="left" w:pos="2242"/>
        </w:tabs>
        <w:spacing w:line="259" w:lineRule="auto"/>
        <w:ind w:left="2241" w:hanging="371"/>
        <w:jc w:val="both"/>
        <w:rPr>
          <w:rFonts w:cs="Open Sans"/>
          <w:sz w:val="21"/>
          <w:szCs w:val="21"/>
        </w:rPr>
      </w:pPr>
      <w:r w:rsidRPr="000F16EB">
        <w:rPr>
          <w:rFonts w:cs="Open Sans"/>
          <w:color w:val="231F20"/>
          <w:spacing w:val="-1"/>
          <w:sz w:val="21"/>
          <w:szCs w:val="21"/>
        </w:rPr>
        <w:t>Fraud,</w:t>
      </w:r>
      <w:r w:rsidRPr="000F16EB">
        <w:rPr>
          <w:rFonts w:cs="Open Sans"/>
          <w:color w:val="231F20"/>
          <w:spacing w:val="-8"/>
          <w:sz w:val="21"/>
          <w:szCs w:val="21"/>
        </w:rPr>
        <w:t xml:space="preserve"> </w:t>
      </w:r>
      <w:r w:rsidRPr="000F16EB">
        <w:rPr>
          <w:rFonts w:cs="Open Sans"/>
          <w:color w:val="231F20"/>
          <w:spacing w:val="-1"/>
          <w:sz w:val="21"/>
          <w:szCs w:val="21"/>
        </w:rPr>
        <w:t>waste,</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5"/>
          <w:sz w:val="21"/>
          <w:szCs w:val="21"/>
        </w:rPr>
        <w:t xml:space="preserve"> </w:t>
      </w:r>
      <w:r w:rsidRPr="000F16EB">
        <w:rPr>
          <w:rFonts w:cs="Open Sans"/>
          <w:color w:val="231F20"/>
          <w:spacing w:val="-1"/>
          <w:sz w:val="21"/>
          <w:szCs w:val="21"/>
        </w:rPr>
        <w:t>abuse</w:t>
      </w:r>
      <w:r w:rsidRPr="000F16EB">
        <w:rPr>
          <w:rFonts w:cs="Open Sans"/>
          <w:color w:val="231F20"/>
          <w:spacing w:val="-5"/>
          <w:sz w:val="21"/>
          <w:szCs w:val="21"/>
        </w:rPr>
        <w:t xml:space="preserve"> </w:t>
      </w:r>
      <w:r w:rsidRPr="000F16EB">
        <w:rPr>
          <w:rFonts w:cs="Open Sans"/>
          <w:color w:val="231F20"/>
          <w:spacing w:val="-1"/>
          <w:sz w:val="21"/>
          <w:szCs w:val="21"/>
        </w:rPr>
        <w:t>training</w:t>
      </w:r>
    </w:p>
    <w:p w14:paraId="0EF5B2B5" w14:textId="77777777" w:rsidR="00071E8B" w:rsidRPr="00C23D79" w:rsidRDefault="00071E8B" w:rsidP="00BB7DF7">
      <w:pPr>
        <w:pStyle w:val="BodyText"/>
        <w:numPr>
          <w:ilvl w:val="2"/>
          <w:numId w:val="100"/>
        </w:numPr>
        <w:tabs>
          <w:tab w:val="left" w:pos="2241"/>
        </w:tabs>
        <w:spacing w:line="259" w:lineRule="auto"/>
        <w:ind w:hanging="379"/>
        <w:jc w:val="both"/>
        <w:rPr>
          <w:rFonts w:cs="Open Sans"/>
          <w:sz w:val="21"/>
          <w:szCs w:val="21"/>
        </w:rPr>
      </w:pPr>
      <w:r w:rsidRPr="000F16EB">
        <w:rPr>
          <w:rFonts w:eastAsia="Arial" w:cs="Open Sans"/>
          <w:color w:val="231F20"/>
          <w:spacing w:val="-1"/>
          <w:sz w:val="21"/>
          <w:szCs w:val="21"/>
        </w:rPr>
        <w:t>False</w:t>
      </w:r>
      <w:r w:rsidRPr="000F16EB">
        <w:rPr>
          <w:rFonts w:eastAsia="Arial" w:cs="Open Sans"/>
          <w:color w:val="231F20"/>
          <w:spacing w:val="-7"/>
          <w:sz w:val="21"/>
          <w:szCs w:val="21"/>
        </w:rPr>
        <w:t xml:space="preserve"> </w:t>
      </w:r>
      <w:r w:rsidRPr="000F16EB">
        <w:rPr>
          <w:rFonts w:eastAsia="Arial" w:cs="Open Sans"/>
          <w:color w:val="231F20"/>
          <w:spacing w:val="-1"/>
          <w:sz w:val="21"/>
          <w:szCs w:val="21"/>
        </w:rPr>
        <w:t>Claims</w:t>
      </w:r>
      <w:r w:rsidRPr="000F16EB">
        <w:rPr>
          <w:rFonts w:eastAsia="Arial" w:cs="Open Sans"/>
          <w:color w:val="231F20"/>
          <w:spacing w:val="-7"/>
          <w:sz w:val="21"/>
          <w:szCs w:val="21"/>
        </w:rPr>
        <w:t xml:space="preserve"> </w:t>
      </w:r>
      <w:r w:rsidRPr="000F16EB">
        <w:rPr>
          <w:rFonts w:eastAsia="Arial" w:cs="Open Sans"/>
          <w:color w:val="231F20"/>
          <w:sz w:val="21"/>
          <w:szCs w:val="21"/>
        </w:rPr>
        <w:t>Act</w:t>
      </w:r>
      <w:r w:rsidRPr="000F16EB">
        <w:rPr>
          <w:rFonts w:eastAsia="Arial" w:cs="Open Sans"/>
          <w:color w:val="231F20"/>
          <w:spacing w:val="-7"/>
          <w:sz w:val="21"/>
          <w:szCs w:val="21"/>
        </w:rPr>
        <w:t xml:space="preserve"> </w:t>
      </w:r>
      <w:r w:rsidRPr="000F16EB">
        <w:rPr>
          <w:rFonts w:eastAsia="Arial" w:cs="Open Sans"/>
          <w:color w:val="231F20"/>
          <w:sz w:val="21"/>
          <w:szCs w:val="21"/>
        </w:rPr>
        <w:t>(31</w:t>
      </w:r>
      <w:r w:rsidRPr="000F16EB">
        <w:rPr>
          <w:rFonts w:eastAsia="Arial" w:cs="Open Sans"/>
          <w:color w:val="231F20"/>
          <w:spacing w:val="-5"/>
          <w:sz w:val="21"/>
          <w:szCs w:val="21"/>
        </w:rPr>
        <w:t xml:space="preserve"> </w:t>
      </w:r>
      <w:r w:rsidRPr="000F16EB">
        <w:rPr>
          <w:rFonts w:eastAsia="Arial" w:cs="Open Sans"/>
          <w:color w:val="231F20"/>
          <w:sz w:val="21"/>
          <w:szCs w:val="21"/>
        </w:rPr>
        <w:t>U.S.C.</w:t>
      </w:r>
      <w:r w:rsidRPr="000F16EB">
        <w:rPr>
          <w:rFonts w:eastAsia="Arial" w:cs="Open Sans"/>
          <w:color w:val="231F20"/>
          <w:spacing w:val="-7"/>
          <w:sz w:val="21"/>
          <w:szCs w:val="21"/>
        </w:rPr>
        <w:t xml:space="preserve"> </w:t>
      </w:r>
      <w:r w:rsidRPr="000F16EB">
        <w:rPr>
          <w:rFonts w:eastAsia="Arial" w:cs="Open Sans"/>
          <w:color w:val="231F20"/>
          <w:sz w:val="21"/>
          <w:szCs w:val="21"/>
        </w:rPr>
        <w:t>§§</w:t>
      </w:r>
      <w:r w:rsidRPr="000F16EB">
        <w:rPr>
          <w:rFonts w:eastAsia="Arial" w:cs="Open Sans"/>
          <w:color w:val="231F20"/>
          <w:spacing w:val="-4"/>
          <w:sz w:val="21"/>
          <w:szCs w:val="21"/>
        </w:rPr>
        <w:t xml:space="preserve"> </w:t>
      </w:r>
      <w:r w:rsidRPr="000F16EB">
        <w:rPr>
          <w:rFonts w:eastAsia="Arial" w:cs="Open Sans"/>
          <w:color w:val="231F20"/>
          <w:sz w:val="21"/>
          <w:szCs w:val="21"/>
        </w:rPr>
        <w:t>3729-3733</w:t>
      </w:r>
    </w:p>
    <w:p w14:paraId="02D593F0" w14:textId="77777777" w:rsidR="00071E8B" w:rsidRPr="000F16EB" w:rsidRDefault="00071E8B" w:rsidP="00071E8B">
      <w:pPr>
        <w:pStyle w:val="BodyText"/>
        <w:tabs>
          <w:tab w:val="left" w:pos="2241"/>
        </w:tabs>
        <w:spacing w:line="259" w:lineRule="auto"/>
        <w:ind w:left="2240"/>
        <w:jc w:val="both"/>
        <w:rPr>
          <w:rFonts w:cs="Open Sans"/>
          <w:sz w:val="21"/>
          <w:szCs w:val="21"/>
        </w:rPr>
      </w:pPr>
    </w:p>
    <w:p w14:paraId="56990AEB" w14:textId="7AA044BA" w:rsidR="00071E8B" w:rsidRPr="000F16EB" w:rsidRDefault="00071E8B" w:rsidP="00BB7DF7">
      <w:pPr>
        <w:pStyle w:val="BodyText"/>
        <w:numPr>
          <w:ilvl w:val="1"/>
          <w:numId w:val="100"/>
        </w:numPr>
        <w:tabs>
          <w:tab w:val="left" w:pos="1521"/>
        </w:tabs>
        <w:spacing w:after="240" w:line="259" w:lineRule="auto"/>
        <w:ind w:hanging="360"/>
        <w:jc w:val="both"/>
        <w:rPr>
          <w:rFonts w:cs="Open Sans"/>
          <w:sz w:val="21"/>
          <w:szCs w:val="21"/>
        </w:rPr>
      </w:pPr>
      <w:r w:rsidRPr="000F16EB">
        <w:rPr>
          <w:rFonts w:cs="Open Sans"/>
          <w:color w:val="231F20"/>
          <w:spacing w:val="-1"/>
          <w:sz w:val="21"/>
          <w:szCs w:val="21"/>
        </w:rPr>
        <w:lastRenderedPageBreak/>
        <w:t>The</w:t>
      </w:r>
      <w:r w:rsidRPr="000F16EB">
        <w:rPr>
          <w:rFonts w:cs="Open Sans"/>
          <w:color w:val="231F20"/>
          <w:spacing w:val="-7"/>
          <w:sz w:val="21"/>
          <w:szCs w:val="21"/>
        </w:rPr>
        <w:t xml:space="preserve"> </w:t>
      </w:r>
      <w:r w:rsidRPr="000F16EB">
        <w:rPr>
          <w:rFonts w:cs="Open Sans"/>
          <w:color w:val="231F20"/>
          <w:spacing w:val="-1"/>
          <w:sz w:val="21"/>
          <w:szCs w:val="21"/>
        </w:rPr>
        <w:t>training</w:t>
      </w:r>
      <w:r w:rsidRPr="000F16EB">
        <w:rPr>
          <w:rFonts w:cs="Open Sans"/>
          <w:color w:val="231F20"/>
          <w:spacing w:val="-6"/>
          <w:sz w:val="21"/>
          <w:szCs w:val="21"/>
        </w:rPr>
        <w:t xml:space="preserve"> </w:t>
      </w:r>
      <w:r w:rsidRPr="000F16EB">
        <w:rPr>
          <w:rFonts w:cs="Open Sans"/>
          <w:color w:val="231F20"/>
          <w:sz w:val="21"/>
          <w:szCs w:val="21"/>
        </w:rPr>
        <w:t>for</w:t>
      </w:r>
      <w:r w:rsidRPr="000F16EB">
        <w:rPr>
          <w:rFonts w:cs="Open Sans"/>
          <w:color w:val="231F20"/>
          <w:spacing w:val="-7"/>
          <w:sz w:val="21"/>
          <w:szCs w:val="21"/>
        </w:rPr>
        <w:t xml:space="preserve"> </w:t>
      </w:r>
      <w:r w:rsidRPr="000F16EB">
        <w:rPr>
          <w:rFonts w:cs="Open Sans"/>
          <w:color w:val="231F20"/>
          <w:spacing w:val="-1"/>
          <w:sz w:val="21"/>
          <w:szCs w:val="21"/>
        </w:rPr>
        <w:t>Workers</w:t>
      </w:r>
      <w:r>
        <w:rPr>
          <w:rFonts w:cs="Open Sans"/>
          <w:color w:val="231F20"/>
          <w:spacing w:val="-1"/>
          <w:sz w:val="21"/>
          <w:szCs w:val="21"/>
        </w:rPr>
        <w:t>, EOR</w:t>
      </w:r>
      <w:r w:rsidRPr="000F16EB">
        <w:rPr>
          <w:rFonts w:cs="Open Sans"/>
          <w:color w:val="231F20"/>
          <w:spacing w:val="-4"/>
          <w:sz w:val="21"/>
          <w:szCs w:val="21"/>
        </w:rPr>
        <w:t xml:space="preserve"> </w:t>
      </w:r>
      <w:r w:rsidR="00350DCA">
        <w:rPr>
          <w:rFonts w:cs="Open Sans"/>
          <w:color w:val="231F20"/>
          <w:spacing w:val="-1"/>
          <w:sz w:val="21"/>
          <w:szCs w:val="21"/>
        </w:rPr>
        <w:t>shall</w:t>
      </w:r>
      <w:r w:rsidRPr="000F16EB">
        <w:rPr>
          <w:rFonts w:cs="Open Sans"/>
          <w:color w:val="231F20"/>
          <w:spacing w:val="-6"/>
          <w:sz w:val="21"/>
          <w:szCs w:val="21"/>
        </w:rPr>
        <w:t xml:space="preserve"> </w:t>
      </w:r>
      <w:r w:rsidRPr="000F16EB">
        <w:rPr>
          <w:rFonts w:cs="Open Sans"/>
          <w:color w:val="231F20"/>
          <w:spacing w:val="-1"/>
          <w:sz w:val="21"/>
          <w:szCs w:val="21"/>
        </w:rPr>
        <w:t>include</w:t>
      </w:r>
      <w:r w:rsidRPr="000F16EB">
        <w:rPr>
          <w:rFonts w:cs="Open Sans"/>
          <w:color w:val="231F20"/>
          <w:spacing w:val="-7"/>
          <w:sz w:val="21"/>
          <w:szCs w:val="21"/>
        </w:rPr>
        <w:t xml:space="preserve"> </w:t>
      </w:r>
      <w:r w:rsidRPr="000F16EB">
        <w:rPr>
          <w:rFonts w:cs="Open Sans"/>
          <w:color w:val="231F20"/>
          <w:spacing w:val="-1"/>
          <w:sz w:val="21"/>
          <w:szCs w:val="21"/>
        </w:rPr>
        <w:t>at</w:t>
      </w:r>
      <w:r w:rsidRPr="000F16EB">
        <w:rPr>
          <w:rFonts w:cs="Open Sans"/>
          <w:color w:val="231F20"/>
          <w:spacing w:val="-4"/>
          <w:sz w:val="21"/>
          <w:szCs w:val="21"/>
        </w:rPr>
        <w:t xml:space="preserve"> </w:t>
      </w:r>
      <w:r w:rsidRPr="000F16EB">
        <w:rPr>
          <w:rFonts w:cs="Open Sans"/>
          <w:color w:val="231F20"/>
          <w:sz w:val="21"/>
          <w:szCs w:val="21"/>
        </w:rPr>
        <w:t>a</w:t>
      </w:r>
      <w:r w:rsidRPr="000F16EB">
        <w:rPr>
          <w:rFonts w:cs="Open Sans"/>
          <w:color w:val="231F20"/>
          <w:spacing w:val="-5"/>
          <w:sz w:val="21"/>
          <w:szCs w:val="21"/>
        </w:rPr>
        <w:t xml:space="preserve"> </w:t>
      </w:r>
      <w:r w:rsidRPr="000F16EB">
        <w:rPr>
          <w:rFonts w:cs="Open Sans"/>
          <w:color w:val="231F20"/>
          <w:spacing w:val="-1"/>
          <w:sz w:val="21"/>
          <w:szCs w:val="21"/>
        </w:rPr>
        <w:t>minimum:</w:t>
      </w:r>
    </w:p>
    <w:p w14:paraId="4844C412" w14:textId="77777777" w:rsidR="00071E8B" w:rsidRPr="000F16EB" w:rsidRDefault="00071E8B" w:rsidP="00BB7DF7">
      <w:pPr>
        <w:pStyle w:val="BodyText"/>
        <w:numPr>
          <w:ilvl w:val="2"/>
          <w:numId w:val="100"/>
        </w:numPr>
        <w:tabs>
          <w:tab w:val="left" w:pos="2241"/>
        </w:tabs>
        <w:spacing w:line="259" w:lineRule="auto"/>
        <w:jc w:val="both"/>
        <w:rPr>
          <w:rFonts w:cs="Open Sans"/>
          <w:sz w:val="21"/>
          <w:szCs w:val="21"/>
        </w:rPr>
      </w:pPr>
      <w:r w:rsidRPr="000F16EB">
        <w:rPr>
          <w:rFonts w:cs="Open Sans"/>
          <w:color w:val="231F20"/>
          <w:sz w:val="21"/>
          <w:szCs w:val="21"/>
        </w:rPr>
        <w:t>The</w:t>
      </w:r>
      <w:r w:rsidRPr="000F16EB">
        <w:rPr>
          <w:rFonts w:cs="Open Sans"/>
          <w:color w:val="231F20"/>
          <w:spacing w:val="-8"/>
          <w:sz w:val="21"/>
          <w:szCs w:val="21"/>
        </w:rPr>
        <w:t xml:space="preserve"> </w:t>
      </w:r>
      <w:r w:rsidRPr="000F16EB">
        <w:rPr>
          <w:rFonts w:cs="Open Sans"/>
          <w:color w:val="231F20"/>
          <w:sz w:val="21"/>
          <w:szCs w:val="21"/>
        </w:rPr>
        <w:t>rules</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7"/>
          <w:sz w:val="21"/>
          <w:szCs w:val="21"/>
        </w:rPr>
        <w:t xml:space="preserve"> </w:t>
      </w:r>
      <w:r w:rsidRPr="000F16EB">
        <w:rPr>
          <w:rFonts w:cs="Open Sans"/>
          <w:color w:val="231F20"/>
          <w:spacing w:val="-1"/>
          <w:sz w:val="21"/>
          <w:szCs w:val="21"/>
        </w:rPr>
        <w:t>regulations</w:t>
      </w:r>
      <w:r w:rsidRPr="000F16EB">
        <w:rPr>
          <w:rFonts w:cs="Open Sans"/>
          <w:color w:val="231F20"/>
          <w:spacing w:val="-7"/>
          <w:sz w:val="21"/>
          <w:szCs w:val="21"/>
        </w:rPr>
        <w:t xml:space="preserve"> </w:t>
      </w:r>
      <w:r w:rsidRPr="000F16EB">
        <w:rPr>
          <w:rFonts w:cs="Open Sans"/>
          <w:color w:val="231F20"/>
          <w:sz w:val="21"/>
          <w:szCs w:val="21"/>
        </w:rPr>
        <w:t>surround</w:t>
      </w:r>
      <w:r>
        <w:rPr>
          <w:rFonts w:cs="Open Sans"/>
          <w:color w:val="231F20"/>
          <w:sz w:val="21"/>
          <w:szCs w:val="21"/>
        </w:rPr>
        <w:t>ing</w:t>
      </w:r>
      <w:r w:rsidRPr="000F16EB">
        <w:rPr>
          <w:rFonts w:cs="Open Sans"/>
          <w:color w:val="231F20"/>
          <w:spacing w:val="-5"/>
          <w:sz w:val="21"/>
          <w:szCs w:val="21"/>
        </w:rPr>
        <w:t xml:space="preserve"> </w:t>
      </w:r>
      <w:r w:rsidRPr="000F16EB">
        <w:rPr>
          <w:rFonts w:cs="Open Sans"/>
          <w:color w:val="231F20"/>
          <w:sz w:val="21"/>
          <w:szCs w:val="21"/>
        </w:rPr>
        <w:t>a</w:t>
      </w:r>
      <w:r w:rsidRPr="000F16EB">
        <w:rPr>
          <w:rFonts w:cs="Open Sans"/>
          <w:color w:val="231F20"/>
          <w:spacing w:val="-5"/>
          <w:sz w:val="21"/>
          <w:szCs w:val="21"/>
        </w:rPr>
        <w:t xml:space="preserve"> </w:t>
      </w:r>
      <w:proofErr w:type="gramStart"/>
      <w:r w:rsidRPr="000F16EB">
        <w:rPr>
          <w:rFonts w:cs="Open Sans"/>
          <w:color w:val="231F20"/>
          <w:sz w:val="21"/>
          <w:szCs w:val="21"/>
        </w:rPr>
        <w:t>Worker</w:t>
      </w:r>
      <w:proofErr w:type="gramEnd"/>
    </w:p>
    <w:p w14:paraId="1122CA32" w14:textId="77777777" w:rsidR="00071E8B" w:rsidRPr="000F16EB" w:rsidRDefault="00071E8B" w:rsidP="00BB7DF7">
      <w:pPr>
        <w:pStyle w:val="BodyText"/>
        <w:numPr>
          <w:ilvl w:val="2"/>
          <w:numId w:val="100"/>
        </w:numPr>
        <w:tabs>
          <w:tab w:val="left" w:pos="2241"/>
        </w:tabs>
        <w:spacing w:line="259" w:lineRule="auto"/>
        <w:ind w:hanging="324"/>
        <w:jc w:val="both"/>
        <w:rPr>
          <w:rFonts w:cs="Open Sans"/>
          <w:sz w:val="21"/>
          <w:szCs w:val="21"/>
        </w:rPr>
      </w:pPr>
      <w:r w:rsidRPr="000F16EB">
        <w:rPr>
          <w:rFonts w:cs="Open Sans"/>
          <w:color w:val="231F20"/>
          <w:spacing w:val="-1"/>
          <w:sz w:val="21"/>
          <w:szCs w:val="21"/>
        </w:rPr>
        <w:t>Self-reporting</w:t>
      </w:r>
      <w:r w:rsidRPr="000F16EB">
        <w:rPr>
          <w:rFonts w:cs="Open Sans"/>
          <w:color w:val="231F20"/>
          <w:spacing w:val="-5"/>
          <w:sz w:val="21"/>
          <w:szCs w:val="21"/>
        </w:rPr>
        <w:t xml:space="preserve"> </w:t>
      </w:r>
      <w:r w:rsidRPr="000F16EB">
        <w:rPr>
          <w:rFonts w:cs="Open Sans"/>
          <w:color w:val="231F20"/>
          <w:spacing w:val="-1"/>
          <w:sz w:val="21"/>
          <w:szCs w:val="21"/>
        </w:rPr>
        <w:t>if</w:t>
      </w:r>
      <w:r w:rsidRPr="000F16EB">
        <w:rPr>
          <w:rFonts w:cs="Open Sans"/>
          <w:color w:val="231F20"/>
          <w:spacing w:val="-5"/>
          <w:sz w:val="21"/>
          <w:szCs w:val="21"/>
        </w:rPr>
        <w:t xml:space="preserve"> </w:t>
      </w:r>
      <w:r w:rsidRPr="000F16EB">
        <w:rPr>
          <w:rFonts w:cs="Open Sans"/>
          <w:color w:val="231F20"/>
          <w:spacing w:val="-1"/>
          <w:sz w:val="21"/>
          <w:szCs w:val="21"/>
        </w:rPr>
        <w:t>Participant</w:t>
      </w:r>
      <w:r w:rsidRPr="000F16EB">
        <w:rPr>
          <w:rFonts w:cs="Open Sans"/>
          <w:color w:val="231F20"/>
          <w:spacing w:val="-5"/>
          <w:sz w:val="21"/>
          <w:szCs w:val="21"/>
        </w:rPr>
        <w:t xml:space="preserve"> </w:t>
      </w:r>
      <w:r w:rsidRPr="000F16EB">
        <w:rPr>
          <w:rFonts w:cs="Open Sans"/>
          <w:color w:val="231F20"/>
          <w:spacing w:val="-1"/>
          <w:sz w:val="21"/>
          <w:szCs w:val="21"/>
        </w:rPr>
        <w:t>is</w:t>
      </w:r>
      <w:r w:rsidRPr="000F16EB">
        <w:rPr>
          <w:rFonts w:cs="Open Sans"/>
          <w:color w:val="231F20"/>
          <w:spacing w:val="-6"/>
          <w:sz w:val="21"/>
          <w:szCs w:val="21"/>
        </w:rPr>
        <w:t xml:space="preserve"> </w:t>
      </w:r>
      <w:r w:rsidRPr="000F16EB">
        <w:rPr>
          <w:rFonts w:cs="Open Sans"/>
          <w:color w:val="231F20"/>
          <w:spacing w:val="-1"/>
          <w:sz w:val="21"/>
          <w:szCs w:val="21"/>
        </w:rPr>
        <w:t>in</w:t>
      </w:r>
      <w:r w:rsidRPr="000F16EB">
        <w:rPr>
          <w:rFonts w:cs="Open Sans"/>
          <w:color w:val="231F20"/>
          <w:spacing w:val="-5"/>
          <w:sz w:val="21"/>
          <w:szCs w:val="21"/>
        </w:rPr>
        <w:t xml:space="preserve"> </w:t>
      </w:r>
      <w:r w:rsidRPr="000F16EB">
        <w:rPr>
          <w:rFonts w:cs="Open Sans"/>
          <w:color w:val="231F20"/>
          <w:spacing w:val="-1"/>
          <w:sz w:val="21"/>
          <w:szCs w:val="21"/>
        </w:rPr>
        <w:t>the</w:t>
      </w:r>
      <w:r w:rsidRPr="000F16EB">
        <w:rPr>
          <w:rFonts w:cs="Open Sans"/>
          <w:color w:val="231F20"/>
          <w:spacing w:val="-4"/>
          <w:sz w:val="21"/>
          <w:szCs w:val="21"/>
        </w:rPr>
        <w:t xml:space="preserve"> </w:t>
      </w:r>
      <w:r w:rsidRPr="000F16EB">
        <w:rPr>
          <w:rFonts w:cs="Open Sans"/>
          <w:color w:val="231F20"/>
          <w:spacing w:val="-1"/>
          <w:sz w:val="21"/>
          <w:szCs w:val="21"/>
        </w:rPr>
        <w:t>hospital</w:t>
      </w:r>
      <w:r w:rsidRPr="000F16EB">
        <w:rPr>
          <w:rFonts w:cs="Open Sans"/>
          <w:color w:val="231F20"/>
          <w:spacing w:val="-8"/>
          <w:sz w:val="21"/>
          <w:szCs w:val="21"/>
        </w:rPr>
        <w:t xml:space="preserve"> </w:t>
      </w:r>
      <w:r w:rsidRPr="000F16EB">
        <w:rPr>
          <w:rFonts w:cs="Open Sans"/>
          <w:color w:val="231F20"/>
          <w:spacing w:val="-1"/>
          <w:sz w:val="21"/>
          <w:szCs w:val="21"/>
        </w:rPr>
        <w:t>or</w:t>
      </w:r>
      <w:r w:rsidRPr="000F16EB">
        <w:rPr>
          <w:rFonts w:cs="Open Sans"/>
          <w:color w:val="231F20"/>
          <w:spacing w:val="-6"/>
          <w:sz w:val="21"/>
          <w:szCs w:val="21"/>
        </w:rPr>
        <w:t xml:space="preserve"> </w:t>
      </w:r>
      <w:r w:rsidRPr="000F16EB">
        <w:rPr>
          <w:rFonts w:cs="Open Sans"/>
          <w:color w:val="231F20"/>
          <w:spacing w:val="-1"/>
          <w:sz w:val="21"/>
          <w:szCs w:val="21"/>
        </w:rPr>
        <w:t>unavailable</w:t>
      </w:r>
      <w:r w:rsidRPr="000F16EB">
        <w:rPr>
          <w:rFonts w:cs="Open Sans"/>
          <w:color w:val="231F20"/>
          <w:spacing w:val="-7"/>
          <w:sz w:val="21"/>
          <w:szCs w:val="21"/>
        </w:rPr>
        <w:t xml:space="preserve"> </w:t>
      </w:r>
      <w:r w:rsidRPr="000F16EB">
        <w:rPr>
          <w:rFonts w:cs="Open Sans"/>
          <w:color w:val="231F20"/>
          <w:spacing w:val="-1"/>
          <w:sz w:val="21"/>
          <w:szCs w:val="21"/>
        </w:rPr>
        <w:t>for</w:t>
      </w:r>
      <w:r w:rsidRPr="000F16EB">
        <w:rPr>
          <w:rFonts w:cs="Open Sans"/>
          <w:color w:val="231F20"/>
          <w:spacing w:val="-7"/>
          <w:sz w:val="21"/>
          <w:szCs w:val="21"/>
        </w:rPr>
        <w:t xml:space="preserve"> </w:t>
      </w:r>
      <w:proofErr w:type="gramStart"/>
      <w:r w:rsidRPr="000F16EB">
        <w:rPr>
          <w:rFonts w:cs="Open Sans"/>
          <w:color w:val="231F20"/>
          <w:spacing w:val="-1"/>
          <w:sz w:val="21"/>
          <w:szCs w:val="21"/>
        </w:rPr>
        <w:t>services</w:t>
      </w:r>
      <w:proofErr w:type="gramEnd"/>
    </w:p>
    <w:p w14:paraId="7EB3A9F7" w14:textId="77777777" w:rsidR="00071E8B" w:rsidRPr="000F16EB" w:rsidRDefault="00071E8B" w:rsidP="00BB7DF7">
      <w:pPr>
        <w:pStyle w:val="BodyText"/>
        <w:numPr>
          <w:ilvl w:val="2"/>
          <w:numId w:val="100"/>
        </w:numPr>
        <w:tabs>
          <w:tab w:val="left" w:pos="2242"/>
        </w:tabs>
        <w:spacing w:line="259" w:lineRule="auto"/>
        <w:ind w:left="2241" w:hanging="371"/>
        <w:jc w:val="both"/>
        <w:rPr>
          <w:rFonts w:cs="Open Sans"/>
          <w:sz w:val="21"/>
          <w:szCs w:val="21"/>
        </w:rPr>
      </w:pPr>
      <w:r w:rsidRPr="000F16EB">
        <w:rPr>
          <w:rFonts w:cs="Open Sans"/>
          <w:color w:val="231F20"/>
          <w:spacing w:val="-1"/>
          <w:sz w:val="21"/>
          <w:szCs w:val="21"/>
        </w:rPr>
        <w:t>Notification</w:t>
      </w:r>
      <w:r w:rsidRPr="000F16EB">
        <w:rPr>
          <w:rFonts w:cs="Open Sans"/>
          <w:color w:val="231F20"/>
          <w:spacing w:val="-6"/>
          <w:sz w:val="21"/>
          <w:szCs w:val="21"/>
        </w:rPr>
        <w:t xml:space="preserve"> </w:t>
      </w:r>
      <w:r w:rsidRPr="000F16EB">
        <w:rPr>
          <w:rFonts w:cs="Open Sans"/>
          <w:color w:val="231F20"/>
          <w:spacing w:val="-1"/>
          <w:sz w:val="21"/>
          <w:szCs w:val="21"/>
        </w:rPr>
        <w:t>of</w:t>
      </w:r>
      <w:r w:rsidRPr="000F16EB">
        <w:rPr>
          <w:rFonts w:cs="Open Sans"/>
          <w:color w:val="231F20"/>
          <w:spacing w:val="-7"/>
          <w:sz w:val="21"/>
          <w:szCs w:val="21"/>
        </w:rPr>
        <w:t xml:space="preserve"> </w:t>
      </w:r>
      <w:r w:rsidRPr="000F16EB">
        <w:rPr>
          <w:rFonts w:cs="Open Sans"/>
          <w:color w:val="231F20"/>
          <w:spacing w:val="-1"/>
          <w:sz w:val="21"/>
          <w:szCs w:val="21"/>
        </w:rPr>
        <w:t>changes</w:t>
      </w:r>
      <w:r w:rsidRPr="000F16EB">
        <w:rPr>
          <w:rFonts w:cs="Open Sans"/>
          <w:color w:val="231F20"/>
          <w:spacing w:val="-6"/>
          <w:sz w:val="21"/>
          <w:szCs w:val="21"/>
        </w:rPr>
        <w:t xml:space="preserve"> </w:t>
      </w:r>
      <w:r w:rsidRPr="000F16EB">
        <w:rPr>
          <w:rFonts w:cs="Open Sans"/>
          <w:color w:val="231F20"/>
          <w:spacing w:val="-1"/>
          <w:sz w:val="21"/>
          <w:szCs w:val="21"/>
        </w:rPr>
        <w:t>in</w:t>
      </w:r>
      <w:r w:rsidRPr="000F16EB">
        <w:rPr>
          <w:rFonts w:cs="Open Sans"/>
          <w:color w:val="231F20"/>
          <w:spacing w:val="-7"/>
          <w:sz w:val="21"/>
          <w:szCs w:val="21"/>
        </w:rPr>
        <w:t xml:space="preserve"> </w:t>
      </w:r>
      <w:r w:rsidRPr="000F16EB">
        <w:rPr>
          <w:rFonts w:cs="Open Sans"/>
          <w:color w:val="231F20"/>
          <w:spacing w:val="-1"/>
          <w:sz w:val="21"/>
          <w:szCs w:val="21"/>
        </w:rPr>
        <w:t>relationship</w:t>
      </w:r>
      <w:r w:rsidRPr="000F16EB">
        <w:rPr>
          <w:rFonts w:cs="Open Sans"/>
          <w:color w:val="231F20"/>
          <w:spacing w:val="-5"/>
          <w:sz w:val="21"/>
          <w:szCs w:val="21"/>
        </w:rPr>
        <w:t xml:space="preserve"> </w:t>
      </w:r>
      <w:r w:rsidRPr="000F16EB">
        <w:rPr>
          <w:rFonts w:cs="Open Sans"/>
          <w:color w:val="231F20"/>
          <w:spacing w:val="-1"/>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Participant,</w:t>
      </w:r>
      <w:r w:rsidRPr="000F16EB">
        <w:rPr>
          <w:rFonts w:cs="Open Sans"/>
          <w:color w:val="231F20"/>
          <w:spacing w:val="-5"/>
          <w:sz w:val="21"/>
          <w:szCs w:val="21"/>
        </w:rPr>
        <w:t xml:space="preserve"> </w:t>
      </w:r>
      <w:r w:rsidRPr="000F16EB">
        <w:rPr>
          <w:rFonts w:cs="Open Sans"/>
          <w:color w:val="231F20"/>
          <w:sz w:val="21"/>
          <w:szCs w:val="21"/>
        </w:rPr>
        <w:t>or</w:t>
      </w:r>
      <w:r w:rsidRPr="000F16EB">
        <w:rPr>
          <w:rFonts w:cs="Open Sans"/>
          <w:color w:val="231F20"/>
          <w:spacing w:val="-2"/>
          <w:sz w:val="21"/>
          <w:szCs w:val="21"/>
        </w:rPr>
        <w:t xml:space="preserve"> </w:t>
      </w:r>
      <w:r w:rsidRPr="000F16EB">
        <w:rPr>
          <w:rFonts w:cs="Open Sans"/>
          <w:color w:val="231F20"/>
          <w:sz w:val="21"/>
          <w:szCs w:val="21"/>
        </w:rPr>
        <w:t>address</w:t>
      </w:r>
    </w:p>
    <w:p w14:paraId="4D8C65B6" w14:textId="77777777" w:rsidR="00071E8B" w:rsidRPr="000F16EB" w:rsidRDefault="00071E8B" w:rsidP="00BB7DF7">
      <w:pPr>
        <w:pStyle w:val="BodyText"/>
        <w:numPr>
          <w:ilvl w:val="2"/>
          <w:numId w:val="100"/>
        </w:numPr>
        <w:tabs>
          <w:tab w:val="left" w:pos="2242"/>
        </w:tabs>
        <w:spacing w:line="259" w:lineRule="auto"/>
        <w:ind w:left="2241" w:hanging="380"/>
        <w:jc w:val="both"/>
        <w:rPr>
          <w:rFonts w:cs="Open Sans"/>
          <w:sz w:val="21"/>
          <w:szCs w:val="21"/>
        </w:rPr>
      </w:pPr>
      <w:r w:rsidRPr="000F16EB">
        <w:rPr>
          <w:rFonts w:cs="Open Sans"/>
          <w:color w:val="231F20"/>
          <w:spacing w:val="-1"/>
          <w:sz w:val="21"/>
          <w:szCs w:val="21"/>
        </w:rPr>
        <w:t>Cloning</w:t>
      </w:r>
      <w:r w:rsidRPr="000F16EB">
        <w:rPr>
          <w:rFonts w:cs="Open Sans"/>
          <w:color w:val="231F20"/>
          <w:spacing w:val="-10"/>
          <w:sz w:val="21"/>
          <w:szCs w:val="21"/>
        </w:rPr>
        <w:t xml:space="preserve"> </w:t>
      </w:r>
      <w:r w:rsidRPr="000F16EB">
        <w:rPr>
          <w:rFonts w:cs="Open Sans"/>
          <w:color w:val="231F20"/>
          <w:spacing w:val="-1"/>
          <w:sz w:val="21"/>
          <w:szCs w:val="21"/>
        </w:rPr>
        <w:t>of</w:t>
      </w:r>
      <w:r w:rsidRPr="000F16EB">
        <w:rPr>
          <w:rFonts w:cs="Open Sans"/>
          <w:color w:val="231F20"/>
          <w:spacing w:val="-7"/>
          <w:sz w:val="21"/>
          <w:szCs w:val="21"/>
        </w:rPr>
        <w:t xml:space="preserve"> </w:t>
      </w:r>
      <w:r w:rsidRPr="000F16EB">
        <w:rPr>
          <w:rFonts w:cs="Open Sans"/>
          <w:color w:val="231F20"/>
          <w:spacing w:val="-1"/>
          <w:sz w:val="21"/>
          <w:szCs w:val="21"/>
        </w:rPr>
        <w:t>Participant</w:t>
      </w:r>
      <w:r w:rsidRPr="000F16EB">
        <w:rPr>
          <w:rFonts w:cs="Open Sans"/>
          <w:color w:val="231F20"/>
          <w:spacing w:val="-10"/>
          <w:sz w:val="21"/>
          <w:szCs w:val="21"/>
        </w:rPr>
        <w:t xml:space="preserve"> </w:t>
      </w:r>
      <w:r w:rsidRPr="000F16EB">
        <w:rPr>
          <w:rFonts w:cs="Open Sans"/>
          <w:color w:val="231F20"/>
          <w:spacing w:val="-1"/>
          <w:sz w:val="21"/>
          <w:szCs w:val="21"/>
        </w:rPr>
        <w:t>records</w:t>
      </w:r>
    </w:p>
    <w:p w14:paraId="1E26D00F" w14:textId="77777777" w:rsidR="00071E8B" w:rsidRPr="000F16EB" w:rsidRDefault="00071E8B" w:rsidP="00BB7DF7">
      <w:pPr>
        <w:pStyle w:val="BodyText"/>
        <w:numPr>
          <w:ilvl w:val="2"/>
          <w:numId w:val="100"/>
        </w:numPr>
        <w:tabs>
          <w:tab w:val="left" w:pos="2241"/>
        </w:tabs>
        <w:spacing w:line="259" w:lineRule="auto"/>
        <w:ind w:hanging="336"/>
        <w:jc w:val="both"/>
        <w:rPr>
          <w:rFonts w:cs="Open Sans"/>
          <w:sz w:val="21"/>
          <w:szCs w:val="21"/>
        </w:rPr>
      </w:pPr>
      <w:r w:rsidRPr="000F16EB">
        <w:rPr>
          <w:rFonts w:cs="Open Sans"/>
          <w:color w:val="231F20"/>
          <w:spacing w:val="-1"/>
          <w:sz w:val="21"/>
          <w:szCs w:val="21"/>
        </w:rPr>
        <w:t>Fraud,</w:t>
      </w:r>
      <w:r w:rsidRPr="000F16EB">
        <w:rPr>
          <w:rFonts w:cs="Open Sans"/>
          <w:color w:val="231F20"/>
          <w:spacing w:val="-8"/>
          <w:sz w:val="21"/>
          <w:szCs w:val="21"/>
        </w:rPr>
        <w:t xml:space="preserve"> </w:t>
      </w:r>
      <w:r w:rsidRPr="000F16EB">
        <w:rPr>
          <w:rFonts w:cs="Open Sans"/>
          <w:color w:val="231F20"/>
          <w:spacing w:val="-1"/>
          <w:sz w:val="21"/>
          <w:szCs w:val="21"/>
        </w:rPr>
        <w:t>waste,</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5"/>
          <w:sz w:val="21"/>
          <w:szCs w:val="21"/>
        </w:rPr>
        <w:t xml:space="preserve"> </w:t>
      </w:r>
      <w:r w:rsidRPr="000F16EB">
        <w:rPr>
          <w:rFonts w:cs="Open Sans"/>
          <w:color w:val="231F20"/>
          <w:spacing w:val="-1"/>
          <w:sz w:val="21"/>
          <w:szCs w:val="21"/>
        </w:rPr>
        <w:t>abuse</w:t>
      </w:r>
      <w:r w:rsidRPr="000F16EB">
        <w:rPr>
          <w:rFonts w:cs="Open Sans"/>
          <w:color w:val="231F20"/>
          <w:spacing w:val="-5"/>
          <w:sz w:val="21"/>
          <w:szCs w:val="21"/>
        </w:rPr>
        <w:t xml:space="preserve"> </w:t>
      </w:r>
      <w:r w:rsidRPr="000F16EB">
        <w:rPr>
          <w:rFonts w:cs="Open Sans"/>
          <w:color w:val="231F20"/>
          <w:spacing w:val="-1"/>
          <w:sz w:val="21"/>
          <w:szCs w:val="21"/>
        </w:rPr>
        <w:t>training</w:t>
      </w:r>
    </w:p>
    <w:p w14:paraId="52089A3A" w14:textId="77777777" w:rsidR="00071E8B" w:rsidRPr="00C23D79" w:rsidRDefault="00071E8B" w:rsidP="00BB7DF7">
      <w:pPr>
        <w:pStyle w:val="BodyText"/>
        <w:numPr>
          <w:ilvl w:val="2"/>
          <w:numId w:val="100"/>
        </w:numPr>
        <w:tabs>
          <w:tab w:val="left" w:pos="2240"/>
        </w:tabs>
        <w:spacing w:line="259" w:lineRule="auto"/>
        <w:ind w:left="2239" w:hanging="378"/>
        <w:jc w:val="both"/>
        <w:rPr>
          <w:rFonts w:cs="Open Sans"/>
          <w:sz w:val="21"/>
          <w:szCs w:val="21"/>
        </w:rPr>
      </w:pPr>
      <w:r w:rsidRPr="000F16EB">
        <w:rPr>
          <w:rFonts w:eastAsia="Arial" w:cs="Open Sans"/>
          <w:color w:val="231F20"/>
          <w:spacing w:val="-1"/>
          <w:sz w:val="21"/>
          <w:szCs w:val="21"/>
        </w:rPr>
        <w:t>False</w:t>
      </w:r>
      <w:r w:rsidRPr="000F16EB">
        <w:rPr>
          <w:rFonts w:eastAsia="Arial" w:cs="Open Sans"/>
          <w:color w:val="231F20"/>
          <w:spacing w:val="-7"/>
          <w:sz w:val="21"/>
          <w:szCs w:val="21"/>
        </w:rPr>
        <w:t xml:space="preserve"> </w:t>
      </w:r>
      <w:r w:rsidRPr="000F16EB">
        <w:rPr>
          <w:rFonts w:eastAsia="Arial" w:cs="Open Sans"/>
          <w:color w:val="231F20"/>
          <w:spacing w:val="-1"/>
          <w:sz w:val="21"/>
          <w:szCs w:val="21"/>
        </w:rPr>
        <w:t>Claims</w:t>
      </w:r>
      <w:r w:rsidRPr="000F16EB">
        <w:rPr>
          <w:rFonts w:eastAsia="Arial" w:cs="Open Sans"/>
          <w:color w:val="231F20"/>
          <w:spacing w:val="-7"/>
          <w:sz w:val="21"/>
          <w:szCs w:val="21"/>
        </w:rPr>
        <w:t xml:space="preserve"> </w:t>
      </w:r>
      <w:r w:rsidRPr="000F16EB">
        <w:rPr>
          <w:rFonts w:eastAsia="Arial" w:cs="Open Sans"/>
          <w:color w:val="231F20"/>
          <w:sz w:val="21"/>
          <w:szCs w:val="21"/>
        </w:rPr>
        <w:t>Act</w:t>
      </w:r>
      <w:r w:rsidRPr="000F16EB">
        <w:rPr>
          <w:rFonts w:eastAsia="Arial" w:cs="Open Sans"/>
          <w:color w:val="231F20"/>
          <w:spacing w:val="-7"/>
          <w:sz w:val="21"/>
          <w:szCs w:val="21"/>
        </w:rPr>
        <w:t xml:space="preserve"> </w:t>
      </w:r>
      <w:r w:rsidRPr="000F16EB">
        <w:rPr>
          <w:rFonts w:eastAsia="Arial" w:cs="Open Sans"/>
          <w:color w:val="231F20"/>
          <w:sz w:val="21"/>
          <w:szCs w:val="21"/>
        </w:rPr>
        <w:t>(31</w:t>
      </w:r>
      <w:r w:rsidRPr="000F16EB">
        <w:rPr>
          <w:rFonts w:eastAsia="Arial" w:cs="Open Sans"/>
          <w:color w:val="231F20"/>
          <w:spacing w:val="-6"/>
          <w:sz w:val="21"/>
          <w:szCs w:val="21"/>
        </w:rPr>
        <w:t xml:space="preserve"> </w:t>
      </w:r>
      <w:r w:rsidRPr="000F16EB">
        <w:rPr>
          <w:rFonts w:eastAsia="Arial" w:cs="Open Sans"/>
          <w:color w:val="231F20"/>
          <w:sz w:val="21"/>
          <w:szCs w:val="21"/>
        </w:rPr>
        <w:t>U.S.C.</w:t>
      </w:r>
      <w:r w:rsidRPr="000F16EB">
        <w:rPr>
          <w:rFonts w:eastAsia="Arial" w:cs="Open Sans"/>
          <w:color w:val="231F20"/>
          <w:spacing w:val="-5"/>
          <w:sz w:val="21"/>
          <w:szCs w:val="21"/>
        </w:rPr>
        <w:t xml:space="preserve"> </w:t>
      </w:r>
      <w:r w:rsidRPr="000F16EB">
        <w:rPr>
          <w:rFonts w:eastAsia="Arial" w:cs="Open Sans"/>
          <w:color w:val="231F20"/>
          <w:sz w:val="21"/>
          <w:szCs w:val="21"/>
        </w:rPr>
        <w:t>§§</w:t>
      </w:r>
      <w:r w:rsidRPr="000F16EB">
        <w:rPr>
          <w:rFonts w:eastAsia="Arial" w:cs="Open Sans"/>
          <w:color w:val="231F20"/>
          <w:spacing w:val="-4"/>
          <w:sz w:val="21"/>
          <w:szCs w:val="21"/>
        </w:rPr>
        <w:t xml:space="preserve"> </w:t>
      </w:r>
      <w:r w:rsidRPr="000F16EB">
        <w:rPr>
          <w:rFonts w:eastAsia="Arial" w:cs="Open Sans"/>
          <w:color w:val="231F20"/>
          <w:sz w:val="21"/>
          <w:szCs w:val="21"/>
        </w:rPr>
        <w:t>3729-3733</w:t>
      </w:r>
    </w:p>
    <w:p w14:paraId="2F11878D" w14:textId="77777777" w:rsidR="00071E8B" w:rsidRPr="000F16EB" w:rsidRDefault="00071E8B" w:rsidP="00071E8B">
      <w:pPr>
        <w:pStyle w:val="BodyText"/>
        <w:tabs>
          <w:tab w:val="left" w:pos="2240"/>
        </w:tabs>
        <w:spacing w:line="259" w:lineRule="auto"/>
        <w:ind w:left="2239"/>
        <w:jc w:val="both"/>
        <w:rPr>
          <w:rFonts w:cs="Open Sans"/>
          <w:sz w:val="21"/>
          <w:szCs w:val="21"/>
        </w:rPr>
      </w:pPr>
    </w:p>
    <w:p w14:paraId="4E89F5F4" w14:textId="77777777" w:rsidR="00071E8B" w:rsidRPr="00A670DA" w:rsidRDefault="00071E8B" w:rsidP="00BB7DF7">
      <w:pPr>
        <w:pStyle w:val="BodyText"/>
        <w:numPr>
          <w:ilvl w:val="0"/>
          <w:numId w:val="100"/>
        </w:numPr>
        <w:tabs>
          <w:tab w:val="left" w:pos="801"/>
        </w:tabs>
        <w:spacing w:after="240" w:line="259" w:lineRule="auto"/>
        <w:ind w:hanging="360"/>
        <w:jc w:val="both"/>
        <w:rPr>
          <w:rFonts w:eastAsia="Arial" w:cs="Open Sans"/>
          <w:sz w:val="21"/>
          <w:szCs w:val="21"/>
        </w:rPr>
      </w:pPr>
      <w:r w:rsidRPr="000F16EB">
        <w:rPr>
          <w:rFonts w:cs="Open Sans"/>
          <w:color w:val="231F20"/>
          <w:spacing w:val="-1"/>
          <w:sz w:val="21"/>
          <w:szCs w:val="21"/>
        </w:rPr>
        <w:t>Effective</w:t>
      </w:r>
      <w:r w:rsidRPr="000F16EB">
        <w:rPr>
          <w:rFonts w:cs="Open Sans"/>
          <w:color w:val="231F20"/>
          <w:spacing w:val="-8"/>
          <w:sz w:val="21"/>
          <w:szCs w:val="21"/>
        </w:rPr>
        <w:t xml:space="preserve"> </w:t>
      </w:r>
      <w:r w:rsidRPr="000F16EB">
        <w:rPr>
          <w:rFonts w:cs="Open Sans"/>
          <w:color w:val="231F20"/>
          <w:spacing w:val="-1"/>
          <w:sz w:val="21"/>
          <w:szCs w:val="21"/>
        </w:rPr>
        <w:t>Lines</w:t>
      </w:r>
      <w:r w:rsidRPr="000F16EB">
        <w:rPr>
          <w:rFonts w:cs="Open Sans"/>
          <w:color w:val="231F20"/>
          <w:spacing w:val="-7"/>
          <w:sz w:val="21"/>
          <w:szCs w:val="21"/>
        </w:rPr>
        <w:t xml:space="preserve"> </w:t>
      </w:r>
      <w:r w:rsidRPr="000F16EB">
        <w:rPr>
          <w:rFonts w:cs="Open Sans"/>
          <w:color w:val="231F20"/>
          <w:sz w:val="21"/>
          <w:szCs w:val="21"/>
        </w:rPr>
        <w:t>of</w:t>
      </w:r>
      <w:r w:rsidRPr="000F16EB">
        <w:rPr>
          <w:rFonts w:cs="Open Sans"/>
          <w:color w:val="231F20"/>
          <w:spacing w:val="-7"/>
          <w:sz w:val="21"/>
          <w:szCs w:val="21"/>
        </w:rPr>
        <w:t xml:space="preserve"> </w:t>
      </w:r>
      <w:r w:rsidRPr="000F16EB">
        <w:rPr>
          <w:rFonts w:cs="Open Sans"/>
          <w:color w:val="231F20"/>
          <w:spacing w:val="-1"/>
          <w:sz w:val="21"/>
          <w:szCs w:val="21"/>
        </w:rPr>
        <w:t>Communication.</w:t>
      </w:r>
      <w:r w:rsidRPr="000F16EB">
        <w:rPr>
          <w:rFonts w:cs="Open Sans"/>
          <w:color w:val="231F20"/>
          <w:spacing w:val="-8"/>
          <w:sz w:val="21"/>
          <w:szCs w:val="21"/>
        </w:rPr>
        <w:t xml:space="preserve"> </w:t>
      </w:r>
      <w:r w:rsidRPr="000F16EB">
        <w:rPr>
          <w:rFonts w:cs="Open Sans"/>
          <w:color w:val="231F20"/>
          <w:spacing w:val="-1"/>
          <w:sz w:val="21"/>
          <w:szCs w:val="21"/>
        </w:rPr>
        <w:t>The</w:t>
      </w:r>
      <w:r w:rsidRPr="000F16EB">
        <w:rPr>
          <w:rFonts w:cs="Open Sans"/>
          <w:color w:val="231F20"/>
          <w:spacing w:val="-6"/>
          <w:sz w:val="21"/>
          <w:szCs w:val="21"/>
        </w:rPr>
        <w:t xml:space="preserve"> </w:t>
      </w:r>
      <w:r w:rsidRPr="000F16EB">
        <w:rPr>
          <w:rFonts w:cs="Open Sans"/>
          <w:color w:val="231F20"/>
          <w:spacing w:val="-1"/>
          <w:sz w:val="21"/>
          <w:szCs w:val="21"/>
        </w:rPr>
        <w:t>Contractor</w:t>
      </w:r>
      <w:r w:rsidRPr="000F16EB">
        <w:rPr>
          <w:rFonts w:cs="Open Sans"/>
          <w:color w:val="231F20"/>
          <w:spacing w:val="-7"/>
          <w:sz w:val="21"/>
          <w:szCs w:val="21"/>
        </w:rPr>
        <w:t xml:space="preserve"> </w:t>
      </w:r>
      <w:r w:rsidRPr="000F16EB">
        <w:rPr>
          <w:rFonts w:cs="Open Sans"/>
          <w:color w:val="231F20"/>
          <w:sz w:val="21"/>
          <w:szCs w:val="21"/>
        </w:rPr>
        <w:t>shall</w:t>
      </w:r>
      <w:r w:rsidRPr="000F16EB">
        <w:rPr>
          <w:rFonts w:cs="Open Sans"/>
          <w:color w:val="231F20"/>
          <w:spacing w:val="-7"/>
          <w:sz w:val="21"/>
          <w:szCs w:val="21"/>
        </w:rPr>
        <w:t xml:space="preserve"> </w:t>
      </w:r>
      <w:r w:rsidRPr="000F16EB">
        <w:rPr>
          <w:rFonts w:cs="Open Sans"/>
          <w:color w:val="231F20"/>
          <w:spacing w:val="-1"/>
          <w:sz w:val="21"/>
          <w:szCs w:val="21"/>
        </w:rPr>
        <w:t>establish</w:t>
      </w:r>
      <w:r w:rsidRPr="000F16EB">
        <w:rPr>
          <w:rFonts w:cs="Open Sans"/>
          <w:color w:val="231F20"/>
          <w:spacing w:val="-6"/>
          <w:sz w:val="21"/>
          <w:szCs w:val="21"/>
        </w:rPr>
        <w:t xml:space="preserve"> </w:t>
      </w:r>
      <w:r w:rsidRPr="000F16EB">
        <w:rPr>
          <w:rFonts w:cs="Open Sans"/>
          <w:color w:val="231F20"/>
          <w:spacing w:val="-1"/>
          <w:sz w:val="21"/>
          <w:szCs w:val="21"/>
        </w:rPr>
        <w:t>effective</w:t>
      </w:r>
      <w:r w:rsidRPr="000F16EB">
        <w:rPr>
          <w:rFonts w:cs="Open Sans"/>
          <w:color w:val="231F20"/>
          <w:spacing w:val="-7"/>
          <w:sz w:val="21"/>
          <w:szCs w:val="21"/>
        </w:rPr>
        <w:t xml:space="preserve"> </w:t>
      </w:r>
      <w:r w:rsidRPr="000F16EB">
        <w:rPr>
          <w:rFonts w:cs="Open Sans"/>
          <w:color w:val="231F20"/>
          <w:spacing w:val="-1"/>
          <w:sz w:val="21"/>
          <w:szCs w:val="21"/>
        </w:rPr>
        <w:t>lines</w:t>
      </w:r>
      <w:r w:rsidRPr="000F16EB">
        <w:rPr>
          <w:rFonts w:cs="Open Sans"/>
          <w:color w:val="231F20"/>
          <w:spacing w:val="-5"/>
          <w:sz w:val="21"/>
          <w:szCs w:val="21"/>
        </w:rPr>
        <w:t xml:space="preserve"> </w:t>
      </w:r>
      <w:r w:rsidRPr="000F16EB">
        <w:rPr>
          <w:rFonts w:cs="Open Sans"/>
          <w:color w:val="231F20"/>
          <w:spacing w:val="-1"/>
          <w:sz w:val="21"/>
          <w:szCs w:val="21"/>
        </w:rPr>
        <w:t>of</w:t>
      </w:r>
      <w:r w:rsidRPr="000F16EB">
        <w:rPr>
          <w:rFonts w:cs="Open Sans"/>
          <w:color w:val="231F20"/>
          <w:spacing w:val="84"/>
          <w:w w:val="99"/>
          <w:sz w:val="21"/>
          <w:szCs w:val="21"/>
        </w:rPr>
        <w:t xml:space="preserve"> </w:t>
      </w:r>
      <w:r w:rsidRPr="000F16EB">
        <w:rPr>
          <w:rFonts w:cs="Open Sans"/>
          <w:color w:val="231F20"/>
          <w:spacing w:val="-1"/>
          <w:sz w:val="21"/>
          <w:szCs w:val="21"/>
        </w:rPr>
        <w:t>communication</w:t>
      </w:r>
      <w:r w:rsidRPr="000F16EB">
        <w:rPr>
          <w:rFonts w:cs="Open Sans"/>
          <w:color w:val="231F20"/>
          <w:spacing w:val="-9"/>
          <w:sz w:val="21"/>
          <w:szCs w:val="21"/>
        </w:rPr>
        <w:t xml:space="preserve"> </w:t>
      </w:r>
      <w:r w:rsidRPr="000F16EB">
        <w:rPr>
          <w:rFonts w:cs="Open Sans"/>
          <w:color w:val="231F20"/>
          <w:sz w:val="21"/>
          <w:szCs w:val="21"/>
        </w:rPr>
        <w:t>with</w:t>
      </w:r>
      <w:r w:rsidRPr="000F16EB">
        <w:rPr>
          <w:rFonts w:cs="Open Sans"/>
          <w:color w:val="231F20"/>
          <w:spacing w:val="-10"/>
          <w:sz w:val="21"/>
          <w:szCs w:val="21"/>
        </w:rPr>
        <w:t xml:space="preserve"> </w:t>
      </w:r>
      <w:r w:rsidRPr="000F16EB">
        <w:rPr>
          <w:rFonts w:cs="Open Sans"/>
          <w:color w:val="231F20"/>
          <w:spacing w:val="-1"/>
          <w:sz w:val="21"/>
          <w:szCs w:val="21"/>
        </w:rPr>
        <w:t>its</w:t>
      </w:r>
      <w:r w:rsidRPr="000F16EB">
        <w:rPr>
          <w:rFonts w:cs="Open Sans"/>
          <w:color w:val="231F20"/>
          <w:spacing w:val="-10"/>
          <w:sz w:val="21"/>
          <w:szCs w:val="21"/>
        </w:rPr>
        <w:t xml:space="preserve"> </w:t>
      </w:r>
      <w:r w:rsidRPr="000F16EB">
        <w:rPr>
          <w:rFonts w:cs="Open Sans"/>
          <w:color w:val="231F20"/>
          <w:spacing w:val="-1"/>
          <w:sz w:val="21"/>
          <w:szCs w:val="21"/>
        </w:rPr>
        <w:t>Participants/Representatives,</w:t>
      </w:r>
      <w:r w:rsidRPr="000F16EB">
        <w:rPr>
          <w:rFonts w:cs="Open Sans"/>
          <w:color w:val="231F20"/>
          <w:spacing w:val="-9"/>
          <w:sz w:val="21"/>
          <w:szCs w:val="21"/>
        </w:rPr>
        <w:t xml:space="preserve"> </w:t>
      </w:r>
      <w:r w:rsidRPr="000F16EB">
        <w:rPr>
          <w:rFonts w:cs="Open Sans"/>
          <w:color w:val="231F20"/>
          <w:spacing w:val="-1"/>
          <w:sz w:val="21"/>
          <w:szCs w:val="21"/>
        </w:rPr>
        <w:t>Workers,</w:t>
      </w:r>
      <w:r w:rsidRPr="000F16EB">
        <w:rPr>
          <w:rFonts w:cs="Open Sans"/>
          <w:color w:val="231F20"/>
          <w:spacing w:val="-10"/>
          <w:sz w:val="21"/>
          <w:szCs w:val="21"/>
        </w:rPr>
        <w:t xml:space="preserve"> </w:t>
      </w:r>
      <w:r w:rsidRPr="000F16EB">
        <w:rPr>
          <w:rFonts w:cs="Open Sans"/>
          <w:color w:val="231F20"/>
          <w:sz w:val="21"/>
          <w:szCs w:val="21"/>
        </w:rPr>
        <w:t>and</w:t>
      </w:r>
      <w:r w:rsidRPr="000F16EB">
        <w:rPr>
          <w:rFonts w:cs="Open Sans"/>
          <w:color w:val="231F20"/>
          <w:spacing w:val="-10"/>
          <w:sz w:val="21"/>
          <w:szCs w:val="21"/>
        </w:rPr>
        <w:t xml:space="preserve"> </w:t>
      </w:r>
      <w:r w:rsidRPr="000F16EB">
        <w:rPr>
          <w:rFonts w:cs="Open Sans"/>
          <w:color w:val="231F20"/>
          <w:sz w:val="21"/>
          <w:szCs w:val="21"/>
        </w:rPr>
        <w:t>employees</w:t>
      </w:r>
      <w:r w:rsidRPr="000F16EB">
        <w:rPr>
          <w:rFonts w:cs="Open Sans"/>
          <w:color w:val="231F20"/>
          <w:spacing w:val="-10"/>
          <w:sz w:val="21"/>
          <w:szCs w:val="21"/>
        </w:rPr>
        <w:t xml:space="preserve"> </w:t>
      </w:r>
      <w:r w:rsidRPr="000F16EB">
        <w:rPr>
          <w:rFonts w:cs="Open Sans"/>
          <w:color w:val="231F20"/>
          <w:sz w:val="21"/>
          <w:szCs w:val="21"/>
        </w:rPr>
        <w:t>to</w:t>
      </w:r>
      <w:r w:rsidRPr="000F16EB">
        <w:rPr>
          <w:rFonts w:cs="Open Sans"/>
          <w:color w:val="231F20"/>
          <w:spacing w:val="-8"/>
          <w:sz w:val="21"/>
          <w:szCs w:val="21"/>
        </w:rPr>
        <w:t xml:space="preserve"> </w:t>
      </w:r>
      <w:r w:rsidRPr="000F16EB">
        <w:rPr>
          <w:rFonts w:cs="Open Sans"/>
          <w:color w:val="231F20"/>
          <w:sz w:val="21"/>
          <w:szCs w:val="21"/>
        </w:rPr>
        <w:t>ensure</w:t>
      </w:r>
      <w:r w:rsidRPr="000F16EB">
        <w:rPr>
          <w:rFonts w:cs="Open Sans"/>
          <w:color w:val="231F20"/>
          <w:spacing w:val="65"/>
          <w:w w:val="99"/>
          <w:sz w:val="21"/>
          <w:szCs w:val="21"/>
        </w:rPr>
        <w:t xml:space="preserve"> </w:t>
      </w:r>
      <w:r w:rsidRPr="000F16EB">
        <w:rPr>
          <w:rFonts w:cs="Open Sans"/>
          <w:color w:val="231F20"/>
          <w:spacing w:val="-1"/>
          <w:sz w:val="21"/>
          <w:szCs w:val="21"/>
        </w:rPr>
        <w:t>compliance</w:t>
      </w:r>
      <w:r w:rsidRPr="000F16EB">
        <w:rPr>
          <w:rFonts w:cs="Open Sans"/>
          <w:color w:val="231F20"/>
          <w:spacing w:val="-11"/>
          <w:sz w:val="21"/>
          <w:szCs w:val="21"/>
        </w:rPr>
        <w:t xml:space="preserve"> </w:t>
      </w:r>
      <w:r w:rsidRPr="000F16EB">
        <w:rPr>
          <w:rFonts w:cs="Open Sans"/>
          <w:color w:val="231F20"/>
          <w:spacing w:val="-1"/>
          <w:sz w:val="21"/>
          <w:szCs w:val="21"/>
        </w:rPr>
        <w:t>with</w:t>
      </w:r>
      <w:r w:rsidRPr="000F16EB">
        <w:rPr>
          <w:rFonts w:cs="Open Sans"/>
          <w:color w:val="231F20"/>
          <w:spacing w:val="-10"/>
          <w:sz w:val="21"/>
          <w:szCs w:val="21"/>
        </w:rPr>
        <w:t xml:space="preserve"> </w:t>
      </w:r>
      <w:r w:rsidRPr="000F16EB">
        <w:rPr>
          <w:rFonts w:cs="Open Sans"/>
          <w:color w:val="231F20"/>
          <w:spacing w:val="-1"/>
          <w:sz w:val="21"/>
          <w:szCs w:val="21"/>
        </w:rPr>
        <w:t>program</w:t>
      </w:r>
      <w:r w:rsidRPr="000F16EB">
        <w:rPr>
          <w:rFonts w:cs="Open Sans"/>
          <w:color w:val="231F20"/>
          <w:spacing w:val="-9"/>
          <w:sz w:val="21"/>
          <w:szCs w:val="21"/>
        </w:rPr>
        <w:t xml:space="preserve"> </w:t>
      </w:r>
      <w:r w:rsidRPr="000F16EB">
        <w:rPr>
          <w:rFonts w:cs="Open Sans"/>
          <w:color w:val="231F20"/>
          <w:spacing w:val="-1"/>
          <w:sz w:val="21"/>
          <w:szCs w:val="21"/>
        </w:rPr>
        <w:t>integrity</w:t>
      </w:r>
      <w:r w:rsidRPr="000F16EB">
        <w:rPr>
          <w:rFonts w:cs="Open Sans"/>
          <w:color w:val="231F20"/>
          <w:spacing w:val="-10"/>
          <w:sz w:val="21"/>
          <w:szCs w:val="21"/>
        </w:rPr>
        <w:t xml:space="preserve"> </w:t>
      </w:r>
      <w:r w:rsidRPr="000F16EB">
        <w:rPr>
          <w:rFonts w:cs="Open Sans"/>
          <w:color w:val="231F20"/>
          <w:spacing w:val="-1"/>
          <w:sz w:val="21"/>
          <w:szCs w:val="21"/>
        </w:rPr>
        <w:t>standards.</w:t>
      </w:r>
    </w:p>
    <w:p w14:paraId="1DAD614B" w14:textId="77777777" w:rsidR="00071E8B" w:rsidRPr="00A670DA" w:rsidRDefault="00071E8B" w:rsidP="00BB7DF7">
      <w:pPr>
        <w:pStyle w:val="BodyText"/>
        <w:numPr>
          <w:ilvl w:val="0"/>
          <w:numId w:val="100"/>
        </w:numPr>
        <w:tabs>
          <w:tab w:val="left" w:pos="801"/>
        </w:tabs>
        <w:spacing w:after="240" w:line="259" w:lineRule="auto"/>
        <w:ind w:hanging="360"/>
        <w:jc w:val="both"/>
        <w:rPr>
          <w:rFonts w:eastAsia="Arial" w:cs="Open Sans"/>
          <w:sz w:val="21"/>
          <w:szCs w:val="21"/>
        </w:rPr>
      </w:pPr>
      <w:r w:rsidRPr="000F16EB">
        <w:rPr>
          <w:rFonts w:cs="Open Sans"/>
          <w:color w:val="231F20"/>
          <w:spacing w:val="-1"/>
          <w:sz w:val="21"/>
          <w:szCs w:val="21"/>
        </w:rPr>
        <w:t>Well-Publicized</w:t>
      </w:r>
      <w:r w:rsidRPr="000F16EB">
        <w:rPr>
          <w:rFonts w:cs="Open Sans"/>
          <w:color w:val="231F20"/>
          <w:spacing w:val="-10"/>
          <w:sz w:val="21"/>
          <w:szCs w:val="21"/>
        </w:rPr>
        <w:t xml:space="preserve"> </w:t>
      </w:r>
      <w:r w:rsidRPr="000F16EB">
        <w:rPr>
          <w:rFonts w:cs="Open Sans"/>
          <w:color w:val="231F20"/>
          <w:spacing w:val="-1"/>
          <w:sz w:val="21"/>
          <w:szCs w:val="21"/>
        </w:rPr>
        <w:t>Disciplinary</w:t>
      </w:r>
      <w:r w:rsidRPr="000F16EB">
        <w:rPr>
          <w:rFonts w:cs="Open Sans"/>
          <w:color w:val="231F20"/>
          <w:spacing w:val="-7"/>
          <w:sz w:val="21"/>
          <w:szCs w:val="21"/>
        </w:rPr>
        <w:t xml:space="preserve"> </w:t>
      </w:r>
      <w:r w:rsidRPr="000F16EB">
        <w:rPr>
          <w:rFonts w:cs="Open Sans"/>
          <w:color w:val="231F20"/>
          <w:spacing w:val="-1"/>
          <w:sz w:val="21"/>
          <w:szCs w:val="21"/>
        </w:rPr>
        <w:t>Guidelines.</w:t>
      </w:r>
      <w:r w:rsidRPr="000F16EB">
        <w:rPr>
          <w:rFonts w:cs="Open Sans"/>
          <w:color w:val="231F20"/>
          <w:spacing w:val="-11"/>
          <w:sz w:val="21"/>
          <w:szCs w:val="21"/>
        </w:rPr>
        <w:t xml:space="preserve"> </w:t>
      </w:r>
      <w:r w:rsidRPr="000F16EB">
        <w:rPr>
          <w:rFonts w:cs="Open Sans"/>
          <w:color w:val="231F20"/>
          <w:sz w:val="21"/>
          <w:szCs w:val="21"/>
        </w:rPr>
        <w:t>The</w:t>
      </w:r>
      <w:r w:rsidRPr="000F16EB">
        <w:rPr>
          <w:rFonts w:cs="Open Sans"/>
          <w:color w:val="231F20"/>
          <w:spacing w:val="-10"/>
          <w:sz w:val="21"/>
          <w:szCs w:val="21"/>
        </w:rPr>
        <w:t xml:space="preserve"> </w:t>
      </w:r>
      <w:r w:rsidRPr="000F16EB">
        <w:rPr>
          <w:rFonts w:cs="Open Sans"/>
          <w:color w:val="231F20"/>
          <w:spacing w:val="-1"/>
          <w:sz w:val="21"/>
          <w:szCs w:val="21"/>
        </w:rPr>
        <w:t>Contractor</w:t>
      </w:r>
      <w:r w:rsidRPr="000F16EB">
        <w:rPr>
          <w:rFonts w:cs="Open Sans"/>
          <w:color w:val="231F20"/>
          <w:spacing w:val="-8"/>
          <w:sz w:val="21"/>
          <w:szCs w:val="21"/>
        </w:rPr>
        <w:t xml:space="preserve"> </w:t>
      </w:r>
      <w:r w:rsidRPr="000F16EB">
        <w:rPr>
          <w:rFonts w:cs="Open Sans"/>
          <w:color w:val="231F20"/>
          <w:spacing w:val="-1"/>
          <w:sz w:val="21"/>
          <w:szCs w:val="21"/>
        </w:rPr>
        <w:t>shall</w:t>
      </w:r>
      <w:r w:rsidRPr="000F16EB">
        <w:rPr>
          <w:rFonts w:cs="Open Sans"/>
          <w:color w:val="231F20"/>
          <w:spacing w:val="-9"/>
          <w:sz w:val="21"/>
          <w:szCs w:val="21"/>
        </w:rPr>
        <w:t xml:space="preserve"> </w:t>
      </w:r>
      <w:r w:rsidRPr="000F16EB">
        <w:rPr>
          <w:rFonts w:cs="Open Sans"/>
          <w:color w:val="231F20"/>
          <w:spacing w:val="-1"/>
          <w:sz w:val="21"/>
          <w:szCs w:val="21"/>
        </w:rPr>
        <w:t>enforce</w:t>
      </w:r>
      <w:r w:rsidRPr="000F16EB">
        <w:rPr>
          <w:rFonts w:cs="Open Sans"/>
          <w:color w:val="231F20"/>
          <w:spacing w:val="-10"/>
          <w:sz w:val="21"/>
          <w:szCs w:val="21"/>
        </w:rPr>
        <w:t xml:space="preserve"> </w:t>
      </w:r>
      <w:r w:rsidRPr="000F16EB">
        <w:rPr>
          <w:rFonts w:cs="Open Sans"/>
          <w:color w:val="231F20"/>
          <w:spacing w:val="-1"/>
          <w:sz w:val="21"/>
          <w:szCs w:val="21"/>
        </w:rPr>
        <w:t>program</w:t>
      </w:r>
      <w:r w:rsidRPr="000F16EB">
        <w:rPr>
          <w:rFonts w:cs="Open Sans"/>
          <w:color w:val="231F20"/>
          <w:spacing w:val="-8"/>
          <w:sz w:val="21"/>
          <w:szCs w:val="21"/>
        </w:rPr>
        <w:t xml:space="preserve"> </w:t>
      </w:r>
      <w:r w:rsidRPr="000F16EB">
        <w:rPr>
          <w:rFonts w:cs="Open Sans"/>
          <w:color w:val="231F20"/>
          <w:spacing w:val="-1"/>
          <w:sz w:val="21"/>
          <w:szCs w:val="21"/>
        </w:rPr>
        <w:t>integrity</w:t>
      </w:r>
      <w:r w:rsidRPr="000F16EB">
        <w:rPr>
          <w:rFonts w:cs="Open Sans"/>
          <w:color w:val="231F20"/>
          <w:spacing w:val="106"/>
          <w:w w:val="99"/>
          <w:sz w:val="21"/>
          <w:szCs w:val="21"/>
        </w:rPr>
        <w:t xml:space="preserve"> </w:t>
      </w:r>
      <w:r w:rsidRPr="000F16EB">
        <w:rPr>
          <w:rFonts w:cs="Open Sans"/>
          <w:color w:val="231F20"/>
          <w:spacing w:val="-1"/>
          <w:sz w:val="21"/>
          <w:szCs w:val="21"/>
        </w:rPr>
        <w:t>standards</w:t>
      </w:r>
      <w:r w:rsidRPr="000F16EB">
        <w:rPr>
          <w:rFonts w:cs="Open Sans"/>
          <w:color w:val="231F20"/>
          <w:spacing w:val="-13"/>
          <w:sz w:val="21"/>
          <w:szCs w:val="21"/>
        </w:rPr>
        <w:t xml:space="preserve"> </w:t>
      </w:r>
      <w:r w:rsidRPr="000F16EB">
        <w:rPr>
          <w:rFonts w:cs="Open Sans"/>
          <w:color w:val="231F20"/>
          <w:spacing w:val="-1"/>
          <w:sz w:val="21"/>
          <w:szCs w:val="21"/>
        </w:rPr>
        <w:t>through</w:t>
      </w:r>
      <w:r w:rsidRPr="000F16EB">
        <w:rPr>
          <w:rFonts w:cs="Open Sans"/>
          <w:color w:val="231F20"/>
          <w:spacing w:val="-13"/>
          <w:sz w:val="21"/>
          <w:szCs w:val="21"/>
        </w:rPr>
        <w:t xml:space="preserve"> </w:t>
      </w:r>
      <w:r w:rsidRPr="000F16EB">
        <w:rPr>
          <w:rFonts w:cs="Open Sans"/>
          <w:color w:val="231F20"/>
          <w:sz w:val="21"/>
          <w:szCs w:val="21"/>
        </w:rPr>
        <w:t>well-publicized</w:t>
      </w:r>
      <w:r w:rsidRPr="000F16EB">
        <w:rPr>
          <w:rFonts w:cs="Open Sans"/>
          <w:color w:val="231F20"/>
          <w:spacing w:val="-13"/>
          <w:sz w:val="21"/>
          <w:szCs w:val="21"/>
        </w:rPr>
        <w:t xml:space="preserve"> </w:t>
      </w:r>
      <w:r w:rsidRPr="000F16EB">
        <w:rPr>
          <w:rFonts w:cs="Open Sans"/>
          <w:color w:val="231F20"/>
          <w:spacing w:val="-1"/>
          <w:sz w:val="21"/>
          <w:szCs w:val="21"/>
        </w:rPr>
        <w:t>disciplinary</w:t>
      </w:r>
      <w:r w:rsidRPr="000F16EB">
        <w:rPr>
          <w:rFonts w:cs="Open Sans"/>
          <w:color w:val="231F20"/>
          <w:spacing w:val="-11"/>
          <w:sz w:val="21"/>
          <w:szCs w:val="21"/>
        </w:rPr>
        <w:t xml:space="preserve"> </w:t>
      </w:r>
      <w:r w:rsidRPr="000F16EB">
        <w:rPr>
          <w:rFonts w:cs="Open Sans"/>
          <w:color w:val="231F20"/>
          <w:spacing w:val="-1"/>
          <w:sz w:val="21"/>
          <w:szCs w:val="21"/>
        </w:rPr>
        <w:t>guidelines.</w:t>
      </w:r>
    </w:p>
    <w:p w14:paraId="1F7A30F2" w14:textId="77777777" w:rsidR="00071E8B" w:rsidRPr="000F16EB" w:rsidRDefault="00071E8B" w:rsidP="00BB7DF7">
      <w:pPr>
        <w:pStyle w:val="BodyText"/>
        <w:numPr>
          <w:ilvl w:val="0"/>
          <w:numId w:val="100"/>
        </w:numPr>
        <w:tabs>
          <w:tab w:val="left" w:pos="801"/>
        </w:tabs>
        <w:spacing w:after="240" w:line="259" w:lineRule="auto"/>
        <w:ind w:hanging="360"/>
        <w:jc w:val="both"/>
        <w:rPr>
          <w:rFonts w:cs="Open Sans"/>
          <w:sz w:val="21"/>
          <w:szCs w:val="21"/>
        </w:rPr>
      </w:pPr>
      <w:r w:rsidRPr="000F16EB">
        <w:rPr>
          <w:rFonts w:cs="Open Sans"/>
          <w:color w:val="231F20"/>
          <w:sz w:val="21"/>
          <w:szCs w:val="21"/>
        </w:rPr>
        <w:t>Process</w:t>
      </w:r>
      <w:r w:rsidRPr="000F16EB">
        <w:rPr>
          <w:rFonts w:cs="Open Sans"/>
          <w:color w:val="231F20"/>
          <w:spacing w:val="-7"/>
          <w:sz w:val="21"/>
          <w:szCs w:val="21"/>
        </w:rPr>
        <w:t xml:space="preserve"> </w:t>
      </w:r>
      <w:r w:rsidRPr="000F16EB">
        <w:rPr>
          <w:rFonts w:cs="Open Sans"/>
          <w:color w:val="231F20"/>
          <w:sz w:val="21"/>
          <w:szCs w:val="21"/>
        </w:rPr>
        <w:t>for</w:t>
      </w:r>
      <w:r w:rsidRPr="000F16EB">
        <w:rPr>
          <w:rFonts w:cs="Open Sans"/>
          <w:color w:val="231F20"/>
          <w:spacing w:val="-6"/>
          <w:sz w:val="21"/>
          <w:szCs w:val="21"/>
        </w:rPr>
        <w:t xml:space="preserve"> </w:t>
      </w:r>
      <w:r w:rsidRPr="000F16EB">
        <w:rPr>
          <w:rFonts w:cs="Open Sans"/>
          <w:color w:val="231F20"/>
          <w:sz w:val="21"/>
          <w:szCs w:val="21"/>
        </w:rPr>
        <w:t>Reporting</w:t>
      </w:r>
      <w:r w:rsidRPr="000F16EB">
        <w:rPr>
          <w:rFonts w:cs="Open Sans"/>
          <w:color w:val="231F20"/>
          <w:spacing w:val="-6"/>
          <w:sz w:val="21"/>
          <w:szCs w:val="21"/>
        </w:rPr>
        <w:t xml:space="preserve"> </w:t>
      </w:r>
      <w:r w:rsidRPr="000F16EB">
        <w:rPr>
          <w:rFonts w:cs="Open Sans"/>
          <w:color w:val="231F20"/>
          <w:sz w:val="21"/>
          <w:szCs w:val="21"/>
        </w:rPr>
        <w:t>Potential</w:t>
      </w:r>
      <w:r w:rsidRPr="000F16EB">
        <w:rPr>
          <w:rFonts w:cs="Open Sans"/>
          <w:color w:val="231F20"/>
          <w:spacing w:val="-7"/>
          <w:sz w:val="21"/>
          <w:szCs w:val="21"/>
        </w:rPr>
        <w:t xml:space="preserve"> </w:t>
      </w:r>
      <w:r w:rsidRPr="000F16EB">
        <w:rPr>
          <w:rFonts w:cs="Open Sans"/>
          <w:color w:val="231F20"/>
          <w:sz w:val="21"/>
          <w:szCs w:val="21"/>
        </w:rPr>
        <w:t>or</w:t>
      </w:r>
      <w:r w:rsidRPr="000F16EB">
        <w:rPr>
          <w:rFonts w:cs="Open Sans"/>
          <w:color w:val="231F20"/>
          <w:spacing w:val="-5"/>
          <w:sz w:val="21"/>
          <w:szCs w:val="21"/>
        </w:rPr>
        <w:t xml:space="preserve"> </w:t>
      </w:r>
      <w:r w:rsidRPr="000F16EB">
        <w:rPr>
          <w:rFonts w:cs="Open Sans"/>
          <w:color w:val="231F20"/>
          <w:sz w:val="21"/>
          <w:szCs w:val="21"/>
        </w:rPr>
        <w:t>Actual</w:t>
      </w:r>
      <w:r w:rsidRPr="000F16EB">
        <w:rPr>
          <w:rFonts w:cs="Open Sans"/>
          <w:color w:val="231F20"/>
          <w:spacing w:val="-7"/>
          <w:sz w:val="21"/>
          <w:szCs w:val="21"/>
        </w:rPr>
        <w:t xml:space="preserve"> </w:t>
      </w:r>
      <w:r w:rsidRPr="000F16EB">
        <w:rPr>
          <w:rFonts w:cs="Open Sans"/>
          <w:color w:val="231F20"/>
          <w:sz w:val="21"/>
          <w:szCs w:val="21"/>
        </w:rPr>
        <w:t>Fraud,</w:t>
      </w:r>
      <w:r w:rsidRPr="000F16EB">
        <w:rPr>
          <w:rFonts w:cs="Open Sans"/>
          <w:color w:val="231F20"/>
          <w:spacing w:val="-6"/>
          <w:sz w:val="21"/>
          <w:szCs w:val="21"/>
        </w:rPr>
        <w:t xml:space="preserve"> </w:t>
      </w:r>
      <w:r w:rsidRPr="000F16EB">
        <w:rPr>
          <w:rFonts w:cs="Open Sans"/>
          <w:color w:val="231F20"/>
          <w:sz w:val="21"/>
          <w:szCs w:val="21"/>
        </w:rPr>
        <w:t>Waste,</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Abuse.</w:t>
      </w:r>
      <w:r w:rsidRPr="000F16EB">
        <w:rPr>
          <w:rFonts w:cs="Open Sans"/>
          <w:color w:val="231F20"/>
          <w:spacing w:val="-7"/>
          <w:sz w:val="21"/>
          <w:szCs w:val="21"/>
        </w:rPr>
        <w:t xml:space="preserve"> </w:t>
      </w:r>
      <w:r w:rsidRPr="000F16EB">
        <w:rPr>
          <w:rFonts w:cs="Open Sans"/>
          <w:color w:val="231F20"/>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Contractor</w:t>
      </w:r>
      <w:r w:rsidRPr="000F16EB">
        <w:rPr>
          <w:rFonts w:cs="Open Sans"/>
          <w:color w:val="231F20"/>
          <w:spacing w:val="-7"/>
          <w:sz w:val="21"/>
          <w:szCs w:val="21"/>
        </w:rPr>
        <w:t xml:space="preserve"> </w:t>
      </w:r>
      <w:r w:rsidRPr="000F16EB">
        <w:rPr>
          <w:rFonts w:cs="Open Sans"/>
          <w:color w:val="231F20"/>
          <w:sz w:val="21"/>
          <w:szCs w:val="21"/>
        </w:rPr>
        <w:t>shall</w:t>
      </w:r>
      <w:r w:rsidRPr="000F16EB">
        <w:rPr>
          <w:rFonts w:cs="Open Sans"/>
          <w:color w:val="231F20"/>
          <w:spacing w:val="48"/>
          <w:w w:val="99"/>
          <w:sz w:val="21"/>
          <w:szCs w:val="21"/>
        </w:rPr>
        <w:t xml:space="preserve"> </w:t>
      </w:r>
      <w:r w:rsidRPr="000F16EB">
        <w:rPr>
          <w:rFonts w:cs="Open Sans"/>
          <w:color w:val="231F20"/>
          <w:spacing w:val="-1"/>
          <w:sz w:val="21"/>
          <w:szCs w:val="21"/>
        </w:rPr>
        <w:t>provide</w:t>
      </w:r>
      <w:r w:rsidRPr="000F16EB">
        <w:rPr>
          <w:rFonts w:cs="Open Sans"/>
          <w:color w:val="231F20"/>
          <w:spacing w:val="-8"/>
          <w:sz w:val="21"/>
          <w:szCs w:val="21"/>
        </w:rPr>
        <w:t xml:space="preserve"> </w:t>
      </w:r>
      <w:r w:rsidRPr="000F16EB">
        <w:rPr>
          <w:rFonts w:cs="Open Sans"/>
          <w:color w:val="231F20"/>
          <w:spacing w:val="-1"/>
          <w:sz w:val="21"/>
          <w:szCs w:val="21"/>
        </w:rPr>
        <w:t>information</w:t>
      </w:r>
      <w:r w:rsidRPr="000F16EB">
        <w:rPr>
          <w:rFonts w:cs="Open Sans"/>
          <w:color w:val="231F20"/>
          <w:spacing w:val="-10"/>
          <w:sz w:val="21"/>
          <w:szCs w:val="21"/>
        </w:rPr>
        <w:t xml:space="preserve"> </w:t>
      </w:r>
      <w:r w:rsidRPr="000F16EB">
        <w:rPr>
          <w:rFonts w:cs="Open Sans"/>
          <w:color w:val="231F20"/>
          <w:sz w:val="21"/>
          <w:szCs w:val="21"/>
        </w:rPr>
        <w:t>and</w:t>
      </w:r>
      <w:r w:rsidRPr="000F16EB">
        <w:rPr>
          <w:rFonts w:cs="Open Sans"/>
          <w:color w:val="231F20"/>
          <w:spacing w:val="-9"/>
          <w:sz w:val="21"/>
          <w:szCs w:val="21"/>
        </w:rPr>
        <w:t xml:space="preserve"> </w:t>
      </w:r>
      <w:r w:rsidRPr="000F16EB">
        <w:rPr>
          <w:rFonts w:cs="Open Sans"/>
          <w:color w:val="231F20"/>
          <w:sz w:val="21"/>
          <w:szCs w:val="21"/>
        </w:rPr>
        <w:t>a</w:t>
      </w:r>
      <w:r w:rsidRPr="000F16EB">
        <w:rPr>
          <w:rFonts w:cs="Open Sans"/>
          <w:color w:val="231F20"/>
          <w:spacing w:val="-8"/>
          <w:sz w:val="21"/>
          <w:szCs w:val="21"/>
        </w:rPr>
        <w:t xml:space="preserve"> </w:t>
      </w:r>
      <w:r w:rsidRPr="000F16EB">
        <w:rPr>
          <w:rFonts w:cs="Open Sans"/>
          <w:color w:val="231F20"/>
          <w:spacing w:val="-1"/>
          <w:sz w:val="21"/>
          <w:szCs w:val="21"/>
        </w:rPr>
        <w:t>procedure</w:t>
      </w:r>
      <w:r w:rsidRPr="000F16EB">
        <w:rPr>
          <w:rFonts w:cs="Open Sans"/>
          <w:color w:val="231F20"/>
          <w:spacing w:val="-10"/>
          <w:sz w:val="21"/>
          <w:szCs w:val="21"/>
        </w:rPr>
        <w:t xml:space="preserve"> </w:t>
      </w:r>
      <w:r w:rsidRPr="000F16EB">
        <w:rPr>
          <w:rFonts w:cs="Open Sans"/>
          <w:color w:val="231F20"/>
          <w:sz w:val="21"/>
          <w:szCs w:val="21"/>
        </w:rPr>
        <w:t>for</w:t>
      </w:r>
      <w:r w:rsidRPr="000F16EB">
        <w:rPr>
          <w:rFonts w:cs="Open Sans"/>
          <w:color w:val="231F20"/>
          <w:spacing w:val="-9"/>
          <w:sz w:val="21"/>
          <w:szCs w:val="21"/>
        </w:rPr>
        <w:t xml:space="preserve"> </w:t>
      </w:r>
      <w:r w:rsidRPr="000F16EB">
        <w:rPr>
          <w:rFonts w:cs="Open Sans"/>
          <w:color w:val="231F20"/>
          <w:spacing w:val="-1"/>
          <w:sz w:val="21"/>
          <w:szCs w:val="21"/>
        </w:rPr>
        <w:t>Participants/Representatives,</w:t>
      </w:r>
      <w:r w:rsidRPr="000F16EB">
        <w:rPr>
          <w:rFonts w:cs="Open Sans"/>
          <w:color w:val="231F20"/>
          <w:spacing w:val="-8"/>
          <w:sz w:val="21"/>
          <w:szCs w:val="21"/>
        </w:rPr>
        <w:t xml:space="preserve"> </w:t>
      </w:r>
      <w:r w:rsidRPr="000F16EB">
        <w:rPr>
          <w:rFonts w:cs="Open Sans"/>
          <w:color w:val="231F20"/>
          <w:sz w:val="21"/>
          <w:szCs w:val="21"/>
        </w:rPr>
        <w:t>Workers,</w:t>
      </w:r>
      <w:r>
        <w:rPr>
          <w:rFonts w:cs="Open Sans"/>
          <w:color w:val="231F20"/>
          <w:sz w:val="21"/>
          <w:szCs w:val="21"/>
        </w:rPr>
        <w:t xml:space="preserve"> </w:t>
      </w:r>
      <w:r>
        <w:rPr>
          <w:rFonts w:ascii="Arial"/>
          <w:color w:val="231F20"/>
          <w:spacing w:val="-1"/>
        </w:rPr>
        <w:t>EOR,</w:t>
      </w:r>
      <w:r w:rsidRPr="000F16EB">
        <w:rPr>
          <w:rFonts w:cs="Open Sans"/>
          <w:color w:val="231F20"/>
          <w:spacing w:val="-9"/>
          <w:sz w:val="21"/>
          <w:szCs w:val="21"/>
        </w:rPr>
        <w:t xml:space="preserve"> </w:t>
      </w:r>
      <w:r w:rsidRPr="000F16EB">
        <w:rPr>
          <w:rFonts w:cs="Open Sans"/>
          <w:color w:val="231F20"/>
          <w:sz w:val="21"/>
          <w:szCs w:val="21"/>
        </w:rPr>
        <w:t>and</w:t>
      </w:r>
      <w:r w:rsidRPr="000F16EB">
        <w:rPr>
          <w:rFonts w:cs="Open Sans"/>
          <w:color w:val="231F20"/>
          <w:spacing w:val="59"/>
          <w:w w:val="99"/>
          <w:sz w:val="21"/>
          <w:szCs w:val="21"/>
        </w:rPr>
        <w:t xml:space="preserve"> </w:t>
      </w:r>
      <w:r w:rsidRPr="000F16EB">
        <w:rPr>
          <w:rFonts w:cs="Open Sans"/>
          <w:color w:val="231F20"/>
          <w:spacing w:val="-1"/>
          <w:sz w:val="21"/>
          <w:szCs w:val="21"/>
        </w:rPr>
        <w:t>employees</w:t>
      </w:r>
      <w:r w:rsidRPr="000F16EB">
        <w:rPr>
          <w:rFonts w:cs="Open Sans"/>
          <w:color w:val="231F20"/>
          <w:spacing w:val="-6"/>
          <w:sz w:val="21"/>
          <w:szCs w:val="21"/>
        </w:rPr>
        <w:t xml:space="preserve"> </w:t>
      </w:r>
      <w:r w:rsidRPr="000F16EB">
        <w:rPr>
          <w:rFonts w:cs="Open Sans"/>
          <w:color w:val="231F20"/>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report</w:t>
      </w:r>
      <w:r w:rsidRPr="000F16EB">
        <w:rPr>
          <w:rFonts w:cs="Open Sans"/>
          <w:color w:val="231F20"/>
          <w:spacing w:val="-6"/>
          <w:sz w:val="21"/>
          <w:szCs w:val="21"/>
        </w:rPr>
        <w:t xml:space="preserve"> </w:t>
      </w:r>
      <w:r w:rsidRPr="000F16EB">
        <w:rPr>
          <w:rFonts w:cs="Open Sans"/>
          <w:color w:val="231F20"/>
          <w:spacing w:val="-1"/>
          <w:sz w:val="21"/>
          <w:szCs w:val="21"/>
        </w:rPr>
        <w:t>incidents</w:t>
      </w:r>
      <w:r w:rsidRPr="000F16EB">
        <w:rPr>
          <w:rFonts w:cs="Open Sans"/>
          <w:color w:val="231F20"/>
          <w:spacing w:val="-7"/>
          <w:sz w:val="21"/>
          <w:szCs w:val="21"/>
        </w:rPr>
        <w:t xml:space="preserve"> </w:t>
      </w:r>
      <w:r w:rsidRPr="000F16EB">
        <w:rPr>
          <w:rFonts w:cs="Open Sans"/>
          <w:color w:val="231F20"/>
          <w:spacing w:val="-1"/>
          <w:sz w:val="21"/>
          <w:szCs w:val="21"/>
        </w:rPr>
        <w:t>of</w:t>
      </w:r>
      <w:r w:rsidRPr="000F16EB">
        <w:rPr>
          <w:rFonts w:cs="Open Sans"/>
          <w:color w:val="231F20"/>
          <w:spacing w:val="-6"/>
          <w:sz w:val="21"/>
          <w:szCs w:val="21"/>
        </w:rPr>
        <w:t xml:space="preserve"> </w:t>
      </w:r>
      <w:r w:rsidRPr="000F16EB">
        <w:rPr>
          <w:rFonts w:cs="Open Sans"/>
          <w:color w:val="231F20"/>
          <w:spacing w:val="-1"/>
          <w:sz w:val="21"/>
          <w:szCs w:val="21"/>
        </w:rPr>
        <w:t>potential</w:t>
      </w:r>
      <w:r w:rsidRPr="000F16EB">
        <w:rPr>
          <w:rFonts w:cs="Open Sans"/>
          <w:color w:val="231F20"/>
          <w:spacing w:val="-5"/>
          <w:sz w:val="21"/>
          <w:szCs w:val="21"/>
        </w:rPr>
        <w:t xml:space="preserve"> </w:t>
      </w:r>
      <w:r w:rsidRPr="000F16EB">
        <w:rPr>
          <w:rFonts w:cs="Open Sans"/>
          <w:color w:val="231F20"/>
          <w:spacing w:val="-1"/>
          <w:sz w:val="21"/>
          <w:szCs w:val="21"/>
        </w:rPr>
        <w:t>or</w:t>
      </w:r>
      <w:r w:rsidRPr="000F16EB">
        <w:rPr>
          <w:rFonts w:cs="Open Sans"/>
          <w:color w:val="231F20"/>
          <w:spacing w:val="-7"/>
          <w:sz w:val="21"/>
          <w:szCs w:val="21"/>
        </w:rPr>
        <w:t xml:space="preserve"> </w:t>
      </w:r>
      <w:r w:rsidRPr="000F16EB">
        <w:rPr>
          <w:rFonts w:cs="Open Sans"/>
          <w:color w:val="231F20"/>
          <w:spacing w:val="-1"/>
          <w:sz w:val="21"/>
          <w:szCs w:val="21"/>
        </w:rPr>
        <w:t>actual</w:t>
      </w:r>
      <w:r w:rsidRPr="000F16EB">
        <w:rPr>
          <w:rFonts w:cs="Open Sans"/>
          <w:color w:val="231F20"/>
          <w:spacing w:val="-6"/>
          <w:sz w:val="21"/>
          <w:szCs w:val="21"/>
        </w:rPr>
        <w:t xml:space="preserve"> </w:t>
      </w:r>
      <w:r w:rsidRPr="000F16EB">
        <w:rPr>
          <w:rFonts w:cs="Open Sans"/>
          <w:color w:val="231F20"/>
          <w:sz w:val="21"/>
          <w:szCs w:val="21"/>
        </w:rPr>
        <w:t>fraud,</w:t>
      </w:r>
      <w:r w:rsidRPr="000F16EB">
        <w:rPr>
          <w:rFonts w:cs="Open Sans"/>
          <w:color w:val="231F20"/>
          <w:spacing w:val="-6"/>
          <w:sz w:val="21"/>
          <w:szCs w:val="21"/>
        </w:rPr>
        <w:t xml:space="preserve"> </w:t>
      </w:r>
      <w:r w:rsidRPr="000F16EB">
        <w:rPr>
          <w:rFonts w:cs="Open Sans"/>
          <w:color w:val="231F20"/>
          <w:spacing w:val="-1"/>
          <w:sz w:val="21"/>
          <w:szCs w:val="21"/>
        </w:rPr>
        <w:t>waste,</w:t>
      </w:r>
      <w:r w:rsidRPr="000F16EB">
        <w:rPr>
          <w:rFonts w:cs="Open Sans"/>
          <w:color w:val="231F20"/>
          <w:spacing w:val="-6"/>
          <w:sz w:val="21"/>
          <w:szCs w:val="21"/>
        </w:rPr>
        <w:t xml:space="preserve"> </w:t>
      </w:r>
      <w:r w:rsidRPr="000F16EB">
        <w:rPr>
          <w:rFonts w:cs="Open Sans"/>
          <w:color w:val="231F20"/>
          <w:sz w:val="21"/>
          <w:szCs w:val="21"/>
        </w:rPr>
        <w:t>and</w:t>
      </w:r>
      <w:r w:rsidRPr="000F16EB">
        <w:rPr>
          <w:rFonts w:cs="Open Sans"/>
          <w:color w:val="231F20"/>
          <w:spacing w:val="-5"/>
          <w:sz w:val="21"/>
          <w:szCs w:val="21"/>
        </w:rPr>
        <w:t xml:space="preserve"> </w:t>
      </w:r>
      <w:r w:rsidRPr="000F16EB">
        <w:rPr>
          <w:rFonts w:cs="Open Sans"/>
          <w:color w:val="231F20"/>
          <w:spacing w:val="-1"/>
          <w:sz w:val="21"/>
          <w:szCs w:val="21"/>
        </w:rPr>
        <w:t>abuse</w:t>
      </w:r>
      <w:r w:rsidRPr="000F16EB">
        <w:rPr>
          <w:rFonts w:cs="Open Sans"/>
          <w:color w:val="231F20"/>
          <w:spacing w:val="-4"/>
          <w:sz w:val="21"/>
          <w:szCs w:val="21"/>
        </w:rPr>
        <w:t xml:space="preserve"> </w:t>
      </w:r>
      <w:r w:rsidRPr="000F16EB">
        <w:rPr>
          <w:rFonts w:cs="Open Sans"/>
          <w:color w:val="231F20"/>
          <w:spacing w:val="-1"/>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Contractor</w:t>
      </w:r>
      <w:r w:rsidRPr="000F16EB">
        <w:rPr>
          <w:rFonts w:cs="Open Sans"/>
          <w:color w:val="231F20"/>
          <w:spacing w:val="68"/>
          <w:w w:val="99"/>
          <w:sz w:val="21"/>
          <w:szCs w:val="21"/>
        </w:rPr>
        <w:t xml:space="preserve"> </w:t>
      </w:r>
      <w:r w:rsidRPr="000F16EB">
        <w:rPr>
          <w:rFonts w:cs="Open Sans"/>
          <w:color w:val="231F20"/>
          <w:spacing w:val="-1"/>
          <w:sz w:val="21"/>
          <w:szCs w:val="21"/>
        </w:rPr>
        <w:t>and</w:t>
      </w:r>
      <w:r w:rsidRPr="000F16EB">
        <w:rPr>
          <w:rFonts w:cs="Open Sans"/>
          <w:color w:val="231F20"/>
          <w:spacing w:val="-6"/>
          <w:sz w:val="21"/>
          <w:szCs w:val="21"/>
        </w:rPr>
        <w:t xml:space="preserve"> </w:t>
      </w:r>
      <w:r w:rsidRPr="000F16EB">
        <w:rPr>
          <w:rFonts w:cs="Open Sans"/>
          <w:color w:val="231F20"/>
          <w:sz w:val="21"/>
          <w:szCs w:val="21"/>
        </w:rPr>
        <w:t>to</w:t>
      </w:r>
      <w:r w:rsidRPr="000F16EB">
        <w:rPr>
          <w:rFonts w:cs="Open Sans"/>
          <w:color w:val="231F20"/>
          <w:spacing w:val="-6"/>
          <w:sz w:val="21"/>
          <w:szCs w:val="21"/>
        </w:rPr>
        <w:t xml:space="preserve"> </w:t>
      </w:r>
      <w:r w:rsidRPr="000F16EB">
        <w:rPr>
          <w:rFonts w:cs="Open Sans"/>
          <w:color w:val="231F20"/>
          <w:spacing w:val="-1"/>
          <w:sz w:val="21"/>
          <w:szCs w:val="21"/>
        </w:rPr>
        <w:t>TennCare</w:t>
      </w:r>
      <w:r w:rsidRPr="000F16EB">
        <w:rPr>
          <w:rFonts w:cs="Open Sans"/>
          <w:color w:val="231F20"/>
          <w:spacing w:val="-4"/>
          <w:sz w:val="21"/>
          <w:szCs w:val="21"/>
        </w:rPr>
        <w:t xml:space="preserve"> </w:t>
      </w:r>
      <w:r w:rsidRPr="000F16EB">
        <w:rPr>
          <w:rFonts w:cs="Open Sans"/>
          <w:color w:val="231F20"/>
          <w:spacing w:val="-1"/>
          <w:sz w:val="21"/>
          <w:szCs w:val="21"/>
        </w:rPr>
        <w:t>OPI,</w:t>
      </w:r>
      <w:r w:rsidRPr="000F16EB">
        <w:rPr>
          <w:rFonts w:cs="Open Sans"/>
          <w:color w:val="231F20"/>
          <w:spacing w:val="-4"/>
          <w:sz w:val="21"/>
          <w:szCs w:val="21"/>
        </w:rPr>
        <w:t xml:space="preserve"> </w:t>
      </w:r>
      <w:r w:rsidRPr="000F16EB">
        <w:rPr>
          <w:rFonts w:cs="Open Sans"/>
          <w:color w:val="231F20"/>
          <w:spacing w:val="-1"/>
          <w:sz w:val="21"/>
          <w:szCs w:val="21"/>
        </w:rPr>
        <w:t>in</w:t>
      </w:r>
      <w:r w:rsidRPr="000F16EB">
        <w:rPr>
          <w:rFonts w:cs="Open Sans"/>
          <w:color w:val="231F20"/>
          <w:spacing w:val="-4"/>
          <w:sz w:val="21"/>
          <w:szCs w:val="21"/>
        </w:rPr>
        <w:t xml:space="preserve"> </w:t>
      </w:r>
      <w:r w:rsidRPr="000F16EB">
        <w:rPr>
          <w:rFonts w:cs="Open Sans"/>
          <w:color w:val="231F20"/>
          <w:sz w:val="21"/>
          <w:szCs w:val="21"/>
        </w:rPr>
        <w:t>a</w:t>
      </w:r>
      <w:r w:rsidRPr="000F16EB">
        <w:rPr>
          <w:rFonts w:cs="Open Sans"/>
          <w:color w:val="231F20"/>
          <w:spacing w:val="-4"/>
          <w:sz w:val="21"/>
          <w:szCs w:val="21"/>
        </w:rPr>
        <w:t xml:space="preserve"> </w:t>
      </w:r>
      <w:r w:rsidRPr="000F16EB">
        <w:rPr>
          <w:rFonts w:cs="Open Sans"/>
          <w:color w:val="231F20"/>
          <w:spacing w:val="-1"/>
          <w:sz w:val="21"/>
          <w:szCs w:val="21"/>
        </w:rPr>
        <w:t>manner</w:t>
      </w:r>
      <w:r w:rsidRPr="000F16EB">
        <w:rPr>
          <w:rFonts w:cs="Open Sans"/>
          <w:color w:val="231F20"/>
          <w:spacing w:val="-6"/>
          <w:sz w:val="21"/>
          <w:szCs w:val="21"/>
        </w:rPr>
        <w:t xml:space="preserve"> </w:t>
      </w:r>
      <w:r w:rsidRPr="000F16EB">
        <w:rPr>
          <w:rFonts w:cs="Open Sans"/>
          <w:color w:val="231F20"/>
          <w:sz w:val="21"/>
          <w:szCs w:val="21"/>
        </w:rPr>
        <w:t>and</w:t>
      </w:r>
      <w:r w:rsidRPr="000F16EB">
        <w:rPr>
          <w:rFonts w:cs="Open Sans"/>
          <w:color w:val="231F20"/>
          <w:spacing w:val="-6"/>
          <w:sz w:val="21"/>
          <w:szCs w:val="21"/>
        </w:rPr>
        <w:t xml:space="preserve"> </w:t>
      </w:r>
      <w:r w:rsidRPr="000F16EB">
        <w:rPr>
          <w:rFonts w:cs="Open Sans"/>
          <w:color w:val="231F20"/>
          <w:spacing w:val="-1"/>
          <w:sz w:val="21"/>
          <w:szCs w:val="21"/>
        </w:rPr>
        <w:t>format</w:t>
      </w:r>
      <w:r w:rsidRPr="000F16EB">
        <w:rPr>
          <w:rFonts w:cs="Open Sans"/>
          <w:color w:val="231F20"/>
          <w:spacing w:val="-6"/>
          <w:sz w:val="21"/>
          <w:szCs w:val="21"/>
        </w:rPr>
        <w:t xml:space="preserve"> </w:t>
      </w:r>
      <w:r w:rsidRPr="000F16EB">
        <w:rPr>
          <w:rFonts w:cs="Open Sans"/>
          <w:color w:val="231F20"/>
          <w:spacing w:val="-1"/>
          <w:sz w:val="21"/>
          <w:szCs w:val="21"/>
        </w:rPr>
        <w:t>required</w:t>
      </w:r>
      <w:r w:rsidRPr="000F16EB">
        <w:rPr>
          <w:rFonts w:cs="Open Sans"/>
          <w:color w:val="231F20"/>
          <w:spacing w:val="-6"/>
          <w:sz w:val="21"/>
          <w:szCs w:val="21"/>
        </w:rPr>
        <w:t xml:space="preserve"> </w:t>
      </w:r>
      <w:r w:rsidRPr="000F16EB">
        <w:rPr>
          <w:rFonts w:cs="Open Sans"/>
          <w:color w:val="231F20"/>
          <w:spacing w:val="-1"/>
          <w:sz w:val="21"/>
          <w:szCs w:val="21"/>
        </w:rPr>
        <w:t>by</w:t>
      </w:r>
      <w:r w:rsidRPr="000F16EB">
        <w:rPr>
          <w:rFonts w:cs="Open Sans"/>
          <w:color w:val="231F20"/>
          <w:spacing w:val="-5"/>
          <w:sz w:val="21"/>
          <w:szCs w:val="21"/>
        </w:rPr>
        <w:t xml:space="preserve"> </w:t>
      </w:r>
      <w:r w:rsidRPr="000F16EB">
        <w:rPr>
          <w:rFonts w:cs="Open Sans"/>
          <w:color w:val="231F20"/>
          <w:spacing w:val="-1"/>
          <w:sz w:val="21"/>
          <w:szCs w:val="21"/>
        </w:rPr>
        <w:t>TennCare.</w:t>
      </w:r>
    </w:p>
    <w:p w14:paraId="2DB47E52" w14:textId="77777777" w:rsidR="00071E8B" w:rsidRPr="000F16EB" w:rsidRDefault="00071E8B" w:rsidP="00BB7DF7">
      <w:pPr>
        <w:pStyle w:val="BodyText"/>
        <w:numPr>
          <w:ilvl w:val="0"/>
          <w:numId w:val="100"/>
        </w:numPr>
        <w:tabs>
          <w:tab w:val="left" w:pos="801"/>
        </w:tabs>
        <w:spacing w:after="240" w:line="259" w:lineRule="auto"/>
        <w:ind w:hanging="360"/>
        <w:jc w:val="both"/>
        <w:rPr>
          <w:rFonts w:cs="Open Sans"/>
          <w:sz w:val="21"/>
          <w:szCs w:val="21"/>
        </w:rPr>
      </w:pPr>
      <w:r w:rsidRPr="000F16EB">
        <w:rPr>
          <w:rFonts w:cs="Open Sans"/>
          <w:color w:val="231F20"/>
          <w:spacing w:val="-1"/>
          <w:sz w:val="21"/>
          <w:szCs w:val="21"/>
        </w:rPr>
        <w:t>Development</w:t>
      </w:r>
      <w:r w:rsidRPr="000F16EB">
        <w:rPr>
          <w:rFonts w:cs="Open Sans"/>
          <w:color w:val="231F20"/>
          <w:spacing w:val="-6"/>
          <w:sz w:val="21"/>
          <w:szCs w:val="21"/>
        </w:rPr>
        <w:t xml:space="preserve"> </w:t>
      </w:r>
      <w:r w:rsidRPr="000F16EB">
        <w:rPr>
          <w:rFonts w:cs="Open Sans"/>
          <w:color w:val="231F20"/>
          <w:spacing w:val="-1"/>
          <w:sz w:val="21"/>
          <w:szCs w:val="21"/>
        </w:rPr>
        <w:t>of</w:t>
      </w:r>
      <w:r w:rsidRPr="000F16EB">
        <w:rPr>
          <w:rFonts w:cs="Open Sans"/>
          <w:color w:val="231F20"/>
          <w:spacing w:val="-8"/>
          <w:sz w:val="21"/>
          <w:szCs w:val="21"/>
        </w:rPr>
        <w:t xml:space="preserve"> </w:t>
      </w:r>
      <w:r w:rsidRPr="000F16EB">
        <w:rPr>
          <w:rFonts w:cs="Open Sans"/>
          <w:color w:val="231F20"/>
          <w:spacing w:val="-1"/>
          <w:sz w:val="21"/>
          <w:szCs w:val="21"/>
        </w:rPr>
        <w:t>Corrective</w:t>
      </w:r>
      <w:r w:rsidRPr="000F16EB">
        <w:rPr>
          <w:rFonts w:cs="Open Sans"/>
          <w:color w:val="231F20"/>
          <w:spacing w:val="-6"/>
          <w:sz w:val="21"/>
          <w:szCs w:val="21"/>
        </w:rPr>
        <w:t xml:space="preserve"> </w:t>
      </w:r>
      <w:r w:rsidRPr="000F16EB">
        <w:rPr>
          <w:rFonts w:cs="Open Sans"/>
          <w:color w:val="231F20"/>
          <w:spacing w:val="-1"/>
          <w:sz w:val="21"/>
          <w:szCs w:val="21"/>
        </w:rPr>
        <w:t>Action</w:t>
      </w:r>
      <w:r w:rsidRPr="000F16EB">
        <w:rPr>
          <w:rFonts w:cs="Open Sans"/>
          <w:color w:val="231F20"/>
          <w:spacing w:val="-7"/>
          <w:sz w:val="21"/>
          <w:szCs w:val="21"/>
        </w:rPr>
        <w:t xml:space="preserve"> </w:t>
      </w:r>
      <w:r w:rsidRPr="000F16EB">
        <w:rPr>
          <w:rFonts w:cs="Open Sans"/>
          <w:color w:val="231F20"/>
          <w:spacing w:val="-1"/>
          <w:sz w:val="21"/>
          <w:szCs w:val="21"/>
        </w:rPr>
        <w:t>Initiatives.</w:t>
      </w:r>
      <w:r w:rsidRPr="000F16EB">
        <w:rPr>
          <w:rFonts w:cs="Open Sans"/>
          <w:color w:val="231F20"/>
          <w:spacing w:val="-8"/>
          <w:sz w:val="21"/>
          <w:szCs w:val="21"/>
        </w:rPr>
        <w:t xml:space="preserve"> </w:t>
      </w:r>
      <w:r w:rsidRPr="000F16EB">
        <w:rPr>
          <w:rFonts w:cs="Open Sans"/>
          <w:color w:val="231F20"/>
          <w:spacing w:val="-1"/>
          <w:sz w:val="21"/>
          <w:szCs w:val="21"/>
        </w:rPr>
        <w:t>The</w:t>
      </w:r>
      <w:r w:rsidRPr="000F16EB">
        <w:rPr>
          <w:rFonts w:cs="Open Sans"/>
          <w:color w:val="231F20"/>
          <w:spacing w:val="-7"/>
          <w:sz w:val="21"/>
          <w:szCs w:val="21"/>
        </w:rPr>
        <w:t xml:space="preserve"> </w:t>
      </w:r>
      <w:r w:rsidRPr="000F16EB">
        <w:rPr>
          <w:rFonts w:cs="Open Sans"/>
          <w:color w:val="231F20"/>
          <w:spacing w:val="-1"/>
          <w:sz w:val="21"/>
          <w:szCs w:val="21"/>
        </w:rPr>
        <w:t>Contractor's</w:t>
      </w:r>
      <w:r w:rsidRPr="000F16EB">
        <w:rPr>
          <w:rFonts w:cs="Open Sans"/>
          <w:color w:val="231F20"/>
          <w:spacing w:val="-5"/>
          <w:sz w:val="21"/>
          <w:szCs w:val="21"/>
        </w:rPr>
        <w:t xml:space="preserve"> </w:t>
      </w:r>
      <w:r w:rsidRPr="000F16EB">
        <w:rPr>
          <w:rFonts w:cs="Open Sans"/>
          <w:color w:val="231F20"/>
          <w:sz w:val="21"/>
          <w:szCs w:val="21"/>
        </w:rPr>
        <w:t>fraud,</w:t>
      </w:r>
      <w:r w:rsidRPr="000F16EB">
        <w:rPr>
          <w:rFonts w:cs="Open Sans"/>
          <w:color w:val="231F20"/>
          <w:spacing w:val="-8"/>
          <w:sz w:val="21"/>
          <w:szCs w:val="21"/>
        </w:rPr>
        <w:t xml:space="preserve"> </w:t>
      </w:r>
      <w:r w:rsidRPr="000F16EB">
        <w:rPr>
          <w:rFonts w:cs="Open Sans"/>
          <w:color w:val="231F20"/>
          <w:spacing w:val="-1"/>
          <w:sz w:val="21"/>
          <w:szCs w:val="21"/>
        </w:rPr>
        <w:t>waste,</w:t>
      </w:r>
      <w:r w:rsidRPr="000F16EB">
        <w:rPr>
          <w:rFonts w:cs="Open Sans"/>
          <w:color w:val="231F20"/>
          <w:spacing w:val="-7"/>
          <w:sz w:val="21"/>
          <w:szCs w:val="21"/>
        </w:rPr>
        <w:t xml:space="preserve"> </w:t>
      </w:r>
      <w:r w:rsidRPr="000F16EB">
        <w:rPr>
          <w:rFonts w:cs="Open Sans"/>
          <w:color w:val="231F20"/>
          <w:sz w:val="21"/>
          <w:szCs w:val="21"/>
        </w:rPr>
        <w:t>and</w:t>
      </w:r>
      <w:r w:rsidRPr="000F16EB">
        <w:rPr>
          <w:rFonts w:cs="Open Sans"/>
          <w:color w:val="231F20"/>
          <w:spacing w:val="-8"/>
          <w:sz w:val="21"/>
          <w:szCs w:val="21"/>
        </w:rPr>
        <w:t xml:space="preserve"> </w:t>
      </w:r>
      <w:r w:rsidRPr="000F16EB">
        <w:rPr>
          <w:rFonts w:cs="Open Sans"/>
          <w:color w:val="231F20"/>
          <w:spacing w:val="-1"/>
          <w:sz w:val="21"/>
          <w:szCs w:val="21"/>
        </w:rPr>
        <w:t>abuse</w:t>
      </w:r>
      <w:r w:rsidRPr="000F16EB">
        <w:rPr>
          <w:rFonts w:cs="Open Sans"/>
          <w:color w:val="231F20"/>
          <w:spacing w:val="76"/>
          <w:w w:val="99"/>
          <w:sz w:val="21"/>
          <w:szCs w:val="21"/>
        </w:rPr>
        <w:t xml:space="preserve"> </w:t>
      </w:r>
      <w:r w:rsidRPr="000F16EB">
        <w:rPr>
          <w:rFonts w:cs="Open Sans"/>
          <w:color w:val="231F20"/>
          <w:spacing w:val="-1"/>
          <w:sz w:val="21"/>
          <w:szCs w:val="21"/>
        </w:rPr>
        <w:t>compliance</w:t>
      </w:r>
      <w:r w:rsidRPr="000F16EB">
        <w:rPr>
          <w:rFonts w:cs="Open Sans"/>
          <w:color w:val="231F20"/>
          <w:spacing w:val="-9"/>
          <w:sz w:val="21"/>
          <w:szCs w:val="21"/>
        </w:rPr>
        <w:t xml:space="preserve"> </w:t>
      </w:r>
      <w:r w:rsidRPr="000F16EB">
        <w:rPr>
          <w:rFonts w:cs="Open Sans"/>
          <w:color w:val="231F20"/>
          <w:spacing w:val="-1"/>
          <w:sz w:val="21"/>
          <w:szCs w:val="21"/>
        </w:rPr>
        <w:t>plan</w:t>
      </w:r>
      <w:r w:rsidRPr="000F16EB">
        <w:rPr>
          <w:rFonts w:cs="Open Sans"/>
          <w:color w:val="231F20"/>
          <w:spacing w:val="-8"/>
          <w:sz w:val="21"/>
          <w:szCs w:val="21"/>
        </w:rPr>
        <w:t xml:space="preserve"> </w:t>
      </w:r>
      <w:r w:rsidRPr="000F16EB">
        <w:rPr>
          <w:rFonts w:cs="Open Sans"/>
          <w:color w:val="231F20"/>
          <w:spacing w:val="-1"/>
          <w:sz w:val="21"/>
          <w:szCs w:val="21"/>
        </w:rPr>
        <w:t>shall</w:t>
      </w:r>
      <w:r w:rsidRPr="000F16EB">
        <w:rPr>
          <w:rFonts w:cs="Open Sans"/>
          <w:color w:val="231F20"/>
          <w:spacing w:val="-8"/>
          <w:sz w:val="21"/>
          <w:szCs w:val="21"/>
        </w:rPr>
        <w:t xml:space="preserve"> </w:t>
      </w:r>
      <w:r w:rsidRPr="000F16EB">
        <w:rPr>
          <w:rFonts w:cs="Open Sans"/>
          <w:color w:val="231F20"/>
          <w:spacing w:val="-1"/>
          <w:sz w:val="21"/>
          <w:szCs w:val="21"/>
        </w:rPr>
        <w:t>include</w:t>
      </w:r>
      <w:r w:rsidRPr="000F16EB">
        <w:rPr>
          <w:rFonts w:cs="Open Sans"/>
          <w:color w:val="231F20"/>
          <w:spacing w:val="-8"/>
          <w:sz w:val="21"/>
          <w:szCs w:val="21"/>
        </w:rPr>
        <w:t xml:space="preserve"> </w:t>
      </w:r>
      <w:r w:rsidRPr="000F16EB">
        <w:rPr>
          <w:rFonts w:cs="Open Sans"/>
          <w:color w:val="231F20"/>
          <w:spacing w:val="-1"/>
          <w:sz w:val="21"/>
          <w:szCs w:val="21"/>
        </w:rPr>
        <w:t>provisions</w:t>
      </w:r>
      <w:r w:rsidRPr="000F16EB">
        <w:rPr>
          <w:rFonts w:cs="Open Sans"/>
          <w:color w:val="231F20"/>
          <w:spacing w:val="-8"/>
          <w:sz w:val="21"/>
          <w:szCs w:val="21"/>
        </w:rPr>
        <w:t xml:space="preserve"> </w:t>
      </w:r>
      <w:r w:rsidRPr="000F16EB">
        <w:rPr>
          <w:rFonts w:cs="Open Sans"/>
          <w:color w:val="231F20"/>
          <w:sz w:val="21"/>
          <w:szCs w:val="21"/>
        </w:rPr>
        <w:t>for</w:t>
      </w:r>
      <w:r w:rsidRPr="000F16EB">
        <w:rPr>
          <w:rFonts w:cs="Open Sans"/>
          <w:color w:val="231F20"/>
          <w:spacing w:val="-8"/>
          <w:sz w:val="21"/>
          <w:szCs w:val="21"/>
        </w:rPr>
        <w:t xml:space="preserve"> </w:t>
      </w:r>
      <w:r w:rsidRPr="000F16EB">
        <w:rPr>
          <w:rFonts w:cs="Open Sans"/>
          <w:color w:val="231F20"/>
          <w:spacing w:val="-1"/>
          <w:sz w:val="21"/>
          <w:szCs w:val="21"/>
        </w:rPr>
        <w:t>corrective</w:t>
      </w:r>
      <w:r w:rsidRPr="000F16EB">
        <w:rPr>
          <w:rFonts w:cs="Open Sans"/>
          <w:color w:val="231F20"/>
          <w:spacing w:val="-6"/>
          <w:sz w:val="21"/>
          <w:szCs w:val="21"/>
        </w:rPr>
        <w:t xml:space="preserve"> </w:t>
      </w:r>
      <w:r w:rsidRPr="000F16EB">
        <w:rPr>
          <w:rFonts w:cs="Open Sans"/>
          <w:color w:val="231F20"/>
          <w:spacing w:val="-1"/>
          <w:sz w:val="21"/>
          <w:szCs w:val="21"/>
        </w:rPr>
        <w:t>action</w:t>
      </w:r>
      <w:r w:rsidRPr="000F16EB">
        <w:rPr>
          <w:rFonts w:cs="Open Sans"/>
          <w:color w:val="231F20"/>
          <w:spacing w:val="-5"/>
          <w:sz w:val="21"/>
          <w:szCs w:val="21"/>
        </w:rPr>
        <w:t xml:space="preserve"> </w:t>
      </w:r>
      <w:r w:rsidRPr="000F16EB">
        <w:rPr>
          <w:rFonts w:cs="Open Sans"/>
          <w:color w:val="231F20"/>
          <w:spacing w:val="-1"/>
          <w:sz w:val="21"/>
          <w:szCs w:val="21"/>
        </w:rPr>
        <w:t>initiatives.</w:t>
      </w:r>
    </w:p>
    <w:p w14:paraId="1B984314" w14:textId="09D00700" w:rsidR="000723A5" w:rsidRPr="000723A5" w:rsidRDefault="00071E8B" w:rsidP="00BB7DF7">
      <w:pPr>
        <w:pStyle w:val="BodyText"/>
        <w:numPr>
          <w:ilvl w:val="0"/>
          <w:numId w:val="100"/>
        </w:numPr>
        <w:spacing w:after="240" w:line="259" w:lineRule="auto"/>
        <w:ind w:left="810" w:hanging="360"/>
        <w:jc w:val="both"/>
        <w:rPr>
          <w:rFonts w:eastAsia="Times New Roman"/>
        </w:rPr>
      </w:pPr>
      <w:r w:rsidRPr="000723A5">
        <w:rPr>
          <w:rFonts w:cs="Open Sans"/>
          <w:color w:val="231F20"/>
          <w:spacing w:val="-1"/>
          <w:sz w:val="21"/>
          <w:szCs w:val="21"/>
        </w:rPr>
        <w:t>Cooperation</w:t>
      </w:r>
      <w:r w:rsidRPr="000723A5">
        <w:rPr>
          <w:rFonts w:cs="Open Sans"/>
          <w:color w:val="231F20"/>
          <w:spacing w:val="-8"/>
          <w:sz w:val="21"/>
          <w:szCs w:val="21"/>
        </w:rPr>
        <w:t xml:space="preserve"> </w:t>
      </w:r>
      <w:r w:rsidRPr="00D27FAE">
        <w:rPr>
          <w:rFonts w:cs="Open Sans"/>
          <w:color w:val="231F20"/>
          <w:spacing w:val="-1"/>
          <w:sz w:val="21"/>
          <w:szCs w:val="21"/>
        </w:rPr>
        <w:t>with</w:t>
      </w:r>
      <w:r w:rsidRPr="00D27FAE">
        <w:rPr>
          <w:rFonts w:cs="Open Sans"/>
          <w:color w:val="231F20"/>
          <w:spacing w:val="-6"/>
          <w:sz w:val="21"/>
          <w:szCs w:val="21"/>
        </w:rPr>
        <w:t xml:space="preserve"> </w:t>
      </w:r>
      <w:r w:rsidRPr="00D27FAE">
        <w:rPr>
          <w:rFonts w:cs="Open Sans"/>
          <w:color w:val="231F20"/>
          <w:spacing w:val="-1"/>
          <w:sz w:val="21"/>
          <w:szCs w:val="21"/>
        </w:rPr>
        <w:t>Fraud,</w:t>
      </w:r>
      <w:r w:rsidRPr="00D27FAE">
        <w:rPr>
          <w:rFonts w:cs="Open Sans"/>
          <w:color w:val="231F20"/>
          <w:spacing w:val="-6"/>
          <w:sz w:val="21"/>
          <w:szCs w:val="21"/>
        </w:rPr>
        <w:t xml:space="preserve"> </w:t>
      </w:r>
      <w:r w:rsidRPr="000723A5">
        <w:rPr>
          <w:rFonts w:cs="Open Sans"/>
          <w:color w:val="231F20"/>
          <w:spacing w:val="-1"/>
          <w:sz w:val="21"/>
          <w:szCs w:val="21"/>
        </w:rPr>
        <w:t>Waste,</w:t>
      </w:r>
      <w:r w:rsidRPr="000723A5">
        <w:rPr>
          <w:rFonts w:cs="Open Sans"/>
          <w:color w:val="231F20"/>
          <w:spacing w:val="-7"/>
          <w:sz w:val="21"/>
          <w:szCs w:val="21"/>
        </w:rPr>
        <w:t xml:space="preserve"> </w:t>
      </w:r>
      <w:r w:rsidRPr="000723A5">
        <w:rPr>
          <w:rFonts w:cs="Open Sans"/>
          <w:color w:val="231F20"/>
          <w:sz w:val="21"/>
          <w:szCs w:val="21"/>
        </w:rPr>
        <w:t>and</w:t>
      </w:r>
      <w:r w:rsidRPr="000723A5">
        <w:rPr>
          <w:rFonts w:cs="Open Sans"/>
          <w:color w:val="231F20"/>
          <w:spacing w:val="-5"/>
          <w:sz w:val="21"/>
          <w:szCs w:val="21"/>
        </w:rPr>
        <w:t xml:space="preserve"> </w:t>
      </w:r>
      <w:r w:rsidRPr="000723A5">
        <w:rPr>
          <w:rFonts w:cs="Open Sans"/>
          <w:color w:val="231F20"/>
          <w:spacing w:val="-1"/>
          <w:sz w:val="21"/>
          <w:szCs w:val="21"/>
        </w:rPr>
        <w:t>Abuse</w:t>
      </w:r>
      <w:r w:rsidRPr="000723A5">
        <w:rPr>
          <w:rFonts w:cs="Open Sans"/>
          <w:color w:val="231F20"/>
          <w:spacing w:val="-6"/>
          <w:sz w:val="21"/>
          <w:szCs w:val="21"/>
        </w:rPr>
        <w:t xml:space="preserve"> </w:t>
      </w:r>
      <w:r w:rsidRPr="000723A5">
        <w:rPr>
          <w:rFonts w:cs="Open Sans"/>
          <w:color w:val="231F20"/>
          <w:spacing w:val="-1"/>
          <w:sz w:val="21"/>
          <w:szCs w:val="21"/>
        </w:rPr>
        <w:t>Investigations.</w:t>
      </w:r>
      <w:r w:rsidRPr="000723A5">
        <w:rPr>
          <w:rFonts w:cs="Open Sans"/>
          <w:color w:val="231F20"/>
          <w:spacing w:val="-8"/>
          <w:sz w:val="21"/>
          <w:szCs w:val="21"/>
        </w:rPr>
        <w:t xml:space="preserve"> </w:t>
      </w:r>
      <w:r w:rsidRPr="000723A5">
        <w:rPr>
          <w:rFonts w:cs="Open Sans"/>
          <w:color w:val="231F20"/>
          <w:spacing w:val="-1"/>
          <w:sz w:val="21"/>
          <w:szCs w:val="21"/>
        </w:rPr>
        <w:t>The</w:t>
      </w:r>
      <w:r w:rsidRPr="000723A5">
        <w:rPr>
          <w:rFonts w:cs="Open Sans"/>
          <w:color w:val="231F20"/>
          <w:spacing w:val="-6"/>
          <w:sz w:val="21"/>
          <w:szCs w:val="21"/>
        </w:rPr>
        <w:t xml:space="preserve"> </w:t>
      </w:r>
      <w:r w:rsidRPr="000723A5">
        <w:rPr>
          <w:rFonts w:cs="Open Sans"/>
          <w:color w:val="231F20"/>
          <w:spacing w:val="-1"/>
          <w:sz w:val="21"/>
          <w:szCs w:val="21"/>
        </w:rPr>
        <w:t>Contractor's</w:t>
      </w:r>
      <w:r w:rsidRPr="000723A5">
        <w:rPr>
          <w:rFonts w:cs="Open Sans"/>
          <w:color w:val="231F20"/>
          <w:spacing w:val="-7"/>
          <w:sz w:val="21"/>
          <w:szCs w:val="21"/>
        </w:rPr>
        <w:t xml:space="preserve"> </w:t>
      </w:r>
      <w:r w:rsidRPr="000723A5">
        <w:rPr>
          <w:rFonts w:cs="Open Sans"/>
          <w:color w:val="231F20"/>
          <w:spacing w:val="1"/>
          <w:sz w:val="21"/>
          <w:szCs w:val="21"/>
        </w:rPr>
        <w:t>fraud,</w:t>
      </w:r>
      <w:r w:rsidRPr="000723A5">
        <w:rPr>
          <w:rFonts w:cs="Open Sans"/>
          <w:color w:val="231F20"/>
          <w:spacing w:val="-8"/>
          <w:sz w:val="21"/>
          <w:szCs w:val="21"/>
        </w:rPr>
        <w:t xml:space="preserve"> </w:t>
      </w:r>
      <w:r w:rsidRPr="000723A5">
        <w:rPr>
          <w:rFonts w:cs="Open Sans"/>
          <w:color w:val="231F20"/>
          <w:sz w:val="21"/>
          <w:szCs w:val="21"/>
        </w:rPr>
        <w:t>waste,</w:t>
      </w:r>
      <w:r w:rsidRPr="000723A5">
        <w:rPr>
          <w:rFonts w:cs="Open Sans"/>
          <w:color w:val="231F20"/>
          <w:w w:val="99"/>
          <w:sz w:val="21"/>
          <w:szCs w:val="21"/>
        </w:rPr>
        <w:t xml:space="preserve"> </w:t>
      </w:r>
      <w:r w:rsidRPr="000723A5">
        <w:rPr>
          <w:rFonts w:cs="Open Sans"/>
          <w:color w:val="231F20"/>
          <w:spacing w:val="-1"/>
          <w:sz w:val="21"/>
          <w:szCs w:val="21"/>
        </w:rPr>
        <w:t>and</w:t>
      </w:r>
      <w:r w:rsidRPr="000723A5">
        <w:rPr>
          <w:rFonts w:cs="Open Sans"/>
          <w:color w:val="231F20"/>
          <w:spacing w:val="-5"/>
          <w:sz w:val="21"/>
          <w:szCs w:val="21"/>
        </w:rPr>
        <w:t xml:space="preserve"> </w:t>
      </w:r>
      <w:r w:rsidRPr="000723A5">
        <w:rPr>
          <w:rFonts w:cs="Open Sans"/>
          <w:color w:val="231F20"/>
          <w:spacing w:val="-1"/>
          <w:sz w:val="21"/>
          <w:szCs w:val="21"/>
        </w:rPr>
        <w:t>abuse</w:t>
      </w:r>
      <w:r w:rsidRPr="000723A5">
        <w:rPr>
          <w:rFonts w:cs="Open Sans"/>
          <w:color w:val="231F20"/>
          <w:spacing w:val="-7"/>
          <w:sz w:val="21"/>
          <w:szCs w:val="21"/>
        </w:rPr>
        <w:t xml:space="preserve"> </w:t>
      </w:r>
      <w:r w:rsidRPr="000723A5">
        <w:rPr>
          <w:rFonts w:cs="Open Sans"/>
          <w:color w:val="231F20"/>
          <w:spacing w:val="-1"/>
          <w:sz w:val="21"/>
          <w:szCs w:val="21"/>
        </w:rPr>
        <w:t>compliance</w:t>
      </w:r>
      <w:r w:rsidRPr="000723A5">
        <w:rPr>
          <w:rFonts w:cs="Open Sans"/>
          <w:color w:val="231F20"/>
          <w:spacing w:val="-7"/>
          <w:sz w:val="21"/>
          <w:szCs w:val="21"/>
        </w:rPr>
        <w:t xml:space="preserve"> </w:t>
      </w:r>
      <w:r w:rsidRPr="000723A5">
        <w:rPr>
          <w:rFonts w:cs="Open Sans"/>
          <w:color w:val="231F20"/>
          <w:sz w:val="21"/>
          <w:szCs w:val="21"/>
        </w:rPr>
        <w:t>plan</w:t>
      </w:r>
      <w:r w:rsidRPr="000723A5">
        <w:rPr>
          <w:rFonts w:cs="Open Sans"/>
          <w:color w:val="231F20"/>
          <w:spacing w:val="-4"/>
          <w:sz w:val="21"/>
          <w:szCs w:val="21"/>
        </w:rPr>
        <w:t xml:space="preserve"> </w:t>
      </w:r>
      <w:r w:rsidRPr="000723A5">
        <w:rPr>
          <w:rFonts w:cs="Open Sans"/>
          <w:color w:val="231F20"/>
          <w:spacing w:val="-1"/>
          <w:sz w:val="21"/>
          <w:szCs w:val="21"/>
        </w:rPr>
        <w:t>shall</w:t>
      </w:r>
      <w:r w:rsidRPr="000723A5">
        <w:rPr>
          <w:rFonts w:cs="Open Sans"/>
          <w:color w:val="231F20"/>
          <w:spacing w:val="-5"/>
          <w:sz w:val="21"/>
          <w:szCs w:val="21"/>
        </w:rPr>
        <w:t xml:space="preserve"> </w:t>
      </w:r>
      <w:r w:rsidRPr="000723A5">
        <w:rPr>
          <w:rFonts w:cs="Open Sans"/>
          <w:color w:val="231F20"/>
          <w:spacing w:val="-1"/>
          <w:sz w:val="21"/>
          <w:szCs w:val="21"/>
        </w:rPr>
        <w:t>include</w:t>
      </w:r>
      <w:r w:rsidRPr="000723A5">
        <w:rPr>
          <w:rFonts w:cs="Open Sans"/>
          <w:color w:val="231F20"/>
          <w:spacing w:val="-7"/>
          <w:sz w:val="21"/>
          <w:szCs w:val="21"/>
        </w:rPr>
        <w:t xml:space="preserve"> </w:t>
      </w:r>
      <w:r w:rsidRPr="000723A5">
        <w:rPr>
          <w:rFonts w:cs="Open Sans"/>
          <w:color w:val="231F20"/>
          <w:spacing w:val="-1"/>
          <w:sz w:val="21"/>
          <w:szCs w:val="21"/>
        </w:rPr>
        <w:t>provisions</w:t>
      </w:r>
      <w:r w:rsidRPr="000723A5">
        <w:rPr>
          <w:rFonts w:cs="Open Sans"/>
          <w:color w:val="231F20"/>
          <w:spacing w:val="-6"/>
          <w:sz w:val="21"/>
          <w:szCs w:val="21"/>
        </w:rPr>
        <w:t xml:space="preserve"> </w:t>
      </w:r>
      <w:r w:rsidRPr="000723A5">
        <w:rPr>
          <w:rFonts w:cs="Open Sans"/>
          <w:color w:val="231F20"/>
          <w:sz w:val="21"/>
          <w:szCs w:val="21"/>
        </w:rPr>
        <w:t>for</w:t>
      </w:r>
      <w:r w:rsidRPr="000723A5">
        <w:rPr>
          <w:rFonts w:cs="Open Sans"/>
          <w:color w:val="231F20"/>
          <w:spacing w:val="-4"/>
          <w:sz w:val="21"/>
          <w:szCs w:val="21"/>
        </w:rPr>
        <w:t xml:space="preserve"> </w:t>
      </w:r>
      <w:r w:rsidRPr="000723A5">
        <w:rPr>
          <w:rFonts w:cs="Open Sans"/>
          <w:color w:val="231F20"/>
          <w:spacing w:val="-1"/>
          <w:sz w:val="21"/>
          <w:szCs w:val="21"/>
        </w:rPr>
        <w:t>cooperating</w:t>
      </w:r>
      <w:r w:rsidRPr="000723A5">
        <w:rPr>
          <w:rFonts w:cs="Open Sans"/>
          <w:color w:val="231F20"/>
          <w:spacing w:val="-6"/>
          <w:sz w:val="21"/>
          <w:szCs w:val="21"/>
        </w:rPr>
        <w:t xml:space="preserve"> </w:t>
      </w:r>
      <w:r w:rsidRPr="000723A5">
        <w:rPr>
          <w:rFonts w:cs="Open Sans"/>
          <w:color w:val="231F20"/>
          <w:spacing w:val="-1"/>
          <w:sz w:val="21"/>
          <w:szCs w:val="21"/>
        </w:rPr>
        <w:t>with</w:t>
      </w:r>
      <w:r w:rsidRPr="000723A5">
        <w:rPr>
          <w:rFonts w:cs="Open Sans"/>
          <w:color w:val="231F20"/>
          <w:spacing w:val="-5"/>
          <w:sz w:val="21"/>
          <w:szCs w:val="21"/>
        </w:rPr>
        <w:t xml:space="preserve"> </w:t>
      </w:r>
      <w:r w:rsidRPr="000723A5">
        <w:rPr>
          <w:rFonts w:cs="Open Sans"/>
          <w:color w:val="231F20"/>
          <w:spacing w:val="-1"/>
          <w:sz w:val="21"/>
          <w:szCs w:val="21"/>
        </w:rPr>
        <w:t>all</w:t>
      </w:r>
      <w:r w:rsidRPr="000723A5">
        <w:rPr>
          <w:rFonts w:cs="Open Sans"/>
          <w:color w:val="231F20"/>
          <w:spacing w:val="-7"/>
          <w:sz w:val="21"/>
          <w:szCs w:val="21"/>
        </w:rPr>
        <w:t xml:space="preserve"> </w:t>
      </w:r>
      <w:r w:rsidRPr="000723A5">
        <w:rPr>
          <w:rFonts w:cs="Open Sans"/>
          <w:color w:val="231F20"/>
          <w:spacing w:val="1"/>
          <w:sz w:val="21"/>
          <w:szCs w:val="21"/>
        </w:rPr>
        <w:t>fraud,</w:t>
      </w:r>
      <w:r w:rsidRPr="000723A5">
        <w:rPr>
          <w:rFonts w:cs="Open Sans"/>
          <w:color w:val="231F20"/>
          <w:spacing w:val="-5"/>
          <w:sz w:val="21"/>
          <w:szCs w:val="21"/>
        </w:rPr>
        <w:t xml:space="preserve"> </w:t>
      </w:r>
      <w:r w:rsidRPr="000723A5">
        <w:rPr>
          <w:rFonts w:cs="Open Sans"/>
          <w:color w:val="231F20"/>
          <w:spacing w:val="-1"/>
          <w:sz w:val="21"/>
          <w:szCs w:val="21"/>
        </w:rPr>
        <w:t>waste,</w:t>
      </w:r>
      <w:r w:rsidRPr="000723A5">
        <w:rPr>
          <w:rFonts w:cs="Open Sans"/>
          <w:color w:val="231F20"/>
          <w:spacing w:val="-6"/>
          <w:sz w:val="21"/>
          <w:szCs w:val="21"/>
        </w:rPr>
        <w:t xml:space="preserve"> </w:t>
      </w:r>
      <w:r w:rsidRPr="000723A5">
        <w:rPr>
          <w:rFonts w:cs="Open Sans"/>
          <w:color w:val="231F20"/>
          <w:spacing w:val="-1"/>
          <w:sz w:val="21"/>
          <w:szCs w:val="21"/>
        </w:rPr>
        <w:t>and</w:t>
      </w:r>
      <w:r w:rsidRPr="000723A5">
        <w:rPr>
          <w:rFonts w:cs="Open Sans"/>
          <w:color w:val="231F20"/>
          <w:spacing w:val="78"/>
          <w:w w:val="99"/>
          <w:sz w:val="21"/>
          <w:szCs w:val="21"/>
        </w:rPr>
        <w:t xml:space="preserve"> </w:t>
      </w:r>
      <w:r w:rsidRPr="000723A5">
        <w:rPr>
          <w:rFonts w:cs="Open Sans"/>
          <w:color w:val="231F20"/>
          <w:sz w:val="21"/>
          <w:szCs w:val="21"/>
        </w:rPr>
        <w:t>abuse</w:t>
      </w:r>
      <w:r w:rsidRPr="000723A5">
        <w:rPr>
          <w:rFonts w:cs="Open Sans"/>
          <w:color w:val="231F20"/>
          <w:spacing w:val="-6"/>
          <w:sz w:val="21"/>
          <w:szCs w:val="21"/>
        </w:rPr>
        <w:t xml:space="preserve"> </w:t>
      </w:r>
      <w:r w:rsidRPr="000723A5">
        <w:rPr>
          <w:rFonts w:cs="Open Sans"/>
          <w:color w:val="231F20"/>
          <w:spacing w:val="-1"/>
          <w:sz w:val="21"/>
          <w:szCs w:val="21"/>
        </w:rPr>
        <w:t>investigation</w:t>
      </w:r>
      <w:r w:rsidRPr="000723A5">
        <w:rPr>
          <w:rFonts w:cs="Open Sans"/>
          <w:color w:val="231F20"/>
          <w:spacing w:val="-7"/>
          <w:sz w:val="21"/>
          <w:szCs w:val="21"/>
        </w:rPr>
        <w:t xml:space="preserve"> </w:t>
      </w:r>
      <w:r w:rsidRPr="000723A5">
        <w:rPr>
          <w:rFonts w:cs="Open Sans"/>
          <w:color w:val="231F20"/>
          <w:sz w:val="21"/>
          <w:szCs w:val="21"/>
        </w:rPr>
        <w:t>efforts</w:t>
      </w:r>
      <w:r w:rsidRPr="000723A5">
        <w:rPr>
          <w:rFonts w:cs="Open Sans"/>
          <w:color w:val="231F20"/>
          <w:spacing w:val="-5"/>
          <w:sz w:val="21"/>
          <w:szCs w:val="21"/>
        </w:rPr>
        <w:t xml:space="preserve"> </w:t>
      </w:r>
      <w:r w:rsidRPr="000723A5">
        <w:rPr>
          <w:rFonts w:cs="Open Sans"/>
          <w:color w:val="231F20"/>
          <w:sz w:val="21"/>
          <w:szCs w:val="21"/>
        </w:rPr>
        <w:t>by</w:t>
      </w:r>
      <w:r w:rsidRPr="000723A5">
        <w:rPr>
          <w:rFonts w:cs="Open Sans"/>
          <w:color w:val="231F20"/>
          <w:spacing w:val="-7"/>
          <w:sz w:val="21"/>
          <w:szCs w:val="21"/>
        </w:rPr>
        <w:t xml:space="preserve"> </w:t>
      </w:r>
      <w:r w:rsidRPr="000723A5">
        <w:rPr>
          <w:rFonts w:cs="Open Sans"/>
          <w:color w:val="231F20"/>
          <w:sz w:val="21"/>
          <w:szCs w:val="21"/>
        </w:rPr>
        <w:t>the</w:t>
      </w:r>
      <w:r w:rsidRPr="000723A5">
        <w:rPr>
          <w:rFonts w:cs="Open Sans"/>
          <w:color w:val="231F20"/>
          <w:spacing w:val="-5"/>
          <w:sz w:val="21"/>
          <w:szCs w:val="21"/>
        </w:rPr>
        <w:t xml:space="preserve"> </w:t>
      </w:r>
      <w:r w:rsidRPr="000723A5">
        <w:rPr>
          <w:rFonts w:cs="Open Sans"/>
          <w:color w:val="231F20"/>
          <w:sz w:val="21"/>
          <w:szCs w:val="21"/>
        </w:rPr>
        <w:t>MCOs,</w:t>
      </w:r>
      <w:r w:rsidRPr="000723A5">
        <w:rPr>
          <w:rFonts w:cs="Open Sans"/>
          <w:color w:val="231F20"/>
          <w:spacing w:val="-7"/>
          <w:sz w:val="21"/>
          <w:szCs w:val="21"/>
        </w:rPr>
        <w:t xml:space="preserve"> </w:t>
      </w:r>
      <w:r w:rsidRPr="000723A5">
        <w:rPr>
          <w:rFonts w:cs="Open Sans"/>
          <w:color w:val="231F20"/>
          <w:sz w:val="21"/>
          <w:szCs w:val="21"/>
        </w:rPr>
        <w:t>TennCare,</w:t>
      </w:r>
      <w:r w:rsidR="00170C9A">
        <w:rPr>
          <w:rFonts w:cs="Open Sans"/>
          <w:color w:val="231F20"/>
          <w:sz w:val="21"/>
          <w:szCs w:val="21"/>
        </w:rPr>
        <w:t xml:space="preserve"> TBI MFCD,</w:t>
      </w:r>
      <w:r w:rsidR="00934E85">
        <w:rPr>
          <w:rFonts w:cs="Open Sans"/>
          <w:color w:val="231F20"/>
          <w:sz w:val="21"/>
          <w:szCs w:val="21"/>
        </w:rPr>
        <w:t xml:space="preserve"> AG/MFID</w:t>
      </w:r>
      <w:r w:rsidRPr="000723A5">
        <w:rPr>
          <w:rFonts w:cs="Open Sans"/>
          <w:color w:val="231F20"/>
          <w:spacing w:val="-5"/>
          <w:sz w:val="21"/>
          <w:szCs w:val="21"/>
        </w:rPr>
        <w:t xml:space="preserve"> </w:t>
      </w:r>
      <w:r w:rsidRPr="000723A5">
        <w:rPr>
          <w:rFonts w:cs="Open Sans"/>
          <w:color w:val="231F20"/>
          <w:sz w:val="21"/>
          <w:szCs w:val="21"/>
        </w:rPr>
        <w:t>and/or</w:t>
      </w:r>
      <w:r w:rsidRPr="000723A5">
        <w:rPr>
          <w:rFonts w:cs="Open Sans"/>
          <w:color w:val="231F20"/>
          <w:spacing w:val="-7"/>
          <w:sz w:val="21"/>
          <w:szCs w:val="21"/>
        </w:rPr>
        <w:t xml:space="preserve"> </w:t>
      </w:r>
      <w:r w:rsidRPr="000723A5">
        <w:rPr>
          <w:rFonts w:cs="Open Sans"/>
          <w:color w:val="231F20"/>
          <w:sz w:val="21"/>
          <w:szCs w:val="21"/>
        </w:rPr>
        <w:t>other</w:t>
      </w:r>
      <w:r w:rsidRPr="000723A5">
        <w:rPr>
          <w:rFonts w:cs="Open Sans"/>
          <w:color w:val="231F20"/>
          <w:spacing w:val="-6"/>
          <w:sz w:val="21"/>
          <w:szCs w:val="21"/>
        </w:rPr>
        <w:t xml:space="preserve"> </w:t>
      </w:r>
      <w:r w:rsidRPr="000723A5">
        <w:rPr>
          <w:rFonts w:cs="Open Sans"/>
          <w:color w:val="231F20"/>
          <w:sz w:val="21"/>
          <w:szCs w:val="21"/>
        </w:rPr>
        <w:t>state</w:t>
      </w:r>
      <w:r w:rsidRPr="000723A5">
        <w:rPr>
          <w:rFonts w:cs="Open Sans"/>
          <w:color w:val="231F20"/>
          <w:spacing w:val="-7"/>
          <w:sz w:val="21"/>
          <w:szCs w:val="21"/>
        </w:rPr>
        <w:t xml:space="preserve"> </w:t>
      </w:r>
      <w:r w:rsidRPr="000723A5">
        <w:rPr>
          <w:rFonts w:cs="Open Sans"/>
          <w:color w:val="231F20"/>
          <w:sz w:val="21"/>
          <w:szCs w:val="21"/>
        </w:rPr>
        <w:t>and</w:t>
      </w:r>
      <w:r w:rsidRPr="000723A5">
        <w:rPr>
          <w:rFonts w:cs="Open Sans"/>
          <w:color w:val="231F20"/>
          <w:spacing w:val="-7"/>
          <w:sz w:val="21"/>
          <w:szCs w:val="21"/>
        </w:rPr>
        <w:t xml:space="preserve"> </w:t>
      </w:r>
      <w:r w:rsidRPr="000723A5">
        <w:rPr>
          <w:rFonts w:cs="Open Sans"/>
          <w:color w:val="231F20"/>
          <w:sz w:val="21"/>
          <w:szCs w:val="21"/>
        </w:rPr>
        <w:t>federal</w:t>
      </w:r>
      <w:r w:rsidRPr="000723A5">
        <w:rPr>
          <w:rFonts w:cs="Open Sans"/>
          <w:color w:val="231F20"/>
          <w:spacing w:val="-8"/>
          <w:sz w:val="21"/>
          <w:szCs w:val="21"/>
        </w:rPr>
        <w:t xml:space="preserve"> </w:t>
      </w:r>
      <w:r w:rsidRPr="000723A5">
        <w:rPr>
          <w:rFonts w:cs="Open Sans"/>
          <w:color w:val="231F20"/>
          <w:spacing w:val="-1"/>
          <w:sz w:val="21"/>
          <w:szCs w:val="21"/>
        </w:rPr>
        <w:t>offices.</w:t>
      </w:r>
      <w:r w:rsidRPr="000723A5">
        <w:rPr>
          <w:rFonts w:cs="Open Sans"/>
          <w:color w:val="231F20"/>
          <w:spacing w:val="52"/>
          <w:w w:val="99"/>
          <w:sz w:val="21"/>
          <w:szCs w:val="21"/>
        </w:rPr>
        <w:t xml:space="preserve"> </w:t>
      </w:r>
      <w:r w:rsidRPr="000723A5">
        <w:rPr>
          <w:rFonts w:cs="Open Sans"/>
          <w:color w:val="231F20"/>
          <w:spacing w:val="-1"/>
          <w:sz w:val="21"/>
          <w:szCs w:val="21"/>
        </w:rPr>
        <w:t>These</w:t>
      </w:r>
      <w:r w:rsidRPr="000723A5">
        <w:rPr>
          <w:rFonts w:cs="Open Sans"/>
          <w:color w:val="231F20"/>
          <w:spacing w:val="-8"/>
          <w:sz w:val="21"/>
          <w:szCs w:val="21"/>
        </w:rPr>
        <w:t xml:space="preserve"> </w:t>
      </w:r>
      <w:r w:rsidRPr="000723A5">
        <w:rPr>
          <w:rFonts w:cs="Open Sans"/>
          <w:color w:val="231F20"/>
          <w:spacing w:val="-1"/>
          <w:sz w:val="21"/>
          <w:szCs w:val="21"/>
        </w:rPr>
        <w:t>provisions</w:t>
      </w:r>
      <w:r w:rsidRPr="000723A5">
        <w:rPr>
          <w:rFonts w:cs="Open Sans"/>
          <w:color w:val="231F20"/>
          <w:spacing w:val="-6"/>
          <w:sz w:val="21"/>
          <w:szCs w:val="21"/>
        </w:rPr>
        <w:t xml:space="preserve"> </w:t>
      </w:r>
      <w:r w:rsidRPr="000723A5">
        <w:rPr>
          <w:rFonts w:cs="Open Sans"/>
          <w:color w:val="231F20"/>
          <w:sz w:val="21"/>
          <w:szCs w:val="21"/>
        </w:rPr>
        <w:t>shall</w:t>
      </w:r>
      <w:r w:rsidRPr="000723A5">
        <w:rPr>
          <w:rFonts w:cs="Open Sans"/>
          <w:color w:val="231F20"/>
          <w:spacing w:val="-7"/>
          <w:sz w:val="21"/>
          <w:szCs w:val="21"/>
        </w:rPr>
        <w:t xml:space="preserve"> </w:t>
      </w:r>
      <w:r w:rsidRPr="000723A5">
        <w:rPr>
          <w:rFonts w:cs="Open Sans"/>
          <w:color w:val="231F20"/>
          <w:spacing w:val="-1"/>
          <w:sz w:val="21"/>
          <w:szCs w:val="21"/>
        </w:rPr>
        <w:t>include</w:t>
      </w:r>
      <w:r w:rsidRPr="000723A5">
        <w:rPr>
          <w:rFonts w:cs="Open Sans"/>
          <w:color w:val="231F20"/>
          <w:spacing w:val="-7"/>
          <w:sz w:val="21"/>
          <w:szCs w:val="21"/>
        </w:rPr>
        <w:t xml:space="preserve"> </w:t>
      </w:r>
      <w:r w:rsidRPr="000723A5">
        <w:rPr>
          <w:rFonts w:cs="Open Sans"/>
          <w:color w:val="231F20"/>
          <w:spacing w:val="-1"/>
          <w:sz w:val="21"/>
          <w:szCs w:val="21"/>
        </w:rPr>
        <w:t>specific</w:t>
      </w:r>
      <w:r w:rsidRPr="000723A5">
        <w:rPr>
          <w:rFonts w:cs="Open Sans"/>
          <w:color w:val="231F20"/>
          <w:spacing w:val="-7"/>
          <w:sz w:val="21"/>
          <w:szCs w:val="21"/>
        </w:rPr>
        <w:t xml:space="preserve"> </w:t>
      </w:r>
      <w:r w:rsidRPr="000723A5">
        <w:rPr>
          <w:rFonts w:cs="Open Sans"/>
          <w:color w:val="231F20"/>
          <w:spacing w:val="-1"/>
          <w:sz w:val="21"/>
          <w:szCs w:val="21"/>
        </w:rPr>
        <w:t>documentation</w:t>
      </w:r>
      <w:r w:rsidRPr="000723A5">
        <w:rPr>
          <w:rFonts w:cs="Open Sans"/>
          <w:color w:val="231F20"/>
          <w:spacing w:val="-5"/>
          <w:sz w:val="21"/>
          <w:szCs w:val="21"/>
        </w:rPr>
        <w:t xml:space="preserve"> </w:t>
      </w:r>
      <w:r w:rsidRPr="000723A5">
        <w:rPr>
          <w:rFonts w:cs="Open Sans"/>
          <w:color w:val="231F20"/>
          <w:spacing w:val="-1"/>
          <w:sz w:val="21"/>
          <w:szCs w:val="21"/>
        </w:rPr>
        <w:t>which</w:t>
      </w:r>
      <w:r w:rsidRPr="000723A5">
        <w:rPr>
          <w:rFonts w:cs="Open Sans"/>
          <w:color w:val="231F20"/>
          <w:spacing w:val="-7"/>
          <w:sz w:val="21"/>
          <w:szCs w:val="21"/>
        </w:rPr>
        <w:t xml:space="preserve"> </w:t>
      </w:r>
      <w:r w:rsidRPr="000723A5">
        <w:rPr>
          <w:rFonts w:cs="Open Sans"/>
          <w:color w:val="231F20"/>
          <w:sz w:val="21"/>
          <w:szCs w:val="21"/>
        </w:rPr>
        <w:t>shall</w:t>
      </w:r>
      <w:r w:rsidRPr="000723A5">
        <w:rPr>
          <w:rFonts w:cs="Open Sans"/>
          <w:color w:val="231F20"/>
          <w:spacing w:val="-8"/>
          <w:sz w:val="21"/>
          <w:szCs w:val="21"/>
        </w:rPr>
        <w:t xml:space="preserve"> </w:t>
      </w:r>
      <w:r w:rsidRPr="000723A5">
        <w:rPr>
          <w:rFonts w:cs="Open Sans"/>
          <w:color w:val="231F20"/>
          <w:sz w:val="21"/>
          <w:szCs w:val="21"/>
        </w:rPr>
        <w:t>be</w:t>
      </w:r>
      <w:r w:rsidRPr="000723A5">
        <w:rPr>
          <w:rFonts w:cs="Open Sans"/>
          <w:color w:val="231F20"/>
          <w:spacing w:val="-6"/>
          <w:sz w:val="21"/>
          <w:szCs w:val="21"/>
        </w:rPr>
        <w:t xml:space="preserve"> </w:t>
      </w:r>
      <w:r w:rsidRPr="000723A5">
        <w:rPr>
          <w:rFonts w:cs="Open Sans"/>
          <w:color w:val="231F20"/>
          <w:sz w:val="21"/>
          <w:szCs w:val="21"/>
        </w:rPr>
        <w:t>made</w:t>
      </w:r>
      <w:r w:rsidRPr="000723A5">
        <w:rPr>
          <w:rFonts w:cs="Open Sans"/>
          <w:color w:val="231F20"/>
          <w:spacing w:val="-6"/>
          <w:sz w:val="21"/>
          <w:szCs w:val="21"/>
        </w:rPr>
        <w:t xml:space="preserve"> </w:t>
      </w:r>
      <w:r w:rsidRPr="000723A5">
        <w:rPr>
          <w:rFonts w:cs="Open Sans"/>
          <w:color w:val="231F20"/>
          <w:spacing w:val="-1"/>
          <w:sz w:val="21"/>
          <w:szCs w:val="21"/>
        </w:rPr>
        <w:t>available</w:t>
      </w:r>
      <w:r w:rsidRPr="000723A5">
        <w:rPr>
          <w:rFonts w:cs="Open Sans"/>
          <w:color w:val="231F20"/>
          <w:spacing w:val="-6"/>
          <w:sz w:val="21"/>
          <w:szCs w:val="21"/>
        </w:rPr>
        <w:t xml:space="preserve"> </w:t>
      </w:r>
      <w:r w:rsidRPr="000723A5">
        <w:rPr>
          <w:rFonts w:cs="Open Sans"/>
          <w:color w:val="231F20"/>
          <w:sz w:val="21"/>
          <w:szCs w:val="21"/>
        </w:rPr>
        <w:t xml:space="preserve">to </w:t>
      </w:r>
      <w:r w:rsidRPr="000723A5">
        <w:rPr>
          <w:rFonts w:cs="Open Sans"/>
          <w:color w:val="231F20"/>
          <w:spacing w:val="-1"/>
          <w:sz w:val="21"/>
          <w:szCs w:val="21"/>
        </w:rPr>
        <w:t>TennCare,</w:t>
      </w:r>
      <w:r w:rsidRPr="000723A5">
        <w:rPr>
          <w:rFonts w:cs="Open Sans"/>
          <w:color w:val="231F20"/>
          <w:spacing w:val="-7"/>
          <w:sz w:val="21"/>
          <w:szCs w:val="21"/>
        </w:rPr>
        <w:t xml:space="preserve"> </w:t>
      </w:r>
      <w:r w:rsidRPr="000723A5">
        <w:rPr>
          <w:rFonts w:cs="Open Sans"/>
          <w:color w:val="231F20"/>
          <w:sz w:val="21"/>
          <w:szCs w:val="21"/>
        </w:rPr>
        <w:t>MCOs,</w:t>
      </w:r>
      <w:r w:rsidRPr="000723A5">
        <w:rPr>
          <w:rFonts w:cs="Open Sans"/>
          <w:color w:val="231F20"/>
          <w:spacing w:val="-7"/>
          <w:sz w:val="21"/>
          <w:szCs w:val="21"/>
        </w:rPr>
        <w:t xml:space="preserve"> </w:t>
      </w:r>
      <w:r w:rsidRPr="000723A5">
        <w:rPr>
          <w:rFonts w:cs="Open Sans"/>
          <w:color w:val="231F20"/>
          <w:spacing w:val="-1"/>
          <w:sz w:val="21"/>
          <w:szCs w:val="21"/>
        </w:rPr>
        <w:t>and/or</w:t>
      </w:r>
      <w:r w:rsidRPr="000723A5">
        <w:rPr>
          <w:rFonts w:cs="Open Sans"/>
          <w:color w:val="231F20"/>
          <w:spacing w:val="-7"/>
          <w:sz w:val="21"/>
          <w:szCs w:val="21"/>
        </w:rPr>
        <w:t xml:space="preserve"> </w:t>
      </w:r>
      <w:r w:rsidRPr="000723A5">
        <w:rPr>
          <w:rFonts w:cs="Open Sans"/>
          <w:color w:val="231F20"/>
          <w:spacing w:val="-1"/>
          <w:sz w:val="21"/>
          <w:szCs w:val="21"/>
        </w:rPr>
        <w:t>state</w:t>
      </w:r>
      <w:r w:rsidRPr="000723A5">
        <w:rPr>
          <w:rFonts w:cs="Open Sans"/>
          <w:color w:val="231F20"/>
          <w:spacing w:val="-5"/>
          <w:sz w:val="21"/>
          <w:szCs w:val="21"/>
        </w:rPr>
        <w:t xml:space="preserve"> </w:t>
      </w:r>
      <w:r w:rsidRPr="000723A5">
        <w:rPr>
          <w:rFonts w:cs="Open Sans"/>
          <w:color w:val="231F20"/>
          <w:spacing w:val="-1"/>
          <w:sz w:val="21"/>
          <w:szCs w:val="21"/>
        </w:rPr>
        <w:t>and</w:t>
      </w:r>
      <w:r w:rsidRPr="000723A5">
        <w:rPr>
          <w:rFonts w:cs="Open Sans"/>
          <w:color w:val="231F20"/>
          <w:spacing w:val="-5"/>
          <w:sz w:val="21"/>
          <w:szCs w:val="21"/>
        </w:rPr>
        <w:t xml:space="preserve"> </w:t>
      </w:r>
      <w:r w:rsidRPr="000723A5">
        <w:rPr>
          <w:rFonts w:cs="Open Sans"/>
          <w:color w:val="231F20"/>
          <w:spacing w:val="-1"/>
          <w:sz w:val="21"/>
          <w:szCs w:val="21"/>
        </w:rPr>
        <w:t>federal</w:t>
      </w:r>
      <w:r w:rsidRPr="000723A5">
        <w:rPr>
          <w:rFonts w:cs="Open Sans"/>
          <w:color w:val="231F20"/>
          <w:spacing w:val="-5"/>
          <w:sz w:val="21"/>
          <w:szCs w:val="21"/>
        </w:rPr>
        <w:t xml:space="preserve"> </w:t>
      </w:r>
      <w:r w:rsidRPr="000723A5">
        <w:rPr>
          <w:rFonts w:cs="Open Sans"/>
          <w:color w:val="231F20"/>
          <w:spacing w:val="-1"/>
          <w:sz w:val="21"/>
          <w:szCs w:val="21"/>
        </w:rPr>
        <w:t>offices,</w:t>
      </w:r>
      <w:r w:rsidRPr="000723A5">
        <w:rPr>
          <w:rFonts w:cs="Open Sans"/>
          <w:color w:val="231F20"/>
          <w:spacing w:val="-7"/>
          <w:sz w:val="21"/>
          <w:szCs w:val="21"/>
        </w:rPr>
        <w:t xml:space="preserve"> </w:t>
      </w:r>
      <w:r w:rsidRPr="000723A5">
        <w:rPr>
          <w:rFonts w:cs="Open Sans"/>
          <w:color w:val="231F20"/>
          <w:spacing w:val="-1"/>
          <w:sz w:val="21"/>
          <w:szCs w:val="21"/>
        </w:rPr>
        <w:t>upon</w:t>
      </w:r>
      <w:r w:rsidRPr="000723A5">
        <w:rPr>
          <w:rFonts w:cs="Open Sans"/>
          <w:color w:val="231F20"/>
          <w:spacing w:val="-7"/>
          <w:sz w:val="21"/>
          <w:szCs w:val="21"/>
        </w:rPr>
        <w:t xml:space="preserve"> </w:t>
      </w:r>
      <w:r w:rsidRPr="000723A5">
        <w:rPr>
          <w:rFonts w:cs="Open Sans"/>
          <w:color w:val="231F20"/>
          <w:spacing w:val="-1"/>
          <w:sz w:val="21"/>
          <w:szCs w:val="21"/>
        </w:rPr>
        <w:t>request,</w:t>
      </w:r>
      <w:r w:rsidR="007D4EB5">
        <w:rPr>
          <w:rFonts w:cs="Open Sans"/>
          <w:color w:val="231F20"/>
          <w:spacing w:val="-1"/>
          <w:sz w:val="21"/>
          <w:szCs w:val="21"/>
        </w:rPr>
        <w:t xml:space="preserve"> at no cost to the requesting agency,</w:t>
      </w:r>
      <w:r w:rsidRPr="007D4EB5">
        <w:rPr>
          <w:rFonts w:cs="Open Sans"/>
          <w:color w:val="231F20"/>
          <w:spacing w:val="-4"/>
          <w:sz w:val="21"/>
          <w:szCs w:val="21"/>
        </w:rPr>
        <w:t xml:space="preserve"> </w:t>
      </w:r>
      <w:r w:rsidRPr="007D4EB5">
        <w:rPr>
          <w:rFonts w:cs="Open Sans"/>
          <w:color w:val="231F20"/>
          <w:sz w:val="21"/>
          <w:szCs w:val="21"/>
        </w:rPr>
        <w:t>and</w:t>
      </w:r>
      <w:r w:rsidRPr="007D4EB5">
        <w:rPr>
          <w:rFonts w:cs="Open Sans"/>
          <w:color w:val="231F20"/>
          <w:spacing w:val="-5"/>
          <w:sz w:val="21"/>
          <w:szCs w:val="21"/>
        </w:rPr>
        <w:t xml:space="preserve"> </w:t>
      </w:r>
      <w:r w:rsidRPr="007D4EB5">
        <w:rPr>
          <w:rFonts w:cs="Open Sans"/>
          <w:color w:val="231F20"/>
          <w:spacing w:val="-1"/>
          <w:sz w:val="21"/>
          <w:szCs w:val="21"/>
        </w:rPr>
        <w:t>in</w:t>
      </w:r>
      <w:r w:rsidRPr="007D4EB5">
        <w:rPr>
          <w:rFonts w:cs="Open Sans"/>
          <w:color w:val="231F20"/>
          <w:spacing w:val="-6"/>
          <w:sz w:val="21"/>
          <w:szCs w:val="21"/>
        </w:rPr>
        <w:t xml:space="preserve"> </w:t>
      </w:r>
      <w:r w:rsidRPr="007D4EB5">
        <w:rPr>
          <w:rFonts w:cs="Open Sans"/>
          <w:color w:val="231F20"/>
          <w:sz w:val="21"/>
          <w:szCs w:val="21"/>
        </w:rPr>
        <w:t>accordance</w:t>
      </w:r>
      <w:r w:rsidRPr="007D4EB5">
        <w:rPr>
          <w:rFonts w:cs="Open Sans"/>
          <w:color w:val="231F20"/>
          <w:spacing w:val="-6"/>
          <w:sz w:val="21"/>
          <w:szCs w:val="21"/>
        </w:rPr>
        <w:t xml:space="preserve"> </w:t>
      </w:r>
      <w:r w:rsidRPr="007D4EB5">
        <w:rPr>
          <w:rFonts w:cs="Open Sans"/>
          <w:color w:val="231F20"/>
          <w:sz w:val="21"/>
          <w:szCs w:val="21"/>
        </w:rPr>
        <w:t>with</w:t>
      </w:r>
      <w:r w:rsidRPr="007D4EB5">
        <w:rPr>
          <w:rFonts w:cs="Open Sans"/>
          <w:color w:val="231F20"/>
          <w:spacing w:val="63"/>
          <w:w w:val="99"/>
          <w:sz w:val="21"/>
          <w:szCs w:val="21"/>
        </w:rPr>
        <w:t xml:space="preserve"> </w:t>
      </w:r>
      <w:r w:rsidRPr="007D4EB5">
        <w:rPr>
          <w:rFonts w:cs="Open Sans"/>
          <w:color w:val="231F20"/>
          <w:spacing w:val="-1"/>
          <w:sz w:val="21"/>
          <w:szCs w:val="21"/>
        </w:rPr>
        <w:t>applicable</w:t>
      </w:r>
      <w:r w:rsidRPr="007D4EB5">
        <w:rPr>
          <w:rFonts w:cs="Open Sans"/>
          <w:color w:val="231F20"/>
          <w:spacing w:val="-11"/>
          <w:sz w:val="21"/>
          <w:szCs w:val="21"/>
        </w:rPr>
        <w:t xml:space="preserve"> </w:t>
      </w:r>
      <w:r w:rsidRPr="007D4EB5">
        <w:rPr>
          <w:rFonts w:cs="Open Sans"/>
          <w:color w:val="231F20"/>
          <w:spacing w:val="-1"/>
          <w:sz w:val="21"/>
          <w:szCs w:val="21"/>
        </w:rPr>
        <w:t>TennCare</w:t>
      </w:r>
      <w:r w:rsidRPr="007D4EB5">
        <w:rPr>
          <w:rFonts w:cs="Open Sans"/>
          <w:color w:val="231F20"/>
          <w:spacing w:val="-10"/>
          <w:sz w:val="21"/>
          <w:szCs w:val="21"/>
        </w:rPr>
        <w:t xml:space="preserve"> </w:t>
      </w:r>
      <w:r w:rsidRPr="007D4EB5">
        <w:rPr>
          <w:rFonts w:cs="Open Sans"/>
          <w:color w:val="231F20"/>
          <w:spacing w:val="-1"/>
          <w:sz w:val="21"/>
          <w:szCs w:val="21"/>
        </w:rPr>
        <w:t>guidance</w:t>
      </w:r>
      <w:r w:rsidRPr="007D4EB5">
        <w:rPr>
          <w:rFonts w:cs="Open Sans"/>
          <w:color w:val="231F20"/>
          <w:spacing w:val="-11"/>
          <w:sz w:val="21"/>
          <w:szCs w:val="21"/>
        </w:rPr>
        <w:t xml:space="preserve"> </w:t>
      </w:r>
      <w:r w:rsidRPr="007D4EB5">
        <w:rPr>
          <w:rFonts w:cs="Open Sans"/>
          <w:color w:val="231F20"/>
          <w:sz w:val="21"/>
          <w:szCs w:val="21"/>
        </w:rPr>
        <w:t>and</w:t>
      </w:r>
      <w:r w:rsidRPr="007D4EB5">
        <w:rPr>
          <w:rFonts w:cs="Open Sans"/>
          <w:color w:val="231F20"/>
          <w:spacing w:val="-11"/>
          <w:sz w:val="21"/>
          <w:szCs w:val="21"/>
        </w:rPr>
        <w:t xml:space="preserve"> </w:t>
      </w:r>
      <w:r w:rsidRPr="007D4EB5">
        <w:rPr>
          <w:rFonts w:cs="Open Sans"/>
          <w:color w:val="231F20"/>
          <w:sz w:val="21"/>
          <w:szCs w:val="21"/>
        </w:rPr>
        <w:t>MCO//FEA</w:t>
      </w:r>
      <w:r w:rsidRPr="007D4EB5">
        <w:rPr>
          <w:rFonts w:cs="Open Sans"/>
          <w:color w:val="231F20"/>
          <w:spacing w:val="-12"/>
          <w:sz w:val="21"/>
          <w:szCs w:val="21"/>
        </w:rPr>
        <w:t xml:space="preserve"> </w:t>
      </w:r>
      <w:r w:rsidRPr="007D4EB5">
        <w:rPr>
          <w:rFonts w:cs="Open Sans"/>
          <w:color w:val="231F20"/>
          <w:spacing w:val="-1"/>
          <w:sz w:val="21"/>
          <w:szCs w:val="21"/>
        </w:rPr>
        <w:t>partnership</w:t>
      </w:r>
      <w:r w:rsidRPr="00D27FAE">
        <w:rPr>
          <w:rFonts w:cs="Open Sans"/>
          <w:color w:val="231F20"/>
          <w:spacing w:val="-11"/>
          <w:sz w:val="21"/>
          <w:szCs w:val="21"/>
        </w:rPr>
        <w:t xml:space="preserve"> </w:t>
      </w:r>
      <w:r w:rsidRPr="00D27FAE">
        <w:rPr>
          <w:rFonts w:cs="Open Sans"/>
          <w:color w:val="231F20"/>
          <w:spacing w:val="-1"/>
          <w:sz w:val="21"/>
          <w:szCs w:val="21"/>
        </w:rPr>
        <w:t>agreements.</w:t>
      </w:r>
      <w:r w:rsidR="000723A5" w:rsidRPr="00D27FAE">
        <w:rPr>
          <w:rFonts w:cs="Open Sans"/>
          <w:color w:val="231F20"/>
          <w:spacing w:val="-1"/>
          <w:sz w:val="21"/>
          <w:szCs w:val="21"/>
        </w:rPr>
        <w:t xml:space="preserve"> </w:t>
      </w:r>
    </w:p>
    <w:p w14:paraId="15715135" w14:textId="39FE6E68" w:rsidR="00955E9F" w:rsidRPr="003671A4" w:rsidRDefault="00071E8B" w:rsidP="002B20A6">
      <w:pPr>
        <w:pStyle w:val="BodyText"/>
        <w:numPr>
          <w:ilvl w:val="0"/>
          <w:numId w:val="100"/>
        </w:numPr>
        <w:spacing w:after="160" w:line="259" w:lineRule="auto"/>
        <w:ind w:left="810" w:hanging="360"/>
        <w:jc w:val="both"/>
        <w:rPr>
          <w:rFonts w:asciiTheme="majorHAnsi" w:eastAsiaTheme="majorEastAsia" w:hAnsiTheme="majorHAnsi" w:cstheme="majorBidi"/>
          <w:color w:val="2F5496" w:themeColor="accent1" w:themeShade="BF"/>
          <w:sz w:val="32"/>
          <w:szCs w:val="32"/>
        </w:rPr>
      </w:pPr>
      <w:r w:rsidRPr="003671A4">
        <w:rPr>
          <w:rFonts w:cs="Open Sans"/>
          <w:color w:val="231F20"/>
          <w:sz w:val="21"/>
          <w:szCs w:val="21"/>
        </w:rPr>
        <w:t>Include</w:t>
      </w:r>
      <w:r w:rsidRPr="003671A4">
        <w:rPr>
          <w:rFonts w:cs="Open Sans"/>
          <w:color w:val="231F20"/>
          <w:spacing w:val="-7"/>
          <w:sz w:val="21"/>
          <w:szCs w:val="21"/>
        </w:rPr>
        <w:t xml:space="preserve"> </w:t>
      </w:r>
      <w:r w:rsidRPr="003671A4">
        <w:rPr>
          <w:rFonts w:cs="Open Sans"/>
          <w:color w:val="231F20"/>
          <w:sz w:val="21"/>
          <w:szCs w:val="21"/>
        </w:rPr>
        <w:t>Written</w:t>
      </w:r>
      <w:r w:rsidRPr="003671A4">
        <w:rPr>
          <w:rFonts w:cs="Open Sans"/>
          <w:color w:val="231F20"/>
          <w:spacing w:val="-7"/>
          <w:sz w:val="21"/>
          <w:szCs w:val="21"/>
        </w:rPr>
        <w:t xml:space="preserve"> </w:t>
      </w:r>
      <w:r w:rsidRPr="003671A4">
        <w:rPr>
          <w:rFonts w:cs="Open Sans"/>
          <w:color w:val="231F20"/>
          <w:spacing w:val="-1"/>
          <w:sz w:val="21"/>
          <w:szCs w:val="21"/>
        </w:rPr>
        <w:t>policies</w:t>
      </w:r>
      <w:r w:rsidRPr="003671A4">
        <w:rPr>
          <w:rFonts w:cs="Open Sans"/>
          <w:color w:val="231F20"/>
          <w:spacing w:val="-8"/>
          <w:sz w:val="21"/>
          <w:szCs w:val="21"/>
        </w:rPr>
        <w:t xml:space="preserve"> </w:t>
      </w:r>
      <w:r w:rsidRPr="003671A4">
        <w:rPr>
          <w:rFonts w:cs="Open Sans"/>
          <w:color w:val="231F20"/>
          <w:sz w:val="21"/>
          <w:szCs w:val="21"/>
        </w:rPr>
        <w:t>regarding</w:t>
      </w:r>
      <w:r w:rsidRPr="003671A4">
        <w:rPr>
          <w:rFonts w:cs="Open Sans"/>
          <w:color w:val="231F20"/>
          <w:spacing w:val="-8"/>
          <w:sz w:val="21"/>
          <w:szCs w:val="21"/>
        </w:rPr>
        <w:t xml:space="preserve"> </w:t>
      </w:r>
      <w:r w:rsidRPr="003671A4">
        <w:rPr>
          <w:rFonts w:cs="Open Sans"/>
          <w:color w:val="231F20"/>
          <w:sz w:val="21"/>
          <w:szCs w:val="21"/>
        </w:rPr>
        <w:t>the</w:t>
      </w:r>
      <w:r w:rsidRPr="003671A4">
        <w:rPr>
          <w:rFonts w:cs="Open Sans"/>
          <w:color w:val="231F20"/>
          <w:spacing w:val="-8"/>
          <w:sz w:val="21"/>
          <w:szCs w:val="21"/>
        </w:rPr>
        <w:t xml:space="preserve"> </w:t>
      </w:r>
      <w:r w:rsidRPr="003671A4">
        <w:rPr>
          <w:rFonts w:cs="Open Sans"/>
          <w:color w:val="231F20"/>
          <w:sz w:val="21"/>
          <w:szCs w:val="21"/>
        </w:rPr>
        <w:t>False</w:t>
      </w:r>
      <w:r w:rsidRPr="003671A4">
        <w:rPr>
          <w:rFonts w:cs="Open Sans"/>
          <w:color w:val="231F20"/>
          <w:spacing w:val="-8"/>
          <w:sz w:val="21"/>
          <w:szCs w:val="21"/>
        </w:rPr>
        <w:t xml:space="preserve"> </w:t>
      </w:r>
      <w:r w:rsidRPr="003671A4">
        <w:rPr>
          <w:rFonts w:cs="Open Sans"/>
          <w:color w:val="231F20"/>
          <w:sz w:val="21"/>
          <w:szCs w:val="21"/>
        </w:rPr>
        <w:t>Claims</w:t>
      </w:r>
      <w:r w:rsidRPr="003671A4">
        <w:rPr>
          <w:rFonts w:cs="Open Sans"/>
          <w:color w:val="231F20"/>
          <w:spacing w:val="-8"/>
          <w:sz w:val="21"/>
          <w:szCs w:val="21"/>
        </w:rPr>
        <w:t xml:space="preserve"> </w:t>
      </w:r>
      <w:r w:rsidRPr="003671A4">
        <w:rPr>
          <w:rFonts w:cs="Open Sans"/>
          <w:color w:val="231F20"/>
          <w:spacing w:val="-1"/>
          <w:sz w:val="21"/>
          <w:szCs w:val="21"/>
        </w:rPr>
        <w:t>Act</w:t>
      </w:r>
      <w:r w:rsidRPr="003671A4">
        <w:rPr>
          <w:rFonts w:cs="Open Sans"/>
          <w:color w:val="231F20"/>
          <w:spacing w:val="-5"/>
          <w:sz w:val="21"/>
          <w:szCs w:val="21"/>
        </w:rPr>
        <w:t xml:space="preserve"> </w:t>
      </w:r>
      <w:r w:rsidRPr="003671A4">
        <w:rPr>
          <w:rFonts w:cs="Open Sans"/>
          <w:color w:val="231F20"/>
          <w:sz w:val="21"/>
          <w:szCs w:val="21"/>
        </w:rPr>
        <w:t>(FCA)</w:t>
      </w:r>
      <w:r w:rsidRPr="003671A4">
        <w:rPr>
          <w:rFonts w:cs="Open Sans"/>
          <w:color w:val="231F20"/>
          <w:spacing w:val="-7"/>
          <w:sz w:val="21"/>
          <w:szCs w:val="21"/>
        </w:rPr>
        <w:t xml:space="preserve"> </w:t>
      </w:r>
      <w:r w:rsidRPr="003671A4">
        <w:rPr>
          <w:rFonts w:cs="Open Sans"/>
          <w:color w:val="231F20"/>
          <w:spacing w:val="-1"/>
          <w:sz w:val="21"/>
          <w:szCs w:val="21"/>
        </w:rPr>
        <w:t>including</w:t>
      </w:r>
      <w:r w:rsidRPr="003671A4">
        <w:rPr>
          <w:rFonts w:cs="Open Sans"/>
          <w:color w:val="231F20"/>
          <w:spacing w:val="-6"/>
          <w:sz w:val="21"/>
          <w:szCs w:val="21"/>
        </w:rPr>
        <w:t xml:space="preserve"> </w:t>
      </w:r>
      <w:r w:rsidRPr="003671A4">
        <w:rPr>
          <w:rFonts w:cs="Open Sans"/>
          <w:color w:val="231F20"/>
          <w:spacing w:val="-1"/>
          <w:sz w:val="21"/>
          <w:szCs w:val="21"/>
        </w:rPr>
        <w:t>whistleblower</w:t>
      </w:r>
      <w:r w:rsidRPr="003671A4">
        <w:rPr>
          <w:rFonts w:cs="Open Sans"/>
          <w:color w:val="231F20"/>
          <w:spacing w:val="69"/>
          <w:w w:val="99"/>
          <w:sz w:val="21"/>
          <w:szCs w:val="21"/>
        </w:rPr>
        <w:t xml:space="preserve"> </w:t>
      </w:r>
      <w:r w:rsidRPr="003671A4">
        <w:rPr>
          <w:rFonts w:cs="Open Sans"/>
          <w:color w:val="231F20"/>
          <w:spacing w:val="-1"/>
          <w:sz w:val="21"/>
          <w:szCs w:val="21"/>
        </w:rPr>
        <w:t>protections</w:t>
      </w:r>
      <w:r w:rsidRPr="003671A4">
        <w:rPr>
          <w:rFonts w:cs="Open Sans"/>
          <w:color w:val="231F20"/>
          <w:spacing w:val="-7"/>
          <w:sz w:val="21"/>
          <w:szCs w:val="21"/>
        </w:rPr>
        <w:t xml:space="preserve"> </w:t>
      </w:r>
      <w:r w:rsidRPr="003671A4">
        <w:rPr>
          <w:rFonts w:cs="Open Sans"/>
          <w:color w:val="231F20"/>
          <w:spacing w:val="-1"/>
          <w:sz w:val="21"/>
          <w:szCs w:val="21"/>
        </w:rPr>
        <w:t>under</w:t>
      </w:r>
      <w:r w:rsidRPr="003671A4">
        <w:rPr>
          <w:rFonts w:cs="Open Sans"/>
          <w:color w:val="231F20"/>
          <w:spacing w:val="-8"/>
          <w:sz w:val="21"/>
          <w:szCs w:val="21"/>
        </w:rPr>
        <w:t xml:space="preserve"> </w:t>
      </w:r>
      <w:r w:rsidRPr="003671A4">
        <w:rPr>
          <w:rFonts w:cs="Open Sans"/>
          <w:color w:val="231F20"/>
          <w:sz w:val="21"/>
          <w:szCs w:val="21"/>
        </w:rPr>
        <w:t>the</w:t>
      </w:r>
      <w:r w:rsidRPr="003671A4">
        <w:rPr>
          <w:rFonts w:cs="Open Sans"/>
          <w:color w:val="231F20"/>
          <w:spacing w:val="-7"/>
          <w:sz w:val="21"/>
          <w:szCs w:val="21"/>
        </w:rPr>
        <w:t xml:space="preserve"> </w:t>
      </w:r>
      <w:r w:rsidRPr="003671A4">
        <w:rPr>
          <w:rFonts w:cs="Open Sans"/>
          <w:color w:val="231F20"/>
          <w:sz w:val="21"/>
          <w:szCs w:val="21"/>
        </w:rPr>
        <w:t>FCA</w:t>
      </w:r>
      <w:r w:rsidRPr="003671A4">
        <w:rPr>
          <w:rFonts w:cs="Open Sans"/>
          <w:color w:val="231F20"/>
          <w:spacing w:val="-6"/>
          <w:sz w:val="21"/>
          <w:szCs w:val="21"/>
        </w:rPr>
        <w:t xml:space="preserve"> </w:t>
      </w:r>
      <w:r w:rsidRPr="003671A4">
        <w:rPr>
          <w:rFonts w:cs="Open Sans"/>
          <w:color w:val="231F20"/>
          <w:spacing w:val="-1"/>
          <w:sz w:val="21"/>
          <w:szCs w:val="21"/>
        </w:rPr>
        <w:t>and/or</w:t>
      </w:r>
      <w:r w:rsidRPr="003671A4">
        <w:rPr>
          <w:rFonts w:cs="Open Sans"/>
          <w:color w:val="231F20"/>
          <w:spacing w:val="-7"/>
          <w:sz w:val="21"/>
          <w:szCs w:val="21"/>
        </w:rPr>
        <w:t xml:space="preserve"> </w:t>
      </w:r>
      <w:r w:rsidRPr="003671A4">
        <w:rPr>
          <w:rFonts w:cs="Open Sans"/>
          <w:color w:val="231F20"/>
          <w:spacing w:val="-1"/>
          <w:sz w:val="21"/>
          <w:szCs w:val="21"/>
        </w:rPr>
        <w:t>Tennessee</w:t>
      </w:r>
      <w:r w:rsidRPr="003671A4">
        <w:rPr>
          <w:rFonts w:cs="Open Sans"/>
          <w:color w:val="231F20"/>
          <w:spacing w:val="-8"/>
          <w:sz w:val="21"/>
          <w:szCs w:val="21"/>
        </w:rPr>
        <w:t xml:space="preserve"> </w:t>
      </w:r>
      <w:r w:rsidRPr="003671A4">
        <w:rPr>
          <w:rFonts w:cs="Open Sans"/>
          <w:color w:val="231F20"/>
          <w:sz w:val="21"/>
          <w:szCs w:val="21"/>
        </w:rPr>
        <w:t>Medicaid</w:t>
      </w:r>
      <w:r w:rsidRPr="003671A4">
        <w:rPr>
          <w:rFonts w:cs="Open Sans"/>
          <w:color w:val="231F20"/>
          <w:spacing w:val="-7"/>
          <w:sz w:val="21"/>
          <w:szCs w:val="21"/>
        </w:rPr>
        <w:t xml:space="preserve"> </w:t>
      </w:r>
      <w:r w:rsidRPr="003671A4">
        <w:rPr>
          <w:rFonts w:cs="Open Sans"/>
          <w:color w:val="231F20"/>
          <w:spacing w:val="-1"/>
          <w:sz w:val="21"/>
          <w:szCs w:val="21"/>
        </w:rPr>
        <w:t>False</w:t>
      </w:r>
      <w:r w:rsidRPr="003671A4">
        <w:rPr>
          <w:rFonts w:cs="Open Sans"/>
          <w:color w:val="231F20"/>
          <w:spacing w:val="-6"/>
          <w:sz w:val="21"/>
          <w:szCs w:val="21"/>
        </w:rPr>
        <w:t xml:space="preserve"> </w:t>
      </w:r>
      <w:r w:rsidRPr="003671A4">
        <w:rPr>
          <w:rFonts w:cs="Open Sans"/>
          <w:color w:val="231F20"/>
          <w:spacing w:val="-1"/>
          <w:sz w:val="21"/>
          <w:szCs w:val="21"/>
        </w:rPr>
        <w:t>Claims</w:t>
      </w:r>
      <w:r w:rsidRPr="003671A4">
        <w:rPr>
          <w:rFonts w:cs="Open Sans"/>
          <w:color w:val="231F20"/>
          <w:spacing w:val="-3"/>
          <w:sz w:val="21"/>
          <w:szCs w:val="21"/>
        </w:rPr>
        <w:t xml:space="preserve"> </w:t>
      </w:r>
      <w:r w:rsidRPr="003671A4">
        <w:rPr>
          <w:rFonts w:cs="Open Sans"/>
          <w:color w:val="231F20"/>
          <w:sz w:val="21"/>
          <w:szCs w:val="21"/>
        </w:rPr>
        <w:t>Act</w:t>
      </w:r>
      <w:r w:rsidR="007D4EB5" w:rsidRPr="003671A4">
        <w:rPr>
          <w:rFonts w:cs="Open Sans"/>
          <w:color w:val="231F20"/>
          <w:sz w:val="21"/>
          <w:szCs w:val="21"/>
        </w:rPr>
        <w:t>.</w:t>
      </w:r>
      <w:r w:rsidR="00955E9F">
        <w:br w:type="page"/>
      </w:r>
    </w:p>
    <w:p w14:paraId="0D060547" w14:textId="2AABA1F7" w:rsidR="00742DD2" w:rsidRDefault="00742DD2" w:rsidP="0071176B">
      <w:pPr>
        <w:pStyle w:val="Heading1"/>
        <w:spacing w:before="0" w:after="240" w:line="259" w:lineRule="auto"/>
      </w:pPr>
      <w:bookmarkStart w:id="250" w:name="_Toc154051054"/>
      <w:r>
        <w:lastRenderedPageBreak/>
        <w:t>Appendices</w:t>
      </w:r>
      <w:bookmarkEnd w:id="250"/>
    </w:p>
    <w:p w14:paraId="3B052160" w14:textId="65B9BF8C" w:rsidR="00E56E31" w:rsidRPr="00307EFA" w:rsidRDefault="007831DE" w:rsidP="0071176B">
      <w:pPr>
        <w:spacing w:line="259" w:lineRule="auto"/>
      </w:pPr>
      <w:bookmarkStart w:id="251" w:name="_Hlk42256697"/>
      <w:r>
        <w:t>T</w:t>
      </w:r>
      <w:r w:rsidR="00E56E31">
        <w:t>o use the templates included in the appendices, click on the icon twice and use the “Save As” feature in the file to save a master copy to your hard</w:t>
      </w:r>
      <w:r w:rsidR="005553B0">
        <w:t xml:space="preserve"> </w:t>
      </w:r>
      <w:r w:rsidR="00E56E31">
        <w:t xml:space="preserve">drive or server.  </w:t>
      </w:r>
    </w:p>
    <w:p w14:paraId="4EDE3CA3" w14:textId="77777777" w:rsidR="0066164E" w:rsidRDefault="0066164E" w:rsidP="007831DE">
      <w:pPr>
        <w:spacing w:after="120" w:line="259" w:lineRule="auto"/>
      </w:pPr>
      <w:bookmarkStart w:id="252" w:name="_Hlk42502720"/>
      <w:bookmarkStart w:id="253" w:name="_Hlk73968223"/>
      <w:bookmarkStart w:id="254" w:name="_Hlk148597773"/>
      <w:bookmarkEnd w:id="251"/>
      <w:r>
        <w:t xml:space="preserve">Appendix </w:t>
      </w:r>
      <w:r w:rsidR="00EE16B7">
        <w:t>A</w:t>
      </w:r>
      <w:r>
        <w:t xml:space="preserve">: Non-Administrative and Administrative Rationale </w:t>
      </w:r>
    </w:p>
    <w:p w14:paraId="3EC90E1C" w14:textId="10527ED4" w:rsidR="0066164E" w:rsidRPr="00637B92" w:rsidRDefault="0066164E" w:rsidP="007831DE">
      <w:pPr>
        <w:spacing w:after="120" w:line="259" w:lineRule="auto"/>
      </w:pPr>
      <w:r w:rsidRPr="00637B92">
        <w:t xml:space="preserve">Appendix </w:t>
      </w:r>
      <w:r w:rsidR="00EE16B7" w:rsidRPr="00637B92">
        <w:t>B</w:t>
      </w:r>
      <w:r w:rsidRPr="00637B92">
        <w:t xml:space="preserve">: </w:t>
      </w:r>
      <w:r w:rsidR="00E7682B">
        <w:t xml:space="preserve">Annual </w:t>
      </w:r>
      <w:r w:rsidR="00626784" w:rsidRPr="00637B92">
        <w:t>42 C.F.R. Part 455, Subpart B Attestation</w:t>
      </w:r>
    </w:p>
    <w:p w14:paraId="422F1A4B" w14:textId="49F7337E" w:rsidR="00EE16B7" w:rsidRDefault="00EE16B7" w:rsidP="0071176B">
      <w:pPr>
        <w:spacing w:after="120" w:line="259" w:lineRule="auto"/>
      </w:pPr>
      <w:r>
        <w:t xml:space="preserve">Appendix C: Tips Report </w:t>
      </w:r>
    </w:p>
    <w:p w14:paraId="24108C16" w14:textId="4EF152C3" w:rsidR="00EE16B7" w:rsidRDefault="00EE16B7" w:rsidP="0071176B">
      <w:pPr>
        <w:spacing w:after="120" w:line="259" w:lineRule="auto"/>
      </w:pPr>
      <w:r>
        <w:t xml:space="preserve">Appendix D: Quarterly Fraud and Abuse Activities Report </w:t>
      </w:r>
    </w:p>
    <w:p w14:paraId="29DADD7E" w14:textId="40D1E547" w:rsidR="0066164E" w:rsidRDefault="0066164E" w:rsidP="0071176B">
      <w:pPr>
        <w:spacing w:after="120" w:line="259" w:lineRule="auto"/>
      </w:pPr>
      <w:r>
        <w:t xml:space="preserve">Appendix E: </w:t>
      </w:r>
      <w:r w:rsidR="00E269E9">
        <w:t xml:space="preserve"> </w:t>
      </w:r>
      <w:r w:rsidR="00CB2616">
        <w:t xml:space="preserve">Quarterly </w:t>
      </w:r>
      <w:r w:rsidR="00E269E9">
        <w:t xml:space="preserve">Denied Provider Credentialing </w:t>
      </w:r>
      <w:r w:rsidR="0043724E">
        <w:t>Summary</w:t>
      </w:r>
    </w:p>
    <w:p w14:paraId="4C6FF8C6" w14:textId="0DBC92C1" w:rsidR="0066164E" w:rsidRDefault="0066164E" w:rsidP="0071176B">
      <w:pPr>
        <w:spacing w:after="120" w:line="259" w:lineRule="auto"/>
      </w:pPr>
      <w:r>
        <w:t xml:space="preserve">Appendix F: </w:t>
      </w:r>
      <w:r w:rsidR="00EF1146">
        <w:t>MCC Referral Form</w:t>
      </w:r>
      <w:r w:rsidR="00214E14">
        <w:t xml:space="preserve"> </w:t>
      </w:r>
    </w:p>
    <w:p w14:paraId="7EA7A123" w14:textId="77777777" w:rsidR="0066164E" w:rsidRDefault="0066164E" w:rsidP="0071176B">
      <w:pPr>
        <w:spacing w:after="120" w:line="259" w:lineRule="auto"/>
      </w:pPr>
      <w:r>
        <w:t xml:space="preserve">Appendix </w:t>
      </w:r>
      <w:r w:rsidR="00EF1146">
        <w:t>G</w:t>
      </w:r>
      <w:r>
        <w:t xml:space="preserve">: </w:t>
      </w:r>
      <w:r w:rsidR="00EF1146">
        <w:t>MCC Referral Checklist</w:t>
      </w:r>
    </w:p>
    <w:p w14:paraId="7FDDBA6A" w14:textId="15787A3F" w:rsidR="0066164E" w:rsidRDefault="0066164E" w:rsidP="0071176B">
      <w:pPr>
        <w:spacing w:after="120" w:line="259" w:lineRule="auto"/>
      </w:pPr>
      <w:r>
        <w:t xml:space="preserve">Appendix </w:t>
      </w:r>
      <w:r w:rsidR="00EF1146">
        <w:t>H</w:t>
      </w:r>
      <w:r>
        <w:t xml:space="preserve">: </w:t>
      </w:r>
      <w:r w:rsidR="00EF1146">
        <w:t>Annual Recoveries Report</w:t>
      </w:r>
      <w:r w:rsidR="00D003E3">
        <w:t xml:space="preserve"> </w:t>
      </w:r>
    </w:p>
    <w:p w14:paraId="78457AB4" w14:textId="49F67FBA" w:rsidR="00EF1146" w:rsidRDefault="00EF1146" w:rsidP="0071176B">
      <w:pPr>
        <w:spacing w:after="120" w:line="259" w:lineRule="auto"/>
      </w:pPr>
      <w:r>
        <w:t xml:space="preserve">Appendix I: Request for Information </w:t>
      </w:r>
      <w:r w:rsidR="00DC6A5D">
        <w:t xml:space="preserve">or </w:t>
      </w:r>
      <w:r>
        <w:t>On Request Reports</w:t>
      </w:r>
    </w:p>
    <w:p w14:paraId="1C813185" w14:textId="108EEF4B" w:rsidR="00EF1146" w:rsidRDefault="00EF1146" w:rsidP="0071176B">
      <w:pPr>
        <w:spacing w:after="120" w:line="259" w:lineRule="auto"/>
      </w:pPr>
      <w:r>
        <w:t>Appendix J: Annual FWA Compliance Plan</w:t>
      </w:r>
      <w:r w:rsidR="00C27818">
        <w:t xml:space="preserve"> Crosswalk</w:t>
      </w:r>
      <w:r w:rsidR="00E4295D">
        <w:t xml:space="preserve"> </w:t>
      </w:r>
    </w:p>
    <w:p w14:paraId="235584F9" w14:textId="3F988068" w:rsidR="00EF1146" w:rsidRDefault="00EF1146" w:rsidP="0071176B">
      <w:pPr>
        <w:spacing w:after="120" w:line="259" w:lineRule="auto"/>
      </w:pPr>
      <w:r>
        <w:t xml:space="preserve">Appendix K: </w:t>
      </w:r>
      <w:r w:rsidR="00B93747">
        <w:t xml:space="preserve">Fraud and Abuse </w:t>
      </w:r>
      <w:r w:rsidR="00DC6A5D">
        <w:t>DRA</w:t>
      </w:r>
      <w:r w:rsidR="00677322">
        <w:t xml:space="preserve"> </w:t>
      </w:r>
      <w:r w:rsidR="00C27818">
        <w:t>Crosswalk</w:t>
      </w:r>
      <w:r w:rsidR="00E4295D">
        <w:t xml:space="preserve"> </w:t>
      </w:r>
    </w:p>
    <w:p w14:paraId="22DB0D24" w14:textId="5882FAA2" w:rsidR="00EF1146" w:rsidRDefault="00EF1146" w:rsidP="0071176B">
      <w:pPr>
        <w:spacing w:after="120" w:line="259" w:lineRule="auto"/>
      </w:pPr>
      <w:r>
        <w:t>Appendix L: Monthly Program Integrity Exception List</w:t>
      </w:r>
      <w:r w:rsidR="005553B0">
        <w:t xml:space="preserve"> </w:t>
      </w:r>
    </w:p>
    <w:p w14:paraId="4893D8E6" w14:textId="021C0025" w:rsidR="00EF1146" w:rsidRDefault="00EF1146" w:rsidP="0071176B">
      <w:pPr>
        <w:spacing w:after="120" w:line="259" w:lineRule="auto"/>
      </w:pPr>
      <w:r>
        <w:t xml:space="preserve">Appendix M: </w:t>
      </w:r>
      <w:r w:rsidR="00D003E3">
        <w:t xml:space="preserve"> S</w:t>
      </w:r>
      <w:r w:rsidR="00943448">
        <w:t>ummary Report-All Programs</w:t>
      </w:r>
    </w:p>
    <w:p w14:paraId="6AF4B995" w14:textId="349AE1A4" w:rsidR="00EF1146" w:rsidRDefault="00142943" w:rsidP="0071176B">
      <w:pPr>
        <w:spacing w:after="120" w:line="259" w:lineRule="auto"/>
      </w:pPr>
      <w:r>
        <w:t xml:space="preserve">Appendix N: </w:t>
      </w:r>
      <w:r w:rsidR="00EF1146">
        <w:t xml:space="preserve">Quarterly </w:t>
      </w:r>
      <w:r w:rsidR="005E693A">
        <w:t>Non-Registered Provider Payment</w:t>
      </w:r>
    </w:p>
    <w:p w14:paraId="498074A7" w14:textId="0074FD74" w:rsidR="00EF1146" w:rsidRDefault="00142943" w:rsidP="0071176B">
      <w:pPr>
        <w:spacing w:after="120" w:line="259" w:lineRule="auto"/>
      </w:pPr>
      <w:r>
        <w:t xml:space="preserve">Appendix O: </w:t>
      </w:r>
      <w:r w:rsidR="00E7682B">
        <w:t xml:space="preserve">Annual </w:t>
      </w:r>
      <w:r w:rsidR="00095935">
        <w:t>PCS Business Model Audit Results</w:t>
      </w:r>
    </w:p>
    <w:p w14:paraId="6007F751" w14:textId="0B5E93C1" w:rsidR="006C237D" w:rsidRDefault="00142943" w:rsidP="0071176B">
      <w:pPr>
        <w:spacing w:after="120" w:line="259" w:lineRule="auto"/>
      </w:pPr>
      <w:r>
        <w:t>Appendix</w:t>
      </w:r>
      <w:r w:rsidRPr="006C237D">
        <w:t xml:space="preserve"> </w:t>
      </w:r>
      <w:r w:rsidR="00C94436">
        <w:t>P</w:t>
      </w:r>
      <w:r>
        <w:t xml:space="preserve">: </w:t>
      </w:r>
      <w:r w:rsidR="006C237D" w:rsidRPr="006C237D">
        <w:t>Quarterly Cost Savings</w:t>
      </w:r>
      <w:r w:rsidR="005553B0">
        <w:t xml:space="preserve"> Report</w:t>
      </w:r>
    </w:p>
    <w:p w14:paraId="2CA7D7A9" w14:textId="4656FA73" w:rsidR="00B93747" w:rsidRDefault="00142943" w:rsidP="00781DCA">
      <w:pPr>
        <w:spacing w:after="120" w:line="259" w:lineRule="auto"/>
      </w:pPr>
      <w:r>
        <w:t xml:space="preserve">Appendix </w:t>
      </w:r>
      <w:r w:rsidR="00C94436">
        <w:t>Q</w:t>
      </w:r>
      <w:r>
        <w:t xml:space="preserve">: </w:t>
      </w:r>
      <w:r w:rsidR="009A72C5">
        <w:t>Audit Exposure Form</w:t>
      </w:r>
      <w:bookmarkEnd w:id="252"/>
      <w:r w:rsidR="009A568F">
        <w:t xml:space="preserve"> </w:t>
      </w:r>
    </w:p>
    <w:p w14:paraId="3E094430" w14:textId="11D2F57B" w:rsidR="00132084" w:rsidRDefault="00132084" w:rsidP="00132084">
      <w:pPr>
        <w:spacing w:after="120" w:line="259" w:lineRule="auto"/>
      </w:pPr>
      <w:r>
        <w:t xml:space="preserve">Appendix R: </w:t>
      </w:r>
      <w:bookmarkEnd w:id="253"/>
      <w:r w:rsidR="004F742C">
        <w:t xml:space="preserve">Notification of </w:t>
      </w:r>
      <w:r w:rsidR="00CF39CA">
        <w:t xml:space="preserve">Investigation </w:t>
      </w:r>
      <w:r w:rsidR="004F742C">
        <w:t>Exceeding 270 Days</w:t>
      </w:r>
    </w:p>
    <w:p w14:paraId="420EDC4A" w14:textId="64FF1D44" w:rsidR="004423CF" w:rsidRDefault="004423CF" w:rsidP="00132084">
      <w:pPr>
        <w:spacing w:after="120" w:line="259" w:lineRule="auto"/>
      </w:pPr>
      <w:r>
        <w:t>Appendix S: Provider Initiated Refunds</w:t>
      </w:r>
    </w:p>
    <w:p w14:paraId="2A12A9CC" w14:textId="6FCD7B9B" w:rsidR="000E3C17" w:rsidRDefault="000E3C17" w:rsidP="00132084">
      <w:pPr>
        <w:spacing w:after="120" w:line="259" w:lineRule="auto"/>
      </w:pPr>
      <w:r>
        <w:t>Appendix T:  Monthly Call Agenda</w:t>
      </w:r>
      <w:bookmarkEnd w:id="254"/>
    </w:p>
    <w:p w14:paraId="1A73D153" w14:textId="1014A983" w:rsidR="00EA38F3" w:rsidRDefault="00287042" w:rsidP="00132084">
      <w:pPr>
        <w:spacing w:after="120" w:line="259" w:lineRule="auto"/>
      </w:pPr>
      <w:r>
        <w:t>Appendix</w:t>
      </w:r>
      <w:r w:rsidR="0056583F">
        <w:t xml:space="preserve"> U</w:t>
      </w:r>
      <w:r w:rsidR="00EA38F3">
        <w:t xml:space="preserve">: </w:t>
      </w:r>
      <w:r w:rsidR="001F0973">
        <w:t>Program Integrity Policies</w:t>
      </w:r>
      <w:r w:rsidR="00EA38F3">
        <w:t xml:space="preserve"> </w:t>
      </w:r>
    </w:p>
    <w:p w14:paraId="0489BE75" w14:textId="77777777" w:rsidR="00132084" w:rsidRDefault="00132084" w:rsidP="00781DCA">
      <w:pPr>
        <w:spacing w:after="120" w:line="259" w:lineRule="auto"/>
      </w:pPr>
    </w:p>
    <w:p w14:paraId="335C39E3" w14:textId="77777777" w:rsidR="00B93747" w:rsidRDefault="00B93747" w:rsidP="00781DCA">
      <w:pPr>
        <w:spacing w:after="120" w:line="259" w:lineRule="auto"/>
      </w:pPr>
      <w:r>
        <w:br w:type="page"/>
      </w:r>
    </w:p>
    <w:p w14:paraId="742599D2" w14:textId="77777777" w:rsidR="004B59BD" w:rsidRDefault="004B59BD" w:rsidP="0071176B">
      <w:pPr>
        <w:pStyle w:val="Heading2"/>
        <w:spacing w:before="0" w:after="240" w:line="259" w:lineRule="auto"/>
      </w:pPr>
      <w:bookmarkStart w:id="255" w:name="_Toc154051055"/>
      <w:r>
        <w:lastRenderedPageBreak/>
        <w:t xml:space="preserve">Appendix </w:t>
      </w:r>
      <w:r w:rsidR="00EE16B7">
        <w:t>A</w:t>
      </w:r>
      <w:r>
        <w:t>: Non-Administrative and Administrative Rationale</w:t>
      </w:r>
      <w:bookmarkEnd w:id="255"/>
    </w:p>
    <w:bookmarkStart w:id="256" w:name="_Hlk118354670"/>
    <w:bookmarkStart w:id="257" w:name="_MON_1728967660"/>
    <w:bookmarkEnd w:id="257"/>
    <w:p w14:paraId="6F7B8E8F" w14:textId="015C1806" w:rsidR="00E926C4" w:rsidRDefault="00BC2A4F" w:rsidP="0071176B">
      <w:pPr>
        <w:spacing w:after="240" w:line="259" w:lineRule="auto"/>
        <w:jc w:val="both"/>
        <w:rPr>
          <w:sz w:val="19"/>
          <w:szCs w:val="19"/>
        </w:rPr>
      </w:pPr>
      <w:r>
        <w:rPr>
          <w:noProof/>
          <w:sz w:val="19"/>
          <w:szCs w:val="19"/>
        </w:rPr>
        <w:object w:dxaOrig="1469" w:dyaOrig="941" w14:anchorId="1F2CF7EA">
          <v:shape id="_x0000_i1026" type="#_x0000_t75" alt="" style="width:73.8pt;height:47.4pt" o:ole="">
            <v:imagedata r:id="rId20" o:title=""/>
          </v:shape>
          <o:OLEObject Type="Embed" ProgID="Word.Document.12" ShapeID="_x0000_i1026" DrawAspect="Icon" ObjectID="_1764667225" r:id="rId21">
            <o:FieldCodes>\s</o:FieldCodes>
          </o:OLEObject>
        </w:object>
      </w:r>
    </w:p>
    <w:p w14:paraId="1BF20827" w14:textId="5CCF4F1A" w:rsidR="00CB6AE9" w:rsidRDefault="00CB6AE9" w:rsidP="0071176B">
      <w:pPr>
        <w:pStyle w:val="Heading2"/>
        <w:spacing w:before="0" w:after="240" w:line="259" w:lineRule="auto"/>
      </w:pPr>
      <w:bookmarkStart w:id="258" w:name="_Toc154051056"/>
      <w:bookmarkEnd w:id="256"/>
      <w:r>
        <w:t xml:space="preserve">Appendix </w:t>
      </w:r>
      <w:r w:rsidR="00EE16B7">
        <w:t>B</w:t>
      </w:r>
      <w:r>
        <w:t xml:space="preserve">: </w:t>
      </w:r>
      <w:r w:rsidR="003D466B">
        <w:t>42 C.F.R. Part 455, Subpart B Attestation</w:t>
      </w:r>
      <w:bookmarkEnd w:id="258"/>
    </w:p>
    <w:bookmarkStart w:id="259" w:name="_MON_1683539306"/>
    <w:bookmarkEnd w:id="259"/>
    <w:p w14:paraId="2F2F7A9D" w14:textId="0253B466" w:rsidR="002319D8" w:rsidRPr="002319D8" w:rsidRDefault="00BC2A4F" w:rsidP="00F4010E">
      <w:pPr>
        <w:spacing w:after="120" w:line="259" w:lineRule="auto"/>
      </w:pPr>
      <w:r>
        <w:rPr>
          <w:noProof/>
        </w:rPr>
        <w:object w:dxaOrig="1469" w:dyaOrig="941" w14:anchorId="681AEEFF">
          <v:shape id="_x0000_i1027" type="#_x0000_t75" alt="" style="width:73.8pt;height:47.4pt" o:ole="">
            <v:imagedata r:id="rId22" o:title=""/>
          </v:shape>
          <o:OLEObject Type="Embed" ProgID="Word.Document.12" ShapeID="_x0000_i1027" DrawAspect="Icon" ObjectID="_1764667226" r:id="rId23">
            <o:FieldCodes>\s</o:FieldCodes>
          </o:OLEObject>
        </w:object>
      </w:r>
    </w:p>
    <w:p w14:paraId="4B7FA696" w14:textId="74B0E33F" w:rsidR="00EE16B7" w:rsidRDefault="00EE16B7" w:rsidP="0071176B">
      <w:pPr>
        <w:pStyle w:val="Heading2"/>
        <w:spacing w:before="0" w:after="240" w:line="259" w:lineRule="auto"/>
      </w:pPr>
      <w:bookmarkStart w:id="260" w:name="_Attachment_A:_Bi-monthly"/>
      <w:bookmarkStart w:id="261" w:name="_Toc154051057"/>
      <w:bookmarkEnd w:id="260"/>
      <w:r>
        <w:t>Appendix C: Tips Report</w:t>
      </w:r>
      <w:bookmarkEnd w:id="261"/>
      <w:r>
        <w:t xml:space="preserve"> </w:t>
      </w:r>
    </w:p>
    <w:p w14:paraId="26425549" w14:textId="77777777" w:rsidR="00766F55" w:rsidRDefault="0011174C" w:rsidP="00766F55">
      <w:pPr>
        <w:spacing w:after="120" w:line="259" w:lineRule="auto"/>
        <w:rPr>
          <w:noProof/>
        </w:rPr>
      </w:pPr>
      <w:r>
        <w:rPr>
          <w:noProof/>
        </w:rPr>
        <w:tab/>
      </w:r>
      <w:r>
        <w:rPr>
          <w:noProof/>
        </w:rPr>
        <w:object w:dxaOrig="1520" w:dyaOrig="987" w14:anchorId="7AC33360">
          <v:shape id="_x0000_i1028" type="#_x0000_t75" style="width:75.6pt;height:49.2pt" o:ole="">
            <v:imagedata r:id="rId24" o:title=""/>
          </v:shape>
          <o:OLEObject Type="Embed" ProgID="Excel.Sheet.12" ShapeID="_x0000_i1028" DrawAspect="Icon" ObjectID="_1764667227" r:id="rId25"/>
        </w:object>
      </w:r>
    </w:p>
    <w:p w14:paraId="142B88AF" w14:textId="67B1ACE2" w:rsidR="00EE16B7" w:rsidRDefault="00EE16B7" w:rsidP="0071176B">
      <w:pPr>
        <w:pStyle w:val="Heading2"/>
        <w:spacing w:before="0" w:after="240" w:line="259" w:lineRule="auto"/>
      </w:pPr>
      <w:bookmarkStart w:id="262" w:name="_Toc154051058"/>
      <w:r>
        <w:t>Appendix D: Fraud and Abuse Activities Report</w:t>
      </w:r>
      <w:bookmarkEnd w:id="262"/>
      <w:r>
        <w:t xml:space="preserve"> </w:t>
      </w:r>
    </w:p>
    <w:p w14:paraId="652758CB" w14:textId="629195B5" w:rsidR="00EE16B7" w:rsidRPr="00E56E31" w:rsidRDefault="0011174C" w:rsidP="0071176B">
      <w:pPr>
        <w:spacing w:after="120" w:line="259" w:lineRule="auto"/>
      </w:pPr>
      <w:r>
        <w:rPr>
          <w:noProof/>
        </w:rPr>
        <w:tab/>
      </w:r>
      <w:r>
        <w:rPr>
          <w:noProof/>
        </w:rPr>
        <w:object w:dxaOrig="1520" w:dyaOrig="987" w14:anchorId="77EE4F11">
          <v:shape id="_x0000_i1029" type="#_x0000_t75" style="width:75.6pt;height:49.2pt" o:ole="">
            <v:imagedata r:id="rId26" o:title=""/>
          </v:shape>
          <o:OLEObject Type="Embed" ProgID="Excel.Sheet.12" ShapeID="_x0000_i1029" DrawAspect="Icon" ObjectID="_1764667228" r:id="rId27"/>
        </w:object>
      </w:r>
    </w:p>
    <w:p w14:paraId="31865EEE" w14:textId="77777777" w:rsidR="00C251B8" w:rsidRDefault="00C251B8" w:rsidP="0071176B">
      <w:pPr>
        <w:pStyle w:val="Heading2"/>
        <w:spacing w:line="259" w:lineRule="auto"/>
      </w:pPr>
      <w:bookmarkStart w:id="263" w:name="_Toc154051059"/>
      <w:r>
        <w:t xml:space="preserve">Appendix E: </w:t>
      </w:r>
      <w:r w:rsidR="007A714A" w:rsidRPr="007A714A">
        <w:t xml:space="preserve"> </w:t>
      </w:r>
      <w:r w:rsidR="007A714A">
        <w:t xml:space="preserve">Denied Provider Credentialing </w:t>
      </w:r>
      <w:r w:rsidR="00F27C76">
        <w:t>Summary</w:t>
      </w:r>
      <w:bookmarkEnd w:id="263"/>
    </w:p>
    <w:bookmarkStart w:id="264" w:name="_MON_1744451520"/>
    <w:bookmarkEnd w:id="264"/>
    <w:p w14:paraId="0AF49B9E" w14:textId="0E628C71" w:rsidR="00C251B8" w:rsidRDefault="00DC2B90" w:rsidP="0071176B">
      <w:pPr>
        <w:spacing w:after="120" w:line="259" w:lineRule="auto"/>
      </w:pPr>
      <w:r>
        <w:rPr>
          <w:noProof/>
        </w:rPr>
        <w:object w:dxaOrig="1469" w:dyaOrig="941" w14:anchorId="2AB66DFF">
          <v:shape id="_x0000_i1030" type="#_x0000_t75" alt="" style="width:75.6pt;height:48pt" o:ole="">
            <v:imagedata r:id="rId28" o:title=""/>
          </v:shape>
          <o:OLEObject Type="Embed" ProgID="Excel.Sheet.12" ShapeID="_x0000_i1030" DrawAspect="Icon" ObjectID="_1764667229" r:id="rId29"/>
        </w:object>
      </w:r>
    </w:p>
    <w:p w14:paraId="6502B6FE" w14:textId="77777777" w:rsidR="00307EFA" w:rsidRDefault="00E56E31" w:rsidP="0071176B">
      <w:pPr>
        <w:pStyle w:val="Heading2"/>
        <w:spacing w:line="259" w:lineRule="auto"/>
      </w:pPr>
      <w:bookmarkStart w:id="265" w:name="_Toc154051060"/>
      <w:r>
        <w:t>Appendix</w:t>
      </w:r>
      <w:r w:rsidR="00307EFA">
        <w:t xml:space="preserve"> </w:t>
      </w:r>
      <w:r w:rsidR="00C251B8">
        <w:t>F</w:t>
      </w:r>
      <w:r w:rsidR="00307EFA">
        <w:t>: MCC Referral Form</w:t>
      </w:r>
      <w:bookmarkEnd w:id="265"/>
    </w:p>
    <w:p w14:paraId="343309C3" w14:textId="18C9D92C" w:rsidR="001D7762" w:rsidRDefault="001D7762" w:rsidP="0071176B">
      <w:pPr>
        <w:spacing w:after="120" w:line="259" w:lineRule="auto"/>
      </w:pPr>
      <w:r>
        <w:t xml:space="preserve">   </w:t>
      </w:r>
      <w:bookmarkStart w:id="266" w:name="_MON_1718046223"/>
      <w:bookmarkEnd w:id="266"/>
      <w:r w:rsidR="00DC2B90">
        <w:rPr>
          <w:noProof/>
        </w:rPr>
        <w:object w:dxaOrig="1469" w:dyaOrig="941" w14:anchorId="6B0F8985">
          <v:shape id="_x0000_i1031" type="#_x0000_t75" alt="" style="width:73.8pt;height:47.4pt" o:ole="">
            <v:imagedata r:id="rId30" o:title=""/>
          </v:shape>
          <o:OLEObject Type="Embed" ProgID="Word.Document.12" ShapeID="_x0000_i1031" DrawAspect="Icon" ObjectID="_1764667230" r:id="rId31">
            <o:FieldCodes>\s</o:FieldCodes>
          </o:OLEObject>
        </w:object>
      </w:r>
    </w:p>
    <w:p w14:paraId="250A4F5D" w14:textId="77777777" w:rsidR="00307EFA" w:rsidRDefault="00E56E31" w:rsidP="0071176B">
      <w:pPr>
        <w:pStyle w:val="Heading2"/>
        <w:spacing w:line="259" w:lineRule="auto"/>
      </w:pPr>
      <w:bookmarkStart w:id="267" w:name="_Toc154051061"/>
      <w:r>
        <w:t>Appendix</w:t>
      </w:r>
      <w:r w:rsidR="00307EFA">
        <w:t xml:space="preserve"> </w:t>
      </w:r>
      <w:r w:rsidR="00C251B8">
        <w:t>G</w:t>
      </w:r>
      <w:r w:rsidR="00307EFA">
        <w:t>: MCC Referral Checklist</w:t>
      </w:r>
      <w:bookmarkEnd w:id="267"/>
    </w:p>
    <w:p w14:paraId="17936E3E" w14:textId="0AF39B81" w:rsidR="001D7762" w:rsidRPr="001D7762" w:rsidRDefault="00E23D9A" w:rsidP="0071176B">
      <w:pPr>
        <w:spacing w:after="120" w:line="259" w:lineRule="auto"/>
      </w:pPr>
      <w:r>
        <w:rPr>
          <w:noProof/>
        </w:rPr>
        <w:t xml:space="preserve"> </w:t>
      </w:r>
      <w:bookmarkStart w:id="268" w:name="_MON_1718046288"/>
      <w:bookmarkEnd w:id="268"/>
      <w:r w:rsidR="00DC2B90">
        <w:rPr>
          <w:noProof/>
        </w:rPr>
        <w:object w:dxaOrig="1469" w:dyaOrig="941" w14:anchorId="59E763E4">
          <v:shape id="_x0000_i1032" type="#_x0000_t75" alt="" style="width:73.8pt;height:47.4pt" o:ole="">
            <v:imagedata r:id="rId32" o:title=""/>
          </v:shape>
          <o:OLEObject Type="Embed" ProgID="Word.Document.12" ShapeID="_x0000_i1032" DrawAspect="Icon" ObjectID="_1764667231" r:id="rId33">
            <o:FieldCodes>\s</o:FieldCodes>
          </o:OLEObject>
        </w:object>
      </w:r>
    </w:p>
    <w:p w14:paraId="0DF8F0A1" w14:textId="062931E6" w:rsidR="00106637" w:rsidRDefault="00E56E31" w:rsidP="0071176B">
      <w:pPr>
        <w:pStyle w:val="Heading2"/>
        <w:spacing w:line="259" w:lineRule="auto"/>
      </w:pPr>
      <w:bookmarkStart w:id="269" w:name="_Attachment_B:_Quarterly"/>
      <w:bookmarkStart w:id="270" w:name="_Toc154051062"/>
      <w:bookmarkEnd w:id="269"/>
      <w:r>
        <w:t>Appendix</w:t>
      </w:r>
      <w:r w:rsidR="00106637">
        <w:t xml:space="preserve"> </w:t>
      </w:r>
      <w:r w:rsidR="00C251B8">
        <w:t>H</w:t>
      </w:r>
      <w:r w:rsidR="00106637">
        <w:t>: Recoveries Report</w:t>
      </w:r>
      <w:bookmarkEnd w:id="270"/>
      <w:r w:rsidR="00BA0830">
        <w:t xml:space="preserve"> </w:t>
      </w:r>
    </w:p>
    <w:bookmarkStart w:id="271" w:name="_MON_1747486519"/>
    <w:bookmarkEnd w:id="271"/>
    <w:p w14:paraId="22341B7E" w14:textId="4F793AE0" w:rsidR="001D7762" w:rsidRDefault="00DC2B90" w:rsidP="0071176B">
      <w:pPr>
        <w:spacing w:after="120" w:line="259" w:lineRule="auto"/>
      </w:pPr>
      <w:r>
        <w:rPr>
          <w:noProof/>
        </w:rPr>
        <w:object w:dxaOrig="1469" w:dyaOrig="941" w14:anchorId="1020539B">
          <v:shape id="_x0000_i1033" type="#_x0000_t75" alt="" style="width:75.6pt;height:48pt" o:ole="">
            <v:imagedata r:id="rId34" o:title=""/>
          </v:shape>
          <o:OLEObject Type="Embed" ProgID="Excel.Sheet.12" ShapeID="_x0000_i1033" DrawAspect="Icon" ObjectID="_1764667232" r:id="rId35"/>
        </w:object>
      </w:r>
    </w:p>
    <w:p w14:paraId="440F83CB" w14:textId="77777777" w:rsidR="00C251B8" w:rsidRDefault="00C251B8" w:rsidP="0071176B">
      <w:pPr>
        <w:pStyle w:val="Heading2"/>
        <w:spacing w:line="259" w:lineRule="auto"/>
      </w:pPr>
      <w:bookmarkStart w:id="272" w:name="_Toc154051063"/>
      <w:r>
        <w:lastRenderedPageBreak/>
        <w:t>Appendix I: Request for Information or On Request Report</w:t>
      </w:r>
      <w:bookmarkEnd w:id="272"/>
    </w:p>
    <w:bookmarkStart w:id="273" w:name="_MON_1653117946"/>
    <w:bookmarkEnd w:id="273"/>
    <w:p w14:paraId="223FE67A" w14:textId="77777777" w:rsidR="00C251B8" w:rsidRDefault="00161AAE" w:rsidP="0071176B">
      <w:pPr>
        <w:spacing w:after="120" w:line="259" w:lineRule="auto"/>
      </w:pPr>
      <w:r>
        <w:rPr>
          <w:noProof/>
        </w:rPr>
        <w:object w:dxaOrig="1543" w:dyaOrig="991" w14:anchorId="45BBE951">
          <v:shape id="_x0000_i1034" type="#_x0000_t75" alt="" style="width:79.2pt;height:50.4pt;mso-width-percent:0;mso-height-percent:0;mso-width-percent:0;mso-height-percent:0" o:ole="">
            <v:imagedata r:id="rId36" o:title=""/>
          </v:shape>
          <o:OLEObject Type="Embed" ProgID="Word.Document.12" ShapeID="_x0000_i1034" DrawAspect="Icon" ObjectID="_1764667233" r:id="rId37">
            <o:FieldCodes>\s</o:FieldCodes>
          </o:OLEObject>
        </w:object>
      </w:r>
    </w:p>
    <w:p w14:paraId="0879A719" w14:textId="773002F7" w:rsidR="006D57C4" w:rsidRDefault="006D57C4" w:rsidP="0071176B">
      <w:pPr>
        <w:pStyle w:val="Heading2"/>
        <w:spacing w:line="259" w:lineRule="auto"/>
      </w:pPr>
      <w:bookmarkStart w:id="274" w:name="_Toc154051064"/>
      <w:r w:rsidRPr="006D57C4">
        <w:t>Appendix J: FWA Compliance Plan Crosswalk</w:t>
      </w:r>
      <w:bookmarkEnd w:id="274"/>
    </w:p>
    <w:bookmarkStart w:id="275" w:name="_MON_1732340013"/>
    <w:bookmarkEnd w:id="275"/>
    <w:p w14:paraId="3E0C1637" w14:textId="735B4392" w:rsidR="00007F12" w:rsidRDefault="00C8215E" w:rsidP="0071176B">
      <w:pPr>
        <w:spacing w:after="120" w:line="259" w:lineRule="auto"/>
      </w:pPr>
      <w:r>
        <w:rPr>
          <w:noProof/>
        </w:rPr>
        <w:object w:dxaOrig="1469" w:dyaOrig="941" w14:anchorId="1D665118">
          <v:shape id="_x0000_i1035" type="#_x0000_t75" alt="" style="width:73.8pt;height:47.4pt" o:ole="">
            <v:imagedata r:id="rId38" o:title=""/>
          </v:shape>
          <o:OLEObject Type="Embed" ProgID="Word.Document.12" ShapeID="_x0000_i1035" DrawAspect="Icon" ObjectID="_1764667234" r:id="rId39">
            <o:FieldCodes>\s</o:FieldCodes>
          </o:OLEObject>
        </w:object>
      </w:r>
    </w:p>
    <w:p w14:paraId="70BD154B" w14:textId="422134E8" w:rsidR="00C251B8" w:rsidRDefault="006D57C4" w:rsidP="0071176B">
      <w:pPr>
        <w:pStyle w:val="Heading2"/>
        <w:spacing w:line="259" w:lineRule="auto"/>
      </w:pPr>
      <w:bookmarkStart w:id="276" w:name="_Toc154051065"/>
      <w:r>
        <w:t xml:space="preserve">Appendix K: </w:t>
      </w:r>
      <w:r w:rsidR="00B93747">
        <w:t xml:space="preserve">Fraud and Abuse </w:t>
      </w:r>
      <w:r w:rsidR="00B54F26">
        <w:t xml:space="preserve">DRA </w:t>
      </w:r>
      <w:r>
        <w:t>Crosswalk</w:t>
      </w:r>
      <w:bookmarkEnd w:id="276"/>
    </w:p>
    <w:bookmarkStart w:id="277" w:name="_MON_1684581547"/>
    <w:bookmarkEnd w:id="277"/>
    <w:p w14:paraId="20E6CBDE" w14:textId="104AF2D7" w:rsidR="00007F12" w:rsidRDefault="00C8215E" w:rsidP="0071176B">
      <w:pPr>
        <w:spacing w:after="120" w:line="259" w:lineRule="auto"/>
      </w:pPr>
      <w:r>
        <w:rPr>
          <w:noProof/>
        </w:rPr>
        <w:object w:dxaOrig="1469" w:dyaOrig="941" w14:anchorId="7D78D369">
          <v:shape id="_x0000_i1036" type="#_x0000_t75" alt="" style="width:73.8pt;height:47.4pt" o:ole="">
            <v:imagedata r:id="rId40" o:title=""/>
          </v:shape>
          <o:OLEObject Type="Embed" ProgID="Word.Document.12" ShapeID="_x0000_i1036" DrawAspect="Icon" ObjectID="_1764667235" r:id="rId41">
            <o:FieldCodes>\s</o:FieldCodes>
          </o:OLEObject>
        </w:object>
      </w:r>
    </w:p>
    <w:p w14:paraId="5127D399" w14:textId="229F9121" w:rsidR="006D57C4" w:rsidRDefault="006D57C4" w:rsidP="0071176B">
      <w:pPr>
        <w:pStyle w:val="Heading2"/>
        <w:spacing w:line="259" w:lineRule="auto"/>
      </w:pPr>
      <w:bookmarkStart w:id="278" w:name="_Toc154051066"/>
      <w:r>
        <w:t>Appendix L: Program Integrity Exception List</w:t>
      </w:r>
      <w:bookmarkEnd w:id="278"/>
      <w:r w:rsidR="00BA0830">
        <w:t xml:space="preserve"> </w:t>
      </w:r>
    </w:p>
    <w:bookmarkStart w:id="279" w:name="_MON_1732340036"/>
    <w:bookmarkEnd w:id="279"/>
    <w:p w14:paraId="7FED6726" w14:textId="35D2C10A" w:rsidR="006D57C4" w:rsidRDefault="00550BC5" w:rsidP="0071176B">
      <w:pPr>
        <w:spacing w:after="120" w:line="259" w:lineRule="auto"/>
      </w:pPr>
      <w:r>
        <w:rPr>
          <w:noProof/>
        </w:rPr>
        <w:object w:dxaOrig="1469" w:dyaOrig="941" w14:anchorId="1B0F740B">
          <v:shape id="_x0000_i1037" type="#_x0000_t75" alt="" style="width:75.6pt;height:48pt" o:ole="">
            <v:imagedata r:id="rId42" o:title=""/>
          </v:shape>
          <o:OLEObject Type="Embed" ProgID="Excel.Sheet.12" ShapeID="_x0000_i1037" DrawAspect="Icon" ObjectID="_1764667236" r:id="rId43"/>
        </w:object>
      </w:r>
    </w:p>
    <w:p w14:paraId="519B2373" w14:textId="1B7CFAF4" w:rsidR="006D57C4" w:rsidRDefault="006D57C4" w:rsidP="0071176B">
      <w:pPr>
        <w:pStyle w:val="Heading2"/>
        <w:spacing w:line="259" w:lineRule="auto"/>
      </w:pPr>
      <w:bookmarkStart w:id="280" w:name="_Toc154051067"/>
      <w:r w:rsidRPr="006D57C4">
        <w:t xml:space="preserve">Appendix M: </w:t>
      </w:r>
      <w:r w:rsidR="00BF4873">
        <w:t>Summary Report All Programs</w:t>
      </w:r>
      <w:bookmarkEnd w:id="280"/>
    </w:p>
    <w:bookmarkStart w:id="281" w:name="_MON_1749281112"/>
    <w:bookmarkEnd w:id="281"/>
    <w:p w14:paraId="47ABDC5A" w14:textId="3D331485" w:rsidR="00007F12" w:rsidRPr="00007F12" w:rsidRDefault="00550BC5" w:rsidP="0071176B">
      <w:pPr>
        <w:spacing w:after="120" w:line="259" w:lineRule="auto"/>
      </w:pPr>
      <w:r>
        <w:rPr>
          <w:noProof/>
        </w:rPr>
        <w:object w:dxaOrig="1469" w:dyaOrig="941" w14:anchorId="63046F58">
          <v:shape id="_x0000_i1038" type="#_x0000_t75" style="width:75.6pt;height:48pt" o:ole="">
            <v:imagedata r:id="rId44" o:title=""/>
          </v:shape>
          <o:OLEObject Type="Embed" ProgID="Excel.Sheet.12" ShapeID="_x0000_i1038" DrawAspect="Icon" ObjectID="_1764667237" r:id="rId45"/>
        </w:object>
      </w:r>
    </w:p>
    <w:p w14:paraId="27313FEA" w14:textId="64745FA2" w:rsidR="006D57C4" w:rsidRDefault="006D57C4" w:rsidP="0071176B">
      <w:pPr>
        <w:pStyle w:val="Heading2"/>
        <w:spacing w:line="259" w:lineRule="auto"/>
      </w:pPr>
      <w:bookmarkStart w:id="282" w:name="_Toc154051068"/>
      <w:r>
        <w:t xml:space="preserve">Appendix N: </w:t>
      </w:r>
      <w:r w:rsidR="005D7B57">
        <w:t>Non-Registered Provider Payment</w:t>
      </w:r>
      <w:bookmarkEnd w:id="282"/>
      <w:r w:rsidR="005D7B57">
        <w:t xml:space="preserve"> </w:t>
      </w:r>
    </w:p>
    <w:bookmarkStart w:id="283" w:name="_MON_1744452135"/>
    <w:bookmarkEnd w:id="283"/>
    <w:p w14:paraId="276DB7F8" w14:textId="605B83DC" w:rsidR="006D57C4" w:rsidRDefault="00550BC5" w:rsidP="0071176B">
      <w:pPr>
        <w:spacing w:after="120" w:line="259" w:lineRule="auto"/>
      </w:pPr>
      <w:r>
        <w:rPr>
          <w:noProof/>
        </w:rPr>
        <w:object w:dxaOrig="1469" w:dyaOrig="941" w14:anchorId="436AC50E">
          <v:shape id="_x0000_i1039" type="#_x0000_t75" alt="" style="width:75.6pt;height:48pt" o:ole="">
            <v:imagedata r:id="rId46" o:title=""/>
          </v:shape>
          <o:OLEObject Type="Embed" ProgID="Excel.Sheet.12" ShapeID="_x0000_i1039" DrawAspect="Icon" ObjectID="_1764667238" r:id="rId47"/>
        </w:object>
      </w:r>
    </w:p>
    <w:p w14:paraId="37377545" w14:textId="57E9F2BD" w:rsidR="006D57C4" w:rsidRDefault="006D57C4" w:rsidP="0071176B">
      <w:pPr>
        <w:pStyle w:val="Heading2"/>
        <w:spacing w:line="259" w:lineRule="auto"/>
      </w:pPr>
      <w:bookmarkStart w:id="284" w:name="_Toc154051069"/>
      <w:r>
        <w:t xml:space="preserve">Appendix O: </w:t>
      </w:r>
      <w:r w:rsidR="007A714A">
        <w:t>PCS Business Audit Results</w:t>
      </w:r>
      <w:bookmarkEnd w:id="284"/>
    </w:p>
    <w:bookmarkStart w:id="285" w:name="_MON_1666440177"/>
    <w:bookmarkEnd w:id="285"/>
    <w:p w14:paraId="659A992D" w14:textId="710E6149" w:rsidR="006D57C4" w:rsidRDefault="00550BC5" w:rsidP="0071176B">
      <w:pPr>
        <w:spacing w:after="120" w:line="259" w:lineRule="auto"/>
      </w:pPr>
      <w:r>
        <w:rPr>
          <w:noProof/>
        </w:rPr>
        <w:object w:dxaOrig="1469" w:dyaOrig="941" w14:anchorId="24E2D257">
          <v:shape id="_x0000_i1040" type="#_x0000_t75" alt="" style="width:75.6pt;height:48pt" o:ole="">
            <v:imagedata r:id="rId48" o:title=""/>
          </v:shape>
          <o:OLEObject Type="Embed" ProgID="Excel.Sheet.12" ShapeID="_x0000_i1040" DrawAspect="Icon" ObjectID="_1764667239" r:id="rId49"/>
        </w:object>
      </w:r>
    </w:p>
    <w:p w14:paraId="76F34DA1" w14:textId="7C7C25B5" w:rsidR="006D57C4" w:rsidRDefault="006D57C4" w:rsidP="0071176B">
      <w:pPr>
        <w:pStyle w:val="Heading2"/>
        <w:spacing w:line="259" w:lineRule="auto"/>
      </w:pPr>
      <w:bookmarkStart w:id="286" w:name="_Toc154051070"/>
      <w:r>
        <w:t>Appendix P: Cost Savings Report</w:t>
      </w:r>
      <w:bookmarkEnd w:id="286"/>
    </w:p>
    <w:bookmarkStart w:id="287" w:name="_MON_1744451203"/>
    <w:bookmarkEnd w:id="287"/>
    <w:p w14:paraId="6EF6041C" w14:textId="21C14C70" w:rsidR="00B61D87" w:rsidRDefault="00550BC5" w:rsidP="0071176B">
      <w:pPr>
        <w:spacing w:after="120" w:line="259" w:lineRule="auto"/>
      </w:pPr>
      <w:r>
        <w:rPr>
          <w:noProof/>
        </w:rPr>
        <w:object w:dxaOrig="1469" w:dyaOrig="941" w14:anchorId="08DFCDD7">
          <v:shape id="_x0000_i1041" type="#_x0000_t75" alt="" style="width:75.6pt;height:48pt" o:ole="">
            <v:imagedata r:id="rId50" o:title=""/>
          </v:shape>
          <o:OLEObject Type="Embed" ProgID="Excel.Sheet.12" ShapeID="_x0000_i1041" DrawAspect="Icon" ObjectID="_1764667240" r:id="rId51"/>
        </w:object>
      </w:r>
    </w:p>
    <w:p w14:paraId="36E12548" w14:textId="77777777" w:rsidR="000A47F7" w:rsidRPr="00B61D87" w:rsidRDefault="00E56E31" w:rsidP="0071176B">
      <w:pPr>
        <w:pStyle w:val="Heading2"/>
        <w:spacing w:line="259" w:lineRule="auto"/>
      </w:pPr>
      <w:bookmarkStart w:id="288" w:name="_Toc154051071"/>
      <w:r w:rsidRPr="00B61D87">
        <w:t>Appendix</w:t>
      </w:r>
      <w:r w:rsidR="000A47F7" w:rsidRPr="00B61D87">
        <w:t xml:space="preserve"> </w:t>
      </w:r>
      <w:r w:rsidR="00C94436" w:rsidRPr="00B61D87">
        <w:t>Q:</w:t>
      </w:r>
      <w:r w:rsidR="000A47F7" w:rsidRPr="00B61D87">
        <w:t xml:space="preserve"> Audit Exposure Form</w:t>
      </w:r>
      <w:bookmarkEnd w:id="288"/>
    </w:p>
    <w:p w14:paraId="7660137E" w14:textId="1DF44F67" w:rsidR="001D7762" w:rsidRDefault="000D00D6" w:rsidP="0071176B">
      <w:pPr>
        <w:spacing w:after="120" w:line="259" w:lineRule="auto"/>
        <w:rPr>
          <w:noProof/>
        </w:rPr>
      </w:pPr>
      <w:r>
        <w:rPr>
          <w:noProof/>
        </w:rPr>
        <w:t xml:space="preserve"> </w:t>
      </w:r>
      <w:bookmarkStart w:id="289" w:name="_MON_1718046448"/>
      <w:bookmarkEnd w:id="289"/>
      <w:r w:rsidR="00550BC5">
        <w:rPr>
          <w:noProof/>
        </w:rPr>
        <w:object w:dxaOrig="1469" w:dyaOrig="941" w14:anchorId="5AA56A1A">
          <v:shape id="_x0000_i1042" type="#_x0000_t75" alt="" style="width:73.8pt;height:47.4pt" o:ole="">
            <v:imagedata r:id="rId52" o:title=""/>
          </v:shape>
          <o:OLEObject Type="Embed" ProgID="Word.Document.12" ShapeID="_x0000_i1042" DrawAspect="Icon" ObjectID="_1764667241" r:id="rId53">
            <o:FieldCodes>\s</o:FieldCodes>
          </o:OLEObject>
        </w:object>
      </w:r>
    </w:p>
    <w:p w14:paraId="5D041362" w14:textId="2E936F9B" w:rsidR="00DF7BD5" w:rsidRDefault="008C161E" w:rsidP="000B13B9">
      <w:pPr>
        <w:pStyle w:val="Heading2"/>
        <w:spacing w:line="259" w:lineRule="auto"/>
      </w:pPr>
      <w:bookmarkStart w:id="290" w:name="_Toc154051072"/>
      <w:r>
        <w:lastRenderedPageBreak/>
        <w:t xml:space="preserve">Appendix R: </w:t>
      </w:r>
      <w:r w:rsidR="004F742C">
        <w:t>Notification of Exceeding 270 Days</w:t>
      </w:r>
      <w:bookmarkEnd w:id="290"/>
    </w:p>
    <w:bookmarkStart w:id="291" w:name="_MON_1744451044"/>
    <w:bookmarkEnd w:id="291"/>
    <w:p w14:paraId="3CB7B7D5" w14:textId="49ADC0A7" w:rsidR="00FE154F" w:rsidRDefault="00A4065B" w:rsidP="0071176B">
      <w:pPr>
        <w:spacing w:after="120" w:line="259" w:lineRule="auto"/>
        <w:rPr>
          <w:noProof/>
        </w:rPr>
      </w:pPr>
      <w:r>
        <w:rPr>
          <w:noProof/>
        </w:rPr>
        <w:object w:dxaOrig="1469" w:dyaOrig="941" w14:anchorId="710310AA">
          <v:shape id="_x0000_i1043" type="#_x0000_t75" alt="" style="width:75.6pt;height:48pt" o:ole="">
            <v:imagedata r:id="rId54" o:title=""/>
          </v:shape>
          <o:OLEObject Type="Embed" ProgID="Excel.Sheet.12" ShapeID="_x0000_i1043" DrawAspect="Icon" ObjectID="_1764667242" r:id="rId55"/>
        </w:object>
      </w:r>
    </w:p>
    <w:p w14:paraId="058F1749" w14:textId="1EAFC25B" w:rsidR="006F4693" w:rsidRDefault="007C1E91" w:rsidP="00BF7DA7">
      <w:pPr>
        <w:pStyle w:val="Heading2"/>
        <w:spacing w:line="259" w:lineRule="auto"/>
      </w:pPr>
      <w:bookmarkStart w:id="292" w:name="_Toc154051073"/>
      <w:r>
        <w:t>Appendix S: Provider Initiated Refunds</w:t>
      </w:r>
      <w:bookmarkEnd w:id="292"/>
    </w:p>
    <w:bookmarkStart w:id="293" w:name="_MON_1744450955"/>
    <w:bookmarkEnd w:id="293"/>
    <w:p w14:paraId="57BFEB6F" w14:textId="684BD03F" w:rsidR="007C1E91" w:rsidRDefault="00A4065B" w:rsidP="0071176B">
      <w:pPr>
        <w:spacing w:after="120" w:line="259" w:lineRule="auto"/>
        <w:rPr>
          <w:noProof/>
        </w:rPr>
      </w:pPr>
      <w:r>
        <w:rPr>
          <w:noProof/>
        </w:rPr>
        <w:object w:dxaOrig="1469" w:dyaOrig="941" w14:anchorId="6192AA45">
          <v:shape id="_x0000_i1044" type="#_x0000_t75" alt="" style="width:75.6pt;height:48pt" o:ole="">
            <v:imagedata r:id="rId56" o:title=""/>
          </v:shape>
          <o:OLEObject Type="Embed" ProgID="Excel.Sheet.12" ShapeID="_x0000_i1044" DrawAspect="Icon" ObjectID="_1764667243" r:id="rId57"/>
        </w:object>
      </w:r>
    </w:p>
    <w:p w14:paraId="6F325135" w14:textId="2FE741E5" w:rsidR="00970A0A" w:rsidRDefault="00970A0A" w:rsidP="00BF7DA7">
      <w:pPr>
        <w:pStyle w:val="Heading2"/>
        <w:spacing w:line="259" w:lineRule="auto"/>
      </w:pPr>
      <w:bookmarkStart w:id="294" w:name="_Toc154051074"/>
      <w:r>
        <w:t xml:space="preserve">Appendix </w:t>
      </w:r>
      <w:r w:rsidR="009563A8">
        <w:t>T</w:t>
      </w:r>
      <w:r>
        <w:t>:</w:t>
      </w:r>
      <w:r w:rsidR="00BF7DA7">
        <w:t xml:space="preserve"> Monthly Call Agenda</w:t>
      </w:r>
      <w:bookmarkEnd w:id="294"/>
    </w:p>
    <w:bookmarkStart w:id="295" w:name="_MON_1732340345"/>
    <w:bookmarkEnd w:id="295"/>
    <w:p w14:paraId="477BD7E8" w14:textId="5FFEA843" w:rsidR="00970A0A" w:rsidRDefault="00A4065B" w:rsidP="0071176B">
      <w:pPr>
        <w:spacing w:after="120" w:line="259" w:lineRule="auto"/>
        <w:rPr>
          <w:noProof/>
        </w:rPr>
      </w:pPr>
      <w:r>
        <w:rPr>
          <w:noProof/>
        </w:rPr>
        <w:object w:dxaOrig="1469" w:dyaOrig="941" w14:anchorId="592B334D">
          <v:shape id="_x0000_i1045" type="#_x0000_t75" alt="" style="width:73.8pt;height:47.4pt" o:ole="">
            <v:imagedata r:id="rId58" o:title=""/>
          </v:shape>
          <o:OLEObject Type="Embed" ProgID="Word.Document.12" ShapeID="_x0000_i1045" DrawAspect="Icon" ObjectID="_1764667244" r:id="rId59">
            <o:FieldCodes>\s</o:FieldCodes>
          </o:OLEObject>
        </w:object>
      </w:r>
    </w:p>
    <w:p w14:paraId="36B15844" w14:textId="0D73803A" w:rsidR="004471E1" w:rsidRDefault="005265AC" w:rsidP="005265AC">
      <w:pPr>
        <w:pStyle w:val="Heading2"/>
        <w:spacing w:line="259" w:lineRule="auto"/>
      </w:pPr>
      <w:bookmarkStart w:id="296" w:name="_Toc154051075"/>
      <w:r>
        <w:t xml:space="preserve">Appendix </w:t>
      </w:r>
      <w:r w:rsidR="00970A0A">
        <w:t>U</w:t>
      </w:r>
      <w:r>
        <w:t xml:space="preserve">: </w:t>
      </w:r>
      <w:r w:rsidR="00EA69E3">
        <w:t>TennCare Program Integrity Policies</w:t>
      </w:r>
      <w:bookmarkEnd w:id="296"/>
      <w:r w:rsidR="004471E1">
        <w:t xml:space="preserve"> </w:t>
      </w:r>
    </w:p>
    <w:p w14:paraId="4C940C48" w14:textId="77777777" w:rsidR="00FF6D50" w:rsidRPr="00FF6D50" w:rsidRDefault="00FF6D50" w:rsidP="00FF6D50">
      <w:pPr>
        <w:spacing w:after="0"/>
        <w:rPr>
          <w:sz w:val="8"/>
          <w:szCs w:val="8"/>
        </w:rPr>
      </w:pPr>
    </w:p>
    <w:p w14:paraId="17D5D8AD" w14:textId="155833EA" w:rsidR="00E733C1" w:rsidRDefault="00E733C1" w:rsidP="00E733C1">
      <w:pPr>
        <w:spacing w:after="240" w:line="259" w:lineRule="auto"/>
      </w:pPr>
      <w:r>
        <w:t xml:space="preserve">TennCare Program Integrity policies are listed below and may be viewed by clicking on the hyperlink.  The syntax used for each policy contains the policy business owner, the year the policy was introduced, and the number of revisions; For example, PI 11-002 is owned by Program Integrity, introduced in 2011 and has been revised two times. </w:t>
      </w:r>
    </w:p>
    <w:bookmarkStart w:id="297" w:name="_Hlk136873709"/>
    <w:p w14:paraId="5861F0CC" w14:textId="3BCF394B" w:rsidR="00B404EE" w:rsidRDefault="00000000" w:rsidP="00094FAD">
      <w:pPr>
        <w:spacing w:after="120"/>
      </w:pPr>
      <w:r>
        <w:fldChar w:fldCharType="begin"/>
      </w:r>
      <w:r>
        <w:instrText xml:space="preserve"> HYPERLINK "https://www.tn.gov/content/dam/tn/tenncare/documents2/pi11-002.pdf" </w:instrText>
      </w:r>
      <w:r>
        <w:fldChar w:fldCharType="separate"/>
      </w:r>
      <w:r w:rsidR="00FC5DE6" w:rsidRPr="00FC5DE6">
        <w:rPr>
          <w:rStyle w:val="Hyperlink"/>
        </w:rPr>
        <w:t>PI 11-002</w:t>
      </w:r>
      <w:r>
        <w:rPr>
          <w:rStyle w:val="Hyperlink"/>
        </w:rPr>
        <w:fldChar w:fldCharType="end"/>
      </w:r>
      <w:r w:rsidR="00FC5DE6">
        <w:tab/>
      </w:r>
      <w:r w:rsidR="000239A6">
        <w:t xml:space="preserve">Contractor and Provider Screening of Employees and Contractors </w:t>
      </w:r>
    </w:p>
    <w:p w14:paraId="405F9AAD" w14:textId="77777777" w:rsidR="003C6634" w:rsidRDefault="00000000" w:rsidP="00094FAD">
      <w:pPr>
        <w:spacing w:after="120"/>
      </w:pPr>
      <w:hyperlink r:id="rId60" w:history="1">
        <w:r w:rsidR="003C6634" w:rsidRPr="00091EFC">
          <w:rPr>
            <w:rStyle w:val="Hyperlink"/>
          </w:rPr>
          <w:t>PI 12-001</w:t>
        </w:r>
      </w:hyperlink>
      <w:r w:rsidR="003C6634">
        <w:tab/>
        <w:t>Credible Allegation of Fraud</w:t>
      </w:r>
    </w:p>
    <w:p w14:paraId="2EBDAD26" w14:textId="77777777" w:rsidR="003C6634" w:rsidRDefault="00000000" w:rsidP="00094FAD">
      <w:pPr>
        <w:spacing w:after="120"/>
        <w:ind w:left="1440" w:hanging="1440"/>
      </w:pPr>
      <w:hyperlink r:id="rId61" w:history="1">
        <w:r w:rsidR="003C6634" w:rsidRPr="00091EFC">
          <w:rPr>
            <w:rStyle w:val="Hyperlink"/>
          </w:rPr>
          <w:t>PI 10-001</w:t>
        </w:r>
      </w:hyperlink>
      <w:r w:rsidR="003C6634">
        <w:tab/>
        <w:t>Disclosure of Ownership or Control; Changes in Ownership; and Program Integrity Reporting Responsibilities</w:t>
      </w:r>
    </w:p>
    <w:p w14:paraId="3DA85D87" w14:textId="77777777" w:rsidR="009D7A35" w:rsidRDefault="00000000" w:rsidP="00094FAD">
      <w:pPr>
        <w:spacing w:after="120"/>
      </w:pPr>
      <w:hyperlink r:id="rId62" w:history="1">
        <w:r w:rsidR="009D7A35" w:rsidRPr="00D77A21">
          <w:rPr>
            <w:rStyle w:val="Hyperlink"/>
          </w:rPr>
          <w:t>PI 08-001</w:t>
        </w:r>
      </w:hyperlink>
      <w:r w:rsidR="009D7A35">
        <w:tab/>
        <w:t>False Claims Act Policy</w:t>
      </w:r>
    </w:p>
    <w:p w14:paraId="7F18CBE5" w14:textId="77777777" w:rsidR="00DF40BE" w:rsidRDefault="00000000" w:rsidP="00094FAD">
      <w:pPr>
        <w:spacing w:after="120"/>
      </w:pPr>
      <w:hyperlink r:id="rId63" w:history="1">
        <w:r w:rsidR="00DF40BE" w:rsidRPr="00DF40BE">
          <w:rPr>
            <w:rStyle w:val="Hyperlink"/>
          </w:rPr>
          <w:t>PI 11-003</w:t>
        </w:r>
      </w:hyperlink>
      <w:r w:rsidR="00DF40BE">
        <w:tab/>
        <w:t>Federal Provider Terminations and Exclusions</w:t>
      </w:r>
    </w:p>
    <w:p w14:paraId="755317CF" w14:textId="77777777" w:rsidR="009D7A35" w:rsidRDefault="00000000" w:rsidP="00094FAD">
      <w:pPr>
        <w:spacing w:after="120"/>
      </w:pPr>
      <w:hyperlink r:id="rId64" w:history="1">
        <w:r w:rsidR="00D25E2C" w:rsidRPr="00DF40BE">
          <w:rPr>
            <w:rStyle w:val="Hyperlink"/>
          </w:rPr>
          <w:t>PI 11-001</w:t>
        </w:r>
      </w:hyperlink>
      <w:r w:rsidR="00D25E2C">
        <w:tab/>
        <w:t>Overpayments and Section 6402 of the Affordable Care Act</w:t>
      </w:r>
    </w:p>
    <w:p w14:paraId="0FC557B7" w14:textId="77777777" w:rsidR="00D25E2C" w:rsidRDefault="00000000" w:rsidP="00094FAD">
      <w:pPr>
        <w:spacing w:after="120"/>
      </w:pPr>
      <w:hyperlink r:id="rId65" w:history="1">
        <w:r w:rsidR="00D25E2C" w:rsidRPr="006B5631">
          <w:rPr>
            <w:rStyle w:val="Hyperlink"/>
          </w:rPr>
          <w:t>PI 11-004</w:t>
        </w:r>
      </w:hyperlink>
      <w:r w:rsidR="00D25E2C">
        <w:tab/>
        <w:t>Prohibitions of Payments to Institutions or Entities Outside of the USA</w:t>
      </w:r>
    </w:p>
    <w:p w14:paraId="20C2B02B" w14:textId="77777777" w:rsidR="00144670" w:rsidRDefault="00000000" w:rsidP="00094FAD">
      <w:pPr>
        <w:spacing w:after="120"/>
      </w:pPr>
      <w:hyperlink r:id="rId66" w:history="1">
        <w:r w:rsidR="00144670" w:rsidRPr="006B5631">
          <w:rPr>
            <w:rStyle w:val="Hyperlink"/>
          </w:rPr>
          <w:t>PI 11-005</w:t>
        </w:r>
      </w:hyperlink>
      <w:r w:rsidR="00144670">
        <w:tab/>
        <w:t>Provider Assignment or Reassignment of Payments</w:t>
      </w:r>
    </w:p>
    <w:p w14:paraId="550C2D30" w14:textId="4093EDB2" w:rsidR="00D25E2C" w:rsidRPr="00B404EE" w:rsidRDefault="00000000" w:rsidP="00094FAD">
      <w:pPr>
        <w:spacing w:after="120"/>
      </w:pPr>
      <w:hyperlink r:id="rId67" w:history="1">
        <w:r w:rsidR="007E15F2" w:rsidRPr="00924C2A">
          <w:rPr>
            <w:rStyle w:val="Hyperlink"/>
          </w:rPr>
          <w:t>PI 13-001</w:t>
        </w:r>
      </w:hyperlink>
      <w:r w:rsidR="007E15F2">
        <w:tab/>
        <w:t>Provider Terminations for Inactivity</w:t>
      </w:r>
      <w:bookmarkEnd w:id="297"/>
    </w:p>
    <w:sectPr w:rsidR="00D25E2C" w:rsidRPr="00B404EE" w:rsidSect="003703C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B7549" w14:textId="77777777" w:rsidR="008353CC" w:rsidRDefault="008353CC" w:rsidP="00817D79">
      <w:pPr>
        <w:spacing w:after="0" w:line="240" w:lineRule="auto"/>
      </w:pPr>
      <w:r>
        <w:separator/>
      </w:r>
    </w:p>
  </w:endnote>
  <w:endnote w:type="continuationSeparator" w:id="0">
    <w:p w14:paraId="2459CC88" w14:textId="77777777" w:rsidR="008353CC" w:rsidRDefault="008353CC" w:rsidP="00817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TE4C1AC68t00">
    <w:altName w:val="TT E 4 C 1 AC 68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664735068"/>
      <w:docPartObj>
        <w:docPartGallery w:val="Page Numbers (Bottom of Page)"/>
        <w:docPartUnique/>
      </w:docPartObj>
    </w:sdtPr>
    <w:sdtContent>
      <w:p w14:paraId="5D724529" w14:textId="77777777" w:rsidR="00F07EAA" w:rsidRDefault="00F07EAA">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noProof/>
            <w:sz w:val="28"/>
            <w:szCs w:val="28"/>
          </w:rPr>
          <w:t>-</w:t>
        </w:r>
      </w:p>
    </w:sdtContent>
  </w:sdt>
  <w:p w14:paraId="03D40F5D" w14:textId="77777777" w:rsidR="00F07EAA" w:rsidRDefault="00F07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A208" w14:textId="77777777" w:rsidR="00F07EAA" w:rsidRDefault="00F07EAA">
    <w:pPr>
      <w:pStyle w:val="Footer"/>
      <w:jc w:val="center"/>
      <w:rPr>
        <w:rFonts w:asciiTheme="majorHAnsi" w:eastAsiaTheme="majorEastAsia" w:hAnsiTheme="majorHAnsi" w:cstheme="majorBidi"/>
        <w:sz w:val="28"/>
        <w:szCs w:val="28"/>
      </w:rPr>
    </w:pPr>
  </w:p>
  <w:p w14:paraId="4D12D942" w14:textId="77777777" w:rsidR="00F07EAA" w:rsidRDefault="00F07EAA" w:rsidP="00FF65E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04B5" w14:textId="77777777" w:rsidR="008353CC" w:rsidRDefault="008353CC" w:rsidP="00817D79">
      <w:pPr>
        <w:spacing w:after="0" w:line="240" w:lineRule="auto"/>
      </w:pPr>
      <w:r>
        <w:separator/>
      </w:r>
    </w:p>
  </w:footnote>
  <w:footnote w:type="continuationSeparator" w:id="0">
    <w:p w14:paraId="4B1BCA17" w14:textId="77777777" w:rsidR="008353CC" w:rsidRDefault="008353CC" w:rsidP="00817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4785" w14:textId="77777777" w:rsidR="00F07EAA" w:rsidRDefault="00F07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1B37" w14:textId="77777777" w:rsidR="00F07EAA" w:rsidRDefault="00F07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B88"/>
    <w:multiLevelType w:val="hybridMultilevel"/>
    <w:tmpl w:val="ABC65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2488F"/>
    <w:multiLevelType w:val="hybridMultilevel"/>
    <w:tmpl w:val="D7687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825EB9"/>
    <w:multiLevelType w:val="hybridMultilevel"/>
    <w:tmpl w:val="725E1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980245"/>
    <w:multiLevelType w:val="hybridMultilevel"/>
    <w:tmpl w:val="753AC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A7598C"/>
    <w:multiLevelType w:val="hybridMultilevel"/>
    <w:tmpl w:val="3E3E5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FA2989"/>
    <w:multiLevelType w:val="hybridMultilevel"/>
    <w:tmpl w:val="5BB0C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107624"/>
    <w:multiLevelType w:val="hybridMultilevel"/>
    <w:tmpl w:val="065EA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1C2833"/>
    <w:multiLevelType w:val="hybridMultilevel"/>
    <w:tmpl w:val="8BDE3182"/>
    <w:lvl w:ilvl="0" w:tplc="07DE37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8F5C19"/>
    <w:multiLevelType w:val="hybridMultilevel"/>
    <w:tmpl w:val="08363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7B4EA7"/>
    <w:multiLevelType w:val="hybridMultilevel"/>
    <w:tmpl w:val="2CDC7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936131"/>
    <w:multiLevelType w:val="hybridMultilevel"/>
    <w:tmpl w:val="DDFE0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6DC465B"/>
    <w:multiLevelType w:val="hybridMultilevel"/>
    <w:tmpl w:val="BFE68C14"/>
    <w:lvl w:ilvl="0" w:tplc="68F85F0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68F85F02">
      <w:start w:val="10"/>
      <w:numFmt w:val="bullet"/>
      <w:lvlText w:val="-"/>
      <w:lvlJc w:val="left"/>
      <w:pPr>
        <w:ind w:left="3600" w:hanging="360"/>
      </w:pPr>
      <w:rPr>
        <w:rFonts w:ascii="Calibri" w:eastAsiaTheme="minorHAnsi" w:hAnsi="Calibri" w:cs="Calibri"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2186C"/>
    <w:multiLevelType w:val="hybridMultilevel"/>
    <w:tmpl w:val="41A4B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7200935"/>
    <w:multiLevelType w:val="hybridMultilevel"/>
    <w:tmpl w:val="3F2840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2B3106"/>
    <w:multiLevelType w:val="hybridMultilevel"/>
    <w:tmpl w:val="370AFE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BE2AA1"/>
    <w:multiLevelType w:val="hybridMultilevel"/>
    <w:tmpl w:val="9674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BF5460"/>
    <w:multiLevelType w:val="hybridMultilevel"/>
    <w:tmpl w:val="67E4F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E71A0B"/>
    <w:multiLevelType w:val="hybridMultilevel"/>
    <w:tmpl w:val="980C9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EA45DA5"/>
    <w:multiLevelType w:val="hybridMultilevel"/>
    <w:tmpl w:val="896ED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0152C88"/>
    <w:multiLevelType w:val="hybridMultilevel"/>
    <w:tmpl w:val="2C563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2615073"/>
    <w:multiLevelType w:val="hybridMultilevel"/>
    <w:tmpl w:val="FE6AC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2AF643F"/>
    <w:multiLevelType w:val="hybridMultilevel"/>
    <w:tmpl w:val="36547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37821BC"/>
    <w:multiLevelType w:val="hybridMultilevel"/>
    <w:tmpl w:val="C4662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943668"/>
    <w:multiLevelType w:val="hybridMultilevel"/>
    <w:tmpl w:val="E89C5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037D1C"/>
    <w:multiLevelType w:val="hybridMultilevel"/>
    <w:tmpl w:val="E2B02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46E7F3F"/>
    <w:multiLevelType w:val="hybridMultilevel"/>
    <w:tmpl w:val="CE08BC38"/>
    <w:lvl w:ilvl="0" w:tplc="68F85F02">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68F85F02">
      <w:start w:val="10"/>
      <w:numFmt w:val="bullet"/>
      <w:lvlText w:val="-"/>
      <w:lvlJc w:val="left"/>
      <w:pPr>
        <w:ind w:left="3600" w:hanging="360"/>
      </w:pPr>
      <w:rPr>
        <w:rFonts w:ascii="Calibri" w:eastAsiaTheme="minorHAnsi" w:hAnsi="Calibri" w:cs="Calibri"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4B1C02"/>
    <w:multiLevelType w:val="hybridMultilevel"/>
    <w:tmpl w:val="7F72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8E69AD"/>
    <w:multiLevelType w:val="hybridMultilevel"/>
    <w:tmpl w:val="FF0E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11F45"/>
    <w:multiLevelType w:val="hybridMultilevel"/>
    <w:tmpl w:val="B880A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79D0FE6"/>
    <w:multiLevelType w:val="hybridMultilevel"/>
    <w:tmpl w:val="5E30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FE0A1A"/>
    <w:multiLevelType w:val="hybridMultilevel"/>
    <w:tmpl w:val="EFB6DFE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056A6E"/>
    <w:multiLevelType w:val="hybridMultilevel"/>
    <w:tmpl w:val="3D36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880BFE"/>
    <w:multiLevelType w:val="hybridMultilevel"/>
    <w:tmpl w:val="9A8E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F25CFB"/>
    <w:multiLevelType w:val="hybridMultilevel"/>
    <w:tmpl w:val="8F2C0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FA124B6"/>
    <w:multiLevelType w:val="hybridMultilevel"/>
    <w:tmpl w:val="28628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FCB6E00"/>
    <w:multiLevelType w:val="hybridMultilevel"/>
    <w:tmpl w:val="7BD2C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1975D0F"/>
    <w:multiLevelType w:val="hybridMultilevel"/>
    <w:tmpl w:val="8370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CE11D0"/>
    <w:multiLevelType w:val="hybridMultilevel"/>
    <w:tmpl w:val="04D0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454FCB"/>
    <w:multiLevelType w:val="hybridMultilevel"/>
    <w:tmpl w:val="BA3AC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3EE1BEB"/>
    <w:multiLevelType w:val="hybridMultilevel"/>
    <w:tmpl w:val="55229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45871B4"/>
    <w:multiLevelType w:val="hybridMultilevel"/>
    <w:tmpl w:val="8A22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E7408F"/>
    <w:multiLevelType w:val="hybridMultilevel"/>
    <w:tmpl w:val="D70A5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E96D84"/>
    <w:multiLevelType w:val="hybridMultilevel"/>
    <w:tmpl w:val="46E67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7397BFC"/>
    <w:multiLevelType w:val="hybridMultilevel"/>
    <w:tmpl w:val="96F48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7AE72E3"/>
    <w:multiLevelType w:val="hybridMultilevel"/>
    <w:tmpl w:val="270081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9975361"/>
    <w:multiLevelType w:val="hybridMultilevel"/>
    <w:tmpl w:val="ED2C6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BC2797D"/>
    <w:multiLevelType w:val="hybridMultilevel"/>
    <w:tmpl w:val="F7FC25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EEE1E2A"/>
    <w:multiLevelType w:val="hybridMultilevel"/>
    <w:tmpl w:val="DE003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00B4589"/>
    <w:multiLevelType w:val="hybridMultilevel"/>
    <w:tmpl w:val="6CB49CB2"/>
    <w:lvl w:ilvl="0" w:tplc="048A934C">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8D50CE"/>
    <w:multiLevelType w:val="hybridMultilevel"/>
    <w:tmpl w:val="4A74C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27C0603"/>
    <w:multiLevelType w:val="hybridMultilevel"/>
    <w:tmpl w:val="9F8A0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34E76AD"/>
    <w:multiLevelType w:val="hybridMultilevel"/>
    <w:tmpl w:val="E298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37F56A6"/>
    <w:multiLevelType w:val="hybridMultilevel"/>
    <w:tmpl w:val="4C048F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3AE5410"/>
    <w:multiLevelType w:val="hybridMultilevel"/>
    <w:tmpl w:val="8702B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B44CF8"/>
    <w:multiLevelType w:val="hybridMultilevel"/>
    <w:tmpl w:val="3618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196880"/>
    <w:multiLevelType w:val="hybridMultilevel"/>
    <w:tmpl w:val="A2AE64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4596F81"/>
    <w:multiLevelType w:val="hybridMultilevel"/>
    <w:tmpl w:val="004E2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47C335B"/>
    <w:multiLevelType w:val="hybridMultilevel"/>
    <w:tmpl w:val="CCE6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BC3BDD"/>
    <w:multiLevelType w:val="hybridMultilevel"/>
    <w:tmpl w:val="E8FC8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6482FFE"/>
    <w:multiLevelType w:val="hybridMultilevel"/>
    <w:tmpl w:val="9F9E1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6BF00D5"/>
    <w:multiLevelType w:val="hybridMultilevel"/>
    <w:tmpl w:val="2F621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6D42706"/>
    <w:multiLevelType w:val="hybridMultilevel"/>
    <w:tmpl w:val="A5EE22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6EF3F91"/>
    <w:multiLevelType w:val="hybridMultilevel"/>
    <w:tmpl w:val="B434D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892768F"/>
    <w:multiLevelType w:val="hybridMultilevel"/>
    <w:tmpl w:val="27788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8961C27"/>
    <w:multiLevelType w:val="hybridMultilevel"/>
    <w:tmpl w:val="7F4ADF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5" w15:restartNumberingAfterBreak="0">
    <w:nsid w:val="391921AF"/>
    <w:multiLevelType w:val="hybridMultilevel"/>
    <w:tmpl w:val="DAF8F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DAD4478"/>
    <w:multiLevelType w:val="hybridMultilevel"/>
    <w:tmpl w:val="CCA8D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E21411C"/>
    <w:multiLevelType w:val="hybridMultilevel"/>
    <w:tmpl w:val="47C83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9D45D8"/>
    <w:multiLevelType w:val="hybridMultilevel"/>
    <w:tmpl w:val="5BAA0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18D7310"/>
    <w:multiLevelType w:val="hybridMultilevel"/>
    <w:tmpl w:val="199CEE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1E52DD0"/>
    <w:multiLevelType w:val="hybridMultilevel"/>
    <w:tmpl w:val="35A2F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2AD365B"/>
    <w:multiLevelType w:val="hybridMultilevel"/>
    <w:tmpl w:val="DB9EB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352712A"/>
    <w:multiLevelType w:val="multilevel"/>
    <w:tmpl w:val="048AA580"/>
    <w:lvl w:ilvl="0">
      <w:start w:val="1"/>
      <w:numFmt w:val="bullet"/>
      <w:lvlText w:val=""/>
      <w:lvlJc w:val="left"/>
      <w:pPr>
        <w:ind w:left="360" w:hanging="360"/>
      </w:pPr>
      <w:rPr>
        <w:rFonts w:ascii="Symbol" w:hAnsi="Symbol"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44577D44"/>
    <w:multiLevelType w:val="hybridMultilevel"/>
    <w:tmpl w:val="E044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861D4F"/>
    <w:multiLevelType w:val="hybridMultilevel"/>
    <w:tmpl w:val="28547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5593141"/>
    <w:multiLevelType w:val="hybridMultilevel"/>
    <w:tmpl w:val="9B106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61A0A7F"/>
    <w:multiLevelType w:val="hybridMultilevel"/>
    <w:tmpl w:val="27008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4C142B"/>
    <w:multiLevelType w:val="hybridMultilevel"/>
    <w:tmpl w:val="6AF823B8"/>
    <w:lvl w:ilvl="0" w:tplc="AD728798">
      <w:start w:val="1"/>
      <w:numFmt w:val="decimal"/>
      <w:lvlText w:val="%1."/>
      <w:lvlJc w:val="left"/>
      <w:pPr>
        <w:ind w:left="1584" w:hanging="360"/>
      </w:pPr>
      <w:rPr>
        <w:b/>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8" w15:restartNumberingAfterBreak="0">
    <w:nsid w:val="46F97D82"/>
    <w:multiLevelType w:val="hybridMultilevel"/>
    <w:tmpl w:val="805E1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72D465B"/>
    <w:multiLevelType w:val="hybridMultilevel"/>
    <w:tmpl w:val="998E77A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0" w15:restartNumberingAfterBreak="0">
    <w:nsid w:val="487A2E7B"/>
    <w:multiLevelType w:val="hybridMultilevel"/>
    <w:tmpl w:val="AA3C4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8826B72"/>
    <w:multiLevelType w:val="hybridMultilevel"/>
    <w:tmpl w:val="6536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DD784D"/>
    <w:multiLevelType w:val="hybridMultilevel"/>
    <w:tmpl w:val="EE0E2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A8D4DDE"/>
    <w:multiLevelType w:val="hybridMultilevel"/>
    <w:tmpl w:val="1C621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CF3E88"/>
    <w:multiLevelType w:val="hybridMultilevel"/>
    <w:tmpl w:val="32D0C6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F302D5"/>
    <w:multiLevelType w:val="hybridMultilevel"/>
    <w:tmpl w:val="8FD8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FE2FE3"/>
    <w:multiLevelType w:val="hybridMultilevel"/>
    <w:tmpl w:val="90CA0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B8C09FE"/>
    <w:multiLevelType w:val="hybridMultilevel"/>
    <w:tmpl w:val="103E7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BAE1C63"/>
    <w:multiLevelType w:val="hybridMultilevel"/>
    <w:tmpl w:val="540E0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F0737E"/>
    <w:multiLevelType w:val="hybridMultilevel"/>
    <w:tmpl w:val="E110E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E4742D7"/>
    <w:multiLevelType w:val="hybridMultilevel"/>
    <w:tmpl w:val="C3645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1D9260D"/>
    <w:multiLevelType w:val="hybridMultilevel"/>
    <w:tmpl w:val="1A92A9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51E911D4"/>
    <w:multiLevelType w:val="hybridMultilevel"/>
    <w:tmpl w:val="673267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2140CC9"/>
    <w:multiLevelType w:val="hybridMultilevel"/>
    <w:tmpl w:val="5CDE2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28331F1"/>
    <w:multiLevelType w:val="hybridMultilevel"/>
    <w:tmpl w:val="6E18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120EA5"/>
    <w:multiLevelType w:val="hybridMultilevel"/>
    <w:tmpl w:val="D6D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4185979"/>
    <w:multiLevelType w:val="hybridMultilevel"/>
    <w:tmpl w:val="95743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55B4FCE"/>
    <w:multiLevelType w:val="hybridMultilevel"/>
    <w:tmpl w:val="ADA8A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6011D1A"/>
    <w:multiLevelType w:val="hybridMultilevel"/>
    <w:tmpl w:val="5192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6826EF2"/>
    <w:multiLevelType w:val="hybridMultilevel"/>
    <w:tmpl w:val="2F2AC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8810979"/>
    <w:multiLevelType w:val="hybridMultilevel"/>
    <w:tmpl w:val="35989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8AC0FE7"/>
    <w:multiLevelType w:val="hybridMultilevel"/>
    <w:tmpl w:val="62C20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714B4"/>
    <w:multiLevelType w:val="hybridMultilevel"/>
    <w:tmpl w:val="CAD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B8F38A0"/>
    <w:multiLevelType w:val="hybridMultilevel"/>
    <w:tmpl w:val="3572B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D8F145D"/>
    <w:multiLevelType w:val="hybridMultilevel"/>
    <w:tmpl w:val="D6DEA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E076C86"/>
    <w:multiLevelType w:val="hybridMultilevel"/>
    <w:tmpl w:val="42A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897FF9"/>
    <w:multiLevelType w:val="hybridMultilevel"/>
    <w:tmpl w:val="88B2A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EA359B1"/>
    <w:multiLevelType w:val="hybridMultilevel"/>
    <w:tmpl w:val="3594D6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FD52F5"/>
    <w:multiLevelType w:val="hybridMultilevel"/>
    <w:tmpl w:val="6F1C0AF0"/>
    <w:lvl w:ilvl="0" w:tplc="1C881238">
      <w:start w:val="1"/>
      <w:numFmt w:val="upperLetter"/>
      <w:lvlText w:val="%1."/>
      <w:lvlJc w:val="left"/>
      <w:pPr>
        <w:ind w:left="1224" w:hanging="360"/>
      </w:pPr>
      <w:rPr>
        <w:b/>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9" w15:restartNumberingAfterBreak="0">
    <w:nsid w:val="601F41EE"/>
    <w:multiLevelType w:val="hybridMultilevel"/>
    <w:tmpl w:val="59CE9862"/>
    <w:lvl w:ilvl="0" w:tplc="68F85F02">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415CFD"/>
    <w:multiLevelType w:val="hybridMultilevel"/>
    <w:tmpl w:val="3530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0E909B1"/>
    <w:multiLevelType w:val="hybridMultilevel"/>
    <w:tmpl w:val="A6D6F08C"/>
    <w:lvl w:ilvl="0" w:tplc="B31239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33A694D"/>
    <w:multiLevelType w:val="hybridMultilevel"/>
    <w:tmpl w:val="F9502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3CF3787"/>
    <w:multiLevelType w:val="hybridMultilevel"/>
    <w:tmpl w:val="D6A2B082"/>
    <w:lvl w:ilvl="0" w:tplc="0CDA7D76">
      <w:start w:val="1"/>
      <w:numFmt w:val="bullet"/>
      <w:lvlText w:val=""/>
      <w:lvlJc w:val="left"/>
      <w:pPr>
        <w:ind w:left="1440" w:hanging="360"/>
      </w:pPr>
      <w:rPr>
        <w:rFonts w:ascii="Symbol" w:hAnsi="Symbol" w:hint="default"/>
        <w:color w:val="75787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4" w15:restartNumberingAfterBreak="0">
    <w:nsid w:val="642F2BBB"/>
    <w:multiLevelType w:val="hybridMultilevel"/>
    <w:tmpl w:val="BCBAA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50B1F01"/>
    <w:multiLevelType w:val="hybridMultilevel"/>
    <w:tmpl w:val="32F67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B3FD1"/>
    <w:multiLevelType w:val="hybridMultilevel"/>
    <w:tmpl w:val="FBD49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5B65683"/>
    <w:multiLevelType w:val="hybridMultilevel"/>
    <w:tmpl w:val="673E3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5E96E90"/>
    <w:multiLevelType w:val="hybridMultilevel"/>
    <w:tmpl w:val="AAB68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ADA747C"/>
    <w:multiLevelType w:val="hybridMultilevel"/>
    <w:tmpl w:val="1AD49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B9D3459"/>
    <w:multiLevelType w:val="hybridMultilevel"/>
    <w:tmpl w:val="0DE45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C3A2A00"/>
    <w:multiLevelType w:val="hybridMultilevel"/>
    <w:tmpl w:val="080AE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F0F57F3"/>
    <w:multiLevelType w:val="hybridMultilevel"/>
    <w:tmpl w:val="B3487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2BE226F"/>
    <w:multiLevelType w:val="hybridMultilevel"/>
    <w:tmpl w:val="4F96C816"/>
    <w:lvl w:ilvl="0" w:tplc="9CB2C316">
      <w:start w:val="1"/>
      <w:numFmt w:val="lowerLetter"/>
      <w:lvlText w:val="%1."/>
      <w:lvlJc w:val="left"/>
      <w:pPr>
        <w:ind w:left="800" w:hanging="361"/>
        <w:jc w:val="right"/>
      </w:pPr>
      <w:rPr>
        <w:rFonts w:ascii="Arial" w:eastAsia="Arial" w:hAnsi="Arial" w:hint="default"/>
        <w:color w:val="231F20"/>
        <w:spacing w:val="-1"/>
        <w:w w:val="99"/>
        <w:sz w:val="20"/>
        <w:szCs w:val="20"/>
      </w:rPr>
    </w:lvl>
    <w:lvl w:ilvl="1" w:tplc="AA748D68">
      <w:start w:val="1"/>
      <w:numFmt w:val="decimal"/>
      <w:lvlText w:val="%2."/>
      <w:lvlJc w:val="left"/>
      <w:pPr>
        <w:ind w:left="1520" w:hanging="361"/>
      </w:pPr>
      <w:rPr>
        <w:rFonts w:ascii="Arial" w:eastAsia="Arial" w:hAnsi="Arial" w:hint="default"/>
        <w:color w:val="231F20"/>
        <w:spacing w:val="-1"/>
        <w:w w:val="99"/>
        <w:sz w:val="20"/>
        <w:szCs w:val="20"/>
      </w:rPr>
    </w:lvl>
    <w:lvl w:ilvl="2" w:tplc="4D80AEFC">
      <w:start w:val="1"/>
      <w:numFmt w:val="lowerRoman"/>
      <w:lvlText w:val="%3."/>
      <w:lvlJc w:val="left"/>
      <w:pPr>
        <w:ind w:left="2240" w:hanging="281"/>
        <w:jc w:val="right"/>
      </w:pPr>
      <w:rPr>
        <w:rFonts w:ascii="Arial" w:eastAsia="Arial" w:hAnsi="Arial" w:hint="default"/>
        <w:color w:val="231F20"/>
        <w:spacing w:val="-2"/>
        <w:w w:val="99"/>
        <w:sz w:val="20"/>
        <w:szCs w:val="20"/>
      </w:rPr>
    </w:lvl>
    <w:lvl w:ilvl="3" w:tplc="9B7A1016">
      <w:start w:val="1"/>
      <w:numFmt w:val="bullet"/>
      <w:lvlText w:val="•"/>
      <w:lvlJc w:val="left"/>
      <w:pPr>
        <w:ind w:left="2240" w:hanging="281"/>
      </w:pPr>
      <w:rPr>
        <w:rFonts w:hint="default"/>
      </w:rPr>
    </w:lvl>
    <w:lvl w:ilvl="4" w:tplc="72C205D0">
      <w:start w:val="1"/>
      <w:numFmt w:val="bullet"/>
      <w:lvlText w:val="•"/>
      <w:lvlJc w:val="left"/>
      <w:pPr>
        <w:ind w:left="2240" w:hanging="281"/>
      </w:pPr>
      <w:rPr>
        <w:rFonts w:hint="default"/>
      </w:rPr>
    </w:lvl>
    <w:lvl w:ilvl="5" w:tplc="6100A822">
      <w:start w:val="1"/>
      <w:numFmt w:val="bullet"/>
      <w:lvlText w:val="•"/>
      <w:lvlJc w:val="left"/>
      <w:pPr>
        <w:ind w:left="3397" w:hanging="281"/>
      </w:pPr>
      <w:rPr>
        <w:rFonts w:hint="default"/>
      </w:rPr>
    </w:lvl>
    <w:lvl w:ilvl="6" w:tplc="CCB613D2">
      <w:start w:val="1"/>
      <w:numFmt w:val="bullet"/>
      <w:lvlText w:val="•"/>
      <w:lvlJc w:val="left"/>
      <w:pPr>
        <w:ind w:left="4553" w:hanging="281"/>
      </w:pPr>
      <w:rPr>
        <w:rFonts w:hint="default"/>
      </w:rPr>
    </w:lvl>
    <w:lvl w:ilvl="7" w:tplc="D400BF00">
      <w:start w:val="1"/>
      <w:numFmt w:val="bullet"/>
      <w:lvlText w:val="•"/>
      <w:lvlJc w:val="left"/>
      <w:pPr>
        <w:ind w:left="5710" w:hanging="281"/>
      </w:pPr>
      <w:rPr>
        <w:rFonts w:hint="default"/>
      </w:rPr>
    </w:lvl>
    <w:lvl w:ilvl="8" w:tplc="1584AB28">
      <w:start w:val="1"/>
      <w:numFmt w:val="bullet"/>
      <w:lvlText w:val="•"/>
      <w:lvlJc w:val="left"/>
      <w:pPr>
        <w:ind w:left="6866" w:hanging="281"/>
      </w:pPr>
      <w:rPr>
        <w:rFonts w:hint="default"/>
      </w:rPr>
    </w:lvl>
  </w:abstractNum>
  <w:abstractNum w:abstractNumId="124" w15:restartNumberingAfterBreak="0">
    <w:nsid w:val="72DE7115"/>
    <w:multiLevelType w:val="hybridMultilevel"/>
    <w:tmpl w:val="1C241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4E07539"/>
    <w:multiLevelType w:val="hybridMultilevel"/>
    <w:tmpl w:val="C3E26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59C421F"/>
    <w:multiLevelType w:val="hybridMultilevel"/>
    <w:tmpl w:val="C3983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6AD1203"/>
    <w:multiLevelType w:val="multilevel"/>
    <w:tmpl w:val="048AA580"/>
    <w:lvl w:ilvl="0">
      <w:start w:val="1"/>
      <w:numFmt w:val="bullet"/>
      <w:lvlText w:val=""/>
      <w:lvlJc w:val="left"/>
      <w:pPr>
        <w:ind w:left="360" w:hanging="360"/>
      </w:pPr>
      <w:rPr>
        <w:rFonts w:ascii="Symbol" w:hAnsi="Symbol"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7B7229EF"/>
    <w:multiLevelType w:val="hybridMultilevel"/>
    <w:tmpl w:val="BDE48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B9567A4"/>
    <w:multiLevelType w:val="hybridMultilevel"/>
    <w:tmpl w:val="97B0DDCA"/>
    <w:lvl w:ilvl="0" w:tplc="0409000F">
      <w:start w:val="1"/>
      <w:numFmt w:val="decimal"/>
      <w:lvlText w:val="%1."/>
      <w:lvlJc w:val="left"/>
      <w:pPr>
        <w:ind w:left="63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CDF4BCB"/>
    <w:multiLevelType w:val="hybridMultilevel"/>
    <w:tmpl w:val="BCBA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FF1067"/>
    <w:multiLevelType w:val="hybridMultilevel"/>
    <w:tmpl w:val="FFC27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01095914">
    <w:abstractNumId w:val="14"/>
  </w:num>
  <w:num w:numId="2" w16cid:durableId="2140108738">
    <w:abstractNumId w:val="49"/>
  </w:num>
  <w:num w:numId="3" w16cid:durableId="760757536">
    <w:abstractNumId w:val="59"/>
  </w:num>
  <w:num w:numId="4" w16cid:durableId="617638825">
    <w:abstractNumId w:val="42"/>
  </w:num>
  <w:num w:numId="5" w16cid:durableId="1315841353">
    <w:abstractNumId w:val="20"/>
  </w:num>
  <w:num w:numId="6" w16cid:durableId="587925915">
    <w:abstractNumId w:val="99"/>
  </w:num>
  <w:num w:numId="7" w16cid:durableId="696010388">
    <w:abstractNumId w:val="10"/>
  </w:num>
  <w:num w:numId="8" w16cid:durableId="695039122">
    <w:abstractNumId w:val="68"/>
  </w:num>
  <w:num w:numId="9" w16cid:durableId="634407087">
    <w:abstractNumId w:val="24"/>
  </w:num>
  <w:num w:numId="10" w16cid:durableId="749422216">
    <w:abstractNumId w:val="122"/>
  </w:num>
  <w:num w:numId="11" w16cid:durableId="2090225158">
    <w:abstractNumId w:val="33"/>
  </w:num>
  <w:num w:numId="12" w16cid:durableId="1379553420">
    <w:abstractNumId w:val="103"/>
  </w:num>
  <w:num w:numId="13" w16cid:durableId="1802727795">
    <w:abstractNumId w:val="47"/>
  </w:num>
  <w:num w:numId="14" w16cid:durableId="774010762">
    <w:abstractNumId w:val="39"/>
  </w:num>
  <w:num w:numId="15" w16cid:durableId="704713807">
    <w:abstractNumId w:val="63"/>
  </w:num>
  <w:num w:numId="16" w16cid:durableId="1096555742">
    <w:abstractNumId w:val="4"/>
  </w:num>
  <w:num w:numId="17" w16cid:durableId="462118386">
    <w:abstractNumId w:val="61"/>
  </w:num>
  <w:num w:numId="18" w16cid:durableId="1780485958">
    <w:abstractNumId w:val="120"/>
  </w:num>
  <w:num w:numId="19" w16cid:durableId="314838226">
    <w:abstractNumId w:val="35"/>
  </w:num>
  <w:num w:numId="20" w16cid:durableId="1061827542">
    <w:abstractNumId w:val="62"/>
  </w:num>
  <w:num w:numId="21" w16cid:durableId="1346713794">
    <w:abstractNumId w:val="75"/>
  </w:num>
  <w:num w:numId="22" w16cid:durableId="961880454">
    <w:abstractNumId w:val="91"/>
  </w:num>
  <w:num w:numId="23" w16cid:durableId="1380783594">
    <w:abstractNumId w:val="90"/>
  </w:num>
  <w:num w:numId="24" w16cid:durableId="441345021">
    <w:abstractNumId w:val="74"/>
  </w:num>
  <w:num w:numId="25" w16cid:durableId="191113262">
    <w:abstractNumId w:val="6"/>
  </w:num>
  <w:num w:numId="26" w16cid:durableId="1503158238">
    <w:abstractNumId w:val="106"/>
  </w:num>
  <w:num w:numId="27" w16cid:durableId="1169834162">
    <w:abstractNumId w:val="78"/>
  </w:num>
  <w:num w:numId="28" w16cid:durableId="1642928181">
    <w:abstractNumId w:val="93"/>
  </w:num>
  <w:num w:numId="29" w16cid:durableId="1025325296">
    <w:abstractNumId w:val="22"/>
  </w:num>
  <w:num w:numId="30" w16cid:durableId="307785187">
    <w:abstractNumId w:val="23"/>
  </w:num>
  <w:num w:numId="31" w16cid:durableId="1969581733">
    <w:abstractNumId w:val="100"/>
  </w:num>
  <w:num w:numId="32" w16cid:durableId="384574300">
    <w:abstractNumId w:val="18"/>
  </w:num>
  <w:num w:numId="33" w16cid:durableId="971597011">
    <w:abstractNumId w:val="34"/>
  </w:num>
  <w:num w:numId="34" w16cid:durableId="1057240356">
    <w:abstractNumId w:val="17"/>
  </w:num>
  <w:num w:numId="35" w16cid:durableId="262999424">
    <w:abstractNumId w:val="131"/>
  </w:num>
  <w:num w:numId="36" w16cid:durableId="582683654">
    <w:abstractNumId w:val="89"/>
  </w:num>
  <w:num w:numId="37" w16cid:durableId="731973292">
    <w:abstractNumId w:val="88"/>
  </w:num>
  <w:num w:numId="38" w16cid:durableId="1601376171">
    <w:abstractNumId w:val="43"/>
  </w:num>
  <w:num w:numId="39" w16cid:durableId="1109813943">
    <w:abstractNumId w:val="128"/>
  </w:num>
  <w:num w:numId="40" w16cid:durableId="1227103920">
    <w:abstractNumId w:val="114"/>
  </w:num>
  <w:num w:numId="41" w16cid:durableId="2095396181">
    <w:abstractNumId w:val="65"/>
  </w:num>
  <w:num w:numId="42" w16cid:durableId="974408997">
    <w:abstractNumId w:val="86"/>
  </w:num>
  <w:num w:numId="43" w16cid:durableId="272322679">
    <w:abstractNumId w:val="111"/>
  </w:num>
  <w:num w:numId="44" w16cid:durableId="880098371">
    <w:abstractNumId w:val="1"/>
  </w:num>
  <w:num w:numId="45" w16cid:durableId="2117284598">
    <w:abstractNumId w:val="71"/>
  </w:num>
  <w:num w:numId="46" w16cid:durableId="1377320008">
    <w:abstractNumId w:val="97"/>
  </w:num>
  <w:num w:numId="47" w16cid:durableId="1872065608">
    <w:abstractNumId w:val="19"/>
  </w:num>
  <w:num w:numId="48" w16cid:durableId="883949698">
    <w:abstractNumId w:val="56"/>
  </w:num>
  <w:num w:numId="49" w16cid:durableId="583302577">
    <w:abstractNumId w:val="28"/>
  </w:num>
  <w:num w:numId="50" w16cid:durableId="1286305230">
    <w:abstractNumId w:val="21"/>
  </w:num>
  <w:num w:numId="51" w16cid:durableId="521167429">
    <w:abstractNumId w:val="38"/>
  </w:num>
  <w:num w:numId="52" w16cid:durableId="714550188">
    <w:abstractNumId w:val="72"/>
  </w:num>
  <w:num w:numId="53" w16cid:durableId="2060981621">
    <w:abstractNumId w:val="5"/>
  </w:num>
  <w:num w:numId="54" w16cid:durableId="1483548748">
    <w:abstractNumId w:val="13"/>
  </w:num>
  <w:num w:numId="55" w16cid:durableId="1929582996">
    <w:abstractNumId w:val="129"/>
  </w:num>
  <w:num w:numId="56" w16cid:durableId="933592493">
    <w:abstractNumId w:val="92"/>
  </w:num>
  <w:num w:numId="57" w16cid:durableId="1092893327">
    <w:abstractNumId w:val="69"/>
  </w:num>
  <w:num w:numId="58" w16cid:durableId="1849252728">
    <w:abstractNumId w:val="46"/>
  </w:num>
  <w:num w:numId="59" w16cid:durableId="1459837138">
    <w:abstractNumId w:val="55"/>
  </w:num>
  <w:num w:numId="60" w16cid:durableId="1898007510">
    <w:abstractNumId w:val="113"/>
  </w:num>
  <w:num w:numId="61" w16cid:durableId="1245844120">
    <w:abstractNumId w:val="83"/>
  </w:num>
  <w:num w:numId="62" w16cid:durableId="1856308734">
    <w:abstractNumId w:val="117"/>
  </w:num>
  <w:num w:numId="63" w16cid:durableId="1892031413">
    <w:abstractNumId w:val="12"/>
  </w:num>
  <w:num w:numId="64" w16cid:durableId="2025866044">
    <w:abstractNumId w:val="104"/>
  </w:num>
  <w:num w:numId="65" w16cid:durableId="263806209">
    <w:abstractNumId w:val="3"/>
  </w:num>
  <w:num w:numId="66" w16cid:durableId="2077513359">
    <w:abstractNumId w:val="51"/>
  </w:num>
  <w:num w:numId="67" w16cid:durableId="1119376470">
    <w:abstractNumId w:val="121"/>
  </w:num>
  <w:num w:numId="68" w16cid:durableId="858205208">
    <w:abstractNumId w:val="41"/>
  </w:num>
  <w:num w:numId="69" w16cid:durableId="1689722148">
    <w:abstractNumId w:val="112"/>
  </w:num>
  <w:num w:numId="70" w16cid:durableId="1137450856">
    <w:abstractNumId w:val="45"/>
  </w:num>
  <w:num w:numId="71" w16cid:durableId="973371045">
    <w:abstractNumId w:val="118"/>
  </w:num>
  <w:num w:numId="72" w16cid:durableId="2019694766">
    <w:abstractNumId w:val="2"/>
  </w:num>
  <w:num w:numId="73" w16cid:durableId="1087850457">
    <w:abstractNumId w:val="82"/>
  </w:num>
  <w:num w:numId="74" w16cid:durableId="2108648916">
    <w:abstractNumId w:val="50"/>
  </w:num>
  <w:num w:numId="75" w16cid:durableId="283846692">
    <w:abstractNumId w:val="124"/>
  </w:num>
  <w:num w:numId="76" w16cid:durableId="1608267534">
    <w:abstractNumId w:val="58"/>
  </w:num>
  <w:num w:numId="77" w16cid:durableId="220095866">
    <w:abstractNumId w:val="60"/>
  </w:num>
  <w:num w:numId="78" w16cid:durableId="1819608180">
    <w:abstractNumId w:val="96"/>
  </w:num>
  <w:num w:numId="79" w16cid:durableId="1123111646">
    <w:abstractNumId w:val="70"/>
  </w:num>
  <w:num w:numId="80" w16cid:durableId="1946769768">
    <w:abstractNumId w:val="0"/>
  </w:num>
  <w:num w:numId="81" w16cid:durableId="1466005329">
    <w:abstractNumId w:val="87"/>
  </w:num>
  <w:num w:numId="82" w16cid:durableId="610238034">
    <w:abstractNumId w:val="125"/>
  </w:num>
  <w:num w:numId="83" w16cid:durableId="1430200874">
    <w:abstractNumId w:val="126"/>
  </w:num>
  <w:num w:numId="84" w16cid:durableId="1587309">
    <w:abstractNumId w:val="116"/>
  </w:num>
  <w:num w:numId="85" w16cid:durableId="536049690">
    <w:abstractNumId w:val="110"/>
  </w:num>
  <w:num w:numId="86" w16cid:durableId="5444362">
    <w:abstractNumId w:val="8"/>
  </w:num>
  <w:num w:numId="87" w16cid:durableId="1191265898">
    <w:abstractNumId w:val="102"/>
  </w:num>
  <w:num w:numId="88" w16cid:durableId="2085951510">
    <w:abstractNumId w:val="66"/>
  </w:num>
  <w:num w:numId="89" w16cid:durableId="1771775516">
    <w:abstractNumId w:val="80"/>
  </w:num>
  <w:num w:numId="90" w16cid:durableId="1545016761">
    <w:abstractNumId w:val="108"/>
  </w:num>
  <w:num w:numId="91" w16cid:durableId="264654069">
    <w:abstractNumId w:val="77"/>
  </w:num>
  <w:num w:numId="92" w16cid:durableId="1351493313">
    <w:abstractNumId w:val="79"/>
  </w:num>
  <w:num w:numId="93" w16cid:durableId="500774695">
    <w:abstractNumId w:val="67"/>
  </w:num>
  <w:num w:numId="94" w16cid:durableId="1610118828">
    <w:abstractNumId w:val="30"/>
  </w:num>
  <w:num w:numId="95" w16cid:durableId="1740520405">
    <w:abstractNumId w:val="115"/>
  </w:num>
  <w:num w:numId="96" w16cid:durableId="68500129">
    <w:abstractNumId w:val="48"/>
  </w:num>
  <w:num w:numId="97" w16cid:durableId="1449081606">
    <w:abstractNumId w:val="95"/>
  </w:num>
  <w:num w:numId="98" w16cid:durableId="2108377657">
    <w:abstractNumId w:val="109"/>
  </w:num>
  <w:num w:numId="99" w16cid:durableId="1324623640">
    <w:abstractNumId w:val="57"/>
  </w:num>
  <w:num w:numId="100" w16cid:durableId="700934461">
    <w:abstractNumId w:val="123"/>
  </w:num>
  <w:num w:numId="101" w16cid:durableId="1344622699">
    <w:abstractNumId w:val="73"/>
  </w:num>
  <w:num w:numId="102" w16cid:durableId="1262254089">
    <w:abstractNumId w:val="119"/>
  </w:num>
  <w:num w:numId="103" w16cid:durableId="427240005">
    <w:abstractNumId w:val="9"/>
  </w:num>
  <w:num w:numId="104" w16cid:durableId="647125254">
    <w:abstractNumId w:val="130"/>
  </w:num>
  <w:num w:numId="105" w16cid:durableId="121579104">
    <w:abstractNumId w:val="29"/>
  </w:num>
  <w:num w:numId="106" w16cid:durableId="982779600">
    <w:abstractNumId w:val="32"/>
  </w:num>
  <w:num w:numId="107" w16cid:durableId="1645936760">
    <w:abstractNumId w:val="105"/>
  </w:num>
  <w:num w:numId="108" w16cid:durableId="1295528418">
    <w:abstractNumId w:val="76"/>
  </w:num>
  <w:num w:numId="109" w16cid:durableId="1580484225">
    <w:abstractNumId w:val="52"/>
  </w:num>
  <w:num w:numId="110" w16cid:durableId="1335566614">
    <w:abstractNumId w:val="64"/>
  </w:num>
  <w:num w:numId="111" w16cid:durableId="1963069048">
    <w:abstractNumId w:val="15"/>
  </w:num>
  <w:num w:numId="112" w16cid:durableId="932977104">
    <w:abstractNumId w:val="16"/>
  </w:num>
  <w:num w:numId="113" w16cid:durableId="544484871">
    <w:abstractNumId w:val="127"/>
  </w:num>
  <w:num w:numId="114" w16cid:durableId="1165633604">
    <w:abstractNumId w:val="84"/>
  </w:num>
  <w:num w:numId="115" w16cid:durableId="1338845287">
    <w:abstractNumId w:val="26"/>
  </w:num>
  <w:num w:numId="116" w16cid:durableId="1795830591">
    <w:abstractNumId w:val="25"/>
  </w:num>
  <w:num w:numId="117" w16cid:durableId="1477531420">
    <w:abstractNumId w:val="11"/>
  </w:num>
  <w:num w:numId="118" w16cid:durableId="453062350">
    <w:abstractNumId w:val="7"/>
  </w:num>
  <w:num w:numId="119" w16cid:durableId="519860680">
    <w:abstractNumId w:val="101"/>
  </w:num>
  <w:num w:numId="120" w16cid:durableId="1195656144">
    <w:abstractNumId w:val="40"/>
  </w:num>
  <w:num w:numId="121" w16cid:durableId="1685399092">
    <w:abstractNumId w:val="81"/>
  </w:num>
  <w:num w:numId="122" w16cid:durableId="1095370535">
    <w:abstractNumId w:val="85"/>
  </w:num>
  <w:num w:numId="123" w16cid:durableId="1027680293">
    <w:abstractNumId w:val="54"/>
  </w:num>
  <w:num w:numId="124" w16cid:durableId="569851237">
    <w:abstractNumId w:val="94"/>
  </w:num>
  <w:num w:numId="125" w16cid:durableId="1608197692">
    <w:abstractNumId w:val="27"/>
  </w:num>
  <w:num w:numId="126" w16cid:durableId="772286474">
    <w:abstractNumId w:val="44"/>
  </w:num>
  <w:num w:numId="127" w16cid:durableId="1694500447">
    <w:abstractNumId w:val="31"/>
  </w:num>
  <w:num w:numId="128" w16cid:durableId="2118134675">
    <w:abstractNumId w:val="98"/>
  </w:num>
  <w:num w:numId="129" w16cid:durableId="1837379378">
    <w:abstractNumId w:val="107"/>
  </w:num>
  <w:num w:numId="130" w16cid:durableId="929659719">
    <w:abstractNumId w:val="53"/>
  </w:num>
  <w:num w:numId="131" w16cid:durableId="1585258905">
    <w:abstractNumId w:val="36"/>
  </w:num>
  <w:num w:numId="132" w16cid:durableId="1869174113">
    <w:abstractNumId w:val="3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4C"/>
    <w:rsid w:val="00000D66"/>
    <w:rsid w:val="00000E31"/>
    <w:rsid w:val="000029F5"/>
    <w:rsid w:val="00002E46"/>
    <w:rsid w:val="000033AA"/>
    <w:rsid w:val="000041B8"/>
    <w:rsid w:val="00004B7D"/>
    <w:rsid w:val="0000626E"/>
    <w:rsid w:val="00006816"/>
    <w:rsid w:val="00006F5C"/>
    <w:rsid w:val="000070C9"/>
    <w:rsid w:val="00007679"/>
    <w:rsid w:val="00007F12"/>
    <w:rsid w:val="000104BA"/>
    <w:rsid w:val="00010A2E"/>
    <w:rsid w:val="00010A3B"/>
    <w:rsid w:val="00010A9B"/>
    <w:rsid w:val="00010D7E"/>
    <w:rsid w:val="0001228C"/>
    <w:rsid w:val="0001238E"/>
    <w:rsid w:val="0001266C"/>
    <w:rsid w:val="0001290D"/>
    <w:rsid w:val="000133A1"/>
    <w:rsid w:val="000133C4"/>
    <w:rsid w:val="00014522"/>
    <w:rsid w:val="00014AB4"/>
    <w:rsid w:val="00014FDC"/>
    <w:rsid w:val="00015102"/>
    <w:rsid w:val="00015EA0"/>
    <w:rsid w:val="00016011"/>
    <w:rsid w:val="000161FD"/>
    <w:rsid w:val="000167ED"/>
    <w:rsid w:val="00016A77"/>
    <w:rsid w:val="00016D96"/>
    <w:rsid w:val="00017085"/>
    <w:rsid w:val="000172C8"/>
    <w:rsid w:val="00017ABD"/>
    <w:rsid w:val="00021198"/>
    <w:rsid w:val="00021918"/>
    <w:rsid w:val="00022009"/>
    <w:rsid w:val="00022485"/>
    <w:rsid w:val="00022493"/>
    <w:rsid w:val="00023368"/>
    <w:rsid w:val="000234C2"/>
    <w:rsid w:val="000239A6"/>
    <w:rsid w:val="00023FFB"/>
    <w:rsid w:val="000244D5"/>
    <w:rsid w:val="000245CD"/>
    <w:rsid w:val="000257DA"/>
    <w:rsid w:val="000258F5"/>
    <w:rsid w:val="00025E0D"/>
    <w:rsid w:val="00026365"/>
    <w:rsid w:val="00026B0D"/>
    <w:rsid w:val="0002747D"/>
    <w:rsid w:val="000275ED"/>
    <w:rsid w:val="00027765"/>
    <w:rsid w:val="00027942"/>
    <w:rsid w:val="00030B51"/>
    <w:rsid w:val="00031033"/>
    <w:rsid w:val="00031E4E"/>
    <w:rsid w:val="000320E3"/>
    <w:rsid w:val="000326A2"/>
    <w:rsid w:val="000328F6"/>
    <w:rsid w:val="00032CD2"/>
    <w:rsid w:val="00032EB0"/>
    <w:rsid w:val="00033C93"/>
    <w:rsid w:val="0003551F"/>
    <w:rsid w:val="000360F3"/>
    <w:rsid w:val="0003617C"/>
    <w:rsid w:val="00037126"/>
    <w:rsid w:val="00037B31"/>
    <w:rsid w:val="000403DD"/>
    <w:rsid w:val="00040D8D"/>
    <w:rsid w:val="00040DC0"/>
    <w:rsid w:val="00041781"/>
    <w:rsid w:val="0004191A"/>
    <w:rsid w:val="000428D6"/>
    <w:rsid w:val="0004308F"/>
    <w:rsid w:val="00043274"/>
    <w:rsid w:val="00043775"/>
    <w:rsid w:val="00044765"/>
    <w:rsid w:val="00044857"/>
    <w:rsid w:val="00047472"/>
    <w:rsid w:val="00047654"/>
    <w:rsid w:val="000519DD"/>
    <w:rsid w:val="00052C23"/>
    <w:rsid w:val="00054297"/>
    <w:rsid w:val="000543F3"/>
    <w:rsid w:val="00054993"/>
    <w:rsid w:val="00054D6C"/>
    <w:rsid w:val="0005503B"/>
    <w:rsid w:val="00055BE5"/>
    <w:rsid w:val="00056E9A"/>
    <w:rsid w:val="00057104"/>
    <w:rsid w:val="0005782F"/>
    <w:rsid w:val="0006020D"/>
    <w:rsid w:val="00062067"/>
    <w:rsid w:val="000624B6"/>
    <w:rsid w:val="00064A7D"/>
    <w:rsid w:val="00065055"/>
    <w:rsid w:val="00065981"/>
    <w:rsid w:val="00065E8D"/>
    <w:rsid w:val="00066074"/>
    <w:rsid w:val="0006643D"/>
    <w:rsid w:val="000671B5"/>
    <w:rsid w:val="000671BA"/>
    <w:rsid w:val="00067245"/>
    <w:rsid w:val="00067A30"/>
    <w:rsid w:val="0007015D"/>
    <w:rsid w:val="00070937"/>
    <w:rsid w:val="000711CD"/>
    <w:rsid w:val="000712FE"/>
    <w:rsid w:val="00071922"/>
    <w:rsid w:val="00071BAF"/>
    <w:rsid w:val="00071CE3"/>
    <w:rsid w:val="00071D65"/>
    <w:rsid w:val="00071E8B"/>
    <w:rsid w:val="000723A5"/>
    <w:rsid w:val="000724BD"/>
    <w:rsid w:val="000732A3"/>
    <w:rsid w:val="000733F4"/>
    <w:rsid w:val="00074BD2"/>
    <w:rsid w:val="00074DC5"/>
    <w:rsid w:val="00075995"/>
    <w:rsid w:val="00076739"/>
    <w:rsid w:val="00076BEF"/>
    <w:rsid w:val="00076D2C"/>
    <w:rsid w:val="00077E55"/>
    <w:rsid w:val="000811B8"/>
    <w:rsid w:val="00081F32"/>
    <w:rsid w:val="00083300"/>
    <w:rsid w:val="0008403F"/>
    <w:rsid w:val="00084452"/>
    <w:rsid w:val="000845B3"/>
    <w:rsid w:val="00084BFA"/>
    <w:rsid w:val="000850DF"/>
    <w:rsid w:val="0008599E"/>
    <w:rsid w:val="00085EFB"/>
    <w:rsid w:val="000861FB"/>
    <w:rsid w:val="00087D58"/>
    <w:rsid w:val="00090268"/>
    <w:rsid w:val="00090299"/>
    <w:rsid w:val="0009099B"/>
    <w:rsid w:val="00090BDC"/>
    <w:rsid w:val="00091882"/>
    <w:rsid w:val="00091BC1"/>
    <w:rsid w:val="00091EFC"/>
    <w:rsid w:val="00092028"/>
    <w:rsid w:val="0009446E"/>
    <w:rsid w:val="00094FAD"/>
    <w:rsid w:val="000957AB"/>
    <w:rsid w:val="00095935"/>
    <w:rsid w:val="00095965"/>
    <w:rsid w:val="0009755D"/>
    <w:rsid w:val="000A039C"/>
    <w:rsid w:val="000A1F96"/>
    <w:rsid w:val="000A226D"/>
    <w:rsid w:val="000A2451"/>
    <w:rsid w:val="000A37E6"/>
    <w:rsid w:val="000A41A7"/>
    <w:rsid w:val="000A4285"/>
    <w:rsid w:val="000A47F7"/>
    <w:rsid w:val="000A4D31"/>
    <w:rsid w:val="000A5463"/>
    <w:rsid w:val="000A713F"/>
    <w:rsid w:val="000A78A8"/>
    <w:rsid w:val="000A7E1E"/>
    <w:rsid w:val="000B0BD8"/>
    <w:rsid w:val="000B0F8C"/>
    <w:rsid w:val="000B13B9"/>
    <w:rsid w:val="000B1BF1"/>
    <w:rsid w:val="000B1F6A"/>
    <w:rsid w:val="000B2441"/>
    <w:rsid w:val="000B2E42"/>
    <w:rsid w:val="000B386F"/>
    <w:rsid w:val="000B4178"/>
    <w:rsid w:val="000B42D3"/>
    <w:rsid w:val="000B4525"/>
    <w:rsid w:val="000B4BB3"/>
    <w:rsid w:val="000B51B5"/>
    <w:rsid w:val="000B6B46"/>
    <w:rsid w:val="000B775A"/>
    <w:rsid w:val="000C08A1"/>
    <w:rsid w:val="000C0E5C"/>
    <w:rsid w:val="000C1260"/>
    <w:rsid w:val="000C1E43"/>
    <w:rsid w:val="000C27AD"/>
    <w:rsid w:val="000C35E8"/>
    <w:rsid w:val="000C4C8D"/>
    <w:rsid w:val="000C4CCA"/>
    <w:rsid w:val="000C5022"/>
    <w:rsid w:val="000C66B2"/>
    <w:rsid w:val="000C6BC9"/>
    <w:rsid w:val="000C724D"/>
    <w:rsid w:val="000C7470"/>
    <w:rsid w:val="000C7558"/>
    <w:rsid w:val="000C7C33"/>
    <w:rsid w:val="000D00D6"/>
    <w:rsid w:val="000D0395"/>
    <w:rsid w:val="000D115C"/>
    <w:rsid w:val="000D1D25"/>
    <w:rsid w:val="000D1D9A"/>
    <w:rsid w:val="000D288E"/>
    <w:rsid w:val="000D31E7"/>
    <w:rsid w:val="000D3DB8"/>
    <w:rsid w:val="000D42DF"/>
    <w:rsid w:val="000D5459"/>
    <w:rsid w:val="000D5A2F"/>
    <w:rsid w:val="000D651B"/>
    <w:rsid w:val="000D674F"/>
    <w:rsid w:val="000D716A"/>
    <w:rsid w:val="000E016A"/>
    <w:rsid w:val="000E051A"/>
    <w:rsid w:val="000E0D4C"/>
    <w:rsid w:val="000E10D8"/>
    <w:rsid w:val="000E165D"/>
    <w:rsid w:val="000E1E39"/>
    <w:rsid w:val="000E2026"/>
    <w:rsid w:val="000E354B"/>
    <w:rsid w:val="000E3C17"/>
    <w:rsid w:val="000E4A59"/>
    <w:rsid w:val="000E5BC0"/>
    <w:rsid w:val="000E5C7F"/>
    <w:rsid w:val="000E5C9C"/>
    <w:rsid w:val="000E797B"/>
    <w:rsid w:val="000E7DE5"/>
    <w:rsid w:val="000E7F69"/>
    <w:rsid w:val="000E7FAE"/>
    <w:rsid w:val="000F09E0"/>
    <w:rsid w:val="000F0E67"/>
    <w:rsid w:val="000F0FE6"/>
    <w:rsid w:val="000F1063"/>
    <w:rsid w:val="000F1225"/>
    <w:rsid w:val="000F1438"/>
    <w:rsid w:val="000F1A72"/>
    <w:rsid w:val="000F1F31"/>
    <w:rsid w:val="000F2334"/>
    <w:rsid w:val="000F2E3E"/>
    <w:rsid w:val="000F36C9"/>
    <w:rsid w:val="000F370F"/>
    <w:rsid w:val="000F38C9"/>
    <w:rsid w:val="000F39BF"/>
    <w:rsid w:val="000F3E7E"/>
    <w:rsid w:val="000F4DFE"/>
    <w:rsid w:val="000F540D"/>
    <w:rsid w:val="000F6F38"/>
    <w:rsid w:val="000F717D"/>
    <w:rsid w:val="000F74FF"/>
    <w:rsid w:val="000F7508"/>
    <w:rsid w:val="000F7C9C"/>
    <w:rsid w:val="0010030A"/>
    <w:rsid w:val="0010081E"/>
    <w:rsid w:val="00100A10"/>
    <w:rsid w:val="00101167"/>
    <w:rsid w:val="00101E38"/>
    <w:rsid w:val="00103BA2"/>
    <w:rsid w:val="00103D16"/>
    <w:rsid w:val="00103D55"/>
    <w:rsid w:val="00103D83"/>
    <w:rsid w:val="00103EA7"/>
    <w:rsid w:val="001050EF"/>
    <w:rsid w:val="001051B5"/>
    <w:rsid w:val="001052EE"/>
    <w:rsid w:val="00105C7C"/>
    <w:rsid w:val="001064D4"/>
    <w:rsid w:val="00106637"/>
    <w:rsid w:val="00106C7E"/>
    <w:rsid w:val="001070A0"/>
    <w:rsid w:val="00107307"/>
    <w:rsid w:val="00110996"/>
    <w:rsid w:val="00110B94"/>
    <w:rsid w:val="00110BE0"/>
    <w:rsid w:val="00111394"/>
    <w:rsid w:val="0011174C"/>
    <w:rsid w:val="001123EE"/>
    <w:rsid w:val="00112F3E"/>
    <w:rsid w:val="001144CD"/>
    <w:rsid w:val="00114D73"/>
    <w:rsid w:val="001151C8"/>
    <w:rsid w:val="001155DA"/>
    <w:rsid w:val="0011678E"/>
    <w:rsid w:val="00117C9A"/>
    <w:rsid w:val="00117F99"/>
    <w:rsid w:val="00120DAB"/>
    <w:rsid w:val="0012108C"/>
    <w:rsid w:val="001211A2"/>
    <w:rsid w:val="00121479"/>
    <w:rsid w:val="001215E2"/>
    <w:rsid w:val="00121ABB"/>
    <w:rsid w:val="00121CCF"/>
    <w:rsid w:val="00122BE9"/>
    <w:rsid w:val="001232B2"/>
    <w:rsid w:val="00123644"/>
    <w:rsid w:val="00126197"/>
    <w:rsid w:val="0012647A"/>
    <w:rsid w:val="00126B00"/>
    <w:rsid w:val="001270F8"/>
    <w:rsid w:val="0012745B"/>
    <w:rsid w:val="00127548"/>
    <w:rsid w:val="00127915"/>
    <w:rsid w:val="00127CA9"/>
    <w:rsid w:val="00127E81"/>
    <w:rsid w:val="0013049F"/>
    <w:rsid w:val="001313C8"/>
    <w:rsid w:val="0013145D"/>
    <w:rsid w:val="00131714"/>
    <w:rsid w:val="001317B7"/>
    <w:rsid w:val="00131C85"/>
    <w:rsid w:val="00132084"/>
    <w:rsid w:val="0013260C"/>
    <w:rsid w:val="00133DCC"/>
    <w:rsid w:val="00134050"/>
    <w:rsid w:val="00134B4F"/>
    <w:rsid w:val="00135D50"/>
    <w:rsid w:val="001368F2"/>
    <w:rsid w:val="00136CA3"/>
    <w:rsid w:val="00140E99"/>
    <w:rsid w:val="00141EE6"/>
    <w:rsid w:val="00142225"/>
    <w:rsid w:val="00142677"/>
    <w:rsid w:val="0014285F"/>
    <w:rsid w:val="00142943"/>
    <w:rsid w:val="00143042"/>
    <w:rsid w:val="001432A1"/>
    <w:rsid w:val="00143B82"/>
    <w:rsid w:val="00144670"/>
    <w:rsid w:val="001449D1"/>
    <w:rsid w:val="00144C1F"/>
    <w:rsid w:val="00144EDC"/>
    <w:rsid w:val="00144FBD"/>
    <w:rsid w:val="00145C26"/>
    <w:rsid w:val="00145E05"/>
    <w:rsid w:val="00145F4D"/>
    <w:rsid w:val="00145F8C"/>
    <w:rsid w:val="001462F5"/>
    <w:rsid w:val="0014641D"/>
    <w:rsid w:val="00146933"/>
    <w:rsid w:val="00146A89"/>
    <w:rsid w:val="00147044"/>
    <w:rsid w:val="001473ED"/>
    <w:rsid w:val="00147E90"/>
    <w:rsid w:val="0015063B"/>
    <w:rsid w:val="00150D69"/>
    <w:rsid w:val="0015174D"/>
    <w:rsid w:val="00151A5E"/>
    <w:rsid w:val="00152536"/>
    <w:rsid w:val="00152C08"/>
    <w:rsid w:val="00153080"/>
    <w:rsid w:val="001532CE"/>
    <w:rsid w:val="00154DC2"/>
    <w:rsid w:val="00155176"/>
    <w:rsid w:val="00155A3A"/>
    <w:rsid w:val="00155E8E"/>
    <w:rsid w:val="00155EB7"/>
    <w:rsid w:val="001563A4"/>
    <w:rsid w:val="001572A3"/>
    <w:rsid w:val="00157E4C"/>
    <w:rsid w:val="00157F1F"/>
    <w:rsid w:val="001613CB"/>
    <w:rsid w:val="00161AAE"/>
    <w:rsid w:val="00161FE1"/>
    <w:rsid w:val="0016231D"/>
    <w:rsid w:val="0016242C"/>
    <w:rsid w:val="001627CD"/>
    <w:rsid w:val="0016301E"/>
    <w:rsid w:val="001637F5"/>
    <w:rsid w:val="00163CAE"/>
    <w:rsid w:val="00163D3F"/>
    <w:rsid w:val="00164489"/>
    <w:rsid w:val="001649A2"/>
    <w:rsid w:val="00165505"/>
    <w:rsid w:val="00165CD9"/>
    <w:rsid w:val="00165ED7"/>
    <w:rsid w:val="0016634D"/>
    <w:rsid w:val="00166416"/>
    <w:rsid w:val="00166AFB"/>
    <w:rsid w:val="00167CFE"/>
    <w:rsid w:val="00170AE1"/>
    <w:rsid w:val="00170C9A"/>
    <w:rsid w:val="00171370"/>
    <w:rsid w:val="00171DD6"/>
    <w:rsid w:val="00172B5F"/>
    <w:rsid w:val="001731CC"/>
    <w:rsid w:val="001740A2"/>
    <w:rsid w:val="00174351"/>
    <w:rsid w:val="001745E5"/>
    <w:rsid w:val="00175033"/>
    <w:rsid w:val="001752FE"/>
    <w:rsid w:val="0017563D"/>
    <w:rsid w:val="001756EC"/>
    <w:rsid w:val="00175CCF"/>
    <w:rsid w:val="00175D3E"/>
    <w:rsid w:val="00176631"/>
    <w:rsid w:val="00177DDF"/>
    <w:rsid w:val="00180442"/>
    <w:rsid w:val="00180503"/>
    <w:rsid w:val="00180791"/>
    <w:rsid w:val="0018179B"/>
    <w:rsid w:val="00182AFA"/>
    <w:rsid w:val="00183A9E"/>
    <w:rsid w:val="00183F15"/>
    <w:rsid w:val="0018546E"/>
    <w:rsid w:val="0018571C"/>
    <w:rsid w:val="0018589A"/>
    <w:rsid w:val="00186343"/>
    <w:rsid w:val="001869F5"/>
    <w:rsid w:val="00186D54"/>
    <w:rsid w:val="00187333"/>
    <w:rsid w:val="00190A5A"/>
    <w:rsid w:val="00190AA6"/>
    <w:rsid w:val="00190D77"/>
    <w:rsid w:val="00190F24"/>
    <w:rsid w:val="00191F3D"/>
    <w:rsid w:val="00192950"/>
    <w:rsid w:val="00192BE8"/>
    <w:rsid w:val="00192D8C"/>
    <w:rsid w:val="0019300F"/>
    <w:rsid w:val="0019354E"/>
    <w:rsid w:val="001935C3"/>
    <w:rsid w:val="0019372B"/>
    <w:rsid w:val="001938CB"/>
    <w:rsid w:val="001945B7"/>
    <w:rsid w:val="0019499F"/>
    <w:rsid w:val="00194F42"/>
    <w:rsid w:val="00195397"/>
    <w:rsid w:val="00195938"/>
    <w:rsid w:val="001959E3"/>
    <w:rsid w:val="00195C75"/>
    <w:rsid w:val="001969EE"/>
    <w:rsid w:val="00196D24"/>
    <w:rsid w:val="00196E01"/>
    <w:rsid w:val="00197B78"/>
    <w:rsid w:val="00197C18"/>
    <w:rsid w:val="00197F18"/>
    <w:rsid w:val="001A0473"/>
    <w:rsid w:val="001A07DA"/>
    <w:rsid w:val="001A1FA5"/>
    <w:rsid w:val="001A2096"/>
    <w:rsid w:val="001A3660"/>
    <w:rsid w:val="001A3F15"/>
    <w:rsid w:val="001A4358"/>
    <w:rsid w:val="001A4424"/>
    <w:rsid w:val="001A4973"/>
    <w:rsid w:val="001A49B6"/>
    <w:rsid w:val="001A4C19"/>
    <w:rsid w:val="001A5995"/>
    <w:rsid w:val="001A61D6"/>
    <w:rsid w:val="001A6E2D"/>
    <w:rsid w:val="001A7305"/>
    <w:rsid w:val="001A7359"/>
    <w:rsid w:val="001A7DB2"/>
    <w:rsid w:val="001A7EAA"/>
    <w:rsid w:val="001B0A09"/>
    <w:rsid w:val="001B121F"/>
    <w:rsid w:val="001B32A9"/>
    <w:rsid w:val="001B3369"/>
    <w:rsid w:val="001B4275"/>
    <w:rsid w:val="001B45D1"/>
    <w:rsid w:val="001B45DB"/>
    <w:rsid w:val="001B49F6"/>
    <w:rsid w:val="001B4FAB"/>
    <w:rsid w:val="001B5C24"/>
    <w:rsid w:val="001B6471"/>
    <w:rsid w:val="001B6CDE"/>
    <w:rsid w:val="001B71C2"/>
    <w:rsid w:val="001B7852"/>
    <w:rsid w:val="001B7995"/>
    <w:rsid w:val="001B7CFA"/>
    <w:rsid w:val="001B7D65"/>
    <w:rsid w:val="001B7F61"/>
    <w:rsid w:val="001C00DA"/>
    <w:rsid w:val="001C1DB2"/>
    <w:rsid w:val="001C2CD7"/>
    <w:rsid w:val="001C3F9A"/>
    <w:rsid w:val="001C41F1"/>
    <w:rsid w:val="001C435E"/>
    <w:rsid w:val="001C4887"/>
    <w:rsid w:val="001C4D98"/>
    <w:rsid w:val="001C5F6B"/>
    <w:rsid w:val="001C74AC"/>
    <w:rsid w:val="001C7651"/>
    <w:rsid w:val="001C774A"/>
    <w:rsid w:val="001D04D4"/>
    <w:rsid w:val="001D0BA6"/>
    <w:rsid w:val="001D162A"/>
    <w:rsid w:val="001D180E"/>
    <w:rsid w:val="001D220C"/>
    <w:rsid w:val="001D4D60"/>
    <w:rsid w:val="001D4F81"/>
    <w:rsid w:val="001D5A68"/>
    <w:rsid w:val="001D623C"/>
    <w:rsid w:val="001D63A6"/>
    <w:rsid w:val="001D73D7"/>
    <w:rsid w:val="001D73EA"/>
    <w:rsid w:val="001D7762"/>
    <w:rsid w:val="001E1558"/>
    <w:rsid w:val="001E25E9"/>
    <w:rsid w:val="001E2B3E"/>
    <w:rsid w:val="001E2B9D"/>
    <w:rsid w:val="001E331B"/>
    <w:rsid w:val="001E34D6"/>
    <w:rsid w:val="001E45DA"/>
    <w:rsid w:val="001E66EE"/>
    <w:rsid w:val="001E7057"/>
    <w:rsid w:val="001E7524"/>
    <w:rsid w:val="001E79C5"/>
    <w:rsid w:val="001F033E"/>
    <w:rsid w:val="001F0973"/>
    <w:rsid w:val="001F1879"/>
    <w:rsid w:val="001F1A2A"/>
    <w:rsid w:val="001F1D22"/>
    <w:rsid w:val="001F225F"/>
    <w:rsid w:val="001F2270"/>
    <w:rsid w:val="001F2E12"/>
    <w:rsid w:val="001F393D"/>
    <w:rsid w:val="001F4806"/>
    <w:rsid w:val="001F495C"/>
    <w:rsid w:val="001F4BF3"/>
    <w:rsid w:val="001F6682"/>
    <w:rsid w:val="001F6A96"/>
    <w:rsid w:val="001F701E"/>
    <w:rsid w:val="001F7639"/>
    <w:rsid w:val="001F77C6"/>
    <w:rsid w:val="001F78BD"/>
    <w:rsid w:val="001F7A49"/>
    <w:rsid w:val="00200405"/>
    <w:rsid w:val="00200E18"/>
    <w:rsid w:val="00201466"/>
    <w:rsid w:val="00201F93"/>
    <w:rsid w:val="002024B6"/>
    <w:rsid w:val="00202551"/>
    <w:rsid w:val="002028B8"/>
    <w:rsid w:val="00202E8E"/>
    <w:rsid w:val="0020459F"/>
    <w:rsid w:val="00204894"/>
    <w:rsid w:val="002054D0"/>
    <w:rsid w:val="00205680"/>
    <w:rsid w:val="00205740"/>
    <w:rsid w:val="00206524"/>
    <w:rsid w:val="0020679D"/>
    <w:rsid w:val="00206B8B"/>
    <w:rsid w:val="00206D6F"/>
    <w:rsid w:val="0020767C"/>
    <w:rsid w:val="00207B7A"/>
    <w:rsid w:val="00207E8C"/>
    <w:rsid w:val="00207EA9"/>
    <w:rsid w:val="00210568"/>
    <w:rsid w:val="002116CB"/>
    <w:rsid w:val="00212184"/>
    <w:rsid w:val="00212801"/>
    <w:rsid w:val="00212876"/>
    <w:rsid w:val="0021376B"/>
    <w:rsid w:val="0021389F"/>
    <w:rsid w:val="002138DC"/>
    <w:rsid w:val="00213BD1"/>
    <w:rsid w:val="00213D1A"/>
    <w:rsid w:val="00214519"/>
    <w:rsid w:val="002148D5"/>
    <w:rsid w:val="00214D0F"/>
    <w:rsid w:val="00214E14"/>
    <w:rsid w:val="00215411"/>
    <w:rsid w:val="0021549F"/>
    <w:rsid w:val="0021662C"/>
    <w:rsid w:val="00216D52"/>
    <w:rsid w:val="0021797E"/>
    <w:rsid w:val="00217A5E"/>
    <w:rsid w:val="0022002E"/>
    <w:rsid w:val="00220304"/>
    <w:rsid w:val="002212C7"/>
    <w:rsid w:val="002216B8"/>
    <w:rsid w:val="00221A98"/>
    <w:rsid w:val="00221E2A"/>
    <w:rsid w:val="00222AF9"/>
    <w:rsid w:val="00222EFC"/>
    <w:rsid w:val="00223CE9"/>
    <w:rsid w:val="00223D75"/>
    <w:rsid w:val="00223DFC"/>
    <w:rsid w:val="002252D6"/>
    <w:rsid w:val="002252EE"/>
    <w:rsid w:val="0022609F"/>
    <w:rsid w:val="0022615F"/>
    <w:rsid w:val="00226C02"/>
    <w:rsid w:val="0022714F"/>
    <w:rsid w:val="00227198"/>
    <w:rsid w:val="0022723D"/>
    <w:rsid w:val="0022790E"/>
    <w:rsid w:val="00230CC2"/>
    <w:rsid w:val="00231333"/>
    <w:rsid w:val="00231393"/>
    <w:rsid w:val="002319D8"/>
    <w:rsid w:val="002319EB"/>
    <w:rsid w:val="00232E60"/>
    <w:rsid w:val="00233647"/>
    <w:rsid w:val="0023378E"/>
    <w:rsid w:val="0023495D"/>
    <w:rsid w:val="00234A5E"/>
    <w:rsid w:val="002352BD"/>
    <w:rsid w:val="0023657D"/>
    <w:rsid w:val="00236981"/>
    <w:rsid w:val="002369D8"/>
    <w:rsid w:val="00240C17"/>
    <w:rsid w:val="00240C8B"/>
    <w:rsid w:val="00241EAD"/>
    <w:rsid w:val="00242ADE"/>
    <w:rsid w:val="0024311A"/>
    <w:rsid w:val="002439EA"/>
    <w:rsid w:val="00244358"/>
    <w:rsid w:val="00245102"/>
    <w:rsid w:val="002460B5"/>
    <w:rsid w:val="00246250"/>
    <w:rsid w:val="0024679D"/>
    <w:rsid w:val="0024684F"/>
    <w:rsid w:val="00247B9F"/>
    <w:rsid w:val="00247E49"/>
    <w:rsid w:val="00247E6A"/>
    <w:rsid w:val="00250DD2"/>
    <w:rsid w:val="0025193B"/>
    <w:rsid w:val="00251CDB"/>
    <w:rsid w:val="00251F7D"/>
    <w:rsid w:val="0025271A"/>
    <w:rsid w:val="00252CC4"/>
    <w:rsid w:val="0025310A"/>
    <w:rsid w:val="002539CC"/>
    <w:rsid w:val="00253BB3"/>
    <w:rsid w:val="00253BFA"/>
    <w:rsid w:val="00253F34"/>
    <w:rsid w:val="00254017"/>
    <w:rsid w:val="002547F4"/>
    <w:rsid w:val="0025575A"/>
    <w:rsid w:val="0025637F"/>
    <w:rsid w:val="00256CD3"/>
    <w:rsid w:val="0025741D"/>
    <w:rsid w:val="0025769C"/>
    <w:rsid w:val="00260106"/>
    <w:rsid w:val="00260609"/>
    <w:rsid w:val="00260669"/>
    <w:rsid w:val="00260ADD"/>
    <w:rsid w:val="00260B49"/>
    <w:rsid w:val="00261068"/>
    <w:rsid w:val="002613F6"/>
    <w:rsid w:val="002618B9"/>
    <w:rsid w:val="002629CE"/>
    <w:rsid w:val="00262A7D"/>
    <w:rsid w:val="00262A7F"/>
    <w:rsid w:val="00262B48"/>
    <w:rsid w:val="00262FCB"/>
    <w:rsid w:val="002631D1"/>
    <w:rsid w:val="002636B4"/>
    <w:rsid w:val="002642EB"/>
    <w:rsid w:val="00265D6D"/>
    <w:rsid w:val="00266C80"/>
    <w:rsid w:val="0026713B"/>
    <w:rsid w:val="002673F8"/>
    <w:rsid w:val="002675D6"/>
    <w:rsid w:val="0026785E"/>
    <w:rsid w:val="002678E4"/>
    <w:rsid w:val="002679B2"/>
    <w:rsid w:val="002705C3"/>
    <w:rsid w:val="002709C5"/>
    <w:rsid w:val="00270B86"/>
    <w:rsid w:val="002713AD"/>
    <w:rsid w:val="002719E4"/>
    <w:rsid w:val="00271F88"/>
    <w:rsid w:val="00273315"/>
    <w:rsid w:val="002734CB"/>
    <w:rsid w:val="00273880"/>
    <w:rsid w:val="00274762"/>
    <w:rsid w:val="002747AF"/>
    <w:rsid w:val="00274B1A"/>
    <w:rsid w:val="0027503D"/>
    <w:rsid w:val="002759AB"/>
    <w:rsid w:val="0027693F"/>
    <w:rsid w:val="0028016F"/>
    <w:rsid w:val="0028032F"/>
    <w:rsid w:val="00280383"/>
    <w:rsid w:val="00280404"/>
    <w:rsid w:val="00280D91"/>
    <w:rsid w:val="0028137D"/>
    <w:rsid w:val="002815D6"/>
    <w:rsid w:val="002817F8"/>
    <w:rsid w:val="0028196C"/>
    <w:rsid w:val="00281CD0"/>
    <w:rsid w:val="0028320A"/>
    <w:rsid w:val="002833B0"/>
    <w:rsid w:val="0028341E"/>
    <w:rsid w:val="002836F7"/>
    <w:rsid w:val="002840D2"/>
    <w:rsid w:val="0028418F"/>
    <w:rsid w:val="00284FA8"/>
    <w:rsid w:val="00285D9F"/>
    <w:rsid w:val="00287042"/>
    <w:rsid w:val="0028760C"/>
    <w:rsid w:val="002878D9"/>
    <w:rsid w:val="00290340"/>
    <w:rsid w:val="00290912"/>
    <w:rsid w:val="00290D01"/>
    <w:rsid w:val="00290D95"/>
    <w:rsid w:val="00291215"/>
    <w:rsid w:val="00291870"/>
    <w:rsid w:val="00291BBD"/>
    <w:rsid w:val="00292317"/>
    <w:rsid w:val="00293400"/>
    <w:rsid w:val="00293F84"/>
    <w:rsid w:val="00293FD0"/>
    <w:rsid w:val="002947C5"/>
    <w:rsid w:val="00294888"/>
    <w:rsid w:val="00294A37"/>
    <w:rsid w:val="00294A64"/>
    <w:rsid w:val="002955E6"/>
    <w:rsid w:val="00295F48"/>
    <w:rsid w:val="00296223"/>
    <w:rsid w:val="00296305"/>
    <w:rsid w:val="00297325"/>
    <w:rsid w:val="00297609"/>
    <w:rsid w:val="00297E94"/>
    <w:rsid w:val="002A0F97"/>
    <w:rsid w:val="002A1748"/>
    <w:rsid w:val="002A19D5"/>
    <w:rsid w:val="002A2432"/>
    <w:rsid w:val="002A2456"/>
    <w:rsid w:val="002A2B0D"/>
    <w:rsid w:val="002A431F"/>
    <w:rsid w:val="002A6C5B"/>
    <w:rsid w:val="002A7924"/>
    <w:rsid w:val="002B080B"/>
    <w:rsid w:val="002B11F9"/>
    <w:rsid w:val="002B2D57"/>
    <w:rsid w:val="002B2F49"/>
    <w:rsid w:val="002B3955"/>
    <w:rsid w:val="002B41AA"/>
    <w:rsid w:val="002B4C71"/>
    <w:rsid w:val="002B4E66"/>
    <w:rsid w:val="002B4E91"/>
    <w:rsid w:val="002B56A4"/>
    <w:rsid w:val="002B5758"/>
    <w:rsid w:val="002B59D9"/>
    <w:rsid w:val="002B5A25"/>
    <w:rsid w:val="002B5BCB"/>
    <w:rsid w:val="002B6444"/>
    <w:rsid w:val="002B6963"/>
    <w:rsid w:val="002B69E3"/>
    <w:rsid w:val="002B7B3A"/>
    <w:rsid w:val="002C0048"/>
    <w:rsid w:val="002C017E"/>
    <w:rsid w:val="002C0BB0"/>
    <w:rsid w:val="002C0D75"/>
    <w:rsid w:val="002C15BF"/>
    <w:rsid w:val="002C1610"/>
    <w:rsid w:val="002C1D45"/>
    <w:rsid w:val="002C1ED3"/>
    <w:rsid w:val="002C1ED8"/>
    <w:rsid w:val="002C24BD"/>
    <w:rsid w:val="002C2521"/>
    <w:rsid w:val="002C30E3"/>
    <w:rsid w:val="002C441F"/>
    <w:rsid w:val="002C4562"/>
    <w:rsid w:val="002C493F"/>
    <w:rsid w:val="002C4D3E"/>
    <w:rsid w:val="002C5265"/>
    <w:rsid w:val="002C59CD"/>
    <w:rsid w:val="002C6230"/>
    <w:rsid w:val="002C6D06"/>
    <w:rsid w:val="002C7EBF"/>
    <w:rsid w:val="002D09ED"/>
    <w:rsid w:val="002D1283"/>
    <w:rsid w:val="002D21E7"/>
    <w:rsid w:val="002D243F"/>
    <w:rsid w:val="002D2458"/>
    <w:rsid w:val="002D323D"/>
    <w:rsid w:val="002D39FD"/>
    <w:rsid w:val="002D3B0A"/>
    <w:rsid w:val="002D420A"/>
    <w:rsid w:val="002D42E3"/>
    <w:rsid w:val="002D4B38"/>
    <w:rsid w:val="002D4CCC"/>
    <w:rsid w:val="002D513B"/>
    <w:rsid w:val="002D549D"/>
    <w:rsid w:val="002D66F5"/>
    <w:rsid w:val="002D6A92"/>
    <w:rsid w:val="002D6AAA"/>
    <w:rsid w:val="002D707D"/>
    <w:rsid w:val="002D782C"/>
    <w:rsid w:val="002D7AB7"/>
    <w:rsid w:val="002E02D6"/>
    <w:rsid w:val="002E1CD6"/>
    <w:rsid w:val="002E1D25"/>
    <w:rsid w:val="002E20AA"/>
    <w:rsid w:val="002E20FD"/>
    <w:rsid w:val="002E2CD6"/>
    <w:rsid w:val="002E3378"/>
    <w:rsid w:val="002E3565"/>
    <w:rsid w:val="002E3778"/>
    <w:rsid w:val="002E4F3D"/>
    <w:rsid w:val="002E608A"/>
    <w:rsid w:val="002E7245"/>
    <w:rsid w:val="002E749C"/>
    <w:rsid w:val="002E76BB"/>
    <w:rsid w:val="002E7798"/>
    <w:rsid w:val="002E78AB"/>
    <w:rsid w:val="002F03DA"/>
    <w:rsid w:val="002F0DF8"/>
    <w:rsid w:val="002F10F2"/>
    <w:rsid w:val="002F26D1"/>
    <w:rsid w:val="002F2DF4"/>
    <w:rsid w:val="002F340F"/>
    <w:rsid w:val="002F36CC"/>
    <w:rsid w:val="002F416A"/>
    <w:rsid w:val="002F4357"/>
    <w:rsid w:val="002F51FF"/>
    <w:rsid w:val="002F5359"/>
    <w:rsid w:val="002F55BF"/>
    <w:rsid w:val="002F5731"/>
    <w:rsid w:val="003007AF"/>
    <w:rsid w:val="003014E5"/>
    <w:rsid w:val="00303377"/>
    <w:rsid w:val="003035C4"/>
    <w:rsid w:val="0030384A"/>
    <w:rsid w:val="00303A94"/>
    <w:rsid w:val="00303B6F"/>
    <w:rsid w:val="00303BA4"/>
    <w:rsid w:val="00303C7B"/>
    <w:rsid w:val="00304503"/>
    <w:rsid w:val="0030483B"/>
    <w:rsid w:val="00305812"/>
    <w:rsid w:val="00306515"/>
    <w:rsid w:val="00306946"/>
    <w:rsid w:val="00306DEF"/>
    <w:rsid w:val="00307EFA"/>
    <w:rsid w:val="00310524"/>
    <w:rsid w:val="0031060E"/>
    <w:rsid w:val="00310FCA"/>
    <w:rsid w:val="003110D0"/>
    <w:rsid w:val="00311480"/>
    <w:rsid w:val="003119DF"/>
    <w:rsid w:val="00311BE5"/>
    <w:rsid w:val="003125B6"/>
    <w:rsid w:val="00313293"/>
    <w:rsid w:val="00313900"/>
    <w:rsid w:val="00313936"/>
    <w:rsid w:val="00314019"/>
    <w:rsid w:val="0031478B"/>
    <w:rsid w:val="00314B01"/>
    <w:rsid w:val="00315393"/>
    <w:rsid w:val="00315EE8"/>
    <w:rsid w:val="0031631D"/>
    <w:rsid w:val="003164C5"/>
    <w:rsid w:val="00317E37"/>
    <w:rsid w:val="00320162"/>
    <w:rsid w:val="00320EB2"/>
    <w:rsid w:val="0032115E"/>
    <w:rsid w:val="00321902"/>
    <w:rsid w:val="00321AC4"/>
    <w:rsid w:val="00321B7D"/>
    <w:rsid w:val="00322194"/>
    <w:rsid w:val="00322A80"/>
    <w:rsid w:val="00322AE4"/>
    <w:rsid w:val="00323115"/>
    <w:rsid w:val="00323361"/>
    <w:rsid w:val="00324182"/>
    <w:rsid w:val="003241E4"/>
    <w:rsid w:val="003250BA"/>
    <w:rsid w:val="00327ABF"/>
    <w:rsid w:val="00327D44"/>
    <w:rsid w:val="003315BA"/>
    <w:rsid w:val="003316C0"/>
    <w:rsid w:val="003319FF"/>
    <w:rsid w:val="00331B3E"/>
    <w:rsid w:val="00333429"/>
    <w:rsid w:val="00334225"/>
    <w:rsid w:val="0033444F"/>
    <w:rsid w:val="00335313"/>
    <w:rsid w:val="003359FC"/>
    <w:rsid w:val="003369AE"/>
    <w:rsid w:val="0033743C"/>
    <w:rsid w:val="00337549"/>
    <w:rsid w:val="003400F3"/>
    <w:rsid w:val="00340314"/>
    <w:rsid w:val="003413E1"/>
    <w:rsid w:val="003425E6"/>
    <w:rsid w:val="00342754"/>
    <w:rsid w:val="00342F1C"/>
    <w:rsid w:val="00343013"/>
    <w:rsid w:val="0034313E"/>
    <w:rsid w:val="00343DAA"/>
    <w:rsid w:val="00343DD6"/>
    <w:rsid w:val="00344171"/>
    <w:rsid w:val="00344A6B"/>
    <w:rsid w:val="00345F0D"/>
    <w:rsid w:val="003461FE"/>
    <w:rsid w:val="0034631E"/>
    <w:rsid w:val="00346BDC"/>
    <w:rsid w:val="00346CC1"/>
    <w:rsid w:val="00346CEB"/>
    <w:rsid w:val="00347B6E"/>
    <w:rsid w:val="00347FFE"/>
    <w:rsid w:val="00350C6D"/>
    <w:rsid w:val="00350DCA"/>
    <w:rsid w:val="00350E69"/>
    <w:rsid w:val="00350E7A"/>
    <w:rsid w:val="00351759"/>
    <w:rsid w:val="00352989"/>
    <w:rsid w:val="003541CC"/>
    <w:rsid w:val="00355010"/>
    <w:rsid w:val="003552CA"/>
    <w:rsid w:val="00355BDE"/>
    <w:rsid w:val="003566A2"/>
    <w:rsid w:val="0035674A"/>
    <w:rsid w:val="00356AA6"/>
    <w:rsid w:val="00356C26"/>
    <w:rsid w:val="00356C45"/>
    <w:rsid w:val="003600A2"/>
    <w:rsid w:val="00360522"/>
    <w:rsid w:val="0036167B"/>
    <w:rsid w:val="003617C1"/>
    <w:rsid w:val="00361BA5"/>
    <w:rsid w:val="003625EA"/>
    <w:rsid w:val="003627A3"/>
    <w:rsid w:val="00362B8C"/>
    <w:rsid w:val="00362C61"/>
    <w:rsid w:val="00362CCA"/>
    <w:rsid w:val="0036305C"/>
    <w:rsid w:val="00363C15"/>
    <w:rsid w:val="00363E36"/>
    <w:rsid w:val="003642AB"/>
    <w:rsid w:val="00364CBB"/>
    <w:rsid w:val="00364EF4"/>
    <w:rsid w:val="003658F0"/>
    <w:rsid w:val="00366080"/>
    <w:rsid w:val="00366742"/>
    <w:rsid w:val="00366BAA"/>
    <w:rsid w:val="00367038"/>
    <w:rsid w:val="003671A4"/>
    <w:rsid w:val="003674BA"/>
    <w:rsid w:val="0036771B"/>
    <w:rsid w:val="003678A1"/>
    <w:rsid w:val="003703C3"/>
    <w:rsid w:val="00370760"/>
    <w:rsid w:val="00370912"/>
    <w:rsid w:val="00371511"/>
    <w:rsid w:val="003716EF"/>
    <w:rsid w:val="0037182D"/>
    <w:rsid w:val="003729C6"/>
    <w:rsid w:val="00372BF8"/>
    <w:rsid w:val="0037308F"/>
    <w:rsid w:val="003736A4"/>
    <w:rsid w:val="003753B5"/>
    <w:rsid w:val="00375A16"/>
    <w:rsid w:val="0037612C"/>
    <w:rsid w:val="00377A60"/>
    <w:rsid w:val="00377AB6"/>
    <w:rsid w:val="00380E14"/>
    <w:rsid w:val="0038116F"/>
    <w:rsid w:val="00381959"/>
    <w:rsid w:val="00381C60"/>
    <w:rsid w:val="00382AB2"/>
    <w:rsid w:val="00382B37"/>
    <w:rsid w:val="00382C21"/>
    <w:rsid w:val="00383113"/>
    <w:rsid w:val="00383D70"/>
    <w:rsid w:val="00384230"/>
    <w:rsid w:val="003843D6"/>
    <w:rsid w:val="0038456D"/>
    <w:rsid w:val="003847C4"/>
    <w:rsid w:val="00385DE0"/>
    <w:rsid w:val="00386492"/>
    <w:rsid w:val="003869F3"/>
    <w:rsid w:val="00386DD7"/>
    <w:rsid w:val="00387689"/>
    <w:rsid w:val="00387B2B"/>
    <w:rsid w:val="0039006C"/>
    <w:rsid w:val="00390879"/>
    <w:rsid w:val="003909B8"/>
    <w:rsid w:val="00390A56"/>
    <w:rsid w:val="0039125E"/>
    <w:rsid w:val="00391584"/>
    <w:rsid w:val="00391EE9"/>
    <w:rsid w:val="00392044"/>
    <w:rsid w:val="00395933"/>
    <w:rsid w:val="0039595F"/>
    <w:rsid w:val="003961A8"/>
    <w:rsid w:val="003965DE"/>
    <w:rsid w:val="0039720A"/>
    <w:rsid w:val="003A0144"/>
    <w:rsid w:val="003A03A3"/>
    <w:rsid w:val="003A0871"/>
    <w:rsid w:val="003A27A9"/>
    <w:rsid w:val="003A2B34"/>
    <w:rsid w:val="003A3793"/>
    <w:rsid w:val="003A3F6B"/>
    <w:rsid w:val="003A42A0"/>
    <w:rsid w:val="003A44D8"/>
    <w:rsid w:val="003A4827"/>
    <w:rsid w:val="003A4A15"/>
    <w:rsid w:val="003A4ECD"/>
    <w:rsid w:val="003A66B2"/>
    <w:rsid w:val="003A706D"/>
    <w:rsid w:val="003B04B7"/>
    <w:rsid w:val="003B1DA9"/>
    <w:rsid w:val="003B30AE"/>
    <w:rsid w:val="003B31B8"/>
    <w:rsid w:val="003B351C"/>
    <w:rsid w:val="003B3B23"/>
    <w:rsid w:val="003B3D20"/>
    <w:rsid w:val="003B3FFC"/>
    <w:rsid w:val="003B4684"/>
    <w:rsid w:val="003B4838"/>
    <w:rsid w:val="003B4B31"/>
    <w:rsid w:val="003B4C68"/>
    <w:rsid w:val="003B63A8"/>
    <w:rsid w:val="003B6F0C"/>
    <w:rsid w:val="003B7152"/>
    <w:rsid w:val="003B752F"/>
    <w:rsid w:val="003C03F4"/>
    <w:rsid w:val="003C1040"/>
    <w:rsid w:val="003C2EE8"/>
    <w:rsid w:val="003C36BB"/>
    <w:rsid w:val="003C3DEF"/>
    <w:rsid w:val="003C5FD7"/>
    <w:rsid w:val="003C6634"/>
    <w:rsid w:val="003C7203"/>
    <w:rsid w:val="003C7B1B"/>
    <w:rsid w:val="003D05E8"/>
    <w:rsid w:val="003D178E"/>
    <w:rsid w:val="003D2E10"/>
    <w:rsid w:val="003D2FCE"/>
    <w:rsid w:val="003D3401"/>
    <w:rsid w:val="003D3857"/>
    <w:rsid w:val="003D3BA1"/>
    <w:rsid w:val="003D40AC"/>
    <w:rsid w:val="003D4317"/>
    <w:rsid w:val="003D466B"/>
    <w:rsid w:val="003D475A"/>
    <w:rsid w:val="003D5A4A"/>
    <w:rsid w:val="003D5D4C"/>
    <w:rsid w:val="003D6594"/>
    <w:rsid w:val="003D6638"/>
    <w:rsid w:val="003D6746"/>
    <w:rsid w:val="003D6CE0"/>
    <w:rsid w:val="003D7A30"/>
    <w:rsid w:val="003E0542"/>
    <w:rsid w:val="003E05F4"/>
    <w:rsid w:val="003E0D04"/>
    <w:rsid w:val="003E1491"/>
    <w:rsid w:val="003E14BF"/>
    <w:rsid w:val="003E1C19"/>
    <w:rsid w:val="003E1CD0"/>
    <w:rsid w:val="003E1F4F"/>
    <w:rsid w:val="003E263B"/>
    <w:rsid w:val="003E2950"/>
    <w:rsid w:val="003E4649"/>
    <w:rsid w:val="003E748B"/>
    <w:rsid w:val="003E75C6"/>
    <w:rsid w:val="003F0135"/>
    <w:rsid w:val="003F0991"/>
    <w:rsid w:val="003F1473"/>
    <w:rsid w:val="003F16D2"/>
    <w:rsid w:val="003F1D02"/>
    <w:rsid w:val="003F1E1B"/>
    <w:rsid w:val="003F2C7D"/>
    <w:rsid w:val="003F2EEC"/>
    <w:rsid w:val="003F3F2C"/>
    <w:rsid w:val="003F424E"/>
    <w:rsid w:val="003F5285"/>
    <w:rsid w:val="003F5531"/>
    <w:rsid w:val="003F5692"/>
    <w:rsid w:val="003F5E7E"/>
    <w:rsid w:val="003F60A8"/>
    <w:rsid w:val="003F76CA"/>
    <w:rsid w:val="003F795F"/>
    <w:rsid w:val="00400D30"/>
    <w:rsid w:val="00400D69"/>
    <w:rsid w:val="00401754"/>
    <w:rsid w:val="0040269D"/>
    <w:rsid w:val="00403641"/>
    <w:rsid w:val="00403CE8"/>
    <w:rsid w:val="0040445A"/>
    <w:rsid w:val="00404C78"/>
    <w:rsid w:val="00404D30"/>
    <w:rsid w:val="004056F4"/>
    <w:rsid w:val="0040592F"/>
    <w:rsid w:val="00405F96"/>
    <w:rsid w:val="004063C3"/>
    <w:rsid w:val="00406762"/>
    <w:rsid w:val="00406DB1"/>
    <w:rsid w:val="00407A84"/>
    <w:rsid w:val="00410691"/>
    <w:rsid w:val="00410739"/>
    <w:rsid w:val="00410CA7"/>
    <w:rsid w:val="00410ED0"/>
    <w:rsid w:val="00411259"/>
    <w:rsid w:val="00411E05"/>
    <w:rsid w:val="00412395"/>
    <w:rsid w:val="0041277E"/>
    <w:rsid w:val="00412B6A"/>
    <w:rsid w:val="00413334"/>
    <w:rsid w:val="00413C90"/>
    <w:rsid w:val="0041484E"/>
    <w:rsid w:val="004153AD"/>
    <w:rsid w:val="00416BCF"/>
    <w:rsid w:val="0041727D"/>
    <w:rsid w:val="00417A8D"/>
    <w:rsid w:val="00417F89"/>
    <w:rsid w:val="00420DE1"/>
    <w:rsid w:val="00422E59"/>
    <w:rsid w:val="00424780"/>
    <w:rsid w:val="00424BE2"/>
    <w:rsid w:val="00425A41"/>
    <w:rsid w:val="00426491"/>
    <w:rsid w:val="0042674E"/>
    <w:rsid w:val="00427121"/>
    <w:rsid w:val="004274B9"/>
    <w:rsid w:val="004278CE"/>
    <w:rsid w:val="004279A1"/>
    <w:rsid w:val="0043020A"/>
    <w:rsid w:val="00431511"/>
    <w:rsid w:val="004318C0"/>
    <w:rsid w:val="00431C5E"/>
    <w:rsid w:val="0043312E"/>
    <w:rsid w:val="00435292"/>
    <w:rsid w:val="0043583C"/>
    <w:rsid w:val="004359C7"/>
    <w:rsid w:val="0043632C"/>
    <w:rsid w:val="0043724E"/>
    <w:rsid w:val="00437579"/>
    <w:rsid w:val="0044059E"/>
    <w:rsid w:val="00440651"/>
    <w:rsid w:val="00440E58"/>
    <w:rsid w:val="0044102A"/>
    <w:rsid w:val="004411B3"/>
    <w:rsid w:val="0044146B"/>
    <w:rsid w:val="00441F61"/>
    <w:rsid w:val="004423CF"/>
    <w:rsid w:val="00442A6B"/>
    <w:rsid w:val="00443B68"/>
    <w:rsid w:val="004441AC"/>
    <w:rsid w:val="004447B8"/>
    <w:rsid w:val="004462DA"/>
    <w:rsid w:val="004465A3"/>
    <w:rsid w:val="0044666F"/>
    <w:rsid w:val="004471E1"/>
    <w:rsid w:val="004472AF"/>
    <w:rsid w:val="00447DB9"/>
    <w:rsid w:val="00450085"/>
    <w:rsid w:val="0045014C"/>
    <w:rsid w:val="0045041D"/>
    <w:rsid w:val="00450519"/>
    <w:rsid w:val="004532F5"/>
    <w:rsid w:val="004537A6"/>
    <w:rsid w:val="004544BF"/>
    <w:rsid w:val="00454A6A"/>
    <w:rsid w:val="00454D6F"/>
    <w:rsid w:val="00456578"/>
    <w:rsid w:val="00456EAB"/>
    <w:rsid w:val="00460251"/>
    <w:rsid w:val="0046119B"/>
    <w:rsid w:val="00462CCE"/>
    <w:rsid w:val="00462E99"/>
    <w:rsid w:val="00464328"/>
    <w:rsid w:val="004645EA"/>
    <w:rsid w:val="00464B08"/>
    <w:rsid w:val="00464F5F"/>
    <w:rsid w:val="00465D3C"/>
    <w:rsid w:val="00466155"/>
    <w:rsid w:val="004662E5"/>
    <w:rsid w:val="00466FA4"/>
    <w:rsid w:val="004671D8"/>
    <w:rsid w:val="004674CD"/>
    <w:rsid w:val="0047056E"/>
    <w:rsid w:val="00472253"/>
    <w:rsid w:val="00472360"/>
    <w:rsid w:val="004724D9"/>
    <w:rsid w:val="0047362B"/>
    <w:rsid w:val="0047366C"/>
    <w:rsid w:val="004738FB"/>
    <w:rsid w:val="00473932"/>
    <w:rsid w:val="004744F3"/>
    <w:rsid w:val="00474502"/>
    <w:rsid w:val="00474829"/>
    <w:rsid w:val="00475228"/>
    <w:rsid w:val="00475284"/>
    <w:rsid w:val="00475466"/>
    <w:rsid w:val="00476B4B"/>
    <w:rsid w:val="00476B6B"/>
    <w:rsid w:val="00476F7B"/>
    <w:rsid w:val="00480F11"/>
    <w:rsid w:val="0048191C"/>
    <w:rsid w:val="00482E2F"/>
    <w:rsid w:val="004833CA"/>
    <w:rsid w:val="00483E7F"/>
    <w:rsid w:val="0048449E"/>
    <w:rsid w:val="00484A96"/>
    <w:rsid w:val="004850A8"/>
    <w:rsid w:val="00485B19"/>
    <w:rsid w:val="00486504"/>
    <w:rsid w:val="0048709E"/>
    <w:rsid w:val="004879E9"/>
    <w:rsid w:val="00487F89"/>
    <w:rsid w:val="00490A4B"/>
    <w:rsid w:val="004911E8"/>
    <w:rsid w:val="00491744"/>
    <w:rsid w:val="00491BF1"/>
    <w:rsid w:val="0049360E"/>
    <w:rsid w:val="00494983"/>
    <w:rsid w:val="00494B8D"/>
    <w:rsid w:val="00494C8B"/>
    <w:rsid w:val="00494D87"/>
    <w:rsid w:val="004954B0"/>
    <w:rsid w:val="00495586"/>
    <w:rsid w:val="00495711"/>
    <w:rsid w:val="00496CF8"/>
    <w:rsid w:val="004975AD"/>
    <w:rsid w:val="004A00B7"/>
    <w:rsid w:val="004A247D"/>
    <w:rsid w:val="004A25D5"/>
    <w:rsid w:val="004A2642"/>
    <w:rsid w:val="004A2762"/>
    <w:rsid w:val="004A27B7"/>
    <w:rsid w:val="004A29B9"/>
    <w:rsid w:val="004A2AAA"/>
    <w:rsid w:val="004A2B9E"/>
    <w:rsid w:val="004A2F26"/>
    <w:rsid w:val="004A33CB"/>
    <w:rsid w:val="004A4BD4"/>
    <w:rsid w:val="004A4CBA"/>
    <w:rsid w:val="004A5B21"/>
    <w:rsid w:val="004A5E43"/>
    <w:rsid w:val="004A6F12"/>
    <w:rsid w:val="004A724C"/>
    <w:rsid w:val="004B00E1"/>
    <w:rsid w:val="004B06C6"/>
    <w:rsid w:val="004B1082"/>
    <w:rsid w:val="004B10E0"/>
    <w:rsid w:val="004B1118"/>
    <w:rsid w:val="004B221E"/>
    <w:rsid w:val="004B3295"/>
    <w:rsid w:val="004B36C8"/>
    <w:rsid w:val="004B4137"/>
    <w:rsid w:val="004B4500"/>
    <w:rsid w:val="004B453E"/>
    <w:rsid w:val="004B487C"/>
    <w:rsid w:val="004B4C36"/>
    <w:rsid w:val="004B5256"/>
    <w:rsid w:val="004B5609"/>
    <w:rsid w:val="004B59BD"/>
    <w:rsid w:val="004B7514"/>
    <w:rsid w:val="004B7FB0"/>
    <w:rsid w:val="004C01EE"/>
    <w:rsid w:val="004C0A32"/>
    <w:rsid w:val="004C0A82"/>
    <w:rsid w:val="004C0AD7"/>
    <w:rsid w:val="004C1E27"/>
    <w:rsid w:val="004C2DBF"/>
    <w:rsid w:val="004C2E4F"/>
    <w:rsid w:val="004C4278"/>
    <w:rsid w:val="004C474B"/>
    <w:rsid w:val="004C4E68"/>
    <w:rsid w:val="004C536D"/>
    <w:rsid w:val="004C5591"/>
    <w:rsid w:val="004C5E5D"/>
    <w:rsid w:val="004C61AD"/>
    <w:rsid w:val="004C6EE2"/>
    <w:rsid w:val="004C7205"/>
    <w:rsid w:val="004C7BBF"/>
    <w:rsid w:val="004D1E79"/>
    <w:rsid w:val="004D20EF"/>
    <w:rsid w:val="004D2415"/>
    <w:rsid w:val="004D3714"/>
    <w:rsid w:val="004D4842"/>
    <w:rsid w:val="004D4978"/>
    <w:rsid w:val="004D50E0"/>
    <w:rsid w:val="004D5106"/>
    <w:rsid w:val="004D527B"/>
    <w:rsid w:val="004D5527"/>
    <w:rsid w:val="004D5555"/>
    <w:rsid w:val="004D5F3E"/>
    <w:rsid w:val="004D65E3"/>
    <w:rsid w:val="004D6AA0"/>
    <w:rsid w:val="004D79CD"/>
    <w:rsid w:val="004D7A1F"/>
    <w:rsid w:val="004D7A27"/>
    <w:rsid w:val="004D7B28"/>
    <w:rsid w:val="004D7BAC"/>
    <w:rsid w:val="004E0024"/>
    <w:rsid w:val="004E0184"/>
    <w:rsid w:val="004E05E0"/>
    <w:rsid w:val="004E0CF9"/>
    <w:rsid w:val="004E16DD"/>
    <w:rsid w:val="004E17DA"/>
    <w:rsid w:val="004E1A3D"/>
    <w:rsid w:val="004E1CAD"/>
    <w:rsid w:val="004E1CC2"/>
    <w:rsid w:val="004E1FBC"/>
    <w:rsid w:val="004E206F"/>
    <w:rsid w:val="004E242F"/>
    <w:rsid w:val="004E3BD1"/>
    <w:rsid w:val="004E4064"/>
    <w:rsid w:val="004E4467"/>
    <w:rsid w:val="004E479B"/>
    <w:rsid w:val="004E47CB"/>
    <w:rsid w:val="004E4861"/>
    <w:rsid w:val="004E540E"/>
    <w:rsid w:val="004E6482"/>
    <w:rsid w:val="004E6A7F"/>
    <w:rsid w:val="004E6BBF"/>
    <w:rsid w:val="004E6E03"/>
    <w:rsid w:val="004E753D"/>
    <w:rsid w:val="004E773C"/>
    <w:rsid w:val="004E7A39"/>
    <w:rsid w:val="004E7C6A"/>
    <w:rsid w:val="004F04DA"/>
    <w:rsid w:val="004F1820"/>
    <w:rsid w:val="004F234F"/>
    <w:rsid w:val="004F2FA4"/>
    <w:rsid w:val="004F4D5B"/>
    <w:rsid w:val="004F4E25"/>
    <w:rsid w:val="004F550A"/>
    <w:rsid w:val="004F5A00"/>
    <w:rsid w:val="004F742C"/>
    <w:rsid w:val="00500656"/>
    <w:rsid w:val="00500664"/>
    <w:rsid w:val="0050123A"/>
    <w:rsid w:val="00502304"/>
    <w:rsid w:val="005027A4"/>
    <w:rsid w:val="005033B3"/>
    <w:rsid w:val="005038F9"/>
    <w:rsid w:val="00505881"/>
    <w:rsid w:val="00505DF8"/>
    <w:rsid w:val="00506212"/>
    <w:rsid w:val="00507AC8"/>
    <w:rsid w:val="00507E6B"/>
    <w:rsid w:val="005101D7"/>
    <w:rsid w:val="005112D5"/>
    <w:rsid w:val="0051142A"/>
    <w:rsid w:val="0051160B"/>
    <w:rsid w:val="0051241A"/>
    <w:rsid w:val="00512979"/>
    <w:rsid w:val="0051333D"/>
    <w:rsid w:val="00513904"/>
    <w:rsid w:val="00513994"/>
    <w:rsid w:val="005139FA"/>
    <w:rsid w:val="00513BE6"/>
    <w:rsid w:val="00513DDB"/>
    <w:rsid w:val="00514A8C"/>
    <w:rsid w:val="00514F80"/>
    <w:rsid w:val="005153F9"/>
    <w:rsid w:val="0051572A"/>
    <w:rsid w:val="00515833"/>
    <w:rsid w:val="00515C9E"/>
    <w:rsid w:val="00516968"/>
    <w:rsid w:val="00516CCE"/>
    <w:rsid w:val="00516D69"/>
    <w:rsid w:val="0051751F"/>
    <w:rsid w:val="005206FF"/>
    <w:rsid w:val="00520DD0"/>
    <w:rsid w:val="005210A6"/>
    <w:rsid w:val="00522360"/>
    <w:rsid w:val="00524589"/>
    <w:rsid w:val="00524A84"/>
    <w:rsid w:val="00525312"/>
    <w:rsid w:val="00525E08"/>
    <w:rsid w:val="00525E38"/>
    <w:rsid w:val="0052632F"/>
    <w:rsid w:val="005265AC"/>
    <w:rsid w:val="00527714"/>
    <w:rsid w:val="00527946"/>
    <w:rsid w:val="005279B8"/>
    <w:rsid w:val="00527CC2"/>
    <w:rsid w:val="0053103E"/>
    <w:rsid w:val="005316BB"/>
    <w:rsid w:val="00531BBC"/>
    <w:rsid w:val="00531E97"/>
    <w:rsid w:val="00532658"/>
    <w:rsid w:val="0053286A"/>
    <w:rsid w:val="00533051"/>
    <w:rsid w:val="00536173"/>
    <w:rsid w:val="00536FEF"/>
    <w:rsid w:val="005372FA"/>
    <w:rsid w:val="005374AD"/>
    <w:rsid w:val="00537543"/>
    <w:rsid w:val="00540365"/>
    <w:rsid w:val="0054081C"/>
    <w:rsid w:val="005418C0"/>
    <w:rsid w:val="00542CAB"/>
    <w:rsid w:val="005434DB"/>
    <w:rsid w:val="00544653"/>
    <w:rsid w:val="00544BF3"/>
    <w:rsid w:val="00545120"/>
    <w:rsid w:val="00545BBC"/>
    <w:rsid w:val="00545D29"/>
    <w:rsid w:val="005461FE"/>
    <w:rsid w:val="00546268"/>
    <w:rsid w:val="00546FC4"/>
    <w:rsid w:val="00547547"/>
    <w:rsid w:val="005478EA"/>
    <w:rsid w:val="00547E5C"/>
    <w:rsid w:val="0055076C"/>
    <w:rsid w:val="005509D9"/>
    <w:rsid w:val="00550BC5"/>
    <w:rsid w:val="00550F4E"/>
    <w:rsid w:val="0055127E"/>
    <w:rsid w:val="0055135B"/>
    <w:rsid w:val="00551643"/>
    <w:rsid w:val="00553398"/>
    <w:rsid w:val="00553496"/>
    <w:rsid w:val="00554108"/>
    <w:rsid w:val="00554678"/>
    <w:rsid w:val="0055513F"/>
    <w:rsid w:val="005553B0"/>
    <w:rsid w:val="00555C95"/>
    <w:rsid w:val="00556064"/>
    <w:rsid w:val="00556130"/>
    <w:rsid w:val="00556C73"/>
    <w:rsid w:val="00557725"/>
    <w:rsid w:val="0055797F"/>
    <w:rsid w:val="005603C4"/>
    <w:rsid w:val="00561ACC"/>
    <w:rsid w:val="00561D7C"/>
    <w:rsid w:val="0056234D"/>
    <w:rsid w:val="00562EE1"/>
    <w:rsid w:val="00562F7A"/>
    <w:rsid w:val="0056382E"/>
    <w:rsid w:val="00563848"/>
    <w:rsid w:val="00563937"/>
    <w:rsid w:val="005639D3"/>
    <w:rsid w:val="005644E4"/>
    <w:rsid w:val="00564E57"/>
    <w:rsid w:val="005655D2"/>
    <w:rsid w:val="0056576E"/>
    <w:rsid w:val="0056583F"/>
    <w:rsid w:val="005658D1"/>
    <w:rsid w:val="00565C6A"/>
    <w:rsid w:val="00566B37"/>
    <w:rsid w:val="00566EFE"/>
    <w:rsid w:val="00567065"/>
    <w:rsid w:val="0056723C"/>
    <w:rsid w:val="005675C9"/>
    <w:rsid w:val="00567C93"/>
    <w:rsid w:val="005706D2"/>
    <w:rsid w:val="00571029"/>
    <w:rsid w:val="005712C8"/>
    <w:rsid w:val="0057133F"/>
    <w:rsid w:val="0057174B"/>
    <w:rsid w:val="005719C9"/>
    <w:rsid w:val="00572036"/>
    <w:rsid w:val="005734FF"/>
    <w:rsid w:val="005739E9"/>
    <w:rsid w:val="005745E0"/>
    <w:rsid w:val="005747AF"/>
    <w:rsid w:val="00575239"/>
    <w:rsid w:val="005758A3"/>
    <w:rsid w:val="00575ADC"/>
    <w:rsid w:val="00575CC0"/>
    <w:rsid w:val="00575EAD"/>
    <w:rsid w:val="0057667C"/>
    <w:rsid w:val="005767A0"/>
    <w:rsid w:val="005779B1"/>
    <w:rsid w:val="00577CFF"/>
    <w:rsid w:val="0058131F"/>
    <w:rsid w:val="00581E75"/>
    <w:rsid w:val="00581F76"/>
    <w:rsid w:val="005820BA"/>
    <w:rsid w:val="00582254"/>
    <w:rsid w:val="005831E9"/>
    <w:rsid w:val="005834CA"/>
    <w:rsid w:val="00583A2F"/>
    <w:rsid w:val="00584387"/>
    <w:rsid w:val="005848BC"/>
    <w:rsid w:val="00584CC6"/>
    <w:rsid w:val="0058552D"/>
    <w:rsid w:val="00585607"/>
    <w:rsid w:val="00585777"/>
    <w:rsid w:val="0058581E"/>
    <w:rsid w:val="00585A2E"/>
    <w:rsid w:val="00585F4C"/>
    <w:rsid w:val="005861C7"/>
    <w:rsid w:val="00587097"/>
    <w:rsid w:val="00587A8A"/>
    <w:rsid w:val="00590293"/>
    <w:rsid w:val="005905FE"/>
    <w:rsid w:val="005908ED"/>
    <w:rsid w:val="00590E38"/>
    <w:rsid w:val="00591126"/>
    <w:rsid w:val="0059143D"/>
    <w:rsid w:val="0059198C"/>
    <w:rsid w:val="00592107"/>
    <w:rsid w:val="005928D8"/>
    <w:rsid w:val="00594739"/>
    <w:rsid w:val="005950C0"/>
    <w:rsid w:val="00595F91"/>
    <w:rsid w:val="005964FA"/>
    <w:rsid w:val="00596B47"/>
    <w:rsid w:val="00596F0A"/>
    <w:rsid w:val="00597AD1"/>
    <w:rsid w:val="005A0BA3"/>
    <w:rsid w:val="005A1305"/>
    <w:rsid w:val="005A2063"/>
    <w:rsid w:val="005A327A"/>
    <w:rsid w:val="005A3428"/>
    <w:rsid w:val="005A3C3B"/>
    <w:rsid w:val="005A4E84"/>
    <w:rsid w:val="005A56E5"/>
    <w:rsid w:val="005A5A52"/>
    <w:rsid w:val="005A5A86"/>
    <w:rsid w:val="005A60F8"/>
    <w:rsid w:val="005A6414"/>
    <w:rsid w:val="005A72BA"/>
    <w:rsid w:val="005A77A0"/>
    <w:rsid w:val="005B19DB"/>
    <w:rsid w:val="005B2161"/>
    <w:rsid w:val="005B341E"/>
    <w:rsid w:val="005B3F24"/>
    <w:rsid w:val="005B49B5"/>
    <w:rsid w:val="005B5B36"/>
    <w:rsid w:val="005B5CD5"/>
    <w:rsid w:val="005B5D48"/>
    <w:rsid w:val="005B5D62"/>
    <w:rsid w:val="005B60E4"/>
    <w:rsid w:val="005B633E"/>
    <w:rsid w:val="005B6EA2"/>
    <w:rsid w:val="005B71AC"/>
    <w:rsid w:val="005B7FAC"/>
    <w:rsid w:val="005C06A8"/>
    <w:rsid w:val="005C10AD"/>
    <w:rsid w:val="005C12D3"/>
    <w:rsid w:val="005C1833"/>
    <w:rsid w:val="005C1CA8"/>
    <w:rsid w:val="005C1F3A"/>
    <w:rsid w:val="005C21F9"/>
    <w:rsid w:val="005C312C"/>
    <w:rsid w:val="005C3572"/>
    <w:rsid w:val="005C392D"/>
    <w:rsid w:val="005C3D60"/>
    <w:rsid w:val="005C3F40"/>
    <w:rsid w:val="005C40BA"/>
    <w:rsid w:val="005C46F9"/>
    <w:rsid w:val="005C5372"/>
    <w:rsid w:val="005C5BD7"/>
    <w:rsid w:val="005C5C6E"/>
    <w:rsid w:val="005C6D37"/>
    <w:rsid w:val="005C6DD0"/>
    <w:rsid w:val="005C6E20"/>
    <w:rsid w:val="005C74D0"/>
    <w:rsid w:val="005C7E59"/>
    <w:rsid w:val="005D03DD"/>
    <w:rsid w:val="005D04F1"/>
    <w:rsid w:val="005D090C"/>
    <w:rsid w:val="005D0D76"/>
    <w:rsid w:val="005D1AAC"/>
    <w:rsid w:val="005D2720"/>
    <w:rsid w:val="005D2B44"/>
    <w:rsid w:val="005D2DD2"/>
    <w:rsid w:val="005D3971"/>
    <w:rsid w:val="005D49B4"/>
    <w:rsid w:val="005D4DCB"/>
    <w:rsid w:val="005D5219"/>
    <w:rsid w:val="005D5F4F"/>
    <w:rsid w:val="005D7B57"/>
    <w:rsid w:val="005D7C75"/>
    <w:rsid w:val="005E0252"/>
    <w:rsid w:val="005E05EF"/>
    <w:rsid w:val="005E1472"/>
    <w:rsid w:val="005E2174"/>
    <w:rsid w:val="005E28BB"/>
    <w:rsid w:val="005E29F6"/>
    <w:rsid w:val="005E2EDB"/>
    <w:rsid w:val="005E2F5F"/>
    <w:rsid w:val="005E4340"/>
    <w:rsid w:val="005E4622"/>
    <w:rsid w:val="005E512D"/>
    <w:rsid w:val="005E693A"/>
    <w:rsid w:val="005E7431"/>
    <w:rsid w:val="005E7B6B"/>
    <w:rsid w:val="005F0502"/>
    <w:rsid w:val="005F0654"/>
    <w:rsid w:val="005F06FD"/>
    <w:rsid w:val="005F11BE"/>
    <w:rsid w:val="005F145C"/>
    <w:rsid w:val="005F1BEC"/>
    <w:rsid w:val="005F1CBC"/>
    <w:rsid w:val="005F2F91"/>
    <w:rsid w:val="005F39E2"/>
    <w:rsid w:val="005F437A"/>
    <w:rsid w:val="005F480E"/>
    <w:rsid w:val="005F4917"/>
    <w:rsid w:val="005F49DD"/>
    <w:rsid w:val="005F4EA0"/>
    <w:rsid w:val="005F597A"/>
    <w:rsid w:val="005F5D08"/>
    <w:rsid w:val="005F5DCD"/>
    <w:rsid w:val="005F65AF"/>
    <w:rsid w:val="005F6891"/>
    <w:rsid w:val="005F6A6E"/>
    <w:rsid w:val="005F6BB8"/>
    <w:rsid w:val="005F6C54"/>
    <w:rsid w:val="005F6FF0"/>
    <w:rsid w:val="005F7091"/>
    <w:rsid w:val="005F767C"/>
    <w:rsid w:val="005F7948"/>
    <w:rsid w:val="005F7C33"/>
    <w:rsid w:val="0060018B"/>
    <w:rsid w:val="00600CFC"/>
    <w:rsid w:val="00600FFF"/>
    <w:rsid w:val="006012DE"/>
    <w:rsid w:val="0060142C"/>
    <w:rsid w:val="00601AFD"/>
    <w:rsid w:val="006026BD"/>
    <w:rsid w:val="006029D6"/>
    <w:rsid w:val="00602F69"/>
    <w:rsid w:val="00603583"/>
    <w:rsid w:val="0060398E"/>
    <w:rsid w:val="00603A8E"/>
    <w:rsid w:val="0060570B"/>
    <w:rsid w:val="006059A6"/>
    <w:rsid w:val="006068BF"/>
    <w:rsid w:val="006070F3"/>
    <w:rsid w:val="00607304"/>
    <w:rsid w:val="006076DB"/>
    <w:rsid w:val="006106CC"/>
    <w:rsid w:val="006112B4"/>
    <w:rsid w:val="00611C49"/>
    <w:rsid w:val="0061245F"/>
    <w:rsid w:val="00612528"/>
    <w:rsid w:val="00612583"/>
    <w:rsid w:val="0061330D"/>
    <w:rsid w:val="0061386B"/>
    <w:rsid w:val="00613889"/>
    <w:rsid w:val="00613C91"/>
    <w:rsid w:val="00616265"/>
    <w:rsid w:val="0061630F"/>
    <w:rsid w:val="00620C0C"/>
    <w:rsid w:val="00620D13"/>
    <w:rsid w:val="00621BCE"/>
    <w:rsid w:val="00622379"/>
    <w:rsid w:val="00622584"/>
    <w:rsid w:val="0062290A"/>
    <w:rsid w:val="00623D38"/>
    <w:rsid w:val="00623E66"/>
    <w:rsid w:val="00624419"/>
    <w:rsid w:val="00624F52"/>
    <w:rsid w:val="00624FE9"/>
    <w:rsid w:val="00625196"/>
    <w:rsid w:val="006259D4"/>
    <w:rsid w:val="00625EEC"/>
    <w:rsid w:val="006261D5"/>
    <w:rsid w:val="00626784"/>
    <w:rsid w:val="00626C5F"/>
    <w:rsid w:val="00627024"/>
    <w:rsid w:val="00631B5C"/>
    <w:rsid w:val="00632101"/>
    <w:rsid w:val="00632C6C"/>
    <w:rsid w:val="00633D5D"/>
    <w:rsid w:val="00633E2E"/>
    <w:rsid w:val="00633FE5"/>
    <w:rsid w:val="00634C9E"/>
    <w:rsid w:val="00635098"/>
    <w:rsid w:val="00635AF0"/>
    <w:rsid w:val="00635B2C"/>
    <w:rsid w:val="00635C7F"/>
    <w:rsid w:val="00635F59"/>
    <w:rsid w:val="00636142"/>
    <w:rsid w:val="0063641A"/>
    <w:rsid w:val="00636808"/>
    <w:rsid w:val="00636B39"/>
    <w:rsid w:val="00636EAB"/>
    <w:rsid w:val="0063725F"/>
    <w:rsid w:val="00637940"/>
    <w:rsid w:val="00637B92"/>
    <w:rsid w:val="00637E54"/>
    <w:rsid w:val="00640643"/>
    <w:rsid w:val="00640EEE"/>
    <w:rsid w:val="00640F20"/>
    <w:rsid w:val="00641335"/>
    <w:rsid w:val="00641CF9"/>
    <w:rsid w:val="006420BE"/>
    <w:rsid w:val="00642EC0"/>
    <w:rsid w:val="00642FD4"/>
    <w:rsid w:val="006436F7"/>
    <w:rsid w:val="00643F6B"/>
    <w:rsid w:val="006442AD"/>
    <w:rsid w:val="0064488F"/>
    <w:rsid w:val="00646F52"/>
    <w:rsid w:val="00646FA9"/>
    <w:rsid w:val="0064707D"/>
    <w:rsid w:val="0065078C"/>
    <w:rsid w:val="00650A24"/>
    <w:rsid w:val="00650CD2"/>
    <w:rsid w:val="00650D9A"/>
    <w:rsid w:val="006518B8"/>
    <w:rsid w:val="00652B44"/>
    <w:rsid w:val="00652F5F"/>
    <w:rsid w:val="006530C9"/>
    <w:rsid w:val="0065356B"/>
    <w:rsid w:val="00654618"/>
    <w:rsid w:val="00654F57"/>
    <w:rsid w:val="00655010"/>
    <w:rsid w:val="006555F2"/>
    <w:rsid w:val="0065589B"/>
    <w:rsid w:val="006562BD"/>
    <w:rsid w:val="0065700B"/>
    <w:rsid w:val="006570C6"/>
    <w:rsid w:val="00657113"/>
    <w:rsid w:val="00657BA4"/>
    <w:rsid w:val="00657FEF"/>
    <w:rsid w:val="006606E9"/>
    <w:rsid w:val="0066164E"/>
    <w:rsid w:val="006623C2"/>
    <w:rsid w:val="00662443"/>
    <w:rsid w:val="006625E7"/>
    <w:rsid w:val="0066299B"/>
    <w:rsid w:val="00663CFD"/>
    <w:rsid w:val="00664003"/>
    <w:rsid w:val="00664377"/>
    <w:rsid w:val="006644DE"/>
    <w:rsid w:val="00665239"/>
    <w:rsid w:val="00665D58"/>
    <w:rsid w:val="00665D69"/>
    <w:rsid w:val="00665E96"/>
    <w:rsid w:val="0066685F"/>
    <w:rsid w:val="0066702F"/>
    <w:rsid w:val="00667D98"/>
    <w:rsid w:val="006703F3"/>
    <w:rsid w:val="00670F17"/>
    <w:rsid w:val="00670FAA"/>
    <w:rsid w:val="0067115F"/>
    <w:rsid w:val="00671396"/>
    <w:rsid w:val="00672EA2"/>
    <w:rsid w:val="00673021"/>
    <w:rsid w:val="00673921"/>
    <w:rsid w:val="00674051"/>
    <w:rsid w:val="0067458B"/>
    <w:rsid w:val="006745CA"/>
    <w:rsid w:val="00674A55"/>
    <w:rsid w:val="00675701"/>
    <w:rsid w:val="006757F5"/>
    <w:rsid w:val="00677322"/>
    <w:rsid w:val="0068031C"/>
    <w:rsid w:val="006813EE"/>
    <w:rsid w:val="00681CD1"/>
    <w:rsid w:val="00682DFA"/>
    <w:rsid w:val="00683643"/>
    <w:rsid w:val="006836BE"/>
    <w:rsid w:val="006838E2"/>
    <w:rsid w:val="00684118"/>
    <w:rsid w:val="00684B3F"/>
    <w:rsid w:val="00685CA2"/>
    <w:rsid w:val="0068642A"/>
    <w:rsid w:val="00686F68"/>
    <w:rsid w:val="00687C10"/>
    <w:rsid w:val="0069006C"/>
    <w:rsid w:val="0069085F"/>
    <w:rsid w:val="00691413"/>
    <w:rsid w:val="0069161E"/>
    <w:rsid w:val="00691CFE"/>
    <w:rsid w:val="006924D8"/>
    <w:rsid w:val="006929A8"/>
    <w:rsid w:val="00692A9E"/>
    <w:rsid w:val="006934DD"/>
    <w:rsid w:val="00694212"/>
    <w:rsid w:val="006947BD"/>
    <w:rsid w:val="0069494F"/>
    <w:rsid w:val="006959F2"/>
    <w:rsid w:val="00696B34"/>
    <w:rsid w:val="00696D77"/>
    <w:rsid w:val="00697BC5"/>
    <w:rsid w:val="006A2485"/>
    <w:rsid w:val="006A2D34"/>
    <w:rsid w:val="006A392A"/>
    <w:rsid w:val="006A3D6E"/>
    <w:rsid w:val="006A3EB6"/>
    <w:rsid w:val="006A48A5"/>
    <w:rsid w:val="006A4A10"/>
    <w:rsid w:val="006A53F2"/>
    <w:rsid w:val="006A63E9"/>
    <w:rsid w:val="006A6511"/>
    <w:rsid w:val="006A7410"/>
    <w:rsid w:val="006A750C"/>
    <w:rsid w:val="006B0725"/>
    <w:rsid w:val="006B07FF"/>
    <w:rsid w:val="006B0F30"/>
    <w:rsid w:val="006B18A7"/>
    <w:rsid w:val="006B2305"/>
    <w:rsid w:val="006B3101"/>
    <w:rsid w:val="006B318C"/>
    <w:rsid w:val="006B3346"/>
    <w:rsid w:val="006B3BA6"/>
    <w:rsid w:val="006B3D89"/>
    <w:rsid w:val="006B44DD"/>
    <w:rsid w:val="006B4F1B"/>
    <w:rsid w:val="006B5631"/>
    <w:rsid w:val="006B5828"/>
    <w:rsid w:val="006B5BD5"/>
    <w:rsid w:val="006B6617"/>
    <w:rsid w:val="006B6F1D"/>
    <w:rsid w:val="006B7375"/>
    <w:rsid w:val="006B765C"/>
    <w:rsid w:val="006B7AEE"/>
    <w:rsid w:val="006C237D"/>
    <w:rsid w:val="006C2687"/>
    <w:rsid w:val="006C27C0"/>
    <w:rsid w:val="006C2BDB"/>
    <w:rsid w:val="006C367C"/>
    <w:rsid w:val="006C3747"/>
    <w:rsid w:val="006C4A5D"/>
    <w:rsid w:val="006C4A92"/>
    <w:rsid w:val="006C4F0F"/>
    <w:rsid w:val="006C5F2E"/>
    <w:rsid w:val="006C7171"/>
    <w:rsid w:val="006D01C0"/>
    <w:rsid w:val="006D0719"/>
    <w:rsid w:val="006D1402"/>
    <w:rsid w:val="006D3345"/>
    <w:rsid w:val="006D386F"/>
    <w:rsid w:val="006D3F52"/>
    <w:rsid w:val="006D4636"/>
    <w:rsid w:val="006D4FA6"/>
    <w:rsid w:val="006D53BC"/>
    <w:rsid w:val="006D57C4"/>
    <w:rsid w:val="006D6DBC"/>
    <w:rsid w:val="006D6E4C"/>
    <w:rsid w:val="006D7CFA"/>
    <w:rsid w:val="006E0033"/>
    <w:rsid w:val="006E0332"/>
    <w:rsid w:val="006E0714"/>
    <w:rsid w:val="006E0CF5"/>
    <w:rsid w:val="006E1A7D"/>
    <w:rsid w:val="006E204A"/>
    <w:rsid w:val="006E2368"/>
    <w:rsid w:val="006E23DC"/>
    <w:rsid w:val="006E2738"/>
    <w:rsid w:val="006E33B6"/>
    <w:rsid w:val="006E45F0"/>
    <w:rsid w:val="006E45F3"/>
    <w:rsid w:val="006E4DBE"/>
    <w:rsid w:val="006E4E3B"/>
    <w:rsid w:val="006E5161"/>
    <w:rsid w:val="006E524C"/>
    <w:rsid w:val="006E65CC"/>
    <w:rsid w:val="006E6887"/>
    <w:rsid w:val="006E69B3"/>
    <w:rsid w:val="006E7530"/>
    <w:rsid w:val="006E7DD7"/>
    <w:rsid w:val="006F09D0"/>
    <w:rsid w:val="006F0F1D"/>
    <w:rsid w:val="006F0F34"/>
    <w:rsid w:val="006F0F47"/>
    <w:rsid w:val="006F14C7"/>
    <w:rsid w:val="006F154C"/>
    <w:rsid w:val="006F19D8"/>
    <w:rsid w:val="006F1D3D"/>
    <w:rsid w:val="006F21E1"/>
    <w:rsid w:val="006F2B1A"/>
    <w:rsid w:val="006F2C5A"/>
    <w:rsid w:val="006F33CE"/>
    <w:rsid w:val="006F3969"/>
    <w:rsid w:val="006F3F59"/>
    <w:rsid w:val="006F43CB"/>
    <w:rsid w:val="006F44A1"/>
    <w:rsid w:val="006F4693"/>
    <w:rsid w:val="006F501D"/>
    <w:rsid w:val="006F573F"/>
    <w:rsid w:val="006F62F4"/>
    <w:rsid w:val="006F6870"/>
    <w:rsid w:val="00700C97"/>
    <w:rsid w:val="007010D6"/>
    <w:rsid w:val="0070113D"/>
    <w:rsid w:val="0070149C"/>
    <w:rsid w:val="00701EC3"/>
    <w:rsid w:val="00702817"/>
    <w:rsid w:val="00702CD0"/>
    <w:rsid w:val="00703109"/>
    <w:rsid w:val="007034F0"/>
    <w:rsid w:val="007048C9"/>
    <w:rsid w:val="00705E9A"/>
    <w:rsid w:val="00706803"/>
    <w:rsid w:val="007068BC"/>
    <w:rsid w:val="007078C5"/>
    <w:rsid w:val="00707E1C"/>
    <w:rsid w:val="007102C2"/>
    <w:rsid w:val="007105D6"/>
    <w:rsid w:val="0071089D"/>
    <w:rsid w:val="0071092A"/>
    <w:rsid w:val="00710BD4"/>
    <w:rsid w:val="007115DF"/>
    <w:rsid w:val="0071176B"/>
    <w:rsid w:val="007119E0"/>
    <w:rsid w:val="00711BC1"/>
    <w:rsid w:val="00711F97"/>
    <w:rsid w:val="0071211A"/>
    <w:rsid w:val="00712812"/>
    <w:rsid w:val="007130FA"/>
    <w:rsid w:val="00713858"/>
    <w:rsid w:val="007147E5"/>
    <w:rsid w:val="007148A8"/>
    <w:rsid w:val="00714F26"/>
    <w:rsid w:val="0071527B"/>
    <w:rsid w:val="0071663B"/>
    <w:rsid w:val="007176E0"/>
    <w:rsid w:val="00721F63"/>
    <w:rsid w:val="00722411"/>
    <w:rsid w:val="00723FEC"/>
    <w:rsid w:val="00724B34"/>
    <w:rsid w:val="00724EF9"/>
    <w:rsid w:val="0072591D"/>
    <w:rsid w:val="00725939"/>
    <w:rsid w:val="00725D13"/>
    <w:rsid w:val="00725F0D"/>
    <w:rsid w:val="00726A6D"/>
    <w:rsid w:val="00726A95"/>
    <w:rsid w:val="00730018"/>
    <w:rsid w:val="00730197"/>
    <w:rsid w:val="00731CAD"/>
    <w:rsid w:val="007328E1"/>
    <w:rsid w:val="00732CE6"/>
    <w:rsid w:val="0073317E"/>
    <w:rsid w:val="007334ED"/>
    <w:rsid w:val="0073382E"/>
    <w:rsid w:val="00734A92"/>
    <w:rsid w:val="00735771"/>
    <w:rsid w:val="00736166"/>
    <w:rsid w:val="00740190"/>
    <w:rsid w:val="00740CB8"/>
    <w:rsid w:val="00740F2A"/>
    <w:rsid w:val="0074159F"/>
    <w:rsid w:val="00741653"/>
    <w:rsid w:val="00741F4F"/>
    <w:rsid w:val="00742DD2"/>
    <w:rsid w:val="00743E39"/>
    <w:rsid w:val="00743EEC"/>
    <w:rsid w:val="00743F65"/>
    <w:rsid w:val="0074482A"/>
    <w:rsid w:val="00745067"/>
    <w:rsid w:val="007450A5"/>
    <w:rsid w:val="00745E30"/>
    <w:rsid w:val="00745ED7"/>
    <w:rsid w:val="00746486"/>
    <w:rsid w:val="0074654E"/>
    <w:rsid w:val="00746AD2"/>
    <w:rsid w:val="00746F76"/>
    <w:rsid w:val="00746F87"/>
    <w:rsid w:val="00750AF0"/>
    <w:rsid w:val="00750C75"/>
    <w:rsid w:val="007517D8"/>
    <w:rsid w:val="00751D22"/>
    <w:rsid w:val="00752F7E"/>
    <w:rsid w:val="00754B6E"/>
    <w:rsid w:val="00755294"/>
    <w:rsid w:val="00755B89"/>
    <w:rsid w:val="00756B49"/>
    <w:rsid w:val="00756CA3"/>
    <w:rsid w:val="00756D98"/>
    <w:rsid w:val="00757CD2"/>
    <w:rsid w:val="00757D51"/>
    <w:rsid w:val="0076068A"/>
    <w:rsid w:val="00761493"/>
    <w:rsid w:val="0076165B"/>
    <w:rsid w:val="0076269B"/>
    <w:rsid w:val="00762840"/>
    <w:rsid w:val="0076355D"/>
    <w:rsid w:val="0076403D"/>
    <w:rsid w:val="0076428A"/>
    <w:rsid w:val="00764CAE"/>
    <w:rsid w:val="00765F54"/>
    <w:rsid w:val="00766C5D"/>
    <w:rsid w:val="00766F33"/>
    <w:rsid w:val="00766F55"/>
    <w:rsid w:val="0076774E"/>
    <w:rsid w:val="00767B7C"/>
    <w:rsid w:val="007701A5"/>
    <w:rsid w:val="00770E83"/>
    <w:rsid w:val="0077128C"/>
    <w:rsid w:val="007714CF"/>
    <w:rsid w:val="00772A6C"/>
    <w:rsid w:val="00772AEA"/>
    <w:rsid w:val="00773FD8"/>
    <w:rsid w:val="007760E6"/>
    <w:rsid w:val="007764C3"/>
    <w:rsid w:val="0077699C"/>
    <w:rsid w:val="00777F08"/>
    <w:rsid w:val="007814C7"/>
    <w:rsid w:val="00781DCA"/>
    <w:rsid w:val="00781DD1"/>
    <w:rsid w:val="00782EFF"/>
    <w:rsid w:val="007830B5"/>
    <w:rsid w:val="007831DE"/>
    <w:rsid w:val="00783A37"/>
    <w:rsid w:val="007857D1"/>
    <w:rsid w:val="00786957"/>
    <w:rsid w:val="00786C49"/>
    <w:rsid w:val="00786E3C"/>
    <w:rsid w:val="00787338"/>
    <w:rsid w:val="00787BA5"/>
    <w:rsid w:val="00787EFD"/>
    <w:rsid w:val="00790096"/>
    <w:rsid w:val="00790166"/>
    <w:rsid w:val="00790990"/>
    <w:rsid w:val="00791000"/>
    <w:rsid w:val="007910C4"/>
    <w:rsid w:val="007910D9"/>
    <w:rsid w:val="00791244"/>
    <w:rsid w:val="00791F5B"/>
    <w:rsid w:val="00792282"/>
    <w:rsid w:val="00792F83"/>
    <w:rsid w:val="007930DE"/>
    <w:rsid w:val="00793474"/>
    <w:rsid w:val="00793814"/>
    <w:rsid w:val="00794C8B"/>
    <w:rsid w:val="00794CB2"/>
    <w:rsid w:val="00795460"/>
    <w:rsid w:val="0079693A"/>
    <w:rsid w:val="00797998"/>
    <w:rsid w:val="00797D64"/>
    <w:rsid w:val="00797F2A"/>
    <w:rsid w:val="007A031A"/>
    <w:rsid w:val="007A129A"/>
    <w:rsid w:val="007A1E7D"/>
    <w:rsid w:val="007A40C8"/>
    <w:rsid w:val="007A4206"/>
    <w:rsid w:val="007A5082"/>
    <w:rsid w:val="007A53F6"/>
    <w:rsid w:val="007A6088"/>
    <w:rsid w:val="007A714A"/>
    <w:rsid w:val="007A7CCA"/>
    <w:rsid w:val="007B074C"/>
    <w:rsid w:val="007B08BE"/>
    <w:rsid w:val="007B1170"/>
    <w:rsid w:val="007B21FE"/>
    <w:rsid w:val="007B293D"/>
    <w:rsid w:val="007B2CF9"/>
    <w:rsid w:val="007B38BF"/>
    <w:rsid w:val="007B3B09"/>
    <w:rsid w:val="007B3BE3"/>
    <w:rsid w:val="007B3EDD"/>
    <w:rsid w:val="007B44D4"/>
    <w:rsid w:val="007B5DC5"/>
    <w:rsid w:val="007B6004"/>
    <w:rsid w:val="007B6436"/>
    <w:rsid w:val="007B6534"/>
    <w:rsid w:val="007B7356"/>
    <w:rsid w:val="007B7526"/>
    <w:rsid w:val="007B79D4"/>
    <w:rsid w:val="007C083A"/>
    <w:rsid w:val="007C1B99"/>
    <w:rsid w:val="007C1B9B"/>
    <w:rsid w:val="007C1E91"/>
    <w:rsid w:val="007C1F2F"/>
    <w:rsid w:val="007C2ACF"/>
    <w:rsid w:val="007C4193"/>
    <w:rsid w:val="007C4462"/>
    <w:rsid w:val="007C4A83"/>
    <w:rsid w:val="007C5A87"/>
    <w:rsid w:val="007C60F1"/>
    <w:rsid w:val="007C7D84"/>
    <w:rsid w:val="007C7E54"/>
    <w:rsid w:val="007D0A58"/>
    <w:rsid w:val="007D1E27"/>
    <w:rsid w:val="007D28FA"/>
    <w:rsid w:val="007D3082"/>
    <w:rsid w:val="007D4EB5"/>
    <w:rsid w:val="007D560A"/>
    <w:rsid w:val="007D6A96"/>
    <w:rsid w:val="007D6C1B"/>
    <w:rsid w:val="007E012B"/>
    <w:rsid w:val="007E0481"/>
    <w:rsid w:val="007E10FB"/>
    <w:rsid w:val="007E15F2"/>
    <w:rsid w:val="007E1773"/>
    <w:rsid w:val="007E1C68"/>
    <w:rsid w:val="007E2057"/>
    <w:rsid w:val="007E20A2"/>
    <w:rsid w:val="007E2C01"/>
    <w:rsid w:val="007E412C"/>
    <w:rsid w:val="007E50C6"/>
    <w:rsid w:val="007E5335"/>
    <w:rsid w:val="007E5643"/>
    <w:rsid w:val="007E6143"/>
    <w:rsid w:val="007E6EA1"/>
    <w:rsid w:val="007E7471"/>
    <w:rsid w:val="007F0596"/>
    <w:rsid w:val="007F0BFA"/>
    <w:rsid w:val="007F2245"/>
    <w:rsid w:val="007F243D"/>
    <w:rsid w:val="007F280A"/>
    <w:rsid w:val="007F29F6"/>
    <w:rsid w:val="007F3523"/>
    <w:rsid w:val="007F414C"/>
    <w:rsid w:val="007F4C28"/>
    <w:rsid w:val="007F5AA0"/>
    <w:rsid w:val="007F652B"/>
    <w:rsid w:val="007F6D2F"/>
    <w:rsid w:val="007F75BA"/>
    <w:rsid w:val="007F7E82"/>
    <w:rsid w:val="008001AE"/>
    <w:rsid w:val="00800BD3"/>
    <w:rsid w:val="00800BF8"/>
    <w:rsid w:val="0080143E"/>
    <w:rsid w:val="00801C24"/>
    <w:rsid w:val="0080244D"/>
    <w:rsid w:val="00802608"/>
    <w:rsid w:val="0080288D"/>
    <w:rsid w:val="00802D2A"/>
    <w:rsid w:val="00802E40"/>
    <w:rsid w:val="00803147"/>
    <w:rsid w:val="0080370D"/>
    <w:rsid w:val="00803A54"/>
    <w:rsid w:val="00803BD8"/>
    <w:rsid w:val="008043BF"/>
    <w:rsid w:val="0080444A"/>
    <w:rsid w:val="00804ADE"/>
    <w:rsid w:val="00804F9C"/>
    <w:rsid w:val="00805C7B"/>
    <w:rsid w:val="008064BC"/>
    <w:rsid w:val="0080750A"/>
    <w:rsid w:val="00807CCE"/>
    <w:rsid w:val="00807FA0"/>
    <w:rsid w:val="008102CB"/>
    <w:rsid w:val="008103F7"/>
    <w:rsid w:val="008104AD"/>
    <w:rsid w:val="00810A90"/>
    <w:rsid w:val="00810B59"/>
    <w:rsid w:val="00810B65"/>
    <w:rsid w:val="008114A7"/>
    <w:rsid w:val="00811797"/>
    <w:rsid w:val="00812FAA"/>
    <w:rsid w:val="00814F8C"/>
    <w:rsid w:val="008151AF"/>
    <w:rsid w:val="008153CA"/>
    <w:rsid w:val="00815D8C"/>
    <w:rsid w:val="00815F75"/>
    <w:rsid w:val="00816111"/>
    <w:rsid w:val="00816B17"/>
    <w:rsid w:val="00816F7E"/>
    <w:rsid w:val="008171CF"/>
    <w:rsid w:val="00817B21"/>
    <w:rsid w:val="00817D79"/>
    <w:rsid w:val="00817E17"/>
    <w:rsid w:val="00821807"/>
    <w:rsid w:val="00821D32"/>
    <w:rsid w:val="00821F6B"/>
    <w:rsid w:val="0082253B"/>
    <w:rsid w:val="00822A54"/>
    <w:rsid w:val="0082306A"/>
    <w:rsid w:val="008237E0"/>
    <w:rsid w:val="00824079"/>
    <w:rsid w:val="008240D4"/>
    <w:rsid w:val="008241DA"/>
    <w:rsid w:val="0082477C"/>
    <w:rsid w:val="00824FBC"/>
    <w:rsid w:val="008250DC"/>
    <w:rsid w:val="0082529C"/>
    <w:rsid w:val="00825678"/>
    <w:rsid w:val="008259B5"/>
    <w:rsid w:val="00826074"/>
    <w:rsid w:val="00826431"/>
    <w:rsid w:val="00826672"/>
    <w:rsid w:val="00826983"/>
    <w:rsid w:val="00826DA2"/>
    <w:rsid w:val="00826F99"/>
    <w:rsid w:val="0082739D"/>
    <w:rsid w:val="008278A3"/>
    <w:rsid w:val="008305E1"/>
    <w:rsid w:val="00830FB0"/>
    <w:rsid w:val="008311A0"/>
    <w:rsid w:val="0083128D"/>
    <w:rsid w:val="008314E5"/>
    <w:rsid w:val="00831A20"/>
    <w:rsid w:val="0083232F"/>
    <w:rsid w:val="00832D12"/>
    <w:rsid w:val="00832FEE"/>
    <w:rsid w:val="00833100"/>
    <w:rsid w:val="00833413"/>
    <w:rsid w:val="00833C9D"/>
    <w:rsid w:val="00834059"/>
    <w:rsid w:val="008340BB"/>
    <w:rsid w:val="008340E8"/>
    <w:rsid w:val="008341A2"/>
    <w:rsid w:val="00834A7E"/>
    <w:rsid w:val="00834D6E"/>
    <w:rsid w:val="00834F41"/>
    <w:rsid w:val="008353CC"/>
    <w:rsid w:val="00835E64"/>
    <w:rsid w:val="008363F5"/>
    <w:rsid w:val="00836445"/>
    <w:rsid w:val="008364E4"/>
    <w:rsid w:val="00837749"/>
    <w:rsid w:val="00837C47"/>
    <w:rsid w:val="0084033C"/>
    <w:rsid w:val="00840FC9"/>
    <w:rsid w:val="008410EF"/>
    <w:rsid w:val="00841916"/>
    <w:rsid w:val="00841B0D"/>
    <w:rsid w:val="00842224"/>
    <w:rsid w:val="00842949"/>
    <w:rsid w:val="00842A50"/>
    <w:rsid w:val="00843B32"/>
    <w:rsid w:val="00843B4F"/>
    <w:rsid w:val="00843DCE"/>
    <w:rsid w:val="00844D97"/>
    <w:rsid w:val="00845069"/>
    <w:rsid w:val="008451B1"/>
    <w:rsid w:val="008459A8"/>
    <w:rsid w:val="0084704A"/>
    <w:rsid w:val="008513AF"/>
    <w:rsid w:val="008513EF"/>
    <w:rsid w:val="00851BF0"/>
    <w:rsid w:val="0085271E"/>
    <w:rsid w:val="00852811"/>
    <w:rsid w:val="00853F5E"/>
    <w:rsid w:val="00854101"/>
    <w:rsid w:val="00855115"/>
    <w:rsid w:val="00855656"/>
    <w:rsid w:val="00856151"/>
    <w:rsid w:val="00856180"/>
    <w:rsid w:val="00856556"/>
    <w:rsid w:val="00856E40"/>
    <w:rsid w:val="00856E7D"/>
    <w:rsid w:val="00857463"/>
    <w:rsid w:val="0086046F"/>
    <w:rsid w:val="008610BE"/>
    <w:rsid w:val="00861AAC"/>
    <w:rsid w:val="0086230B"/>
    <w:rsid w:val="008625F2"/>
    <w:rsid w:val="00862705"/>
    <w:rsid w:val="00862C0B"/>
    <w:rsid w:val="0086420B"/>
    <w:rsid w:val="00864639"/>
    <w:rsid w:val="00864B8C"/>
    <w:rsid w:val="008653B9"/>
    <w:rsid w:val="008673EB"/>
    <w:rsid w:val="00867C5D"/>
    <w:rsid w:val="008702A3"/>
    <w:rsid w:val="00871F9D"/>
    <w:rsid w:val="00872554"/>
    <w:rsid w:val="0087340B"/>
    <w:rsid w:val="00873B5B"/>
    <w:rsid w:val="00874500"/>
    <w:rsid w:val="008749EF"/>
    <w:rsid w:val="00874C77"/>
    <w:rsid w:val="00876855"/>
    <w:rsid w:val="00876A3B"/>
    <w:rsid w:val="00876BCC"/>
    <w:rsid w:val="00877046"/>
    <w:rsid w:val="00877DE5"/>
    <w:rsid w:val="0088008C"/>
    <w:rsid w:val="0088014C"/>
    <w:rsid w:val="00880529"/>
    <w:rsid w:val="00880DB5"/>
    <w:rsid w:val="008815CD"/>
    <w:rsid w:val="00881A22"/>
    <w:rsid w:val="00882D35"/>
    <w:rsid w:val="0088307F"/>
    <w:rsid w:val="00883274"/>
    <w:rsid w:val="008833B9"/>
    <w:rsid w:val="0088343D"/>
    <w:rsid w:val="008837E5"/>
    <w:rsid w:val="008838DF"/>
    <w:rsid w:val="008848E1"/>
    <w:rsid w:val="00885784"/>
    <w:rsid w:val="0088651C"/>
    <w:rsid w:val="00887F5D"/>
    <w:rsid w:val="008902D9"/>
    <w:rsid w:val="00891402"/>
    <w:rsid w:val="008921A8"/>
    <w:rsid w:val="00892C3E"/>
    <w:rsid w:val="0089309D"/>
    <w:rsid w:val="0089410D"/>
    <w:rsid w:val="00894352"/>
    <w:rsid w:val="00894758"/>
    <w:rsid w:val="0089498E"/>
    <w:rsid w:val="0089581E"/>
    <w:rsid w:val="0089679D"/>
    <w:rsid w:val="008979EC"/>
    <w:rsid w:val="008A034A"/>
    <w:rsid w:val="008A1608"/>
    <w:rsid w:val="008A17F2"/>
    <w:rsid w:val="008A2331"/>
    <w:rsid w:val="008A23C9"/>
    <w:rsid w:val="008A2829"/>
    <w:rsid w:val="008A2CC4"/>
    <w:rsid w:val="008A3184"/>
    <w:rsid w:val="008A33C9"/>
    <w:rsid w:val="008A357B"/>
    <w:rsid w:val="008A3809"/>
    <w:rsid w:val="008A3881"/>
    <w:rsid w:val="008A48FD"/>
    <w:rsid w:val="008A56C0"/>
    <w:rsid w:val="008A5BB9"/>
    <w:rsid w:val="008A709E"/>
    <w:rsid w:val="008A7DB1"/>
    <w:rsid w:val="008B0407"/>
    <w:rsid w:val="008B06CF"/>
    <w:rsid w:val="008B0C06"/>
    <w:rsid w:val="008B18A7"/>
    <w:rsid w:val="008B1E92"/>
    <w:rsid w:val="008B2E09"/>
    <w:rsid w:val="008B3170"/>
    <w:rsid w:val="008B32D6"/>
    <w:rsid w:val="008B3C45"/>
    <w:rsid w:val="008B4D96"/>
    <w:rsid w:val="008B4E50"/>
    <w:rsid w:val="008B4F34"/>
    <w:rsid w:val="008B5B6B"/>
    <w:rsid w:val="008B5C2D"/>
    <w:rsid w:val="008B5CEE"/>
    <w:rsid w:val="008B7700"/>
    <w:rsid w:val="008B79BE"/>
    <w:rsid w:val="008B7FF4"/>
    <w:rsid w:val="008C0095"/>
    <w:rsid w:val="008C0238"/>
    <w:rsid w:val="008C1151"/>
    <w:rsid w:val="008C161E"/>
    <w:rsid w:val="008C18EF"/>
    <w:rsid w:val="008C1F02"/>
    <w:rsid w:val="008C2935"/>
    <w:rsid w:val="008C3C56"/>
    <w:rsid w:val="008C4AD7"/>
    <w:rsid w:val="008C4C5C"/>
    <w:rsid w:val="008C4CC9"/>
    <w:rsid w:val="008C60E0"/>
    <w:rsid w:val="008C6625"/>
    <w:rsid w:val="008C6C2D"/>
    <w:rsid w:val="008C70DC"/>
    <w:rsid w:val="008C75C8"/>
    <w:rsid w:val="008C764A"/>
    <w:rsid w:val="008D0DA7"/>
    <w:rsid w:val="008D0ED2"/>
    <w:rsid w:val="008D2442"/>
    <w:rsid w:val="008D5D71"/>
    <w:rsid w:val="008D66D9"/>
    <w:rsid w:val="008D6D9F"/>
    <w:rsid w:val="008D726E"/>
    <w:rsid w:val="008D7D44"/>
    <w:rsid w:val="008E049C"/>
    <w:rsid w:val="008E0635"/>
    <w:rsid w:val="008E0936"/>
    <w:rsid w:val="008E1347"/>
    <w:rsid w:val="008E186A"/>
    <w:rsid w:val="008E1B3D"/>
    <w:rsid w:val="008E1D74"/>
    <w:rsid w:val="008E23DF"/>
    <w:rsid w:val="008E2A43"/>
    <w:rsid w:val="008E4363"/>
    <w:rsid w:val="008E4A0D"/>
    <w:rsid w:val="008E4E3F"/>
    <w:rsid w:val="008E507A"/>
    <w:rsid w:val="008E516E"/>
    <w:rsid w:val="008E5574"/>
    <w:rsid w:val="008E5F52"/>
    <w:rsid w:val="008E6699"/>
    <w:rsid w:val="008E6AA7"/>
    <w:rsid w:val="008E6F61"/>
    <w:rsid w:val="008E7B52"/>
    <w:rsid w:val="008F0178"/>
    <w:rsid w:val="008F0CD2"/>
    <w:rsid w:val="008F0E33"/>
    <w:rsid w:val="008F1471"/>
    <w:rsid w:val="008F1B4C"/>
    <w:rsid w:val="008F1C8D"/>
    <w:rsid w:val="008F26D0"/>
    <w:rsid w:val="008F2D06"/>
    <w:rsid w:val="008F31F5"/>
    <w:rsid w:val="008F3906"/>
    <w:rsid w:val="008F3E3E"/>
    <w:rsid w:val="008F3F40"/>
    <w:rsid w:val="008F54CE"/>
    <w:rsid w:val="008F5738"/>
    <w:rsid w:val="008F5B11"/>
    <w:rsid w:val="008F605A"/>
    <w:rsid w:val="008F73D0"/>
    <w:rsid w:val="008F7F88"/>
    <w:rsid w:val="0090060B"/>
    <w:rsid w:val="009028C3"/>
    <w:rsid w:val="00904010"/>
    <w:rsid w:val="0090412F"/>
    <w:rsid w:val="0090499B"/>
    <w:rsid w:val="00904B20"/>
    <w:rsid w:val="00904FA9"/>
    <w:rsid w:val="0090507F"/>
    <w:rsid w:val="00905153"/>
    <w:rsid w:val="00905E0A"/>
    <w:rsid w:val="00906A7C"/>
    <w:rsid w:val="0090726D"/>
    <w:rsid w:val="00911B8A"/>
    <w:rsid w:val="00912AB9"/>
    <w:rsid w:val="00912C33"/>
    <w:rsid w:val="0091301D"/>
    <w:rsid w:val="0091359B"/>
    <w:rsid w:val="00913CC2"/>
    <w:rsid w:val="00913D92"/>
    <w:rsid w:val="00915D34"/>
    <w:rsid w:val="0091604A"/>
    <w:rsid w:val="00916590"/>
    <w:rsid w:val="009171F0"/>
    <w:rsid w:val="009204BB"/>
    <w:rsid w:val="0092125B"/>
    <w:rsid w:val="0092185B"/>
    <w:rsid w:val="00921B91"/>
    <w:rsid w:val="00923158"/>
    <w:rsid w:val="00923A00"/>
    <w:rsid w:val="009244FC"/>
    <w:rsid w:val="00924C2A"/>
    <w:rsid w:val="00924C54"/>
    <w:rsid w:val="00925150"/>
    <w:rsid w:val="00925247"/>
    <w:rsid w:val="009259D6"/>
    <w:rsid w:val="00926FA7"/>
    <w:rsid w:val="00927781"/>
    <w:rsid w:val="00927CDD"/>
    <w:rsid w:val="00927DC8"/>
    <w:rsid w:val="00930195"/>
    <w:rsid w:val="0093037A"/>
    <w:rsid w:val="009305A1"/>
    <w:rsid w:val="00930A98"/>
    <w:rsid w:val="00930EEC"/>
    <w:rsid w:val="00931134"/>
    <w:rsid w:val="00931751"/>
    <w:rsid w:val="00931860"/>
    <w:rsid w:val="009325B4"/>
    <w:rsid w:val="00932A97"/>
    <w:rsid w:val="00932BB9"/>
    <w:rsid w:val="00932FD8"/>
    <w:rsid w:val="00933E20"/>
    <w:rsid w:val="009348FF"/>
    <w:rsid w:val="00934B83"/>
    <w:rsid w:val="00934D7E"/>
    <w:rsid w:val="00934E85"/>
    <w:rsid w:val="00935317"/>
    <w:rsid w:val="009359F8"/>
    <w:rsid w:val="00936F5D"/>
    <w:rsid w:val="0093729B"/>
    <w:rsid w:val="009372F0"/>
    <w:rsid w:val="0093788C"/>
    <w:rsid w:val="00937C39"/>
    <w:rsid w:val="009405E5"/>
    <w:rsid w:val="00940706"/>
    <w:rsid w:val="00940817"/>
    <w:rsid w:val="00940A6E"/>
    <w:rsid w:val="00941184"/>
    <w:rsid w:val="00941A5F"/>
    <w:rsid w:val="009426FC"/>
    <w:rsid w:val="00942A1A"/>
    <w:rsid w:val="00942CB1"/>
    <w:rsid w:val="00942EE6"/>
    <w:rsid w:val="00943448"/>
    <w:rsid w:val="009434ED"/>
    <w:rsid w:val="009437E8"/>
    <w:rsid w:val="00943AA8"/>
    <w:rsid w:val="009447CB"/>
    <w:rsid w:val="00944AAB"/>
    <w:rsid w:val="009452B6"/>
    <w:rsid w:val="00945640"/>
    <w:rsid w:val="00945D3F"/>
    <w:rsid w:val="00945DD9"/>
    <w:rsid w:val="00946FC0"/>
    <w:rsid w:val="00947482"/>
    <w:rsid w:val="00947BBC"/>
    <w:rsid w:val="00950A44"/>
    <w:rsid w:val="00950B98"/>
    <w:rsid w:val="00950C6C"/>
    <w:rsid w:val="00951274"/>
    <w:rsid w:val="00952A7A"/>
    <w:rsid w:val="00952EDF"/>
    <w:rsid w:val="009530AF"/>
    <w:rsid w:val="00953C29"/>
    <w:rsid w:val="0095421D"/>
    <w:rsid w:val="00954514"/>
    <w:rsid w:val="009548F1"/>
    <w:rsid w:val="0095530A"/>
    <w:rsid w:val="0095554D"/>
    <w:rsid w:val="00955E9F"/>
    <w:rsid w:val="009563A8"/>
    <w:rsid w:val="00956F89"/>
    <w:rsid w:val="0095709C"/>
    <w:rsid w:val="00957511"/>
    <w:rsid w:val="00957C65"/>
    <w:rsid w:val="009606BF"/>
    <w:rsid w:val="009610DA"/>
    <w:rsid w:val="00961363"/>
    <w:rsid w:val="009614F7"/>
    <w:rsid w:val="00961831"/>
    <w:rsid w:val="0096231D"/>
    <w:rsid w:val="009637F7"/>
    <w:rsid w:val="00964053"/>
    <w:rsid w:val="00964947"/>
    <w:rsid w:val="00964AC0"/>
    <w:rsid w:val="00964B59"/>
    <w:rsid w:val="0096594F"/>
    <w:rsid w:val="0096638F"/>
    <w:rsid w:val="0096659A"/>
    <w:rsid w:val="00966772"/>
    <w:rsid w:val="009668C7"/>
    <w:rsid w:val="00966CF0"/>
    <w:rsid w:val="009672FE"/>
    <w:rsid w:val="009675A3"/>
    <w:rsid w:val="009700D6"/>
    <w:rsid w:val="00970A0A"/>
    <w:rsid w:val="009717C1"/>
    <w:rsid w:val="0097185F"/>
    <w:rsid w:val="00971E03"/>
    <w:rsid w:val="00971E1E"/>
    <w:rsid w:val="00972039"/>
    <w:rsid w:val="009722E7"/>
    <w:rsid w:val="00972BA4"/>
    <w:rsid w:val="00974206"/>
    <w:rsid w:val="00974902"/>
    <w:rsid w:val="00974A3E"/>
    <w:rsid w:val="00974AF4"/>
    <w:rsid w:val="00974C0C"/>
    <w:rsid w:val="00975028"/>
    <w:rsid w:val="00976A5F"/>
    <w:rsid w:val="00976EFE"/>
    <w:rsid w:val="00980063"/>
    <w:rsid w:val="009801C8"/>
    <w:rsid w:val="00980835"/>
    <w:rsid w:val="00981125"/>
    <w:rsid w:val="0098173D"/>
    <w:rsid w:val="00981DBC"/>
    <w:rsid w:val="009830C5"/>
    <w:rsid w:val="00983752"/>
    <w:rsid w:val="00983AA2"/>
    <w:rsid w:val="0098467A"/>
    <w:rsid w:val="00984C17"/>
    <w:rsid w:val="0098583D"/>
    <w:rsid w:val="009860F7"/>
    <w:rsid w:val="009865EB"/>
    <w:rsid w:val="0098719A"/>
    <w:rsid w:val="00987B14"/>
    <w:rsid w:val="00987C47"/>
    <w:rsid w:val="00987D00"/>
    <w:rsid w:val="00987D84"/>
    <w:rsid w:val="00990983"/>
    <w:rsid w:val="009931C7"/>
    <w:rsid w:val="00993426"/>
    <w:rsid w:val="009944A3"/>
    <w:rsid w:val="009946C2"/>
    <w:rsid w:val="00994816"/>
    <w:rsid w:val="00994EF6"/>
    <w:rsid w:val="009957A6"/>
    <w:rsid w:val="0099590C"/>
    <w:rsid w:val="00996B83"/>
    <w:rsid w:val="00996D46"/>
    <w:rsid w:val="00996E8E"/>
    <w:rsid w:val="00997CFE"/>
    <w:rsid w:val="009A0017"/>
    <w:rsid w:val="009A0506"/>
    <w:rsid w:val="009A1020"/>
    <w:rsid w:val="009A177D"/>
    <w:rsid w:val="009A1A6B"/>
    <w:rsid w:val="009A1AF8"/>
    <w:rsid w:val="009A1CF6"/>
    <w:rsid w:val="009A2329"/>
    <w:rsid w:val="009A28D4"/>
    <w:rsid w:val="009A294F"/>
    <w:rsid w:val="009A316B"/>
    <w:rsid w:val="009A3E13"/>
    <w:rsid w:val="009A3FFE"/>
    <w:rsid w:val="009A45FC"/>
    <w:rsid w:val="009A4CDC"/>
    <w:rsid w:val="009A568F"/>
    <w:rsid w:val="009A61E9"/>
    <w:rsid w:val="009A64CC"/>
    <w:rsid w:val="009A64E9"/>
    <w:rsid w:val="009A6CD3"/>
    <w:rsid w:val="009A71E1"/>
    <w:rsid w:val="009A72C5"/>
    <w:rsid w:val="009A766D"/>
    <w:rsid w:val="009B1C95"/>
    <w:rsid w:val="009B2064"/>
    <w:rsid w:val="009B30C7"/>
    <w:rsid w:val="009B3105"/>
    <w:rsid w:val="009B3176"/>
    <w:rsid w:val="009B358A"/>
    <w:rsid w:val="009B3B21"/>
    <w:rsid w:val="009B3DBD"/>
    <w:rsid w:val="009B4059"/>
    <w:rsid w:val="009B40FB"/>
    <w:rsid w:val="009B4A79"/>
    <w:rsid w:val="009B51A5"/>
    <w:rsid w:val="009B5847"/>
    <w:rsid w:val="009B5B20"/>
    <w:rsid w:val="009B5B36"/>
    <w:rsid w:val="009B5CC2"/>
    <w:rsid w:val="009B6939"/>
    <w:rsid w:val="009B7962"/>
    <w:rsid w:val="009B7E7E"/>
    <w:rsid w:val="009C0AFF"/>
    <w:rsid w:val="009C10B8"/>
    <w:rsid w:val="009C1229"/>
    <w:rsid w:val="009C1DCC"/>
    <w:rsid w:val="009C2AB8"/>
    <w:rsid w:val="009C4689"/>
    <w:rsid w:val="009C498B"/>
    <w:rsid w:val="009C4CE6"/>
    <w:rsid w:val="009C5A3F"/>
    <w:rsid w:val="009C5F22"/>
    <w:rsid w:val="009C64ED"/>
    <w:rsid w:val="009C6B3D"/>
    <w:rsid w:val="009C7459"/>
    <w:rsid w:val="009C78EA"/>
    <w:rsid w:val="009D025B"/>
    <w:rsid w:val="009D0305"/>
    <w:rsid w:val="009D0FCD"/>
    <w:rsid w:val="009D129D"/>
    <w:rsid w:val="009D1B0B"/>
    <w:rsid w:val="009D35EE"/>
    <w:rsid w:val="009D3C95"/>
    <w:rsid w:val="009D429F"/>
    <w:rsid w:val="009D47FA"/>
    <w:rsid w:val="009D4B8F"/>
    <w:rsid w:val="009D5B6E"/>
    <w:rsid w:val="009D5DE2"/>
    <w:rsid w:val="009D6417"/>
    <w:rsid w:val="009D673E"/>
    <w:rsid w:val="009D6D59"/>
    <w:rsid w:val="009D753D"/>
    <w:rsid w:val="009D7639"/>
    <w:rsid w:val="009D76A2"/>
    <w:rsid w:val="009D7A35"/>
    <w:rsid w:val="009E04F1"/>
    <w:rsid w:val="009E0A1C"/>
    <w:rsid w:val="009E0FC5"/>
    <w:rsid w:val="009E2ADD"/>
    <w:rsid w:val="009E35CA"/>
    <w:rsid w:val="009E3775"/>
    <w:rsid w:val="009E43A0"/>
    <w:rsid w:val="009E53EC"/>
    <w:rsid w:val="009E59B1"/>
    <w:rsid w:val="009E6196"/>
    <w:rsid w:val="009E6232"/>
    <w:rsid w:val="009E654C"/>
    <w:rsid w:val="009E7182"/>
    <w:rsid w:val="009E746F"/>
    <w:rsid w:val="009E75E2"/>
    <w:rsid w:val="009F06F5"/>
    <w:rsid w:val="009F0F47"/>
    <w:rsid w:val="009F0FDA"/>
    <w:rsid w:val="009F14CA"/>
    <w:rsid w:val="009F17E6"/>
    <w:rsid w:val="009F1A4C"/>
    <w:rsid w:val="009F236E"/>
    <w:rsid w:val="009F24DB"/>
    <w:rsid w:val="009F2E90"/>
    <w:rsid w:val="009F3935"/>
    <w:rsid w:val="009F3E4C"/>
    <w:rsid w:val="009F4B8D"/>
    <w:rsid w:val="009F5CF4"/>
    <w:rsid w:val="009F5E6D"/>
    <w:rsid w:val="009F6108"/>
    <w:rsid w:val="009F726E"/>
    <w:rsid w:val="009F743F"/>
    <w:rsid w:val="009F74A9"/>
    <w:rsid w:val="009F7B99"/>
    <w:rsid w:val="009F7EB3"/>
    <w:rsid w:val="00A0058D"/>
    <w:rsid w:val="00A00CA4"/>
    <w:rsid w:val="00A01F5E"/>
    <w:rsid w:val="00A0262C"/>
    <w:rsid w:val="00A03627"/>
    <w:rsid w:val="00A03AFD"/>
    <w:rsid w:val="00A042CA"/>
    <w:rsid w:val="00A04D5E"/>
    <w:rsid w:val="00A04F9F"/>
    <w:rsid w:val="00A050E5"/>
    <w:rsid w:val="00A05655"/>
    <w:rsid w:val="00A05965"/>
    <w:rsid w:val="00A05A2D"/>
    <w:rsid w:val="00A05FF5"/>
    <w:rsid w:val="00A06FDE"/>
    <w:rsid w:val="00A070F9"/>
    <w:rsid w:val="00A075A9"/>
    <w:rsid w:val="00A079BF"/>
    <w:rsid w:val="00A07AAC"/>
    <w:rsid w:val="00A10403"/>
    <w:rsid w:val="00A1109D"/>
    <w:rsid w:val="00A11153"/>
    <w:rsid w:val="00A117E1"/>
    <w:rsid w:val="00A11902"/>
    <w:rsid w:val="00A11A19"/>
    <w:rsid w:val="00A11AD2"/>
    <w:rsid w:val="00A11B2C"/>
    <w:rsid w:val="00A11B88"/>
    <w:rsid w:val="00A125E5"/>
    <w:rsid w:val="00A12B82"/>
    <w:rsid w:val="00A13373"/>
    <w:rsid w:val="00A137DD"/>
    <w:rsid w:val="00A13825"/>
    <w:rsid w:val="00A1388B"/>
    <w:rsid w:val="00A1492D"/>
    <w:rsid w:val="00A14E63"/>
    <w:rsid w:val="00A14FDB"/>
    <w:rsid w:val="00A16201"/>
    <w:rsid w:val="00A17810"/>
    <w:rsid w:val="00A17DF1"/>
    <w:rsid w:val="00A215C9"/>
    <w:rsid w:val="00A223BC"/>
    <w:rsid w:val="00A22960"/>
    <w:rsid w:val="00A238CC"/>
    <w:rsid w:val="00A23C40"/>
    <w:rsid w:val="00A24F12"/>
    <w:rsid w:val="00A25263"/>
    <w:rsid w:val="00A267E5"/>
    <w:rsid w:val="00A26B92"/>
    <w:rsid w:val="00A308F4"/>
    <w:rsid w:val="00A30AB6"/>
    <w:rsid w:val="00A31B4B"/>
    <w:rsid w:val="00A31BDB"/>
    <w:rsid w:val="00A31EE6"/>
    <w:rsid w:val="00A31FCF"/>
    <w:rsid w:val="00A333F8"/>
    <w:rsid w:val="00A33640"/>
    <w:rsid w:val="00A33C72"/>
    <w:rsid w:val="00A34362"/>
    <w:rsid w:val="00A34468"/>
    <w:rsid w:val="00A34974"/>
    <w:rsid w:val="00A35F22"/>
    <w:rsid w:val="00A3675B"/>
    <w:rsid w:val="00A373DE"/>
    <w:rsid w:val="00A37950"/>
    <w:rsid w:val="00A37B19"/>
    <w:rsid w:val="00A37CCC"/>
    <w:rsid w:val="00A4065B"/>
    <w:rsid w:val="00A40822"/>
    <w:rsid w:val="00A40B77"/>
    <w:rsid w:val="00A41847"/>
    <w:rsid w:val="00A41B26"/>
    <w:rsid w:val="00A41C35"/>
    <w:rsid w:val="00A4238D"/>
    <w:rsid w:val="00A4341C"/>
    <w:rsid w:val="00A43619"/>
    <w:rsid w:val="00A437DE"/>
    <w:rsid w:val="00A43E5B"/>
    <w:rsid w:val="00A445E1"/>
    <w:rsid w:val="00A44D4C"/>
    <w:rsid w:val="00A452AB"/>
    <w:rsid w:val="00A4608B"/>
    <w:rsid w:val="00A464EA"/>
    <w:rsid w:val="00A46A47"/>
    <w:rsid w:val="00A46FFC"/>
    <w:rsid w:val="00A502A1"/>
    <w:rsid w:val="00A508C8"/>
    <w:rsid w:val="00A50B6E"/>
    <w:rsid w:val="00A51DC5"/>
    <w:rsid w:val="00A5242E"/>
    <w:rsid w:val="00A52A1D"/>
    <w:rsid w:val="00A52F47"/>
    <w:rsid w:val="00A53579"/>
    <w:rsid w:val="00A535A6"/>
    <w:rsid w:val="00A5416D"/>
    <w:rsid w:val="00A54FE7"/>
    <w:rsid w:val="00A554E9"/>
    <w:rsid w:val="00A556E7"/>
    <w:rsid w:val="00A55769"/>
    <w:rsid w:val="00A55D42"/>
    <w:rsid w:val="00A56030"/>
    <w:rsid w:val="00A568ED"/>
    <w:rsid w:val="00A5798B"/>
    <w:rsid w:val="00A57FBE"/>
    <w:rsid w:val="00A6045A"/>
    <w:rsid w:val="00A60919"/>
    <w:rsid w:val="00A60D68"/>
    <w:rsid w:val="00A614FA"/>
    <w:rsid w:val="00A61869"/>
    <w:rsid w:val="00A6187A"/>
    <w:rsid w:val="00A61CE3"/>
    <w:rsid w:val="00A61DE6"/>
    <w:rsid w:val="00A61FD9"/>
    <w:rsid w:val="00A621C6"/>
    <w:rsid w:val="00A622F1"/>
    <w:rsid w:val="00A6244A"/>
    <w:rsid w:val="00A6245C"/>
    <w:rsid w:val="00A62E53"/>
    <w:rsid w:val="00A6386D"/>
    <w:rsid w:val="00A63EB8"/>
    <w:rsid w:val="00A64929"/>
    <w:rsid w:val="00A64B93"/>
    <w:rsid w:val="00A64C38"/>
    <w:rsid w:val="00A651EA"/>
    <w:rsid w:val="00A658A4"/>
    <w:rsid w:val="00A65EEE"/>
    <w:rsid w:val="00A66031"/>
    <w:rsid w:val="00A6620B"/>
    <w:rsid w:val="00A66BAE"/>
    <w:rsid w:val="00A67ED8"/>
    <w:rsid w:val="00A70040"/>
    <w:rsid w:val="00A70117"/>
    <w:rsid w:val="00A7011E"/>
    <w:rsid w:val="00A70C89"/>
    <w:rsid w:val="00A70EBD"/>
    <w:rsid w:val="00A70EC8"/>
    <w:rsid w:val="00A71EEA"/>
    <w:rsid w:val="00A72AF5"/>
    <w:rsid w:val="00A72CF9"/>
    <w:rsid w:val="00A72D54"/>
    <w:rsid w:val="00A730D4"/>
    <w:rsid w:val="00A74395"/>
    <w:rsid w:val="00A745BD"/>
    <w:rsid w:val="00A74628"/>
    <w:rsid w:val="00A74D49"/>
    <w:rsid w:val="00A74D84"/>
    <w:rsid w:val="00A75415"/>
    <w:rsid w:val="00A77757"/>
    <w:rsid w:val="00A77BFF"/>
    <w:rsid w:val="00A80F17"/>
    <w:rsid w:val="00A818C7"/>
    <w:rsid w:val="00A82AAD"/>
    <w:rsid w:val="00A82D78"/>
    <w:rsid w:val="00A8461B"/>
    <w:rsid w:val="00A8479F"/>
    <w:rsid w:val="00A85793"/>
    <w:rsid w:val="00A85825"/>
    <w:rsid w:val="00A86040"/>
    <w:rsid w:val="00A86292"/>
    <w:rsid w:val="00A86359"/>
    <w:rsid w:val="00A86AB6"/>
    <w:rsid w:val="00A900F8"/>
    <w:rsid w:val="00A90646"/>
    <w:rsid w:val="00A90FA4"/>
    <w:rsid w:val="00A91220"/>
    <w:rsid w:val="00A919C3"/>
    <w:rsid w:val="00A919FD"/>
    <w:rsid w:val="00A92212"/>
    <w:rsid w:val="00A93729"/>
    <w:rsid w:val="00A9383E"/>
    <w:rsid w:val="00A93945"/>
    <w:rsid w:val="00A941DB"/>
    <w:rsid w:val="00A964C4"/>
    <w:rsid w:val="00AA0F04"/>
    <w:rsid w:val="00AA1881"/>
    <w:rsid w:val="00AA2188"/>
    <w:rsid w:val="00AA2498"/>
    <w:rsid w:val="00AA276D"/>
    <w:rsid w:val="00AA3DAA"/>
    <w:rsid w:val="00AA428B"/>
    <w:rsid w:val="00AA4873"/>
    <w:rsid w:val="00AA4890"/>
    <w:rsid w:val="00AA4B51"/>
    <w:rsid w:val="00AA5B4B"/>
    <w:rsid w:val="00AA5F29"/>
    <w:rsid w:val="00AA5FFA"/>
    <w:rsid w:val="00AA6179"/>
    <w:rsid w:val="00AA618D"/>
    <w:rsid w:val="00AA6EA5"/>
    <w:rsid w:val="00AA73C9"/>
    <w:rsid w:val="00AA73D6"/>
    <w:rsid w:val="00AA7965"/>
    <w:rsid w:val="00AB0868"/>
    <w:rsid w:val="00AB08EE"/>
    <w:rsid w:val="00AB1033"/>
    <w:rsid w:val="00AB148D"/>
    <w:rsid w:val="00AB215F"/>
    <w:rsid w:val="00AB244D"/>
    <w:rsid w:val="00AB26BC"/>
    <w:rsid w:val="00AB26FD"/>
    <w:rsid w:val="00AB2BF5"/>
    <w:rsid w:val="00AB3634"/>
    <w:rsid w:val="00AB3EBA"/>
    <w:rsid w:val="00AB5349"/>
    <w:rsid w:val="00AB5BF4"/>
    <w:rsid w:val="00AB6D9F"/>
    <w:rsid w:val="00AB778B"/>
    <w:rsid w:val="00AB7A99"/>
    <w:rsid w:val="00AB7AF0"/>
    <w:rsid w:val="00AC01CE"/>
    <w:rsid w:val="00AC07EA"/>
    <w:rsid w:val="00AC09E6"/>
    <w:rsid w:val="00AC1017"/>
    <w:rsid w:val="00AC1147"/>
    <w:rsid w:val="00AC2CC9"/>
    <w:rsid w:val="00AC3307"/>
    <w:rsid w:val="00AC3C59"/>
    <w:rsid w:val="00AC4F57"/>
    <w:rsid w:val="00AC5ABF"/>
    <w:rsid w:val="00AC5D9D"/>
    <w:rsid w:val="00AC64AB"/>
    <w:rsid w:val="00AC6CF7"/>
    <w:rsid w:val="00AC71C6"/>
    <w:rsid w:val="00AC7226"/>
    <w:rsid w:val="00AD0FB5"/>
    <w:rsid w:val="00AD10ED"/>
    <w:rsid w:val="00AD16BE"/>
    <w:rsid w:val="00AD170F"/>
    <w:rsid w:val="00AD1959"/>
    <w:rsid w:val="00AD33DC"/>
    <w:rsid w:val="00AD3A62"/>
    <w:rsid w:val="00AD3D6B"/>
    <w:rsid w:val="00AD4D88"/>
    <w:rsid w:val="00AD4EB1"/>
    <w:rsid w:val="00AD4F17"/>
    <w:rsid w:val="00AD6174"/>
    <w:rsid w:val="00AD6297"/>
    <w:rsid w:val="00AD67B3"/>
    <w:rsid w:val="00AD6C02"/>
    <w:rsid w:val="00AD6CF8"/>
    <w:rsid w:val="00AD7029"/>
    <w:rsid w:val="00AD7981"/>
    <w:rsid w:val="00AE017A"/>
    <w:rsid w:val="00AE0C25"/>
    <w:rsid w:val="00AE1AB2"/>
    <w:rsid w:val="00AE1B58"/>
    <w:rsid w:val="00AE25EE"/>
    <w:rsid w:val="00AE2A3F"/>
    <w:rsid w:val="00AE2A6E"/>
    <w:rsid w:val="00AE2E86"/>
    <w:rsid w:val="00AE36AF"/>
    <w:rsid w:val="00AE3A97"/>
    <w:rsid w:val="00AE530D"/>
    <w:rsid w:val="00AE5DCE"/>
    <w:rsid w:val="00AE63AC"/>
    <w:rsid w:val="00AE66F0"/>
    <w:rsid w:val="00AE6E00"/>
    <w:rsid w:val="00AE7267"/>
    <w:rsid w:val="00AF0113"/>
    <w:rsid w:val="00AF049D"/>
    <w:rsid w:val="00AF05B2"/>
    <w:rsid w:val="00AF0FE0"/>
    <w:rsid w:val="00AF1013"/>
    <w:rsid w:val="00AF1A8B"/>
    <w:rsid w:val="00AF1DEA"/>
    <w:rsid w:val="00AF1F9E"/>
    <w:rsid w:val="00AF2621"/>
    <w:rsid w:val="00AF3180"/>
    <w:rsid w:val="00AF3189"/>
    <w:rsid w:val="00AF3BD3"/>
    <w:rsid w:val="00AF4FCC"/>
    <w:rsid w:val="00AF5024"/>
    <w:rsid w:val="00AF5052"/>
    <w:rsid w:val="00AF512A"/>
    <w:rsid w:val="00AF59C3"/>
    <w:rsid w:val="00AF6035"/>
    <w:rsid w:val="00AF634B"/>
    <w:rsid w:val="00AF671C"/>
    <w:rsid w:val="00AF6E5D"/>
    <w:rsid w:val="00AF7113"/>
    <w:rsid w:val="00AF72BD"/>
    <w:rsid w:val="00AF72ED"/>
    <w:rsid w:val="00AF7618"/>
    <w:rsid w:val="00AF795F"/>
    <w:rsid w:val="00B006D7"/>
    <w:rsid w:val="00B00B80"/>
    <w:rsid w:val="00B0129B"/>
    <w:rsid w:val="00B01559"/>
    <w:rsid w:val="00B02B23"/>
    <w:rsid w:val="00B02CC8"/>
    <w:rsid w:val="00B0453B"/>
    <w:rsid w:val="00B05EFF"/>
    <w:rsid w:val="00B06FEF"/>
    <w:rsid w:val="00B100A8"/>
    <w:rsid w:val="00B10D17"/>
    <w:rsid w:val="00B11B68"/>
    <w:rsid w:val="00B12CD8"/>
    <w:rsid w:val="00B15284"/>
    <w:rsid w:val="00B15DC7"/>
    <w:rsid w:val="00B15DD7"/>
    <w:rsid w:val="00B1685E"/>
    <w:rsid w:val="00B175B6"/>
    <w:rsid w:val="00B1790D"/>
    <w:rsid w:val="00B20B35"/>
    <w:rsid w:val="00B21864"/>
    <w:rsid w:val="00B21B00"/>
    <w:rsid w:val="00B21FA1"/>
    <w:rsid w:val="00B2210E"/>
    <w:rsid w:val="00B22900"/>
    <w:rsid w:val="00B22D46"/>
    <w:rsid w:val="00B23BC2"/>
    <w:rsid w:val="00B23DDC"/>
    <w:rsid w:val="00B248A7"/>
    <w:rsid w:val="00B24E34"/>
    <w:rsid w:val="00B257CA"/>
    <w:rsid w:val="00B257EF"/>
    <w:rsid w:val="00B26358"/>
    <w:rsid w:val="00B27603"/>
    <w:rsid w:val="00B27B23"/>
    <w:rsid w:val="00B27D1C"/>
    <w:rsid w:val="00B27E65"/>
    <w:rsid w:val="00B31145"/>
    <w:rsid w:val="00B31902"/>
    <w:rsid w:val="00B3196F"/>
    <w:rsid w:val="00B31BBE"/>
    <w:rsid w:val="00B331DC"/>
    <w:rsid w:val="00B334A0"/>
    <w:rsid w:val="00B33C77"/>
    <w:rsid w:val="00B343DC"/>
    <w:rsid w:val="00B344C7"/>
    <w:rsid w:val="00B34789"/>
    <w:rsid w:val="00B34B98"/>
    <w:rsid w:val="00B35022"/>
    <w:rsid w:val="00B355A3"/>
    <w:rsid w:val="00B357E7"/>
    <w:rsid w:val="00B35830"/>
    <w:rsid w:val="00B36B48"/>
    <w:rsid w:val="00B36C02"/>
    <w:rsid w:val="00B375A3"/>
    <w:rsid w:val="00B37C34"/>
    <w:rsid w:val="00B37CE7"/>
    <w:rsid w:val="00B404EE"/>
    <w:rsid w:val="00B410D7"/>
    <w:rsid w:val="00B412BC"/>
    <w:rsid w:val="00B4202F"/>
    <w:rsid w:val="00B42044"/>
    <w:rsid w:val="00B4230E"/>
    <w:rsid w:val="00B43D5B"/>
    <w:rsid w:val="00B4468A"/>
    <w:rsid w:val="00B44928"/>
    <w:rsid w:val="00B44F86"/>
    <w:rsid w:val="00B46BDF"/>
    <w:rsid w:val="00B46C36"/>
    <w:rsid w:val="00B47134"/>
    <w:rsid w:val="00B473C6"/>
    <w:rsid w:val="00B479BA"/>
    <w:rsid w:val="00B50503"/>
    <w:rsid w:val="00B51A15"/>
    <w:rsid w:val="00B51DB7"/>
    <w:rsid w:val="00B52663"/>
    <w:rsid w:val="00B54F26"/>
    <w:rsid w:val="00B551C8"/>
    <w:rsid w:val="00B551E4"/>
    <w:rsid w:val="00B552E5"/>
    <w:rsid w:val="00B55996"/>
    <w:rsid w:val="00B559EA"/>
    <w:rsid w:val="00B55EF5"/>
    <w:rsid w:val="00B55FDF"/>
    <w:rsid w:val="00B5670D"/>
    <w:rsid w:val="00B57338"/>
    <w:rsid w:val="00B57AB4"/>
    <w:rsid w:val="00B60135"/>
    <w:rsid w:val="00B61067"/>
    <w:rsid w:val="00B6188B"/>
    <w:rsid w:val="00B61D87"/>
    <w:rsid w:val="00B62001"/>
    <w:rsid w:val="00B6247A"/>
    <w:rsid w:val="00B62C69"/>
    <w:rsid w:val="00B634BF"/>
    <w:rsid w:val="00B63820"/>
    <w:rsid w:val="00B63AB6"/>
    <w:rsid w:val="00B63E08"/>
    <w:rsid w:val="00B6488A"/>
    <w:rsid w:val="00B64E34"/>
    <w:rsid w:val="00B6551F"/>
    <w:rsid w:val="00B658DE"/>
    <w:rsid w:val="00B659FC"/>
    <w:rsid w:val="00B663C6"/>
    <w:rsid w:val="00B66BCF"/>
    <w:rsid w:val="00B66C94"/>
    <w:rsid w:val="00B70D04"/>
    <w:rsid w:val="00B71358"/>
    <w:rsid w:val="00B72066"/>
    <w:rsid w:val="00B73968"/>
    <w:rsid w:val="00B73DFF"/>
    <w:rsid w:val="00B73F8F"/>
    <w:rsid w:val="00B76107"/>
    <w:rsid w:val="00B76ADF"/>
    <w:rsid w:val="00B76E2D"/>
    <w:rsid w:val="00B777C5"/>
    <w:rsid w:val="00B77A87"/>
    <w:rsid w:val="00B80532"/>
    <w:rsid w:val="00B80C17"/>
    <w:rsid w:val="00B81431"/>
    <w:rsid w:val="00B8318B"/>
    <w:rsid w:val="00B84690"/>
    <w:rsid w:val="00B853D8"/>
    <w:rsid w:val="00B85B75"/>
    <w:rsid w:val="00B8718A"/>
    <w:rsid w:val="00B87B30"/>
    <w:rsid w:val="00B903BB"/>
    <w:rsid w:val="00B9089B"/>
    <w:rsid w:val="00B90E3F"/>
    <w:rsid w:val="00B91870"/>
    <w:rsid w:val="00B91EE9"/>
    <w:rsid w:val="00B91EF5"/>
    <w:rsid w:val="00B929A2"/>
    <w:rsid w:val="00B92AD3"/>
    <w:rsid w:val="00B93235"/>
    <w:rsid w:val="00B934B3"/>
    <w:rsid w:val="00B93747"/>
    <w:rsid w:val="00B93B51"/>
    <w:rsid w:val="00B94289"/>
    <w:rsid w:val="00B9491E"/>
    <w:rsid w:val="00B9497C"/>
    <w:rsid w:val="00B95076"/>
    <w:rsid w:val="00B96184"/>
    <w:rsid w:val="00B96670"/>
    <w:rsid w:val="00B969DB"/>
    <w:rsid w:val="00B96A1E"/>
    <w:rsid w:val="00BA0830"/>
    <w:rsid w:val="00BA0EA1"/>
    <w:rsid w:val="00BA1334"/>
    <w:rsid w:val="00BA19CA"/>
    <w:rsid w:val="00BA2AF0"/>
    <w:rsid w:val="00BA2C29"/>
    <w:rsid w:val="00BA2D77"/>
    <w:rsid w:val="00BA3057"/>
    <w:rsid w:val="00BA3A29"/>
    <w:rsid w:val="00BA47FF"/>
    <w:rsid w:val="00BA50A8"/>
    <w:rsid w:val="00BA50B2"/>
    <w:rsid w:val="00BA67BE"/>
    <w:rsid w:val="00BA6B5D"/>
    <w:rsid w:val="00BA6C82"/>
    <w:rsid w:val="00BA700B"/>
    <w:rsid w:val="00BA788A"/>
    <w:rsid w:val="00BA7A54"/>
    <w:rsid w:val="00BA7B48"/>
    <w:rsid w:val="00BB1172"/>
    <w:rsid w:val="00BB1DCA"/>
    <w:rsid w:val="00BB1E0F"/>
    <w:rsid w:val="00BB2833"/>
    <w:rsid w:val="00BB2CCE"/>
    <w:rsid w:val="00BB2DD0"/>
    <w:rsid w:val="00BB2EB2"/>
    <w:rsid w:val="00BB33BE"/>
    <w:rsid w:val="00BB3B72"/>
    <w:rsid w:val="00BB4D2E"/>
    <w:rsid w:val="00BB4D91"/>
    <w:rsid w:val="00BB4DAA"/>
    <w:rsid w:val="00BB56F1"/>
    <w:rsid w:val="00BB5B71"/>
    <w:rsid w:val="00BB61EB"/>
    <w:rsid w:val="00BB6667"/>
    <w:rsid w:val="00BB7DF7"/>
    <w:rsid w:val="00BC021E"/>
    <w:rsid w:val="00BC09C3"/>
    <w:rsid w:val="00BC12BF"/>
    <w:rsid w:val="00BC167F"/>
    <w:rsid w:val="00BC19FA"/>
    <w:rsid w:val="00BC1CFF"/>
    <w:rsid w:val="00BC2571"/>
    <w:rsid w:val="00BC2A4F"/>
    <w:rsid w:val="00BC3A61"/>
    <w:rsid w:val="00BC3A99"/>
    <w:rsid w:val="00BC3BF9"/>
    <w:rsid w:val="00BC44AD"/>
    <w:rsid w:val="00BC4B80"/>
    <w:rsid w:val="00BC51C3"/>
    <w:rsid w:val="00BC522B"/>
    <w:rsid w:val="00BC5478"/>
    <w:rsid w:val="00BC58F6"/>
    <w:rsid w:val="00BC60D8"/>
    <w:rsid w:val="00BC66F4"/>
    <w:rsid w:val="00BC6C6C"/>
    <w:rsid w:val="00BC6F4B"/>
    <w:rsid w:val="00BC7C5E"/>
    <w:rsid w:val="00BD04F1"/>
    <w:rsid w:val="00BD079A"/>
    <w:rsid w:val="00BD10F6"/>
    <w:rsid w:val="00BD1A0D"/>
    <w:rsid w:val="00BD2125"/>
    <w:rsid w:val="00BD2990"/>
    <w:rsid w:val="00BD2A34"/>
    <w:rsid w:val="00BD2AFE"/>
    <w:rsid w:val="00BD2FF3"/>
    <w:rsid w:val="00BD3470"/>
    <w:rsid w:val="00BD51C2"/>
    <w:rsid w:val="00BD5CD6"/>
    <w:rsid w:val="00BD5EA9"/>
    <w:rsid w:val="00BD5ED6"/>
    <w:rsid w:val="00BD6AEB"/>
    <w:rsid w:val="00BD70BA"/>
    <w:rsid w:val="00BE0EC4"/>
    <w:rsid w:val="00BE12DD"/>
    <w:rsid w:val="00BE19E5"/>
    <w:rsid w:val="00BE1F27"/>
    <w:rsid w:val="00BE207D"/>
    <w:rsid w:val="00BE32AD"/>
    <w:rsid w:val="00BE3772"/>
    <w:rsid w:val="00BE39E6"/>
    <w:rsid w:val="00BE40BF"/>
    <w:rsid w:val="00BE449F"/>
    <w:rsid w:val="00BE4760"/>
    <w:rsid w:val="00BE477D"/>
    <w:rsid w:val="00BE6151"/>
    <w:rsid w:val="00BE67CB"/>
    <w:rsid w:val="00BE6DEF"/>
    <w:rsid w:val="00BE73BB"/>
    <w:rsid w:val="00BE73E4"/>
    <w:rsid w:val="00BE783D"/>
    <w:rsid w:val="00BF0386"/>
    <w:rsid w:val="00BF0961"/>
    <w:rsid w:val="00BF0DC2"/>
    <w:rsid w:val="00BF0E7C"/>
    <w:rsid w:val="00BF0FBB"/>
    <w:rsid w:val="00BF10EB"/>
    <w:rsid w:val="00BF16FB"/>
    <w:rsid w:val="00BF2A2B"/>
    <w:rsid w:val="00BF2DC4"/>
    <w:rsid w:val="00BF2F9D"/>
    <w:rsid w:val="00BF4873"/>
    <w:rsid w:val="00BF49BB"/>
    <w:rsid w:val="00BF5DD8"/>
    <w:rsid w:val="00BF62BC"/>
    <w:rsid w:val="00BF6360"/>
    <w:rsid w:val="00BF6BCE"/>
    <w:rsid w:val="00BF6DF0"/>
    <w:rsid w:val="00BF7442"/>
    <w:rsid w:val="00BF7DA7"/>
    <w:rsid w:val="00BF7FBB"/>
    <w:rsid w:val="00C00196"/>
    <w:rsid w:val="00C00874"/>
    <w:rsid w:val="00C00DB6"/>
    <w:rsid w:val="00C01359"/>
    <w:rsid w:val="00C02D00"/>
    <w:rsid w:val="00C04916"/>
    <w:rsid w:val="00C0574E"/>
    <w:rsid w:val="00C063D9"/>
    <w:rsid w:val="00C0667D"/>
    <w:rsid w:val="00C07F21"/>
    <w:rsid w:val="00C1014C"/>
    <w:rsid w:val="00C102DA"/>
    <w:rsid w:val="00C102ED"/>
    <w:rsid w:val="00C1045B"/>
    <w:rsid w:val="00C10603"/>
    <w:rsid w:val="00C10858"/>
    <w:rsid w:val="00C10AB3"/>
    <w:rsid w:val="00C10F77"/>
    <w:rsid w:val="00C1110A"/>
    <w:rsid w:val="00C11530"/>
    <w:rsid w:val="00C11D1D"/>
    <w:rsid w:val="00C11FE9"/>
    <w:rsid w:val="00C12396"/>
    <w:rsid w:val="00C13908"/>
    <w:rsid w:val="00C13C45"/>
    <w:rsid w:val="00C1597F"/>
    <w:rsid w:val="00C168F0"/>
    <w:rsid w:val="00C16A4D"/>
    <w:rsid w:val="00C16DC3"/>
    <w:rsid w:val="00C170F6"/>
    <w:rsid w:val="00C209A7"/>
    <w:rsid w:val="00C218F9"/>
    <w:rsid w:val="00C22AE6"/>
    <w:rsid w:val="00C22BA1"/>
    <w:rsid w:val="00C23F47"/>
    <w:rsid w:val="00C241F5"/>
    <w:rsid w:val="00C245E6"/>
    <w:rsid w:val="00C24A8E"/>
    <w:rsid w:val="00C24E0E"/>
    <w:rsid w:val="00C251B8"/>
    <w:rsid w:val="00C251D8"/>
    <w:rsid w:val="00C25EA6"/>
    <w:rsid w:val="00C25EEA"/>
    <w:rsid w:val="00C2668D"/>
    <w:rsid w:val="00C2757D"/>
    <w:rsid w:val="00C27818"/>
    <w:rsid w:val="00C3292D"/>
    <w:rsid w:val="00C32A95"/>
    <w:rsid w:val="00C32DA1"/>
    <w:rsid w:val="00C330A8"/>
    <w:rsid w:val="00C3356F"/>
    <w:rsid w:val="00C3360A"/>
    <w:rsid w:val="00C33AA7"/>
    <w:rsid w:val="00C33D31"/>
    <w:rsid w:val="00C3462F"/>
    <w:rsid w:val="00C347AE"/>
    <w:rsid w:val="00C348CB"/>
    <w:rsid w:val="00C34E40"/>
    <w:rsid w:val="00C35552"/>
    <w:rsid w:val="00C355A7"/>
    <w:rsid w:val="00C35F9A"/>
    <w:rsid w:val="00C3619E"/>
    <w:rsid w:val="00C36522"/>
    <w:rsid w:val="00C36859"/>
    <w:rsid w:val="00C379EC"/>
    <w:rsid w:val="00C37B4F"/>
    <w:rsid w:val="00C4014C"/>
    <w:rsid w:val="00C40A77"/>
    <w:rsid w:val="00C40F93"/>
    <w:rsid w:val="00C411A6"/>
    <w:rsid w:val="00C41CAE"/>
    <w:rsid w:val="00C420E1"/>
    <w:rsid w:val="00C42A9C"/>
    <w:rsid w:val="00C431CA"/>
    <w:rsid w:val="00C436F1"/>
    <w:rsid w:val="00C4472D"/>
    <w:rsid w:val="00C46627"/>
    <w:rsid w:val="00C51454"/>
    <w:rsid w:val="00C53425"/>
    <w:rsid w:val="00C5359F"/>
    <w:rsid w:val="00C5364C"/>
    <w:rsid w:val="00C539BA"/>
    <w:rsid w:val="00C5475F"/>
    <w:rsid w:val="00C54949"/>
    <w:rsid w:val="00C55DD5"/>
    <w:rsid w:val="00C561AA"/>
    <w:rsid w:val="00C56317"/>
    <w:rsid w:val="00C5661C"/>
    <w:rsid w:val="00C56C86"/>
    <w:rsid w:val="00C573FE"/>
    <w:rsid w:val="00C60CCF"/>
    <w:rsid w:val="00C61854"/>
    <w:rsid w:val="00C61C85"/>
    <w:rsid w:val="00C620C7"/>
    <w:rsid w:val="00C6242C"/>
    <w:rsid w:val="00C62A1D"/>
    <w:rsid w:val="00C63EBA"/>
    <w:rsid w:val="00C648D0"/>
    <w:rsid w:val="00C652A1"/>
    <w:rsid w:val="00C655C5"/>
    <w:rsid w:val="00C664EC"/>
    <w:rsid w:val="00C666A0"/>
    <w:rsid w:val="00C66D59"/>
    <w:rsid w:val="00C700E6"/>
    <w:rsid w:val="00C703CF"/>
    <w:rsid w:val="00C70D75"/>
    <w:rsid w:val="00C7125B"/>
    <w:rsid w:val="00C72524"/>
    <w:rsid w:val="00C738F2"/>
    <w:rsid w:val="00C73969"/>
    <w:rsid w:val="00C74583"/>
    <w:rsid w:val="00C75427"/>
    <w:rsid w:val="00C75A9D"/>
    <w:rsid w:val="00C7651E"/>
    <w:rsid w:val="00C7779C"/>
    <w:rsid w:val="00C77A27"/>
    <w:rsid w:val="00C77D65"/>
    <w:rsid w:val="00C8054D"/>
    <w:rsid w:val="00C80C4A"/>
    <w:rsid w:val="00C80D2A"/>
    <w:rsid w:val="00C81735"/>
    <w:rsid w:val="00C81ED9"/>
    <w:rsid w:val="00C8215E"/>
    <w:rsid w:val="00C8231B"/>
    <w:rsid w:val="00C8362C"/>
    <w:rsid w:val="00C8402D"/>
    <w:rsid w:val="00C841EB"/>
    <w:rsid w:val="00C842AB"/>
    <w:rsid w:val="00C843A0"/>
    <w:rsid w:val="00C848C9"/>
    <w:rsid w:val="00C84A6D"/>
    <w:rsid w:val="00C850B8"/>
    <w:rsid w:val="00C85496"/>
    <w:rsid w:val="00C85614"/>
    <w:rsid w:val="00C85CB0"/>
    <w:rsid w:val="00C8608C"/>
    <w:rsid w:val="00C86305"/>
    <w:rsid w:val="00C87BAD"/>
    <w:rsid w:val="00C9075D"/>
    <w:rsid w:val="00C910CB"/>
    <w:rsid w:val="00C91613"/>
    <w:rsid w:val="00C92624"/>
    <w:rsid w:val="00C9270B"/>
    <w:rsid w:val="00C94436"/>
    <w:rsid w:val="00C94AC1"/>
    <w:rsid w:val="00C9556F"/>
    <w:rsid w:val="00C95C22"/>
    <w:rsid w:val="00C964DB"/>
    <w:rsid w:val="00C965B2"/>
    <w:rsid w:val="00C96895"/>
    <w:rsid w:val="00C97950"/>
    <w:rsid w:val="00C97DCB"/>
    <w:rsid w:val="00CA14EA"/>
    <w:rsid w:val="00CA2411"/>
    <w:rsid w:val="00CA26E3"/>
    <w:rsid w:val="00CA2F7A"/>
    <w:rsid w:val="00CA340F"/>
    <w:rsid w:val="00CA3AA2"/>
    <w:rsid w:val="00CA41D0"/>
    <w:rsid w:val="00CA43EB"/>
    <w:rsid w:val="00CA4E71"/>
    <w:rsid w:val="00CA54AF"/>
    <w:rsid w:val="00CA5557"/>
    <w:rsid w:val="00CA65D5"/>
    <w:rsid w:val="00CA739B"/>
    <w:rsid w:val="00CA7978"/>
    <w:rsid w:val="00CA7B35"/>
    <w:rsid w:val="00CB1B01"/>
    <w:rsid w:val="00CB2231"/>
    <w:rsid w:val="00CB2616"/>
    <w:rsid w:val="00CB3237"/>
    <w:rsid w:val="00CB3280"/>
    <w:rsid w:val="00CB38A9"/>
    <w:rsid w:val="00CB3F6F"/>
    <w:rsid w:val="00CB4596"/>
    <w:rsid w:val="00CB48B6"/>
    <w:rsid w:val="00CB4A50"/>
    <w:rsid w:val="00CB5795"/>
    <w:rsid w:val="00CB655A"/>
    <w:rsid w:val="00CB699D"/>
    <w:rsid w:val="00CB6AE9"/>
    <w:rsid w:val="00CB6BA4"/>
    <w:rsid w:val="00CB6CB2"/>
    <w:rsid w:val="00CB7487"/>
    <w:rsid w:val="00CB7693"/>
    <w:rsid w:val="00CB7ACF"/>
    <w:rsid w:val="00CB7B8F"/>
    <w:rsid w:val="00CC0359"/>
    <w:rsid w:val="00CC0A8D"/>
    <w:rsid w:val="00CC0D69"/>
    <w:rsid w:val="00CC1431"/>
    <w:rsid w:val="00CC1B6B"/>
    <w:rsid w:val="00CC227A"/>
    <w:rsid w:val="00CC23C0"/>
    <w:rsid w:val="00CC2B55"/>
    <w:rsid w:val="00CC3ED9"/>
    <w:rsid w:val="00CC40FB"/>
    <w:rsid w:val="00CC48D0"/>
    <w:rsid w:val="00CC4CCE"/>
    <w:rsid w:val="00CC5A1B"/>
    <w:rsid w:val="00CC5A82"/>
    <w:rsid w:val="00CC5FF0"/>
    <w:rsid w:val="00CC67C8"/>
    <w:rsid w:val="00CC790F"/>
    <w:rsid w:val="00CC7BD9"/>
    <w:rsid w:val="00CD045D"/>
    <w:rsid w:val="00CD0715"/>
    <w:rsid w:val="00CD172F"/>
    <w:rsid w:val="00CD1741"/>
    <w:rsid w:val="00CD185F"/>
    <w:rsid w:val="00CD2558"/>
    <w:rsid w:val="00CD26A5"/>
    <w:rsid w:val="00CD2D15"/>
    <w:rsid w:val="00CD35EF"/>
    <w:rsid w:val="00CD3830"/>
    <w:rsid w:val="00CD4997"/>
    <w:rsid w:val="00CD4CC1"/>
    <w:rsid w:val="00CD6EA3"/>
    <w:rsid w:val="00CD74D5"/>
    <w:rsid w:val="00CD7980"/>
    <w:rsid w:val="00CD7C59"/>
    <w:rsid w:val="00CE03CC"/>
    <w:rsid w:val="00CE07E3"/>
    <w:rsid w:val="00CE1925"/>
    <w:rsid w:val="00CE5036"/>
    <w:rsid w:val="00CE5729"/>
    <w:rsid w:val="00CE5EA9"/>
    <w:rsid w:val="00CE600B"/>
    <w:rsid w:val="00CE6196"/>
    <w:rsid w:val="00CE66A8"/>
    <w:rsid w:val="00CE6B1A"/>
    <w:rsid w:val="00CE73DD"/>
    <w:rsid w:val="00CE741C"/>
    <w:rsid w:val="00CE7A68"/>
    <w:rsid w:val="00CE7BAD"/>
    <w:rsid w:val="00CF1329"/>
    <w:rsid w:val="00CF1707"/>
    <w:rsid w:val="00CF1F68"/>
    <w:rsid w:val="00CF2F86"/>
    <w:rsid w:val="00CF369B"/>
    <w:rsid w:val="00CF39CA"/>
    <w:rsid w:val="00CF411A"/>
    <w:rsid w:val="00CF47FA"/>
    <w:rsid w:val="00CF500B"/>
    <w:rsid w:val="00CF5A26"/>
    <w:rsid w:val="00CF7734"/>
    <w:rsid w:val="00CF7C38"/>
    <w:rsid w:val="00D003E3"/>
    <w:rsid w:val="00D017FA"/>
    <w:rsid w:val="00D01AE0"/>
    <w:rsid w:val="00D021AC"/>
    <w:rsid w:val="00D02792"/>
    <w:rsid w:val="00D034B9"/>
    <w:rsid w:val="00D060DD"/>
    <w:rsid w:val="00D065E7"/>
    <w:rsid w:val="00D066D2"/>
    <w:rsid w:val="00D066FB"/>
    <w:rsid w:val="00D0687F"/>
    <w:rsid w:val="00D0795B"/>
    <w:rsid w:val="00D07F32"/>
    <w:rsid w:val="00D10109"/>
    <w:rsid w:val="00D107B2"/>
    <w:rsid w:val="00D10EBB"/>
    <w:rsid w:val="00D110AE"/>
    <w:rsid w:val="00D115D6"/>
    <w:rsid w:val="00D12112"/>
    <w:rsid w:val="00D121A0"/>
    <w:rsid w:val="00D12AC5"/>
    <w:rsid w:val="00D13B63"/>
    <w:rsid w:val="00D1430B"/>
    <w:rsid w:val="00D14589"/>
    <w:rsid w:val="00D14631"/>
    <w:rsid w:val="00D1464A"/>
    <w:rsid w:val="00D14A98"/>
    <w:rsid w:val="00D14B64"/>
    <w:rsid w:val="00D14D3D"/>
    <w:rsid w:val="00D15113"/>
    <w:rsid w:val="00D1565F"/>
    <w:rsid w:val="00D17215"/>
    <w:rsid w:val="00D206EE"/>
    <w:rsid w:val="00D2075E"/>
    <w:rsid w:val="00D20927"/>
    <w:rsid w:val="00D209F5"/>
    <w:rsid w:val="00D20A0F"/>
    <w:rsid w:val="00D215D2"/>
    <w:rsid w:val="00D22015"/>
    <w:rsid w:val="00D220B5"/>
    <w:rsid w:val="00D22461"/>
    <w:rsid w:val="00D2284D"/>
    <w:rsid w:val="00D229C8"/>
    <w:rsid w:val="00D22D5C"/>
    <w:rsid w:val="00D23A8F"/>
    <w:rsid w:val="00D24339"/>
    <w:rsid w:val="00D24E2E"/>
    <w:rsid w:val="00D25D46"/>
    <w:rsid w:val="00D25E07"/>
    <w:rsid w:val="00D25E2C"/>
    <w:rsid w:val="00D2692E"/>
    <w:rsid w:val="00D26941"/>
    <w:rsid w:val="00D269E6"/>
    <w:rsid w:val="00D26DC6"/>
    <w:rsid w:val="00D27FAE"/>
    <w:rsid w:val="00D300AB"/>
    <w:rsid w:val="00D30299"/>
    <w:rsid w:val="00D30B84"/>
    <w:rsid w:val="00D311C6"/>
    <w:rsid w:val="00D31303"/>
    <w:rsid w:val="00D31785"/>
    <w:rsid w:val="00D33763"/>
    <w:rsid w:val="00D337EC"/>
    <w:rsid w:val="00D340F7"/>
    <w:rsid w:val="00D3453B"/>
    <w:rsid w:val="00D34739"/>
    <w:rsid w:val="00D347A3"/>
    <w:rsid w:val="00D34CC0"/>
    <w:rsid w:val="00D35D58"/>
    <w:rsid w:val="00D3603E"/>
    <w:rsid w:val="00D367BF"/>
    <w:rsid w:val="00D37721"/>
    <w:rsid w:val="00D37999"/>
    <w:rsid w:val="00D37C63"/>
    <w:rsid w:val="00D37E9B"/>
    <w:rsid w:val="00D402E4"/>
    <w:rsid w:val="00D405EA"/>
    <w:rsid w:val="00D40925"/>
    <w:rsid w:val="00D40DBE"/>
    <w:rsid w:val="00D4114E"/>
    <w:rsid w:val="00D420B9"/>
    <w:rsid w:val="00D42B95"/>
    <w:rsid w:val="00D432FA"/>
    <w:rsid w:val="00D43996"/>
    <w:rsid w:val="00D43E2F"/>
    <w:rsid w:val="00D43FBC"/>
    <w:rsid w:val="00D44638"/>
    <w:rsid w:val="00D45264"/>
    <w:rsid w:val="00D454DF"/>
    <w:rsid w:val="00D4559A"/>
    <w:rsid w:val="00D45824"/>
    <w:rsid w:val="00D45D36"/>
    <w:rsid w:val="00D45DC3"/>
    <w:rsid w:val="00D45E73"/>
    <w:rsid w:val="00D460BD"/>
    <w:rsid w:val="00D46217"/>
    <w:rsid w:val="00D46C04"/>
    <w:rsid w:val="00D47609"/>
    <w:rsid w:val="00D50455"/>
    <w:rsid w:val="00D509A4"/>
    <w:rsid w:val="00D510BF"/>
    <w:rsid w:val="00D5224E"/>
    <w:rsid w:val="00D5260D"/>
    <w:rsid w:val="00D52F1D"/>
    <w:rsid w:val="00D535BA"/>
    <w:rsid w:val="00D53C46"/>
    <w:rsid w:val="00D54491"/>
    <w:rsid w:val="00D551E4"/>
    <w:rsid w:val="00D5587C"/>
    <w:rsid w:val="00D55C07"/>
    <w:rsid w:val="00D55E8C"/>
    <w:rsid w:val="00D56FF5"/>
    <w:rsid w:val="00D5756F"/>
    <w:rsid w:val="00D575BD"/>
    <w:rsid w:val="00D6019B"/>
    <w:rsid w:val="00D60FCD"/>
    <w:rsid w:val="00D61B8A"/>
    <w:rsid w:val="00D62627"/>
    <w:rsid w:val="00D62C0D"/>
    <w:rsid w:val="00D636B7"/>
    <w:rsid w:val="00D637D6"/>
    <w:rsid w:val="00D63E8B"/>
    <w:rsid w:val="00D6412B"/>
    <w:rsid w:val="00D64704"/>
    <w:rsid w:val="00D66703"/>
    <w:rsid w:val="00D6771E"/>
    <w:rsid w:val="00D67A38"/>
    <w:rsid w:val="00D70070"/>
    <w:rsid w:val="00D70545"/>
    <w:rsid w:val="00D71D9D"/>
    <w:rsid w:val="00D73AAC"/>
    <w:rsid w:val="00D749EE"/>
    <w:rsid w:val="00D74D95"/>
    <w:rsid w:val="00D7503D"/>
    <w:rsid w:val="00D753F0"/>
    <w:rsid w:val="00D7665E"/>
    <w:rsid w:val="00D76B5F"/>
    <w:rsid w:val="00D7771E"/>
    <w:rsid w:val="00D77A21"/>
    <w:rsid w:val="00D8023C"/>
    <w:rsid w:val="00D80352"/>
    <w:rsid w:val="00D8138F"/>
    <w:rsid w:val="00D81474"/>
    <w:rsid w:val="00D82878"/>
    <w:rsid w:val="00D82CF3"/>
    <w:rsid w:val="00D8312C"/>
    <w:rsid w:val="00D8317A"/>
    <w:rsid w:val="00D84B6C"/>
    <w:rsid w:val="00D85097"/>
    <w:rsid w:val="00D852F7"/>
    <w:rsid w:val="00D859D8"/>
    <w:rsid w:val="00D85E1D"/>
    <w:rsid w:val="00D86401"/>
    <w:rsid w:val="00D86834"/>
    <w:rsid w:val="00D869CD"/>
    <w:rsid w:val="00D87DAB"/>
    <w:rsid w:val="00D91076"/>
    <w:rsid w:val="00D911BE"/>
    <w:rsid w:val="00D92E74"/>
    <w:rsid w:val="00D9391B"/>
    <w:rsid w:val="00D93BF3"/>
    <w:rsid w:val="00D94025"/>
    <w:rsid w:val="00D948BA"/>
    <w:rsid w:val="00D95120"/>
    <w:rsid w:val="00D96133"/>
    <w:rsid w:val="00D96173"/>
    <w:rsid w:val="00D976F8"/>
    <w:rsid w:val="00D97C52"/>
    <w:rsid w:val="00DA0953"/>
    <w:rsid w:val="00DA1F4E"/>
    <w:rsid w:val="00DA241D"/>
    <w:rsid w:val="00DA2621"/>
    <w:rsid w:val="00DA3C8F"/>
    <w:rsid w:val="00DA3EB3"/>
    <w:rsid w:val="00DA55A6"/>
    <w:rsid w:val="00DA6513"/>
    <w:rsid w:val="00DA70D4"/>
    <w:rsid w:val="00DA79B3"/>
    <w:rsid w:val="00DA7F53"/>
    <w:rsid w:val="00DB122B"/>
    <w:rsid w:val="00DB22E5"/>
    <w:rsid w:val="00DB23A2"/>
    <w:rsid w:val="00DB32FA"/>
    <w:rsid w:val="00DB35F3"/>
    <w:rsid w:val="00DB37BF"/>
    <w:rsid w:val="00DB3B37"/>
    <w:rsid w:val="00DB3D66"/>
    <w:rsid w:val="00DB5132"/>
    <w:rsid w:val="00DB6137"/>
    <w:rsid w:val="00DB6F4B"/>
    <w:rsid w:val="00DB70E4"/>
    <w:rsid w:val="00DB76DA"/>
    <w:rsid w:val="00DB7E30"/>
    <w:rsid w:val="00DC026C"/>
    <w:rsid w:val="00DC026F"/>
    <w:rsid w:val="00DC03D8"/>
    <w:rsid w:val="00DC098C"/>
    <w:rsid w:val="00DC1270"/>
    <w:rsid w:val="00DC206B"/>
    <w:rsid w:val="00DC2490"/>
    <w:rsid w:val="00DC2560"/>
    <w:rsid w:val="00DC2B90"/>
    <w:rsid w:val="00DC3186"/>
    <w:rsid w:val="00DC3CF6"/>
    <w:rsid w:val="00DC4E7A"/>
    <w:rsid w:val="00DC5536"/>
    <w:rsid w:val="00DC6A5D"/>
    <w:rsid w:val="00DC6C12"/>
    <w:rsid w:val="00DD144A"/>
    <w:rsid w:val="00DD16C4"/>
    <w:rsid w:val="00DD22D1"/>
    <w:rsid w:val="00DD23A2"/>
    <w:rsid w:val="00DD2C2F"/>
    <w:rsid w:val="00DD38F9"/>
    <w:rsid w:val="00DD56C7"/>
    <w:rsid w:val="00DD5A09"/>
    <w:rsid w:val="00DD6244"/>
    <w:rsid w:val="00DD6D31"/>
    <w:rsid w:val="00DE06D4"/>
    <w:rsid w:val="00DE0FA8"/>
    <w:rsid w:val="00DE342A"/>
    <w:rsid w:val="00DE34E8"/>
    <w:rsid w:val="00DE4AE3"/>
    <w:rsid w:val="00DE5BF1"/>
    <w:rsid w:val="00DE6C22"/>
    <w:rsid w:val="00DE7FD5"/>
    <w:rsid w:val="00DF0053"/>
    <w:rsid w:val="00DF1124"/>
    <w:rsid w:val="00DF12CB"/>
    <w:rsid w:val="00DF15F4"/>
    <w:rsid w:val="00DF16D8"/>
    <w:rsid w:val="00DF1E4B"/>
    <w:rsid w:val="00DF2DBE"/>
    <w:rsid w:val="00DF2EBE"/>
    <w:rsid w:val="00DF37B1"/>
    <w:rsid w:val="00DF3DFF"/>
    <w:rsid w:val="00DF40BE"/>
    <w:rsid w:val="00DF442B"/>
    <w:rsid w:val="00DF5604"/>
    <w:rsid w:val="00DF60E8"/>
    <w:rsid w:val="00DF688A"/>
    <w:rsid w:val="00DF68B1"/>
    <w:rsid w:val="00DF6A79"/>
    <w:rsid w:val="00DF6B36"/>
    <w:rsid w:val="00DF78C3"/>
    <w:rsid w:val="00DF799F"/>
    <w:rsid w:val="00DF7BD5"/>
    <w:rsid w:val="00E00218"/>
    <w:rsid w:val="00E004A3"/>
    <w:rsid w:val="00E0134A"/>
    <w:rsid w:val="00E01AC3"/>
    <w:rsid w:val="00E0223E"/>
    <w:rsid w:val="00E02C5C"/>
    <w:rsid w:val="00E02D2A"/>
    <w:rsid w:val="00E02F14"/>
    <w:rsid w:val="00E0317F"/>
    <w:rsid w:val="00E034BD"/>
    <w:rsid w:val="00E03C72"/>
    <w:rsid w:val="00E045E6"/>
    <w:rsid w:val="00E049C6"/>
    <w:rsid w:val="00E051F8"/>
    <w:rsid w:val="00E053D7"/>
    <w:rsid w:val="00E05827"/>
    <w:rsid w:val="00E05CE0"/>
    <w:rsid w:val="00E0605F"/>
    <w:rsid w:val="00E068EA"/>
    <w:rsid w:val="00E06DC5"/>
    <w:rsid w:val="00E06F1E"/>
    <w:rsid w:val="00E0746C"/>
    <w:rsid w:val="00E07EA9"/>
    <w:rsid w:val="00E1010A"/>
    <w:rsid w:val="00E1026A"/>
    <w:rsid w:val="00E10920"/>
    <w:rsid w:val="00E10950"/>
    <w:rsid w:val="00E10D3C"/>
    <w:rsid w:val="00E10F54"/>
    <w:rsid w:val="00E11677"/>
    <w:rsid w:val="00E12969"/>
    <w:rsid w:val="00E12AD9"/>
    <w:rsid w:val="00E12DEA"/>
    <w:rsid w:val="00E12E3E"/>
    <w:rsid w:val="00E1347C"/>
    <w:rsid w:val="00E13BB1"/>
    <w:rsid w:val="00E147BC"/>
    <w:rsid w:val="00E15104"/>
    <w:rsid w:val="00E15527"/>
    <w:rsid w:val="00E16A43"/>
    <w:rsid w:val="00E16F04"/>
    <w:rsid w:val="00E179AB"/>
    <w:rsid w:val="00E20918"/>
    <w:rsid w:val="00E213D5"/>
    <w:rsid w:val="00E214F4"/>
    <w:rsid w:val="00E22216"/>
    <w:rsid w:val="00E22682"/>
    <w:rsid w:val="00E22938"/>
    <w:rsid w:val="00E22D4F"/>
    <w:rsid w:val="00E23452"/>
    <w:rsid w:val="00E23BC4"/>
    <w:rsid w:val="00E23D9A"/>
    <w:rsid w:val="00E23E78"/>
    <w:rsid w:val="00E23ECF"/>
    <w:rsid w:val="00E247DE"/>
    <w:rsid w:val="00E24E31"/>
    <w:rsid w:val="00E24F06"/>
    <w:rsid w:val="00E2508D"/>
    <w:rsid w:val="00E25640"/>
    <w:rsid w:val="00E263FF"/>
    <w:rsid w:val="00E26879"/>
    <w:rsid w:val="00E2693E"/>
    <w:rsid w:val="00E2695A"/>
    <w:rsid w:val="00E269E9"/>
    <w:rsid w:val="00E26A22"/>
    <w:rsid w:val="00E26B9B"/>
    <w:rsid w:val="00E277EF"/>
    <w:rsid w:val="00E27CE1"/>
    <w:rsid w:val="00E30120"/>
    <w:rsid w:val="00E30644"/>
    <w:rsid w:val="00E31401"/>
    <w:rsid w:val="00E31C9E"/>
    <w:rsid w:val="00E323CB"/>
    <w:rsid w:val="00E3283A"/>
    <w:rsid w:val="00E33024"/>
    <w:rsid w:val="00E332CB"/>
    <w:rsid w:val="00E33461"/>
    <w:rsid w:val="00E3363F"/>
    <w:rsid w:val="00E339D2"/>
    <w:rsid w:val="00E341B2"/>
    <w:rsid w:val="00E35EA2"/>
    <w:rsid w:val="00E36C59"/>
    <w:rsid w:val="00E4074D"/>
    <w:rsid w:val="00E40CB1"/>
    <w:rsid w:val="00E4101C"/>
    <w:rsid w:val="00E4109D"/>
    <w:rsid w:val="00E41A9B"/>
    <w:rsid w:val="00E41D54"/>
    <w:rsid w:val="00E423B7"/>
    <w:rsid w:val="00E426D6"/>
    <w:rsid w:val="00E4295D"/>
    <w:rsid w:val="00E42BED"/>
    <w:rsid w:val="00E430CA"/>
    <w:rsid w:val="00E439E2"/>
    <w:rsid w:val="00E439EB"/>
    <w:rsid w:val="00E43F1F"/>
    <w:rsid w:val="00E44734"/>
    <w:rsid w:val="00E459C9"/>
    <w:rsid w:val="00E463B5"/>
    <w:rsid w:val="00E51F1F"/>
    <w:rsid w:val="00E524AB"/>
    <w:rsid w:val="00E53F6D"/>
    <w:rsid w:val="00E54987"/>
    <w:rsid w:val="00E54C92"/>
    <w:rsid w:val="00E5515B"/>
    <w:rsid w:val="00E554A8"/>
    <w:rsid w:val="00E55E36"/>
    <w:rsid w:val="00E566D6"/>
    <w:rsid w:val="00E56C3F"/>
    <w:rsid w:val="00E56E31"/>
    <w:rsid w:val="00E600D5"/>
    <w:rsid w:val="00E61C3F"/>
    <w:rsid w:val="00E62487"/>
    <w:rsid w:val="00E627F7"/>
    <w:rsid w:val="00E62C08"/>
    <w:rsid w:val="00E63474"/>
    <w:rsid w:val="00E63CAA"/>
    <w:rsid w:val="00E63EC3"/>
    <w:rsid w:val="00E6402B"/>
    <w:rsid w:val="00E6460A"/>
    <w:rsid w:val="00E650EC"/>
    <w:rsid w:val="00E6676E"/>
    <w:rsid w:val="00E67B4E"/>
    <w:rsid w:val="00E70226"/>
    <w:rsid w:val="00E702DF"/>
    <w:rsid w:val="00E70C83"/>
    <w:rsid w:val="00E71273"/>
    <w:rsid w:val="00E7146C"/>
    <w:rsid w:val="00E71A86"/>
    <w:rsid w:val="00E71A8A"/>
    <w:rsid w:val="00E721D5"/>
    <w:rsid w:val="00E726EB"/>
    <w:rsid w:val="00E72E17"/>
    <w:rsid w:val="00E732C1"/>
    <w:rsid w:val="00E733C1"/>
    <w:rsid w:val="00E73A7D"/>
    <w:rsid w:val="00E75B02"/>
    <w:rsid w:val="00E75F7C"/>
    <w:rsid w:val="00E760E5"/>
    <w:rsid w:val="00E7682B"/>
    <w:rsid w:val="00E77999"/>
    <w:rsid w:val="00E77F21"/>
    <w:rsid w:val="00E80BCA"/>
    <w:rsid w:val="00E80D5B"/>
    <w:rsid w:val="00E80FE0"/>
    <w:rsid w:val="00E820BA"/>
    <w:rsid w:val="00E83734"/>
    <w:rsid w:val="00E8406F"/>
    <w:rsid w:val="00E85080"/>
    <w:rsid w:val="00E85FFD"/>
    <w:rsid w:val="00E860AA"/>
    <w:rsid w:val="00E862B1"/>
    <w:rsid w:val="00E866DC"/>
    <w:rsid w:val="00E86F5C"/>
    <w:rsid w:val="00E8724E"/>
    <w:rsid w:val="00E90093"/>
    <w:rsid w:val="00E9012E"/>
    <w:rsid w:val="00E91291"/>
    <w:rsid w:val="00E91753"/>
    <w:rsid w:val="00E9183F"/>
    <w:rsid w:val="00E9193A"/>
    <w:rsid w:val="00E919AC"/>
    <w:rsid w:val="00E91F6A"/>
    <w:rsid w:val="00E92085"/>
    <w:rsid w:val="00E926C4"/>
    <w:rsid w:val="00E93704"/>
    <w:rsid w:val="00E93A51"/>
    <w:rsid w:val="00E94E7A"/>
    <w:rsid w:val="00E95076"/>
    <w:rsid w:val="00E95216"/>
    <w:rsid w:val="00E95F3D"/>
    <w:rsid w:val="00E96480"/>
    <w:rsid w:val="00E96F6E"/>
    <w:rsid w:val="00EA2551"/>
    <w:rsid w:val="00EA38F3"/>
    <w:rsid w:val="00EA42E6"/>
    <w:rsid w:val="00EA44D0"/>
    <w:rsid w:val="00EA4F3D"/>
    <w:rsid w:val="00EA6327"/>
    <w:rsid w:val="00EA635E"/>
    <w:rsid w:val="00EA652A"/>
    <w:rsid w:val="00EA6814"/>
    <w:rsid w:val="00EA683B"/>
    <w:rsid w:val="00EA69E3"/>
    <w:rsid w:val="00EA6DB9"/>
    <w:rsid w:val="00EA7DE7"/>
    <w:rsid w:val="00EA7F9D"/>
    <w:rsid w:val="00EB03C7"/>
    <w:rsid w:val="00EB0772"/>
    <w:rsid w:val="00EB0CCB"/>
    <w:rsid w:val="00EB0EDA"/>
    <w:rsid w:val="00EB1AF4"/>
    <w:rsid w:val="00EB28E7"/>
    <w:rsid w:val="00EB2CB0"/>
    <w:rsid w:val="00EB35FA"/>
    <w:rsid w:val="00EB3CEA"/>
    <w:rsid w:val="00EB4140"/>
    <w:rsid w:val="00EB43A4"/>
    <w:rsid w:val="00EB4582"/>
    <w:rsid w:val="00EB4723"/>
    <w:rsid w:val="00EB484F"/>
    <w:rsid w:val="00EB55E7"/>
    <w:rsid w:val="00EB58EF"/>
    <w:rsid w:val="00EB5F6E"/>
    <w:rsid w:val="00EB642D"/>
    <w:rsid w:val="00EB6D52"/>
    <w:rsid w:val="00EB6D83"/>
    <w:rsid w:val="00EB7A37"/>
    <w:rsid w:val="00EB7D28"/>
    <w:rsid w:val="00EB7E88"/>
    <w:rsid w:val="00EC01C3"/>
    <w:rsid w:val="00EC1EEB"/>
    <w:rsid w:val="00EC274E"/>
    <w:rsid w:val="00EC27E1"/>
    <w:rsid w:val="00EC36C4"/>
    <w:rsid w:val="00EC383D"/>
    <w:rsid w:val="00EC3EFE"/>
    <w:rsid w:val="00EC49D0"/>
    <w:rsid w:val="00EC4C75"/>
    <w:rsid w:val="00EC4EB6"/>
    <w:rsid w:val="00EC5344"/>
    <w:rsid w:val="00EC5B67"/>
    <w:rsid w:val="00EC7746"/>
    <w:rsid w:val="00EC7879"/>
    <w:rsid w:val="00ED1808"/>
    <w:rsid w:val="00ED28E0"/>
    <w:rsid w:val="00ED3296"/>
    <w:rsid w:val="00ED345A"/>
    <w:rsid w:val="00ED37D1"/>
    <w:rsid w:val="00ED3F36"/>
    <w:rsid w:val="00ED4070"/>
    <w:rsid w:val="00ED4872"/>
    <w:rsid w:val="00ED4B64"/>
    <w:rsid w:val="00ED5164"/>
    <w:rsid w:val="00ED551E"/>
    <w:rsid w:val="00ED5CBE"/>
    <w:rsid w:val="00ED644D"/>
    <w:rsid w:val="00ED7893"/>
    <w:rsid w:val="00EE014E"/>
    <w:rsid w:val="00EE0CFA"/>
    <w:rsid w:val="00EE0DF3"/>
    <w:rsid w:val="00EE0E05"/>
    <w:rsid w:val="00EE16B7"/>
    <w:rsid w:val="00EE18E9"/>
    <w:rsid w:val="00EE1CE3"/>
    <w:rsid w:val="00EE25E3"/>
    <w:rsid w:val="00EE314F"/>
    <w:rsid w:val="00EE3E32"/>
    <w:rsid w:val="00EE4736"/>
    <w:rsid w:val="00EE4FC7"/>
    <w:rsid w:val="00EE54AD"/>
    <w:rsid w:val="00EE6137"/>
    <w:rsid w:val="00EE63F7"/>
    <w:rsid w:val="00EE74C1"/>
    <w:rsid w:val="00EE7ED5"/>
    <w:rsid w:val="00EF0417"/>
    <w:rsid w:val="00EF0612"/>
    <w:rsid w:val="00EF079B"/>
    <w:rsid w:val="00EF1146"/>
    <w:rsid w:val="00EF2D97"/>
    <w:rsid w:val="00EF3366"/>
    <w:rsid w:val="00EF44D5"/>
    <w:rsid w:val="00EF4A9E"/>
    <w:rsid w:val="00EF4D54"/>
    <w:rsid w:val="00EF5304"/>
    <w:rsid w:val="00EF6B1B"/>
    <w:rsid w:val="00EF700E"/>
    <w:rsid w:val="00F000F8"/>
    <w:rsid w:val="00F01211"/>
    <w:rsid w:val="00F0172F"/>
    <w:rsid w:val="00F018A7"/>
    <w:rsid w:val="00F01ABD"/>
    <w:rsid w:val="00F040B7"/>
    <w:rsid w:val="00F04EE2"/>
    <w:rsid w:val="00F051F8"/>
    <w:rsid w:val="00F0551E"/>
    <w:rsid w:val="00F058A2"/>
    <w:rsid w:val="00F068A9"/>
    <w:rsid w:val="00F07844"/>
    <w:rsid w:val="00F079B4"/>
    <w:rsid w:val="00F07BC8"/>
    <w:rsid w:val="00F07D6B"/>
    <w:rsid w:val="00F07EAA"/>
    <w:rsid w:val="00F10206"/>
    <w:rsid w:val="00F10239"/>
    <w:rsid w:val="00F10755"/>
    <w:rsid w:val="00F107E9"/>
    <w:rsid w:val="00F10BC6"/>
    <w:rsid w:val="00F10E5B"/>
    <w:rsid w:val="00F11526"/>
    <w:rsid w:val="00F1186E"/>
    <w:rsid w:val="00F123C8"/>
    <w:rsid w:val="00F132A8"/>
    <w:rsid w:val="00F13B7F"/>
    <w:rsid w:val="00F13C90"/>
    <w:rsid w:val="00F13D71"/>
    <w:rsid w:val="00F146C0"/>
    <w:rsid w:val="00F14AB5"/>
    <w:rsid w:val="00F1506E"/>
    <w:rsid w:val="00F155FA"/>
    <w:rsid w:val="00F157B6"/>
    <w:rsid w:val="00F1604D"/>
    <w:rsid w:val="00F16519"/>
    <w:rsid w:val="00F16580"/>
    <w:rsid w:val="00F166E7"/>
    <w:rsid w:val="00F16A22"/>
    <w:rsid w:val="00F17256"/>
    <w:rsid w:val="00F17E46"/>
    <w:rsid w:val="00F203B1"/>
    <w:rsid w:val="00F20FC8"/>
    <w:rsid w:val="00F2265A"/>
    <w:rsid w:val="00F22C3C"/>
    <w:rsid w:val="00F23527"/>
    <w:rsid w:val="00F24453"/>
    <w:rsid w:val="00F24E52"/>
    <w:rsid w:val="00F24FF7"/>
    <w:rsid w:val="00F254F9"/>
    <w:rsid w:val="00F25529"/>
    <w:rsid w:val="00F25839"/>
    <w:rsid w:val="00F25909"/>
    <w:rsid w:val="00F25B41"/>
    <w:rsid w:val="00F26042"/>
    <w:rsid w:val="00F267A7"/>
    <w:rsid w:val="00F2699A"/>
    <w:rsid w:val="00F27057"/>
    <w:rsid w:val="00F279E3"/>
    <w:rsid w:val="00F27C76"/>
    <w:rsid w:val="00F27D16"/>
    <w:rsid w:val="00F27EC6"/>
    <w:rsid w:val="00F3112C"/>
    <w:rsid w:val="00F31A50"/>
    <w:rsid w:val="00F32050"/>
    <w:rsid w:val="00F32EF4"/>
    <w:rsid w:val="00F3461D"/>
    <w:rsid w:val="00F34E8C"/>
    <w:rsid w:val="00F35CF2"/>
    <w:rsid w:val="00F37C6A"/>
    <w:rsid w:val="00F37F7E"/>
    <w:rsid w:val="00F4010E"/>
    <w:rsid w:val="00F40249"/>
    <w:rsid w:val="00F40D15"/>
    <w:rsid w:val="00F410EA"/>
    <w:rsid w:val="00F427CC"/>
    <w:rsid w:val="00F42866"/>
    <w:rsid w:val="00F42C93"/>
    <w:rsid w:val="00F43663"/>
    <w:rsid w:val="00F43A85"/>
    <w:rsid w:val="00F443A1"/>
    <w:rsid w:val="00F44E94"/>
    <w:rsid w:val="00F45BB6"/>
    <w:rsid w:val="00F46237"/>
    <w:rsid w:val="00F46E8B"/>
    <w:rsid w:val="00F477F1"/>
    <w:rsid w:val="00F50F3D"/>
    <w:rsid w:val="00F5118A"/>
    <w:rsid w:val="00F511DF"/>
    <w:rsid w:val="00F52387"/>
    <w:rsid w:val="00F53157"/>
    <w:rsid w:val="00F5352D"/>
    <w:rsid w:val="00F538B9"/>
    <w:rsid w:val="00F540FB"/>
    <w:rsid w:val="00F54835"/>
    <w:rsid w:val="00F54A91"/>
    <w:rsid w:val="00F56A78"/>
    <w:rsid w:val="00F57035"/>
    <w:rsid w:val="00F605C1"/>
    <w:rsid w:val="00F605FD"/>
    <w:rsid w:val="00F6062E"/>
    <w:rsid w:val="00F60D28"/>
    <w:rsid w:val="00F619EC"/>
    <w:rsid w:val="00F6269F"/>
    <w:rsid w:val="00F63408"/>
    <w:rsid w:val="00F6499C"/>
    <w:rsid w:val="00F6551B"/>
    <w:rsid w:val="00F6676D"/>
    <w:rsid w:val="00F6693A"/>
    <w:rsid w:val="00F66C0D"/>
    <w:rsid w:val="00F67D97"/>
    <w:rsid w:val="00F703C7"/>
    <w:rsid w:val="00F70F7C"/>
    <w:rsid w:val="00F719E7"/>
    <w:rsid w:val="00F72215"/>
    <w:rsid w:val="00F72779"/>
    <w:rsid w:val="00F7348C"/>
    <w:rsid w:val="00F73B63"/>
    <w:rsid w:val="00F743A1"/>
    <w:rsid w:val="00F74956"/>
    <w:rsid w:val="00F75553"/>
    <w:rsid w:val="00F756C0"/>
    <w:rsid w:val="00F75929"/>
    <w:rsid w:val="00F75DE0"/>
    <w:rsid w:val="00F80C32"/>
    <w:rsid w:val="00F80C5F"/>
    <w:rsid w:val="00F80EEA"/>
    <w:rsid w:val="00F81AA3"/>
    <w:rsid w:val="00F82175"/>
    <w:rsid w:val="00F828D7"/>
    <w:rsid w:val="00F82BA2"/>
    <w:rsid w:val="00F83B3E"/>
    <w:rsid w:val="00F841C0"/>
    <w:rsid w:val="00F8423E"/>
    <w:rsid w:val="00F84CF2"/>
    <w:rsid w:val="00F84CFF"/>
    <w:rsid w:val="00F850F9"/>
    <w:rsid w:val="00F85B49"/>
    <w:rsid w:val="00F8610A"/>
    <w:rsid w:val="00F868DD"/>
    <w:rsid w:val="00F87EB1"/>
    <w:rsid w:val="00F87FC6"/>
    <w:rsid w:val="00F90AE7"/>
    <w:rsid w:val="00F90CE8"/>
    <w:rsid w:val="00F90ED5"/>
    <w:rsid w:val="00F9159A"/>
    <w:rsid w:val="00F92078"/>
    <w:rsid w:val="00F929F5"/>
    <w:rsid w:val="00F9312B"/>
    <w:rsid w:val="00F93AD7"/>
    <w:rsid w:val="00F94050"/>
    <w:rsid w:val="00F94550"/>
    <w:rsid w:val="00F9486C"/>
    <w:rsid w:val="00F94AF8"/>
    <w:rsid w:val="00F96FFF"/>
    <w:rsid w:val="00F97111"/>
    <w:rsid w:val="00FA0B1D"/>
    <w:rsid w:val="00FA1008"/>
    <w:rsid w:val="00FA113D"/>
    <w:rsid w:val="00FA21CA"/>
    <w:rsid w:val="00FA32F4"/>
    <w:rsid w:val="00FA3C09"/>
    <w:rsid w:val="00FA5092"/>
    <w:rsid w:val="00FA63CF"/>
    <w:rsid w:val="00FA6910"/>
    <w:rsid w:val="00FA6A25"/>
    <w:rsid w:val="00FA7BBE"/>
    <w:rsid w:val="00FB0048"/>
    <w:rsid w:val="00FB0A31"/>
    <w:rsid w:val="00FB0F5E"/>
    <w:rsid w:val="00FB1B58"/>
    <w:rsid w:val="00FB2A85"/>
    <w:rsid w:val="00FB2B45"/>
    <w:rsid w:val="00FB350E"/>
    <w:rsid w:val="00FB4211"/>
    <w:rsid w:val="00FB44B6"/>
    <w:rsid w:val="00FB44F4"/>
    <w:rsid w:val="00FB4C94"/>
    <w:rsid w:val="00FB5D76"/>
    <w:rsid w:val="00FB68A8"/>
    <w:rsid w:val="00FB6ABE"/>
    <w:rsid w:val="00FB6C66"/>
    <w:rsid w:val="00FB7238"/>
    <w:rsid w:val="00FB7F49"/>
    <w:rsid w:val="00FC2450"/>
    <w:rsid w:val="00FC2709"/>
    <w:rsid w:val="00FC2DDB"/>
    <w:rsid w:val="00FC35CE"/>
    <w:rsid w:val="00FC5DE6"/>
    <w:rsid w:val="00FC74E1"/>
    <w:rsid w:val="00FC7DF1"/>
    <w:rsid w:val="00FD05C0"/>
    <w:rsid w:val="00FD0A27"/>
    <w:rsid w:val="00FD0F77"/>
    <w:rsid w:val="00FD12CE"/>
    <w:rsid w:val="00FD1948"/>
    <w:rsid w:val="00FD1F89"/>
    <w:rsid w:val="00FD2583"/>
    <w:rsid w:val="00FD25FE"/>
    <w:rsid w:val="00FD296B"/>
    <w:rsid w:val="00FD2BD3"/>
    <w:rsid w:val="00FD3BD7"/>
    <w:rsid w:val="00FD479A"/>
    <w:rsid w:val="00FD47D0"/>
    <w:rsid w:val="00FD5151"/>
    <w:rsid w:val="00FD5988"/>
    <w:rsid w:val="00FD5DA7"/>
    <w:rsid w:val="00FD6332"/>
    <w:rsid w:val="00FD6B12"/>
    <w:rsid w:val="00FD765F"/>
    <w:rsid w:val="00FD7EA9"/>
    <w:rsid w:val="00FE036B"/>
    <w:rsid w:val="00FE154F"/>
    <w:rsid w:val="00FE2960"/>
    <w:rsid w:val="00FE2997"/>
    <w:rsid w:val="00FE2BF4"/>
    <w:rsid w:val="00FE4240"/>
    <w:rsid w:val="00FE4874"/>
    <w:rsid w:val="00FE4A01"/>
    <w:rsid w:val="00FE5408"/>
    <w:rsid w:val="00FE54A2"/>
    <w:rsid w:val="00FE6008"/>
    <w:rsid w:val="00FE63DE"/>
    <w:rsid w:val="00FE6E6F"/>
    <w:rsid w:val="00FE7074"/>
    <w:rsid w:val="00FE70C7"/>
    <w:rsid w:val="00FF041D"/>
    <w:rsid w:val="00FF077A"/>
    <w:rsid w:val="00FF19A7"/>
    <w:rsid w:val="00FF19F7"/>
    <w:rsid w:val="00FF1D69"/>
    <w:rsid w:val="00FF3498"/>
    <w:rsid w:val="00FF442A"/>
    <w:rsid w:val="00FF5415"/>
    <w:rsid w:val="00FF59EC"/>
    <w:rsid w:val="00FF5A52"/>
    <w:rsid w:val="00FF60E3"/>
    <w:rsid w:val="00FF65EB"/>
    <w:rsid w:val="00FF6D50"/>
    <w:rsid w:val="00FF7025"/>
    <w:rsid w:val="00FF7A2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0C724"/>
  <w15:chartTrackingRefBased/>
  <w15:docId w15:val="{E8B962C9-618A-4D51-9402-2A934CE9F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D79"/>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17D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7D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0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2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D79"/>
    <w:rPr>
      <w:rFonts w:asciiTheme="majorHAnsi" w:eastAsiaTheme="majorEastAsia" w:hAnsiTheme="majorHAnsi" w:cstheme="majorBidi"/>
      <w:bCs/>
      <w:color w:val="2F5496" w:themeColor="accent1" w:themeShade="BF"/>
      <w:sz w:val="32"/>
      <w:szCs w:val="32"/>
    </w:rPr>
  </w:style>
  <w:style w:type="character" w:customStyle="1" w:styleId="Heading2Char">
    <w:name w:val="Heading 2 Char"/>
    <w:basedOn w:val="DefaultParagraphFont"/>
    <w:link w:val="Heading2"/>
    <w:uiPriority w:val="9"/>
    <w:rsid w:val="00817D79"/>
    <w:rPr>
      <w:rFonts w:asciiTheme="majorHAnsi" w:eastAsiaTheme="majorEastAsia" w:hAnsiTheme="majorHAnsi" w:cstheme="majorBidi"/>
      <w:bCs/>
      <w:color w:val="2F5496" w:themeColor="accent1" w:themeShade="BF"/>
      <w:sz w:val="26"/>
      <w:szCs w:val="26"/>
    </w:rPr>
  </w:style>
  <w:style w:type="character" w:customStyle="1" w:styleId="Heading3Char">
    <w:name w:val="Heading 3 Char"/>
    <w:basedOn w:val="DefaultParagraphFont"/>
    <w:link w:val="Heading3"/>
    <w:uiPriority w:val="9"/>
    <w:rsid w:val="00810B65"/>
    <w:rPr>
      <w:rFonts w:asciiTheme="majorHAnsi" w:eastAsiaTheme="majorEastAsia" w:hAnsiTheme="majorHAnsi" w:cstheme="majorBidi"/>
      <w:bCs/>
      <w:color w:val="1F3763" w:themeColor="accent1" w:themeShade="7F"/>
      <w:sz w:val="24"/>
      <w:szCs w:val="24"/>
    </w:rPr>
  </w:style>
  <w:style w:type="paragraph" w:styleId="Title">
    <w:name w:val="Title"/>
    <w:basedOn w:val="Normal"/>
    <w:next w:val="Normal"/>
    <w:link w:val="TitleChar"/>
    <w:uiPriority w:val="10"/>
    <w:qFormat/>
    <w:rsid w:val="00817D79"/>
    <w:pPr>
      <w:spacing w:after="120" w:line="680" w:lineRule="exact"/>
      <w:jc w:val="both"/>
    </w:pPr>
    <w:rPr>
      <w:rFonts w:ascii="PermianSlabSerifTypeface" w:hAnsi="PermianSlabSerifTypeface"/>
      <w:color w:val="75787B"/>
      <w:spacing w:val="-20"/>
      <w:kern w:val="52"/>
      <w:sz w:val="72"/>
      <w:szCs w:val="26"/>
    </w:rPr>
  </w:style>
  <w:style w:type="character" w:customStyle="1" w:styleId="TitleChar">
    <w:name w:val="Title Char"/>
    <w:basedOn w:val="DefaultParagraphFont"/>
    <w:link w:val="Title"/>
    <w:uiPriority w:val="10"/>
    <w:rsid w:val="00817D79"/>
    <w:rPr>
      <w:rFonts w:ascii="PermianSlabSerifTypeface" w:hAnsi="PermianSlabSerifTypeface" w:cs="Open Sans"/>
      <w:bCs/>
      <w:color w:val="75787B"/>
      <w:spacing w:val="-20"/>
      <w:kern w:val="52"/>
      <w:sz w:val="72"/>
      <w:szCs w:val="26"/>
    </w:rPr>
  </w:style>
  <w:style w:type="paragraph" w:styleId="Subtitle">
    <w:name w:val="Subtitle"/>
    <w:basedOn w:val="Normal"/>
    <w:next w:val="Normal"/>
    <w:link w:val="SubtitleChar"/>
    <w:uiPriority w:val="11"/>
    <w:qFormat/>
    <w:rsid w:val="00817D79"/>
    <w:pPr>
      <w:spacing w:after="240"/>
      <w:jc w:val="both"/>
    </w:pPr>
    <w:rPr>
      <w:color w:val="75787B"/>
      <w:sz w:val="36"/>
      <w:szCs w:val="26"/>
    </w:rPr>
  </w:style>
  <w:style w:type="character" w:customStyle="1" w:styleId="SubtitleChar">
    <w:name w:val="Subtitle Char"/>
    <w:basedOn w:val="DefaultParagraphFont"/>
    <w:link w:val="Subtitle"/>
    <w:uiPriority w:val="11"/>
    <w:rsid w:val="00817D79"/>
    <w:rPr>
      <w:rFonts w:ascii="Open Sans" w:hAnsi="Open Sans" w:cs="Open Sans"/>
      <w:bCs/>
      <w:color w:val="75787B"/>
      <w:sz w:val="36"/>
      <w:szCs w:val="26"/>
    </w:rPr>
  </w:style>
  <w:style w:type="paragraph" w:customStyle="1" w:styleId="coverbyline">
    <w:name w:val="cover byline"/>
    <w:basedOn w:val="Normal"/>
    <w:link w:val="coverbylineChar"/>
    <w:qFormat/>
    <w:rsid w:val="00817D79"/>
    <w:pPr>
      <w:jc w:val="both"/>
    </w:pPr>
    <w:rPr>
      <w:color w:val="75787B"/>
      <w:sz w:val="18"/>
      <w:szCs w:val="26"/>
    </w:rPr>
  </w:style>
  <w:style w:type="character" w:customStyle="1" w:styleId="coverbylineChar">
    <w:name w:val="cover byline Char"/>
    <w:basedOn w:val="DefaultParagraphFont"/>
    <w:link w:val="coverbyline"/>
    <w:rsid w:val="00817D79"/>
    <w:rPr>
      <w:rFonts w:ascii="Open Sans" w:hAnsi="Open Sans" w:cs="Open Sans"/>
      <w:bCs/>
      <w:color w:val="75787B"/>
      <w:sz w:val="18"/>
      <w:szCs w:val="26"/>
    </w:rPr>
  </w:style>
  <w:style w:type="table" w:styleId="TableGrid">
    <w:name w:val="Table Grid"/>
    <w:basedOn w:val="TableNormal"/>
    <w:uiPriority w:val="39"/>
    <w:rsid w:val="0081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1">
    <w:name w:val="Manual 1"/>
    <w:basedOn w:val="Heading1"/>
    <w:next w:val="Heading1"/>
    <w:link w:val="Manual1Char"/>
    <w:qFormat/>
    <w:rsid w:val="00817D79"/>
    <w:pPr>
      <w:keepNext w:val="0"/>
      <w:keepLines w:val="0"/>
      <w:spacing w:before="0" w:after="120" w:line="240" w:lineRule="auto"/>
      <w:jc w:val="center"/>
    </w:pPr>
    <w:rPr>
      <w:rFonts w:ascii="Open Sans" w:eastAsiaTheme="minorHAnsi" w:hAnsi="Open Sans" w:cs="Open Sans"/>
      <w:b/>
      <w:color w:val="44546A" w:themeColor="text2"/>
      <w:spacing w:val="-20"/>
      <w:sz w:val="44"/>
      <w:szCs w:val="26"/>
    </w:rPr>
  </w:style>
  <w:style w:type="character" w:customStyle="1" w:styleId="Manual1Char">
    <w:name w:val="Manual 1 Char"/>
    <w:basedOn w:val="DefaultParagraphFont"/>
    <w:link w:val="Manual1"/>
    <w:rsid w:val="00817D79"/>
    <w:rPr>
      <w:rFonts w:ascii="Open Sans" w:hAnsi="Open Sans" w:cs="Open Sans"/>
      <w:b/>
      <w:bCs/>
      <w:color w:val="44546A" w:themeColor="text2"/>
      <w:spacing w:val="-20"/>
      <w:sz w:val="44"/>
      <w:szCs w:val="26"/>
    </w:rPr>
  </w:style>
  <w:style w:type="paragraph" w:styleId="ListParagraph">
    <w:name w:val="List Paragraph"/>
    <w:basedOn w:val="Normal"/>
    <w:uiPriority w:val="34"/>
    <w:qFormat/>
    <w:rsid w:val="00817D79"/>
    <w:pPr>
      <w:ind w:left="720"/>
      <w:contextualSpacing/>
    </w:pPr>
  </w:style>
  <w:style w:type="paragraph" w:customStyle="1" w:styleId="Manual2">
    <w:name w:val="Manual 2"/>
    <w:basedOn w:val="Manual1"/>
    <w:next w:val="Normal"/>
    <w:link w:val="Manual2Char"/>
    <w:qFormat/>
    <w:rsid w:val="00817D79"/>
    <w:rPr>
      <w:sz w:val="72"/>
      <w:szCs w:val="72"/>
    </w:rPr>
  </w:style>
  <w:style w:type="character" w:customStyle="1" w:styleId="Manual2Char">
    <w:name w:val="Manual 2 Char"/>
    <w:basedOn w:val="Manual1Char"/>
    <w:link w:val="Manual2"/>
    <w:rsid w:val="00817D79"/>
    <w:rPr>
      <w:rFonts w:ascii="Open Sans" w:hAnsi="Open Sans" w:cs="Open Sans"/>
      <w:b/>
      <w:bCs/>
      <w:color w:val="44546A" w:themeColor="text2"/>
      <w:spacing w:val="-20"/>
      <w:sz w:val="72"/>
      <w:szCs w:val="72"/>
    </w:rPr>
  </w:style>
  <w:style w:type="paragraph" w:styleId="FootnoteText">
    <w:name w:val="footnote text"/>
    <w:basedOn w:val="Normal"/>
    <w:link w:val="FootnoteTextChar"/>
    <w:uiPriority w:val="99"/>
    <w:unhideWhenUsed/>
    <w:rsid w:val="00817D79"/>
    <w:pPr>
      <w:spacing w:line="240" w:lineRule="auto"/>
    </w:pPr>
    <w:rPr>
      <w:szCs w:val="20"/>
    </w:rPr>
  </w:style>
  <w:style w:type="character" w:customStyle="1" w:styleId="FootnoteTextChar">
    <w:name w:val="Footnote Text Char"/>
    <w:basedOn w:val="DefaultParagraphFont"/>
    <w:link w:val="FootnoteText"/>
    <w:uiPriority w:val="99"/>
    <w:rsid w:val="00817D79"/>
    <w:rPr>
      <w:rFonts w:ascii="Open Sans" w:hAnsi="Open Sans" w:cs="Open Sans"/>
      <w:bCs/>
      <w:sz w:val="21"/>
      <w:szCs w:val="20"/>
    </w:rPr>
  </w:style>
  <w:style w:type="character" w:styleId="FootnoteReference">
    <w:name w:val="footnote reference"/>
    <w:basedOn w:val="DefaultParagraphFont"/>
    <w:uiPriority w:val="99"/>
    <w:semiHidden/>
    <w:unhideWhenUsed/>
    <w:rsid w:val="00817D79"/>
    <w:rPr>
      <w:vertAlign w:val="superscript"/>
    </w:rPr>
  </w:style>
  <w:style w:type="character" w:styleId="Hyperlink">
    <w:name w:val="Hyperlink"/>
    <w:basedOn w:val="DefaultParagraphFont"/>
    <w:uiPriority w:val="99"/>
    <w:unhideWhenUsed/>
    <w:rsid w:val="00817D79"/>
    <w:rPr>
      <w:color w:val="0563C1" w:themeColor="hyperlink"/>
      <w:u w:val="single"/>
    </w:rPr>
  </w:style>
  <w:style w:type="paragraph" w:styleId="Header">
    <w:name w:val="header"/>
    <w:basedOn w:val="Normal"/>
    <w:link w:val="HeaderChar"/>
    <w:uiPriority w:val="99"/>
    <w:unhideWhenUsed/>
    <w:rsid w:val="003D3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401"/>
    <w:rPr>
      <w:rFonts w:ascii="Open Sans" w:hAnsi="Open Sans" w:cs="Open Sans"/>
      <w:bCs/>
      <w:sz w:val="21"/>
      <w:szCs w:val="21"/>
    </w:rPr>
  </w:style>
  <w:style w:type="paragraph" w:styleId="BalloonText">
    <w:name w:val="Balloon Text"/>
    <w:basedOn w:val="Normal"/>
    <w:link w:val="BalloonTextChar"/>
    <w:uiPriority w:val="99"/>
    <w:semiHidden/>
    <w:unhideWhenUsed/>
    <w:rsid w:val="004C1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E27"/>
    <w:rPr>
      <w:rFonts w:ascii="Tahoma" w:hAnsi="Tahoma" w:cs="Tahoma"/>
      <w:bCs/>
      <w:sz w:val="16"/>
      <w:szCs w:val="16"/>
    </w:rPr>
  </w:style>
  <w:style w:type="character" w:styleId="UnresolvedMention">
    <w:name w:val="Unresolved Mention"/>
    <w:basedOn w:val="DefaultParagraphFont"/>
    <w:uiPriority w:val="99"/>
    <w:semiHidden/>
    <w:unhideWhenUsed/>
    <w:rsid w:val="0055127E"/>
    <w:rPr>
      <w:color w:val="605E5C"/>
      <w:shd w:val="clear" w:color="auto" w:fill="E1DFDD"/>
    </w:rPr>
  </w:style>
  <w:style w:type="character" w:styleId="FollowedHyperlink">
    <w:name w:val="FollowedHyperlink"/>
    <w:basedOn w:val="DefaultParagraphFont"/>
    <w:uiPriority w:val="99"/>
    <w:semiHidden/>
    <w:unhideWhenUsed/>
    <w:rsid w:val="0055127E"/>
    <w:rPr>
      <w:color w:val="954F72" w:themeColor="followedHyperlink"/>
      <w:u w:val="single"/>
    </w:rPr>
  </w:style>
  <w:style w:type="paragraph" w:styleId="TOCHeading">
    <w:name w:val="TOC Heading"/>
    <w:basedOn w:val="Heading1"/>
    <w:next w:val="Normal"/>
    <w:uiPriority w:val="39"/>
    <w:unhideWhenUsed/>
    <w:qFormat/>
    <w:rsid w:val="00AA276D"/>
    <w:pPr>
      <w:spacing w:line="259" w:lineRule="auto"/>
      <w:outlineLvl w:val="9"/>
    </w:pPr>
    <w:rPr>
      <w:bCs w:val="0"/>
    </w:rPr>
  </w:style>
  <w:style w:type="paragraph" w:styleId="TOC1">
    <w:name w:val="toc 1"/>
    <w:basedOn w:val="Normal"/>
    <w:next w:val="Normal"/>
    <w:autoRedefine/>
    <w:uiPriority w:val="39"/>
    <w:unhideWhenUsed/>
    <w:rsid w:val="0025310A"/>
    <w:pPr>
      <w:tabs>
        <w:tab w:val="right" w:leader="dot" w:pos="9350"/>
      </w:tabs>
      <w:spacing w:after="100"/>
    </w:pPr>
  </w:style>
  <w:style w:type="paragraph" w:styleId="TOC2">
    <w:name w:val="toc 2"/>
    <w:basedOn w:val="Normal"/>
    <w:next w:val="Normal"/>
    <w:autoRedefine/>
    <w:uiPriority w:val="39"/>
    <w:unhideWhenUsed/>
    <w:rsid w:val="00076BEF"/>
    <w:pPr>
      <w:tabs>
        <w:tab w:val="right" w:leader="dot" w:pos="9350"/>
      </w:tabs>
      <w:spacing w:after="100"/>
      <w:ind w:left="210"/>
    </w:pPr>
  </w:style>
  <w:style w:type="paragraph" w:styleId="TOC3">
    <w:name w:val="toc 3"/>
    <w:basedOn w:val="Normal"/>
    <w:next w:val="Normal"/>
    <w:autoRedefine/>
    <w:uiPriority w:val="39"/>
    <w:unhideWhenUsed/>
    <w:rsid w:val="00A6620B"/>
    <w:pPr>
      <w:tabs>
        <w:tab w:val="right" w:leader="dot" w:pos="9350"/>
      </w:tabs>
      <w:spacing w:after="100"/>
      <w:ind w:left="420"/>
    </w:pPr>
    <w:rPr>
      <w:noProof/>
    </w:rPr>
  </w:style>
  <w:style w:type="paragraph" w:customStyle="1" w:styleId="TableParagraph">
    <w:name w:val="Table Paragraph"/>
    <w:basedOn w:val="Normal"/>
    <w:uiPriority w:val="1"/>
    <w:qFormat/>
    <w:rsid w:val="00A452AB"/>
    <w:pPr>
      <w:widowControl w:val="0"/>
      <w:spacing w:after="0" w:line="240" w:lineRule="auto"/>
    </w:pPr>
    <w:rPr>
      <w:rFonts w:asciiTheme="minorHAnsi" w:hAnsiTheme="minorHAnsi" w:cstheme="minorBidi"/>
      <w:bCs w:val="0"/>
      <w:sz w:val="22"/>
      <w:szCs w:val="22"/>
    </w:rPr>
  </w:style>
  <w:style w:type="paragraph" w:styleId="Footer">
    <w:name w:val="footer"/>
    <w:basedOn w:val="Normal"/>
    <w:link w:val="FooterChar"/>
    <w:uiPriority w:val="99"/>
    <w:unhideWhenUsed/>
    <w:rsid w:val="00B55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FDF"/>
    <w:rPr>
      <w:rFonts w:ascii="Open Sans" w:hAnsi="Open Sans" w:cs="Open Sans"/>
      <w:bCs/>
      <w:sz w:val="21"/>
      <w:szCs w:val="21"/>
    </w:rPr>
  </w:style>
  <w:style w:type="paragraph" w:styleId="BodyText">
    <w:name w:val="Body Text"/>
    <w:basedOn w:val="Normal"/>
    <w:link w:val="BodyTextChar"/>
    <w:uiPriority w:val="1"/>
    <w:qFormat/>
    <w:rsid w:val="00FD5DA7"/>
    <w:pPr>
      <w:widowControl w:val="0"/>
      <w:spacing w:after="0" w:line="240" w:lineRule="auto"/>
      <w:ind w:left="926"/>
    </w:pPr>
    <w:rPr>
      <w:rFonts w:eastAsia="Open Sans" w:cstheme="minorBidi"/>
      <w:bCs w:val="0"/>
      <w:sz w:val="20"/>
      <w:szCs w:val="20"/>
    </w:rPr>
  </w:style>
  <w:style w:type="character" w:customStyle="1" w:styleId="BodyTextChar">
    <w:name w:val="Body Text Char"/>
    <w:basedOn w:val="DefaultParagraphFont"/>
    <w:link w:val="BodyText"/>
    <w:uiPriority w:val="1"/>
    <w:rsid w:val="00FD5DA7"/>
    <w:rPr>
      <w:rFonts w:ascii="Open Sans" w:eastAsia="Open Sans" w:hAnsi="Open Sans"/>
      <w:sz w:val="20"/>
      <w:szCs w:val="20"/>
    </w:rPr>
  </w:style>
  <w:style w:type="character" w:styleId="CommentReference">
    <w:name w:val="annotation reference"/>
    <w:basedOn w:val="DefaultParagraphFont"/>
    <w:uiPriority w:val="99"/>
    <w:semiHidden/>
    <w:unhideWhenUsed/>
    <w:rsid w:val="00DF6B36"/>
    <w:rPr>
      <w:sz w:val="16"/>
      <w:szCs w:val="16"/>
    </w:rPr>
  </w:style>
  <w:style w:type="paragraph" w:styleId="CommentText">
    <w:name w:val="annotation text"/>
    <w:basedOn w:val="Normal"/>
    <w:link w:val="CommentTextChar"/>
    <w:uiPriority w:val="99"/>
    <w:unhideWhenUsed/>
    <w:rsid w:val="00DF6B36"/>
    <w:pPr>
      <w:spacing w:line="240" w:lineRule="auto"/>
    </w:pPr>
    <w:rPr>
      <w:sz w:val="20"/>
      <w:szCs w:val="20"/>
    </w:rPr>
  </w:style>
  <w:style w:type="character" w:customStyle="1" w:styleId="CommentTextChar">
    <w:name w:val="Comment Text Char"/>
    <w:basedOn w:val="DefaultParagraphFont"/>
    <w:link w:val="CommentText"/>
    <w:uiPriority w:val="99"/>
    <w:rsid w:val="00DF6B36"/>
    <w:rPr>
      <w:rFonts w:ascii="Open Sans" w:hAnsi="Open Sans" w:cs="Open Sans"/>
      <w:bCs/>
      <w:sz w:val="20"/>
      <w:szCs w:val="20"/>
    </w:rPr>
  </w:style>
  <w:style w:type="paragraph" w:styleId="CommentSubject">
    <w:name w:val="annotation subject"/>
    <w:basedOn w:val="CommentText"/>
    <w:next w:val="CommentText"/>
    <w:link w:val="CommentSubjectChar"/>
    <w:uiPriority w:val="99"/>
    <w:semiHidden/>
    <w:unhideWhenUsed/>
    <w:rsid w:val="00DF6B36"/>
    <w:rPr>
      <w:b/>
    </w:rPr>
  </w:style>
  <w:style w:type="character" w:customStyle="1" w:styleId="CommentSubjectChar">
    <w:name w:val="Comment Subject Char"/>
    <w:basedOn w:val="CommentTextChar"/>
    <w:link w:val="CommentSubject"/>
    <w:uiPriority w:val="99"/>
    <w:semiHidden/>
    <w:rsid w:val="00DF6B36"/>
    <w:rPr>
      <w:rFonts w:ascii="Open Sans" w:hAnsi="Open Sans" w:cs="Open Sans"/>
      <w:b/>
      <w:bCs/>
      <w:sz w:val="20"/>
      <w:szCs w:val="20"/>
    </w:rPr>
  </w:style>
  <w:style w:type="character" w:customStyle="1" w:styleId="NoSpacingChar">
    <w:name w:val="No Spacing Char"/>
    <w:basedOn w:val="DefaultParagraphFont"/>
    <w:link w:val="NoSpacing"/>
    <w:uiPriority w:val="1"/>
    <w:locked/>
    <w:rsid w:val="00C620C7"/>
    <w:rPr>
      <w:rFonts w:ascii="MS Mincho" w:eastAsiaTheme="minorEastAsia" w:hAnsi="MS Mincho"/>
      <w:lang w:eastAsia="ja-JP"/>
    </w:rPr>
  </w:style>
  <w:style w:type="paragraph" w:styleId="NoSpacing">
    <w:name w:val="No Spacing"/>
    <w:link w:val="NoSpacingChar"/>
    <w:uiPriority w:val="1"/>
    <w:qFormat/>
    <w:rsid w:val="00C620C7"/>
    <w:pPr>
      <w:spacing w:after="0" w:line="240" w:lineRule="auto"/>
    </w:pPr>
    <w:rPr>
      <w:rFonts w:ascii="MS Mincho" w:eastAsiaTheme="minorEastAsia" w:hAnsi="MS Mincho"/>
      <w:lang w:eastAsia="ja-JP"/>
    </w:rPr>
  </w:style>
  <w:style w:type="character" w:styleId="Emphasis">
    <w:name w:val="Emphasis"/>
    <w:basedOn w:val="DefaultParagraphFont"/>
    <w:uiPriority w:val="20"/>
    <w:qFormat/>
    <w:rsid w:val="00C620C7"/>
    <w:rPr>
      <w:i/>
      <w:iCs/>
    </w:rPr>
  </w:style>
  <w:style w:type="character" w:styleId="PlaceholderText">
    <w:name w:val="Placeholder Text"/>
    <w:basedOn w:val="DefaultParagraphFont"/>
    <w:uiPriority w:val="99"/>
    <w:semiHidden/>
    <w:rsid w:val="00980063"/>
    <w:rPr>
      <w:color w:val="808080"/>
    </w:rPr>
  </w:style>
  <w:style w:type="paragraph" w:customStyle="1" w:styleId="Default">
    <w:name w:val="Default"/>
    <w:rsid w:val="00980063"/>
    <w:pPr>
      <w:widowControl w:val="0"/>
      <w:autoSpaceDE w:val="0"/>
      <w:autoSpaceDN w:val="0"/>
      <w:adjustRightInd w:val="0"/>
      <w:spacing w:after="0" w:line="240" w:lineRule="auto"/>
    </w:pPr>
    <w:rPr>
      <w:rFonts w:ascii="TTE4C1AC68t00" w:eastAsiaTheme="minorEastAsia" w:hAnsi="TTE4C1AC68t00" w:cs="TTE4C1AC68t00"/>
      <w:color w:val="000000"/>
      <w:sz w:val="24"/>
      <w:szCs w:val="24"/>
    </w:rPr>
  </w:style>
  <w:style w:type="table" w:customStyle="1" w:styleId="TableGrid0">
    <w:name w:val="TableGrid"/>
    <w:rsid w:val="00980063"/>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39"/>
    <w:rsid w:val="00D3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10524"/>
    <w:pPr>
      <w:spacing w:after="100" w:line="259" w:lineRule="auto"/>
      <w:ind w:left="660"/>
    </w:pPr>
    <w:rPr>
      <w:rFonts w:asciiTheme="minorHAnsi" w:eastAsiaTheme="minorEastAsia" w:hAnsiTheme="minorHAnsi" w:cstheme="minorBidi"/>
      <w:bCs w:val="0"/>
      <w:sz w:val="22"/>
      <w:szCs w:val="22"/>
    </w:rPr>
  </w:style>
  <w:style w:type="paragraph" w:styleId="TOC5">
    <w:name w:val="toc 5"/>
    <w:basedOn w:val="Normal"/>
    <w:next w:val="Normal"/>
    <w:autoRedefine/>
    <w:uiPriority w:val="39"/>
    <w:unhideWhenUsed/>
    <w:rsid w:val="00310524"/>
    <w:pPr>
      <w:spacing w:after="100" w:line="259" w:lineRule="auto"/>
      <w:ind w:left="880"/>
    </w:pPr>
    <w:rPr>
      <w:rFonts w:asciiTheme="minorHAnsi" w:eastAsiaTheme="minorEastAsia" w:hAnsiTheme="minorHAnsi" w:cstheme="minorBidi"/>
      <w:bCs w:val="0"/>
      <w:sz w:val="22"/>
      <w:szCs w:val="22"/>
    </w:rPr>
  </w:style>
  <w:style w:type="paragraph" w:styleId="TOC6">
    <w:name w:val="toc 6"/>
    <w:basedOn w:val="Normal"/>
    <w:next w:val="Normal"/>
    <w:autoRedefine/>
    <w:uiPriority w:val="39"/>
    <w:unhideWhenUsed/>
    <w:rsid w:val="00310524"/>
    <w:pPr>
      <w:spacing w:after="100" w:line="259" w:lineRule="auto"/>
      <w:ind w:left="1100"/>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310524"/>
    <w:pPr>
      <w:spacing w:after="100" w:line="259" w:lineRule="auto"/>
      <w:ind w:left="1320"/>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310524"/>
    <w:pPr>
      <w:spacing w:after="100" w:line="259" w:lineRule="auto"/>
      <w:ind w:left="1540"/>
    </w:pPr>
    <w:rPr>
      <w:rFonts w:asciiTheme="minorHAnsi" w:eastAsiaTheme="minorEastAsia" w:hAnsiTheme="minorHAnsi" w:cstheme="minorBidi"/>
      <w:bCs w:val="0"/>
      <w:sz w:val="22"/>
      <w:szCs w:val="22"/>
    </w:rPr>
  </w:style>
  <w:style w:type="paragraph" w:styleId="TOC9">
    <w:name w:val="toc 9"/>
    <w:basedOn w:val="Normal"/>
    <w:next w:val="Normal"/>
    <w:autoRedefine/>
    <w:uiPriority w:val="39"/>
    <w:unhideWhenUsed/>
    <w:rsid w:val="00310524"/>
    <w:pPr>
      <w:spacing w:after="100" w:line="259" w:lineRule="auto"/>
      <w:ind w:left="1760"/>
    </w:pPr>
    <w:rPr>
      <w:rFonts w:asciiTheme="minorHAnsi" w:eastAsiaTheme="minorEastAsia" w:hAnsiTheme="minorHAnsi" w:cstheme="minorBidi"/>
      <w:bCs w:val="0"/>
      <w:sz w:val="22"/>
      <w:szCs w:val="22"/>
    </w:rPr>
  </w:style>
  <w:style w:type="character" w:customStyle="1" w:styleId="Heading4Char">
    <w:name w:val="Heading 4 Char"/>
    <w:basedOn w:val="DefaultParagraphFont"/>
    <w:link w:val="Heading4"/>
    <w:uiPriority w:val="9"/>
    <w:rsid w:val="00972039"/>
    <w:rPr>
      <w:rFonts w:asciiTheme="majorHAnsi" w:eastAsiaTheme="majorEastAsia" w:hAnsiTheme="majorHAnsi" w:cstheme="majorBidi"/>
      <w:bCs/>
      <w:i/>
      <w:iCs/>
      <w:color w:val="2F5496" w:themeColor="accent1" w:themeShade="BF"/>
      <w:sz w:val="21"/>
      <w:szCs w:val="21"/>
    </w:rPr>
  </w:style>
  <w:style w:type="paragraph" w:styleId="Caption">
    <w:name w:val="caption"/>
    <w:basedOn w:val="Normal"/>
    <w:next w:val="Normal"/>
    <w:uiPriority w:val="35"/>
    <w:unhideWhenUsed/>
    <w:qFormat/>
    <w:rsid w:val="00C27818"/>
    <w:pPr>
      <w:spacing w:after="200" w:line="240" w:lineRule="auto"/>
    </w:pPr>
    <w:rPr>
      <w:i/>
      <w:iCs/>
      <w:color w:val="44546A" w:themeColor="text2"/>
      <w:sz w:val="18"/>
      <w:szCs w:val="18"/>
    </w:rPr>
  </w:style>
  <w:style w:type="paragraph" w:styleId="NormalWeb">
    <w:name w:val="Normal (Web)"/>
    <w:basedOn w:val="Normal"/>
    <w:uiPriority w:val="99"/>
    <w:semiHidden/>
    <w:unhideWhenUsed/>
    <w:rsid w:val="00CD7980"/>
    <w:pPr>
      <w:spacing w:before="100" w:beforeAutospacing="1" w:after="100" w:afterAutospacing="1" w:line="240" w:lineRule="auto"/>
    </w:pPr>
    <w:rPr>
      <w:rFonts w:ascii="Calibri" w:hAnsi="Calibri" w:cs="Calibri"/>
      <w:bCs w:val="0"/>
      <w:sz w:val="22"/>
      <w:szCs w:val="22"/>
    </w:rPr>
  </w:style>
  <w:style w:type="paragraph" w:styleId="Revision">
    <w:name w:val="Revision"/>
    <w:hidden/>
    <w:uiPriority w:val="99"/>
    <w:semiHidden/>
    <w:rsid w:val="001969EE"/>
    <w:pPr>
      <w:spacing w:after="0" w:line="240" w:lineRule="auto"/>
    </w:pPr>
    <w:rPr>
      <w:rFonts w:ascii="Open Sans" w:hAnsi="Open Sans" w:cs="Open Sans"/>
      <w:bCs/>
      <w:sz w:val="21"/>
      <w:szCs w:val="21"/>
    </w:rPr>
  </w:style>
  <w:style w:type="character" w:customStyle="1" w:styleId="cf01">
    <w:name w:val="cf01"/>
    <w:basedOn w:val="DefaultParagraphFont"/>
    <w:rsid w:val="00C04916"/>
    <w:rPr>
      <w:rFonts w:ascii="Segoe UI" w:hAnsi="Segoe UI" w:cs="Segoe UI" w:hint="default"/>
    </w:rPr>
  </w:style>
  <w:style w:type="paragraph" w:customStyle="1" w:styleId="xmsonormal">
    <w:name w:val="x_msonormal"/>
    <w:basedOn w:val="Normal"/>
    <w:rsid w:val="00410691"/>
    <w:pPr>
      <w:spacing w:after="0" w:line="240" w:lineRule="auto"/>
    </w:pPr>
    <w:rPr>
      <w:rFonts w:ascii="Calibri" w:hAnsi="Calibri" w:cs="Calibr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9830">
      <w:bodyDiv w:val="1"/>
      <w:marLeft w:val="0"/>
      <w:marRight w:val="0"/>
      <w:marTop w:val="0"/>
      <w:marBottom w:val="0"/>
      <w:divBdr>
        <w:top w:val="none" w:sz="0" w:space="0" w:color="auto"/>
        <w:left w:val="none" w:sz="0" w:space="0" w:color="auto"/>
        <w:bottom w:val="none" w:sz="0" w:space="0" w:color="auto"/>
        <w:right w:val="none" w:sz="0" w:space="0" w:color="auto"/>
      </w:divBdr>
    </w:div>
    <w:div w:id="123813602">
      <w:bodyDiv w:val="1"/>
      <w:marLeft w:val="0"/>
      <w:marRight w:val="0"/>
      <w:marTop w:val="0"/>
      <w:marBottom w:val="0"/>
      <w:divBdr>
        <w:top w:val="none" w:sz="0" w:space="0" w:color="auto"/>
        <w:left w:val="none" w:sz="0" w:space="0" w:color="auto"/>
        <w:bottom w:val="none" w:sz="0" w:space="0" w:color="auto"/>
        <w:right w:val="none" w:sz="0" w:space="0" w:color="auto"/>
      </w:divBdr>
    </w:div>
    <w:div w:id="179321063">
      <w:bodyDiv w:val="1"/>
      <w:marLeft w:val="0"/>
      <w:marRight w:val="0"/>
      <w:marTop w:val="0"/>
      <w:marBottom w:val="0"/>
      <w:divBdr>
        <w:top w:val="none" w:sz="0" w:space="0" w:color="auto"/>
        <w:left w:val="none" w:sz="0" w:space="0" w:color="auto"/>
        <w:bottom w:val="none" w:sz="0" w:space="0" w:color="auto"/>
        <w:right w:val="none" w:sz="0" w:space="0" w:color="auto"/>
      </w:divBdr>
    </w:div>
    <w:div w:id="519315589">
      <w:bodyDiv w:val="1"/>
      <w:marLeft w:val="0"/>
      <w:marRight w:val="0"/>
      <w:marTop w:val="0"/>
      <w:marBottom w:val="0"/>
      <w:divBdr>
        <w:top w:val="none" w:sz="0" w:space="0" w:color="auto"/>
        <w:left w:val="none" w:sz="0" w:space="0" w:color="auto"/>
        <w:bottom w:val="none" w:sz="0" w:space="0" w:color="auto"/>
        <w:right w:val="none" w:sz="0" w:space="0" w:color="auto"/>
      </w:divBdr>
    </w:div>
    <w:div w:id="540823112">
      <w:bodyDiv w:val="1"/>
      <w:marLeft w:val="0"/>
      <w:marRight w:val="0"/>
      <w:marTop w:val="0"/>
      <w:marBottom w:val="0"/>
      <w:divBdr>
        <w:top w:val="none" w:sz="0" w:space="0" w:color="auto"/>
        <w:left w:val="none" w:sz="0" w:space="0" w:color="auto"/>
        <w:bottom w:val="none" w:sz="0" w:space="0" w:color="auto"/>
        <w:right w:val="none" w:sz="0" w:space="0" w:color="auto"/>
      </w:divBdr>
    </w:div>
    <w:div w:id="548423002">
      <w:bodyDiv w:val="1"/>
      <w:marLeft w:val="0"/>
      <w:marRight w:val="0"/>
      <w:marTop w:val="0"/>
      <w:marBottom w:val="0"/>
      <w:divBdr>
        <w:top w:val="none" w:sz="0" w:space="0" w:color="auto"/>
        <w:left w:val="none" w:sz="0" w:space="0" w:color="auto"/>
        <w:bottom w:val="none" w:sz="0" w:space="0" w:color="auto"/>
        <w:right w:val="none" w:sz="0" w:space="0" w:color="auto"/>
      </w:divBdr>
    </w:div>
    <w:div w:id="559708054">
      <w:bodyDiv w:val="1"/>
      <w:marLeft w:val="0"/>
      <w:marRight w:val="0"/>
      <w:marTop w:val="0"/>
      <w:marBottom w:val="0"/>
      <w:divBdr>
        <w:top w:val="none" w:sz="0" w:space="0" w:color="auto"/>
        <w:left w:val="none" w:sz="0" w:space="0" w:color="auto"/>
        <w:bottom w:val="none" w:sz="0" w:space="0" w:color="auto"/>
        <w:right w:val="none" w:sz="0" w:space="0" w:color="auto"/>
      </w:divBdr>
    </w:div>
    <w:div w:id="934824345">
      <w:bodyDiv w:val="1"/>
      <w:marLeft w:val="0"/>
      <w:marRight w:val="0"/>
      <w:marTop w:val="0"/>
      <w:marBottom w:val="0"/>
      <w:divBdr>
        <w:top w:val="none" w:sz="0" w:space="0" w:color="auto"/>
        <w:left w:val="none" w:sz="0" w:space="0" w:color="auto"/>
        <w:bottom w:val="none" w:sz="0" w:space="0" w:color="auto"/>
        <w:right w:val="none" w:sz="0" w:space="0" w:color="auto"/>
      </w:divBdr>
    </w:div>
    <w:div w:id="1028027070">
      <w:bodyDiv w:val="1"/>
      <w:marLeft w:val="0"/>
      <w:marRight w:val="0"/>
      <w:marTop w:val="0"/>
      <w:marBottom w:val="0"/>
      <w:divBdr>
        <w:top w:val="none" w:sz="0" w:space="0" w:color="auto"/>
        <w:left w:val="none" w:sz="0" w:space="0" w:color="auto"/>
        <w:bottom w:val="none" w:sz="0" w:space="0" w:color="auto"/>
        <w:right w:val="none" w:sz="0" w:space="0" w:color="auto"/>
      </w:divBdr>
    </w:div>
    <w:div w:id="1074090362">
      <w:bodyDiv w:val="1"/>
      <w:marLeft w:val="0"/>
      <w:marRight w:val="0"/>
      <w:marTop w:val="0"/>
      <w:marBottom w:val="0"/>
      <w:divBdr>
        <w:top w:val="none" w:sz="0" w:space="0" w:color="auto"/>
        <w:left w:val="none" w:sz="0" w:space="0" w:color="auto"/>
        <w:bottom w:val="none" w:sz="0" w:space="0" w:color="auto"/>
        <w:right w:val="none" w:sz="0" w:space="0" w:color="auto"/>
      </w:divBdr>
    </w:div>
    <w:div w:id="1100175581">
      <w:bodyDiv w:val="1"/>
      <w:marLeft w:val="0"/>
      <w:marRight w:val="0"/>
      <w:marTop w:val="0"/>
      <w:marBottom w:val="0"/>
      <w:divBdr>
        <w:top w:val="none" w:sz="0" w:space="0" w:color="auto"/>
        <w:left w:val="none" w:sz="0" w:space="0" w:color="auto"/>
        <w:bottom w:val="none" w:sz="0" w:space="0" w:color="auto"/>
        <w:right w:val="none" w:sz="0" w:space="0" w:color="auto"/>
      </w:divBdr>
    </w:div>
    <w:div w:id="1311253324">
      <w:bodyDiv w:val="1"/>
      <w:marLeft w:val="0"/>
      <w:marRight w:val="0"/>
      <w:marTop w:val="0"/>
      <w:marBottom w:val="0"/>
      <w:divBdr>
        <w:top w:val="none" w:sz="0" w:space="0" w:color="auto"/>
        <w:left w:val="none" w:sz="0" w:space="0" w:color="auto"/>
        <w:bottom w:val="none" w:sz="0" w:space="0" w:color="auto"/>
        <w:right w:val="none" w:sz="0" w:space="0" w:color="auto"/>
      </w:divBdr>
    </w:div>
    <w:div w:id="1421221854">
      <w:bodyDiv w:val="1"/>
      <w:marLeft w:val="0"/>
      <w:marRight w:val="0"/>
      <w:marTop w:val="0"/>
      <w:marBottom w:val="0"/>
      <w:divBdr>
        <w:top w:val="none" w:sz="0" w:space="0" w:color="auto"/>
        <w:left w:val="none" w:sz="0" w:space="0" w:color="auto"/>
        <w:bottom w:val="none" w:sz="0" w:space="0" w:color="auto"/>
        <w:right w:val="none" w:sz="0" w:space="0" w:color="auto"/>
      </w:divBdr>
    </w:div>
    <w:div w:id="1533616216">
      <w:bodyDiv w:val="1"/>
      <w:marLeft w:val="0"/>
      <w:marRight w:val="0"/>
      <w:marTop w:val="0"/>
      <w:marBottom w:val="0"/>
      <w:divBdr>
        <w:top w:val="none" w:sz="0" w:space="0" w:color="auto"/>
        <w:left w:val="none" w:sz="0" w:space="0" w:color="auto"/>
        <w:bottom w:val="none" w:sz="0" w:space="0" w:color="auto"/>
        <w:right w:val="none" w:sz="0" w:space="0" w:color="auto"/>
      </w:divBdr>
    </w:div>
    <w:div w:id="1637449085">
      <w:bodyDiv w:val="1"/>
      <w:marLeft w:val="0"/>
      <w:marRight w:val="0"/>
      <w:marTop w:val="0"/>
      <w:marBottom w:val="0"/>
      <w:divBdr>
        <w:top w:val="none" w:sz="0" w:space="0" w:color="auto"/>
        <w:left w:val="none" w:sz="0" w:space="0" w:color="auto"/>
        <w:bottom w:val="none" w:sz="0" w:space="0" w:color="auto"/>
        <w:right w:val="none" w:sz="0" w:space="0" w:color="auto"/>
      </w:divBdr>
    </w:div>
    <w:div w:id="1647587102">
      <w:bodyDiv w:val="1"/>
      <w:marLeft w:val="0"/>
      <w:marRight w:val="0"/>
      <w:marTop w:val="0"/>
      <w:marBottom w:val="0"/>
      <w:divBdr>
        <w:top w:val="none" w:sz="0" w:space="0" w:color="auto"/>
        <w:left w:val="none" w:sz="0" w:space="0" w:color="auto"/>
        <w:bottom w:val="none" w:sz="0" w:space="0" w:color="auto"/>
        <w:right w:val="none" w:sz="0" w:space="0" w:color="auto"/>
      </w:divBdr>
    </w:div>
    <w:div w:id="1655329180">
      <w:bodyDiv w:val="1"/>
      <w:marLeft w:val="0"/>
      <w:marRight w:val="0"/>
      <w:marTop w:val="0"/>
      <w:marBottom w:val="0"/>
      <w:divBdr>
        <w:top w:val="none" w:sz="0" w:space="0" w:color="auto"/>
        <w:left w:val="none" w:sz="0" w:space="0" w:color="auto"/>
        <w:bottom w:val="none" w:sz="0" w:space="0" w:color="auto"/>
        <w:right w:val="none" w:sz="0" w:space="0" w:color="auto"/>
      </w:divBdr>
    </w:div>
    <w:div w:id="1656180618">
      <w:bodyDiv w:val="1"/>
      <w:marLeft w:val="0"/>
      <w:marRight w:val="0"/>
      <w:marTop w:val="0"/>
      <w:marBottom w:val="0"/>
      <w:divBdr>
        <w:top w:val="none" w:sz="0" w:space="0" w:color="auto"/>
        <w:left w:val="none" w:sz="0" w:space="0" w:color="auto"/>
        <w:bottom w:val="none" w:sz="0" w:space="0" w:color="auto"/>
        <w:right w:val="none" w:sz="0" w:space="0" w:color="auto"/>
      </w:divBdr>
    </w:div>
    <w:div w:id="1660228609">
      <w:bodyDiv w:val="1"/>
      <w:marLeft w:val="0"/>
      <w:marRight w:val="0"/>
      <w:marTop w:val="0"/>
      <w:marBottom w:val="0"/>
      <w:divBdr>
        <w:top w:val="none" w:sz="0" w:space="0" w:color="auto"/>
        <w:left w:val="none" w:sz="0" w:space="0" w:color="auto"/>
        <w:bottom w:val="none" w:sz="0" w:space="0" w:color="auto"/>
        <w:right w:val="none" w:sz="0" w:space="0" w:color="auto"/>
      </w:divBdr>
    </w:div>
    <w:div w:id="1782797713">
      <w:bodyDiv w:val="1"/>
      <w:marLeft w:val="0"/>
      <w:marRight w:val="0"/>
      <w:marTop w:val="0"/>
      <w:marBottom w:val="0"/>
      <w:divBdr>
        <w:top w:val="none" w:sz="0" w:space="0" w:color="auto"/>
        <w:left w:val="none" w:sz="0" w:space="0" w:color="auto"/>
        <w:bottom w:val="none" w:sz="0" w:space="0" w:color="auto"/>
        <w:right w:val="none" w:sz="0" w:space="0" w:color="auto"/>
      </w:divBdr>
    </w:div>
    <w:div w:id="1803501252">
      <w:bodyDiv w:val="1"/>
      <w:marLeft w:val="0"/>
      <w:marRight w:val="0"/>
      <w:marTop w:val="0"/>
      <w:marBottom w:val="0"/>
      <w:divBdr>
        <w:top w:val="none" w:sz="0" w:space="0" w:color="auto"/>
        <w:left w:val="none" w:sz="0" w:space="0" w:color="auto"/>
        <w:bottom w:val="none" w:sz="0" w:space="0" w:color="auto"/>
        <w:right w:val="none" w:sz="0" w:space="0" w:color="auto"/>
      </w:divBdr>
    </w:div>
    <w:div w:id="1807970516">
      <w:bodyDiv w:val="1"/>
      <w:marLeft w:val="0"/>
      <w:marRight w:val="0"/>
      <w:marTop w:val="0"/>
      <w:marBottom w:val="0"/>
      <w:divBdr>
        <w:top w:val="none" w:sz="0" w:space="0" w:color="auto"/>
        <w:left w:val="none" w:sz="0" w:space="0" w:color="auto"/>
        <w:bottom w:val="none" w:sz="0" w:space="0" w:color="auto"/>
        <w:right w:val="none" w:sz="0" w:space="0" w:color="auto"/>
      </w:divBdr>
    </w:div>
    <w:div w:id="1813129810">
      <w:bodyDiv w:val="1"/>
      <w:marLeft w:val="0"/>
      <w:marRight w:val="0"/>
      <w:marTop w:val="0"/>
      <w:marBottom w:val="0"/>
      <w:divBdr>
        <w:top w:val="none" w:sz="0" w:space="0" w:color="auto"/>
        <w:left w:val="none" w:sz="0" w:space="0" w:color="auto"/>
        <w:bottom w:val="none" w:sz="0" w:space="0" w:color="auto"/>
        <w:right w:val="none" w:sz="0" w:space="0" w:color="auto"/>
      </w:divBdr>
    </w:div>
    <w:div w:id="1850019081">
      <w:bodyDiv w:val="1"/>
      <w:marLeft w:val="0"/>
      <w:marRight w:val="0"/>
      <w:marTop w:val="0"/>
      <w:marBottom w:val="0"/>
      <w:divBdr>
        <w:top w:val="none" w:sz="0" w:space="0" w:color="auto"/>
        <w:left w:val="none" w:sz="0" w:space="0" w:color="auto"/>
        <w:bottom w:val="none" w:sz="0" w:space="0" w:color="auto"/>
        <w:right w:val="none" w:sz="0" w:space="0" w:color="auto"/>
      </w:divBdr>
    </w:div>
    <w:div w:id="1889146595">
      <w:bodyDiv w:val="1"/>
      <w:marLeft w:val="0"/>
      <w:marRight w:val="0"/>
      <w:marTop w:val="0"/>
      <w:marBottom w:val="0"/>
      <w:divBdr>
        <w:top w:val="none" w:sz="0" w:space="0" w:color="auto"/>
        <w:left w:val="none" w:sz="0" w:space="0" w:color="auto"/>
        <w:bottom w:val="none" w:sz="0" w:space="0" w:color="auto"/>
        <w:right w:val="none" w:sz="0" w:space="0" w:color="auto"/>
      </w:divBdr>
    </w:div>
    <w:div w:id="190456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rogramIntegrity.TennCare@tn.gov" TargetMode="External"/><Relationship Id="rId26" Type="http://schemas.openxmlformats.org/officeDocument/2006/relationships/image" Target="media/image7.emf"/><Relationship Id="rId39" Type="http://schemas.openxmlformats.org/officeDocument/2006/relationships/package" Target="embeddings/Microsoft_Word_Document8.docx"/><Relationship Id="rId21" Type="http://schemas.openxmlformats.org/officeDocument/2006/relationships/package" Target="embeddings/Microsoft_Word_Document.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12.xlsx"/><Relationship Id="rId50" Type="http://schemas.openxmlformats.org/officeDocument/2006/relationships/image" Target="media/image19.emf"/><Relationship Id="rId55" Type="http://schemas.openxmlformats.org/officeDocument/2006/relationships/package" Target="embeddings/Microsoft_Excel_Worksheet16.xlsx"/><Relationship Id="rId63" Type="http://schemas.openxmlformats.org/officeDocument/2006/relationships/hyperlink" Target="https://www.tn.gov/content/dam/tn/tenncare/documents2/pi11003.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icaid.gov/medicaid/program-information/medicaid-and-chip-enrollment-data/report-highlights/index.html"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7.docx"/><Relationship Id="rId40" Type="http://schemas.openxmlformats.org/officeDocument/2006/relationships/image" Target="media/image14.emf"/><Relationship Id="rId45" Type="http://schemas.openxmlformats.org/officeDocument/2006/relationships/package" Target="embeddings/Microsoft_Excel_Worksheet11.xlsx"/><Relationship Id="rId53" Type="http://schemas.openxmlformats.org/officeDocument/2006/relationships/package" Target="embeddings/Microsoft_Word_Document15.docx"/><Relationship Id="rId58" Type="http://schemas.openxmlformats.org/officeDocument/2006/relationships/image" Target="media/image23.emf"/><Relationship Id="rId66" Type="http://schemas.openxmlformats.org/officeDocument/2006/relationships/hyperlink" Target="https://www.tn.gov/content/dam/tn/tenncare/documents2/pi11005.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package" Target="embeddings/Microsoft_Word_Document1.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Excel_Worksheet13.xlsx"/><Relationship Id="rId57" Type="http://schemas.openxmlformats.org/officeDocument/2006/relationships/package" Target="embeddings/Microsoft_Excel_Worksheet17.xlsx"/><Relationship Id="rId61" Type="http://schemas.openxmlformats.org/officeDocument/2006/relationships/hyperlink" Target="https://www.tn.gov/content/dam/tn/tenncare/documents2/pi10-001.pdf" TargetMode="External"/><Relationship Id="rId10" Type="http://schemas.openxmlformats.org/officeDocument/2006/relationships/hyperlink" Target="https://advance.lexis.com/documentpage/?pdmfid=1000516&amp;crid=73108418-07c8-4c78-9075-f2b27977cd8f&amp;nodeid=ACSAAFAAXAAF&amp;nodepath=%2FROOT%2FACS%2FACSAAF%2FACSAAFAAX%2FACSAAFAAXAAF&amp;level=4&amp;haschildren=&amp;populated=false&amp;title=71-5-2505.+Authority.&amp;config=025054JABlOTJjNmIyNi0wYjI0LTRjZGEtYWE5ZC0zNGFhOWNhMjFlNDgKAFBvZENhdGFsb2cDFQ14bX2GfyBTaI9WcPX5&amp;pddocfullpath=%2Fshared%2Fdocument%2Fstatutes-legislation%2Furn%3AcontentItem%3A4WYF-MWN0-R03J-S1GH-00008-00&amp;ecomp=-_57kkk&amp;prid=b6a889f7-3627-4b87-877d-218533aec0f4" TargetMode="External"/><Relationship Id="rId19" Type="http://schemas.openxmlformats.org/officeDocument/2006/relationships/header" Target="header2.xml"/><Relationship Id="rId31" Type="http://schemas.openxmlformats.org/officeDocument/2006/relationships/package" Target="embeddings/Microsoft_Word_Document4.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www.tn.gov/content/dam/tn/tenncare/documents2/pi12001.pdf" TargetMode="External"/><Relationship Id="rId65" Type="http://schemas.openxmlformats.org/officeDocument/2006/relationships/hyperlink" Target="https://www.tn.gov/content/dam/tn/tenncare/documents2/pi110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package" Target="embeddings/Microsoft_Excel_Worksheet2.xlsx"/><Relationship Id="rId30" Type="http://schemas.openxmlformats.org/officeDocument/2006/relationships/image" Target="media/image9.emf"/><Relationship Id="rId35" Type="http://schemas.openxmlformats.org/officeDocument/2006/relationships/package" Target="embeddings/Microsoft_Excel_Worksheet6.xlsx"/><Relationship Id="rId43" Type="http://schemas.openxmlformats.org/officeDocument/2006/relationships/package" Target="embeddings/Microsoft_Excel_Worksheet10.xls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yperlink" Target="https://www.tn.gov/content/dam/tn/tenncare/documents2/pi11001.pdf"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Excel_Worksheet14.xlsx"/><Relationship Id="rId3" Type="http://schemas.openxmlformats.org/officeDocument/2006/relationships/styles" Target="styles.xml"/><Relationship Id="rId12" Type="http://schemas.openxmlformats.org/officeDocument/2006/relationships/hyperlink" Target="https://www.cms.gov/Research-Statistics-Data-and-Systems/Statistics-Trends-and-Reports/NationalHealthExpendData/NHE-Fact-Sheet" TargetMode="External"/><Relationship Id="rId17" Type="http://schemas.openxmlformats.org/officeDocument/2006/relationships/oleObject" Target="embeddings/Microsoft_Visio_2003-2010_Drawing.vsd"/><Relationship Id="rId25" Type="http://schemas.openxmlformats.org/officeDocument/2006/relationships/package" Target="embeddings/Microsoft_Excel_Worksheet.xlsx"/><Relationship Id="rId33" Type="http://schemas.openxmlformats.org/officeDocument/2006/relationships/package" Target="embeddings/Microsoft_Word_Document5.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18.docx"/><Relationship Id="rId67" Type="http://schemas.openxmlformats.org/officeDocument/2006/relationships/hyperlink" Target="https://www.tn.gov/content/dam/tn/tenncare/documents2/pi13001.pdf" TargetMode="External"/><Relationship Id="rId20" Type="http://schemas.openxmlformats.org/officeDocument/2006/relationships/image" Target="media/image4.emf"/><Relationship Id="rId41" Type="http://schemas.openxmlformats.org/officeDocument/2006/relationships/package" Target="embeddings/Microsoft_Word_Document9.docx"/><Relationship Id="rId54" Type="http://schemas.openxmlformats.org/officeDocument/2006/relationships/image" Target="media/image21.emf"/><Relationship Id="rId62" Type="http://schemas.openxmlformats.org/officeDocument/2006/relationships/hyperlink" Target="https://www.tn.gov/content/dam/tn/tenncare/documents2/pi080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v2471\Desktop\MCPIM%20updates\MCPIG%20V5%20Effective%207-1-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382273-15E3-4E53-9CE3-7293FAE37DC1}">
  <we:reference id="6a7bd4f3-0563-43af-8c08-79110eebdff6" version="1.1.0.1" store="EXCatalog" storeType="EXCatalog"/>
  <we:alternateReferences>
    <we:reference id="WA104381155" version="1.1.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916F1-96DD-4B78-8B5E-BE647256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MCPIG V5 Effective 7-1-2021</Template>
  <TotalTime>2</TotalTime>
  <Pages>93</Pages>
  <Words>30746</Words>
  <Characters>175256</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Casey</dc:creator>
  <cp:keywords/>
  <dc:description/>
  <cp:lastModifiedBy>Yvette Casey</cp:lastModifiedBy>
  <cp:revision>2</cp:revision>
  <cp:lastPrinted>2022-11-04T20:13:00Z</cp:lastPrinted>
  <dcterms:created xsi:type="dcterms:W3CDTF">2023-12-21T18:34:00Z</dcterms:created>
  <dcterms:modified xsi:type="dcterms:W3CDTF">2023-12-21T18:34:00Z</dcterms:modified>
</cp:coreProperties>
</file>