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bottom w:val="single" w:sz="8" w:space="0" w:color="auto"/>
        </w:tblBorders>
        <w:tblLayout w:type="fixed"/>
        <w:tblLook w:val="0000" w:firstRow="0" w:lastRow="0" w:firstColumn="0" w:lastColumn="0" w:noHBand="0" w:noVBand="0"/>
      </w:tblPr>
      <w:tblGrid>
        <w:gridCol w:w="1982"/>
        <w:gridCol w:w="7378"/>
      </w:tblGrid>
      <w:tr w:rsidR="0008477C" w:rsidRPr="00713F41" w14:paraId="6E645F2B" w14:textId="77777777" w:rsidTr="3BCDECDC">
        <w:trPr>
          <w:trHeight w:val="990"/>
        </w:trPr>
        <w:tc>
          <w:tcPr>
            <w:tcW w:w="1059" w:type="pct"/>
            <w:vAlign w:val="center"/>
          </w:tcPr>
          <w:p w14:paraId="6E645F26" w14:textId="77777777" w:rsidR="0008477C" w:rsidRPr="00C15F95" w:rsidRDefault="00173848" w:rsidP="003A5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rPr>
                <w:rFonts w:ascii="Arial" w:hAnsi="Arial" w:cs="Arial"/>
                <w:b/>
                <w:sz w:val="16"/>
              </w:rPr>
            </w:pPr>
            <w:r>
              <w:rPr>
                <w:iCs/>
                <w:noProof/>
                <w:sz w:val="24"/>
              </w:rPr>
              <w:drawing>
                <wp:inline distT="0" distB="0" distL="0" distR="0" wp14:anchorId="6E645F58" wp14:editId="6E645F59">
                  <wp:extent cx="1099185" cy="1099185"/>
                  <wp:effectExtent l="19050" t="0" r="5715" b="0"/>
                  <wp:docPr id="1" name="Picture 1" descr="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jpg"/>
                          <pic:cNvPicPr>
                            <a:picLocks noChangeAspect="1" noChangeArrowheads="1"/>
                          </pic:cNvPicPr>
                        </pic:nvPicPr>
                        <pic:blipFill>
                          <a:blip r:embed="rId10" cstate="print"/>
                          <a:srcRect/>
                          <a:stretch>
                            <a:fillRect/>
                          </a:stretch>
                        </pic:blipFill>
                        <pic:spPr bwMode="auto">
                          <a:xfrm>
                            <a:off x="0" y="0"/>
                            <a:ext cx="1099185" cy="1099185"/>
                          </a:xfrm>
                          <a:prstGeom prst="rect">
                            <a:avLst/>
                          </a:prstGeom>
                          <a:noFill/>
                          <a:ln w="9525">
                            <a:noFill/>
                            <a:miter lim="800000"/>
                            <a:headEnd/>
                            <a:tailEnd/>
                          </a:ln>
                        </pic:spPr>
                      </pic:pic>
                    </a:graphicData>
                  </a:graphic>
                </wp:inline>
              </w:drawing>
            </w:r>
          </w:p>
        </w:tc>
        <w:tc>
          <w:tcPr>
            <w:tcW w:w="3941" w:type="pct"/>
            <w:vAlign w:val="center"/>
          </w:tcPr>
          <w:p w14:paraId="6E645F27" w14:textId="609EBA7F" w:rsidR="0006294C" w:rsidRDefault="0008477C" w:rsidP="00B24659">
            <w:pPr>
              <w:spacing w:after="120"/>
              <w:rPr>
                <w:rFonts w:ascii="Arial" w:hAnsi="Arial" w:cs="Arial"/>
                <w:b/>
                <w:bCs/>
                <w:color w:val="FF0000"/>
                <w:sz w:val="18"/>
                <w:szCs w:val="18"/>
              </w:rPr>
            </w:pPr>
            <w:r w:rsidRPr="0BE0ECCD">
              <w:rPr>
                <w:rFonts w:ascii="Arial" w:hAnsi="Arial" w:cs="Arial"/>
                <w:b/>
                <w:bCs/>
                <w:sz w:val="18"/>
                <w:szCs w:val="18"/>
              </w:rPr>
              <w:t>STATE OF TENNESSEE</w:t>
            </w:r>
            <w:r>
              <w:br/>
            </w:r>
            <w:r w:rsidR="228BCE71" w:rsidRPr="0BE0ECCD">
              <w:rPr>
                <w:rFonts w:ascii="Arial" w:hAnsi="Arial" w:cs="Arial"/>
                <w:b/>
                <w:bCs/>
                <w:color w:val="FF0000"/>
                <w:sz w:val="18"/>
                <w:szCs w:val="18"/>
              </w:rPr>
              <w:t>TENN</w:t>
            </w:r>
            <w:r w:rsidR="23DE36C5" w:rsidRPr="0BE0ECCD">
              <w:rPr>
                <w:rFonts w:ascii="Arial" w:hAnsi="Arial" w:cs="Arial"/>
                <w:b/>
                <w:bCs/>
                <w:color w:val="FF0000"/>
                <w:sz w:val="18"/>
                <w:szCs w:val="18"/>
              </w:rPr>
              <w:t>E</w:t>
            </w:r>
            <w:r w:rsidR="228BCE71" w:rsidRPr="0BE0ECCD">
              <w:rPr>
                <w:rFonts w:ascii="Arial" w:hAnsi="Arial" w:cs="Arial"/>
                <w:b/>
                <w:bCs/>
                <w:color w:val="FF0000"/>
                <w:sz w:val="18"/>
                <w:szCs w:val="18"/>
              </w:rPr>
              <w:t>SSEE EMERGENCY MANAGEMENT AUTHORITY (TEMA)</w:t>
            </w:r>
          </w:p>
          <w:p w14:paraId="6E645F28" w14:textId="1780D4C7" w:rsidR="007F3B17" w:rsidRDefault="006801E7" w:rsidP="007F3B17">
            <w:pPr>
              <w:rPr>
                <w:rFonts w:ascii="Arial" w:hAnsi="Arial" w:cs="Arial"/>
                <w:b/>
                <w:bCs/>
                <w:color w:val="FF0000"/>
                <w:sz w:val="28"/>
                <w:szCs w:val="28"/>
              </w:rPr>
            </w:pPr>
            <w:r w:rsidRPr="006801E7">
              <w:rPr>
                <w:rFonts w:ascii="Arial" w:hAnsi="Arial" w:cs="Arial"/>
                <w:b/>
                <w:bCs/>
                <w:sz w:val="28"/>
                <w:szCs w:val="28"/>
              </w:rPr>
              <w:t xml:space="preserve">REQUEST FOR </w:t>
            </w:r>
            <w:r w:rsidR="00D508E9">
              <w:rPr>
                <w:rFonts w:ascii="Arial" w:hAnsi="Arial" w:cs="Arial"/>
                <w:b/>
                <w:bCs/>
                <w:sz w:val="28"/>
                <w:szCs w:val="28"/>
              </w:rPr>
              <w:t>INFORMATION</w:t>
            </w:r>
            <w:r w:rsidR="007F3B17">
              <w:rPr>
                <w:rFonts w:ascii="Arial" w:hAnsi="Arial" w:cs="Arial"/>
                <w:b/>
                <w:bCs/>
                <w:sz w:val="28"/>
                <w:szCs w:val="28"/>
              </w:rPr>
              <w:t xml:space="preserve"> # </w:t>
            </w:r>
            <w:r w:rsidR="00D508E9">
              <w:rPr>
                <w:rFonts w:ascii="Arial" w:hAnsi="Arial" w:cs="Arial"/>
                <w:b/>
                <w:bCs/>
                <w:color w:val="FF0000"/>
                <w:sz w:val="28"/>
                <w:szCs w:val="28"/>
              </w:rPr>
              <w:t>34201-02431</w:t>
            </w:r>
          </w:p>
          <w:p w14:paraId="6E645F29" w14:textId="34B629B5" w:rsidR="007F3B17" w:rsidRDefault="5891E1B3" w:rsidP="007F3B17">
            <w:pPr>
              <w:rPr>
                <w:rFonts w:ascii="Arial" w:hAnsi="Arial" w:cs="Arial"/>
                <w:b/>
                <w:bCs/>
                <w:spacing w:val="10"/>
                <w:sz w:val="28"/>
                <w:szCs w:val="28"/>
              </w:rPr>
            </w:pPr>
            <w:r>
              <w:rPr>
                <w:rFonts w:ascii="Arial" w:hAnsi="Arial" w:cs="Arial"/>
                <w:b/>
                <w:bCs/>
                <w:spacing w:val="10"/>
                <w:sz w:val="28"/>
                <w:szCs w:val="28"/>
              </w:rPr>
              <w:t xml:space="preserve">AMENDMENT # </w:t>
            </w:r>
            <w:r w:rsidR="034DEA63">
              <w:rPr>
                <w:rFonts w:ascii="Arial" w:hAnsi="Arial" w:cs="Arial"/>
                <w:b/>
                <w:bCs/>
                <w:color w:val="FF0000"/>
                <w:sz w:val="28"/>
                <w:szCs w:val="28"/>
              </w:rPr>
              <w:t>00</w:t>
            </w:r>
            <w:r w:rsidR="00F22554">
              <w:rPr>
                <w:rFonts w:ascii="Arial" w:hAnsi="Arial" w:cs="Arial"/>
                <w:b/>
                <w:bCs/>
                <w:color w:val="FF0000"/>
                <w:sz w:val="28"/>
                <w:szCs w:val="28"/>
              </w:rPr>
              <w:t>2</w:t>
            </w:r>
          </w:p>
          <w:p w14:paraId="6E645F2A" w14:textId="4D17C594" w:rsidR="0008477C" w:rsidRPr="007F3B17" w:rsidRDefault="2B0314D3" w:rsidP="00B24659">
            <w:pPr>
              <w:spacing w:after="120"/>
              <w:rPr>
                <w:rFonts w:ascii="Arial" w:hAnsi="Arial" w:cs="Arial"/>
                <w:b/>
                <w:bCs/>
                <w:sz w:val="28"/>
                <w:szCs w:val="28"/>
              </w:rPr>
            </w:pPr>
            <w:r w:rsidRPr="3BCDECDC">
              <w:rPr>
                <w:rFonts w:ascii="Arial" w:hAnsi="Arial" w:cs="Arial"/>
                <w:b/>
                <w:bCs/>
                <w:sz w:val="28"/>
                <w:szCs w:val="28"/>
              </w:rPr>
              <w:t xml:space="preserve">FOR </w:t>
            </w:r>
            <w:r w:rsidR="733189A7" w:rsidRPr="3BCDECDC">
              <w:rPr>
                <w:rFonts w:ascii="Arial" w:hAnsi="Arial" w:cs="Arial"/>
                <w:b/>
                <w:bCs/>
                <w:color w:val="FF0000"/>
                <w:sz w:val="28"/>
                <w:szCs w:val="28"/>
              </w:rPr>
              <w:t>Grants Management System (GMS)</w:t>
            </w:r>
          </w:p>
        </w:tc>
      </w:tr>
    </w:tbl>
    <w:p w14:paraId="6E645F2C" w14:textId="69E7A76A" w:rsidR="00D35088" w:rsidRDefault="00D35088" w:rsidP="00835915">
      <w:pPr>
        <w:spacing w:before="240"/>
        <w:rPr>
          <w:rFonts w:ascii="Arial" w:hAnsi="Arial" w:cs="Arial"/>
          <w:b/>
          <w:bCs/>
          <w:sz w:val="20"/>
          <w:szCs w:val="28"/>
        </w:rPr>
      </w:pPr>
      <w:r>
        <w:rPr>
          <w:rFonts w:ascii="Arial" w:hAnsi="Arial" w:cs="Arial"/>
          <w:b/>
          <w:bCs/>
          <w:sz w:val="20"/>
          <w:szCs w:val="20"/>
        </w:rPr>
        <w:t>DATE</w:t>
      </w:r>
      <w:proofErr w:type="gramStart"/>
      <w:r>
        <w:rPr>
          <w:rFonts w:ascii="Arial" w:hAnsi="Arial" w:cs="Arial"/>
          <w:b/>
          <w:bCs/>
          <w:sz w:val="20"/>
          <w:szCs w:val="20"/>
        </w:rPr>
        <w:t xml:space="preserve">:  </w:t>
      </w:r>
      <w:r w:rsidR="00E767AB">
        <w:rPr>
          <w:rFonts w:ascii="Arial" w:hAnsi="Arial" w:cs="Arial"/>
          <w:b/>
          <w:bCs/>
          <w:color w:val="FF0000"/>
          <w:sz w:val="20"/>
          <w:szCs w:val="20"/>
        </w:rPr>
        <w:t>09</w:t>
      </w:r>
      <w:proofErr w:type="gramEnd"/>
      <w:r w:rsidR="00E767AB">
        <w:rPr>
          <w:rFonts w:ascii="Arial" w:hAnsi="Arial" w:cs="Arial"/>
          <w:b/>
          <w:bCs/>
          <w:color w:val="FF0000"/>
          <w:sz w:val="20"/>
          <w:szCs w:val="20"/>
        </w:rPr>
        <w:t>/24/2026</w:t>
      </w:r>
    </w:p>
    <w:p w14:paraId="6E645F2D" w14:textId="77777777" w:rsidR="00835915" w:rsidRDefault="00835915" w:rsidP="00835915">
      <w:pPr>
        <w:rPr>
          <w:rFonts w:ascii="Arial" w:hAnsi="Arial" w:cs="Arial"/>
          <w:b/>
          <w:bCs/>
          <w:sz w:val="20"/>
          <w:szCs w:val="20"/>
        </w:rPr>
      </w:pPr>
    </w:p>
    <w:p w14:paraId="6E645F2E" w14:textId="54DAD189" w:rsidR="0008477C" w:rsidRDefault="0049389B" w:rsidP="00835915">
      <w:pPr>
        <w:rPr>
          <w:rFonts w:ascii="Arial" w:hAnsi="Arial" w:cs="Arial"/>
          <w:b/>
          <w:bCs/>
          <w:sz w:val="20"/>
          <w:szCs w:val="20"/>
        </w:rPr>
      </w:pPr>
      <w:r>
        <w:rPr>
          <w:rFonts w:ascii="Arial" w:hAnsi="Arial" w:cs="Arial"/>
          <w:b/>
          <w:bCs/>
          <w:sz w:val="20"/>
          <w:szCs w:val="20"/>
        </w:rPr>
        <w:t>RFI</w:t>
      </w:r>
      <w:r w:rsidR="00284EE6" w:rsidRPr="00284EE6">
        <w:rPr>
          <w:rFonts w:ascii="Arial" w:hAnsi="Arial" w:cs="Arial"/>
          <w:b/>
          <w:bCs/>
          <w:sz w:val="20"/>
          <w:szCs w:val="20"/>
        </w:rPr>
        <w:t xml:space="preserve"> # </w:t>
      </w:r>
      <w:r w:rsidR="00E767AB">
        <w:rPr>
          <w:rFonts w:ascii="Arial" w:hAnsi="Arial" w:cs="Arial"/>
          <w:b/>
          <w:bCs/>
          <w:color w:val="FF0000"/>
          <w:sz w:val="20"/>
          <w:szCs w:val="20"/>
        </w:rPr>
        <w:t>34201-02431</w:t>
      </w:r>
      <w:r w:rsidR="00872114" w:rsidRPr="00284EE6">
        <w:rPr>
          <w:rFonts w:ascii="Arial" w:hAnsi="Arial" w:cs="Arial"/>
          <w:b/>
          <w:bCs/>
          <w:sz w:val="20"/>
          <w:szCs w:val="20"/>
        </w:rPr>
        <w:t xml:space="preserve"> IS AMENDED AS FOLLOWS:</w:t>
      </w:r>
    </w:p>
    <w:p w14:paraId="6E645F2F" w14:textId="77777777" w:rsidR="00497911" w:rsidRDefault="00497911" w:rsidP="00835915">
      <w:pPr>
        <w:rPr>
          <w:rFonts w:ascii="Arial" w:hAnsi="Arial" w:cs="Arial"/>
          <w:b/>
          <w:bCs/>
          <w:sz w:val="20"/>
          <w:szCs w:val="20"/>
        </w:rPr>
      </w:pPr>
    </w:p>
    <w:p w14:paraId="6E645F30" w14:textId="77777777" w:rsidR="00835915" w:rsidRPr="00284EE6" w:rsidRDefault="00835915" w:rsidP="00835915">
      <w:pPr>
        <w:rPr>
          <w:rFonts w:ascii="Arial" w:hAnsi="Arial" w:cs="Arial"/>
          <w:b/>
          <w:bCs/>
          <w:sz w:val="20"/>
          <w:szCs w:val="20"/>
        </w:rPr>
      </w:pPr>
    </w:p>
    <w:p w14:paraId="6E645F31" w14:textId="16166F5B" w:rsidR="0008477C" w:rsidRDefault="00872114" w:rsidP="00835915">
      <w:pPr>
        <w:numPr>
          <w:ilvl w:val="0"/>
          <w:numId w:val="28"/>
        </w:numPr>
        <w:rPr>
          <w:rFonts w:ascii="Arial" w:hAnsi="Arial" w:cs="Arial"/>
          <w:b/>
          <w:bCs/>
          <w:sz w:val="20"/>
          <w:szCs w:val="20"/>
        </w:rPr>
      </w:pPr>
      <w:r>
        <w:rPr>
          <w:rFonts w:ascii="Arial" w:hAnsi="Arial" w:cs="Arial"/>
          <w:b/>
          <w:bCs/>
          <w:sz w:val="20"/>
          <w:szCs w:val="28"/>
        </w:rPr>
        <w:t>This</w:t>
      </w:r>
      <w:r w:rsidR="0008477C" w:rsidRPr="00713F41">
        <w:rPr>
          <w:rFonts w:ascii="Arial" w:hAnsi="Arial" w:cs="Arial"/>
          <w:b/>
          <w:bCs/>
          <w:sz w:val="20"/>
          <w:szCs w:val="28"/>
        </w:rPr>
        <w:t xml:space="preserve"> </w:t>
      </w:r>
      <w:r w:rsidR="0049389B">
        <w:rPr>
          <w:rFonts w:ascii="Arial" w:hAnsi="Arial" w:cs="Arial"/>
          <w:b/>
          <w:bCs/>
          <w:sz w:val="20"/>
          <w:szCs w:val="28"/>
        </w:rPr>
        <w:t>RFI</w:t>
      </w:r>
      <w:r w:rsidR="0008477C" w:rsidRPr="00713F41">
        <w:rPr>
          <w:rFonts w:ascii="Arial" w:hAnsi="Arial" w:cs="Arial"/>
          <w:b/>
          <w:bCs/>
          <w:sz w:val="20"/>
          <w:szCs w:val="28"/>
        </w:rPr>
        <w:t xml:space="preserve"> </w:t>
      </w:r>
      <w:r w:rsidR="0008477C" w:rsidRPr="00FD0F78">
        <w:rPr>
          <w:rFonts w:ascii="Arial" w:hAnsi="Arial" w:cs="Arial"/>
          <w:b/>
          <w:bCs/>
          <w:sz w:val="20"/>
          <w:szCs w:val="20"/>
        </w:rPr>
        <w:t>Schedule</w:t>
      </w:r>
      <w:r w:rsidR="0008477C" w:rsidRPr="00713F41">
        <w:rPr>
          <w:rFonts w:ascii="Arial" w:hAnsi="Arial" w:cs="Arial"/>
          <w:b/>
          <w:bCs/>
          <w:sz w:val="20"/>
          <w:szCs w:val="28"/>
        </w:rPr>
        <w:t xml:space="preserve"> of </w:t>
      </w:r>
      <w:r w:rsidR="0008477C" w:rsidRPr="00713F41">
        <w:rPr>
          <w:rFonts w:ascii="Arial" w:hAnsi="Arial" w:cs="Arial"/>
          <w:b/>
          <w:bCs/>
          <w:sz w:val="20"/>
          <w:szCs w:val="20"/>
        </w:rPr>
        <w:t xml:space="preserve">Events updates </w:t>
      </w:r>
      <w:r>
        <w:rPr>
          <w:rFonts w:ascii="Arial" w:hAnsi="Arial" w:cs="Arial"/>
          <w:b/>
          <w:bCs/>
          <w:sz w:val="20"/>
          <w:szCs w:val="20"/>
        </w:rPr>
        <w:t xml:space="preserve">and confirms scheduled </w:t>
      </w:r>
      <w:r w:rsidR="0049389B">
        <w:rPr>
          <w:rFonts w:ascii="Arial" w:hAnsi="Arial" w:cs="Arial"/>
          <w:b/>
          <w:bCs/>
          <w:sz w:val="20"/>
          <w:szCs w:val="20"/>
        </w:rPr>
        <w:t>RFI</w:t>
      </w:r>
      <w:r>
        <w:rPr>
          <w:rFonts w:ascii="Arial" w:hAnsi="Arial" w:cs="Arial"/>
          <w:b/>
          <w:bCs/>
          <w:sz w:val="20"/>
          <w:szCs w:val="20"/>
        </w:rPr>
        <w:t xml:space="preserve"> dates.</w:t>
      </w:r>
      <w:r w:rsidR="00C2027F">
        <w:rPr>
          <w:rFonts w:ascii="Arial" w:hAnsi="Arial" w:cs="Arial"/>
          <w:b/>
          <w:bCs/>
          <w:sz w:val="20"/>
          <w:szCs w:val="20"/>
        </w:rPr>
        <w:t xml:space="preserve">  </w:t>
      </w:r>
      <w:r w:rsidR="00C2027F" w:rsidRPr="001B58C6">
        <w:rPr>
          <w:rFonts w:ascii="Arial" w:hAnsi="Arial" w:cs="Arial"/>
          <w:sz w:val="20"/>
          <w:szCs w:val="20"/>
          <w:highlight w:val="yellow"/>
        </w:rPr>
        <w:t xml:space="preserve">Any </w:t>
      </w:r>
      <w:r w:rsidR="00C2027F">
        <w:rPr>
          <w:rFonts w:ascii="Arial" w:hAnsi="Arial" w:cs="Arial"/>
          <w:sz w:val="20"/>
          <w:szCs w:val="20"/>
          <w:highlight w:val="yellow"/>
        </w:rPr>
        <w:t>event, time, or date</w:t>
      </w:r>
      <w:r w:rsidR="00C2027F" w:rsidRPr="001B58C6">
        <w:rPr>
          <w:rFonts w:ascii="Arial" w:hAnsi="Arial" w:cs="Arial"/>
          <w:sz w:val="20"/>
          <w:szCs w:val="20"/>
          <w:highlight w:val="yellow"/>
        </w:rPr>
        <w:t xml:space="preserve"> </w:t>
      </w:r>
      <w:r w:rsidR="00C2027F">
        <w:rPr>
          <w:rFonts w:ascii="Arial" w:hAnsi="Arial" w:cs="Arial"/>
          <w:sz w:val="20"/>
          <w:szCs w:val="20"/>
          <w:highlight w:val="yellow"/>
        </w:rPr>
        <w:t>containing</w:t>
      </w:r>
      <w:r w:rsidR="00C2027F" w:rsidRPr="001B58C6">
        <w:rPr>
          <w:rFonts w:ascii="Arial" w:hAnsi="Arial" w:cs="Arial"/>
          <w:sz w:val="20"/>
          <w:szCs w:val="20"/>
          <w:highlight w:val="yellow"/>
        </w:rPr>
        <w:t xml:space="preserve"> revised or new text </w:t>
      </w:r>
      <w:r w:rsidR="00C2027F">
        <w:rPr>
          <w:rFonts w:ascii="Arial" w:hAnsi="Arial" w:cs="Arial"/>
          <w:sz w:val="20"/>
          <w:szCs w:val="20"/>
          <w:highlight w:val="yellow"/>
        </w:rPr>
        <w:t>is</w:t>
      </w:r>
      <w:r w:rsidR="00C2027F" w:rsidRPr="001B58C6">
        <w:rPr>
          <w:rFonts w:ascii="Arial" w:hAnsi="Arial" w:cs="Arial"/>
          <w:sz w:val="20"/>
          <w:szCs w:val="20"/>
          <w:highlight w:val="yellow"/>
        </w:rPr>
        <w:t xml:space="preserve"> highlighted.</w:t>
      </w:r>
    </w:p>
    <w:p w14:paraId="6E645F32" w14:textId="77777777" w:rsidR="00835915" w:rsidRPr="00FD0F78" w:rsidRDefault="00835915" w:rsidP="00835915">
      <w:pPr>
        <w:rPr>
          <w:rFonts w:ascii="Arial" w:hAnsi="Arial" w:cs="Arial"/>
          <w:b/>
          <w:bCs/>
          <w:sz w:val="20"/>
          <w:szCs w:val="20"/>
        </w:rPr>
      </w:pPr>
    </w:p>
    <w:p w14:paraId="6E645F34" w14:textId="77777777" w:rsidR="00ED6286" w:rsidRDefault="00ED6286" w:rsidP="00835915">
      <w:pPr>
        <w:rPr>
          <w:rFonts w:ascii="Arial" w:hAnsi="Arial" w:cs="Arial"/>
          <w:b/>
          <w:bCs/>
          <w:sz w:val="20"/>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Event Start Date and Deadline Date "/>
      </w:tblPr>
      <w:tblGrid>
        <w:gridCol w:w="960"/>
        <w:gridCol w:w="3915"/>
        <w:gridCol w:w="1530"/>
        <w:gridCol w:w="2190"/>
      </w:tblGrid>
      <w:tr w:rsidR="00CA26A5" w:rsidRPr="00CA26A5" w14:paraId="7766EE1E" w14:textId="77777777">
        <w:trPr>
          <w:trHeight w:val="300"/>
        </w:trPr>
        <w:tc>
          <w:tcPr>
            <w:tcW w:w="960" w:type="dxa"/>
            <w:tcBorders>
              <w:top w:val="single" w:sz="6" w:space="0" w:color="auto"/>
              <w:left w:val="single" w:sz="6" w:space="0" w:color="auto"/>
              <w:bottom w:val="single" w:sz="6" w:space="0" w:color="auto"/>
              <w:right w:val="single" w:sz="6" w:space="0" w:color="auto"/>
            </w:tcBorders>
            <w:shd w:val="clear" w:color="auto" w:fill="D9D9D9"/>
            <w:hideMark/>
          </w:tcPr>
          <w:p w14:paraId="6AEA9244"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shd w:val="clear" w:color="auto" w:fill="D9D9D9"/>
            <w:hideMark/>
          </w:tcPr>
          <w:p w14:paraId="43FA21A8"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p w14:paraId="6DE9F3AF"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EVENT </w:t>
            </w:r>
          </w:p>
        </w:tc>
        <w:tc>
          <w:tcPr>
            <w:tcW w:w="1530" w:type="dxa"/>
            <w:tcBorders>
              <w:top w:val="single" w:sz="6" w:space="0" w:color="auto"/>
              <w:left w:val="single" w:sz="6" w:space="0" w:color="auto"/>
              <w:bottom w:val="single" w:sz="6" w:space="0" w:color="auto"/>
              <w:right w:val="single" w:sz="6" w:space="0" w:color="auto"/>
            </w:tcBorders>
            <w:shd w:val="clear" w:color="auto" w:fill="D9D9D9"/>
            <w:hideMark/>
          </w:tcPr>
          <w:p w14:paraId="43366F9E"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p w14:paraId="1A64E1BC"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TIME </w:t>
            </w:r>
          </w:p>
          <w:p w14:paraId="2B349AE7"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(Central Time Zone) </w:t>
            </w:r>
          </w:p>
        </w:tc>
        <w:tc>
          <w:tcPr>
            <w:tcW w:w="2190" w:type="dxa"/>
            <w:tcBorders>
              <w:top w:val="single" w:sz="6" w:space="0" w:color="auto"/>
              <w:left w:val="single" w:sz="6" w:space="0" w:color="auto"/>
              <w:bottom w:val="single" w:sz="6" w:space="0" w:color="auto"/>
              <w:right w:val="single" w:sz="6" w:space="0" w:color="auto"/>
            </w:tcBorders>
            <w:shd w:val="clear" w:color="auto" w:fill="D9D9D9"/>
            <w:hideMark/>
          </w:tcPr>
          <w:p w14:paraId="1C274CD6"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p w14:paraId="2ABB7B12"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DATE </w:t>
            </w:r>
          </w:p>
          <w:p w14:paraId="756D2665"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(all dates are State business days) </w:t>
            </w:r>
          </w:p>
        </w:tc>
      </w:tr>
      <w:tr w:rsidR="00CA26A5" w:rsidRPr="00CA26A5" w14:paraId="7AFD7868" w14:textId="77777777">
        <w:trPr>
          <w:trHeight w:val="555"/>
        </w:trPr>
        <w:tc>
          <w:tcPr>
            <w:tcW w:w="960" w:type="dxa"/>
            <w:tcBorders>
              <w:top w:val="single" w:sz="6" w:space="0" w:color="auto"/>
              <w:left w:val="single" w:sz="6" w:space="0" w:color="auto"/>
              <w:bottom w:val="single" w:sz="6" w:space="0" w:color="auto"/>
              <w:right w:val="single" w:sz="6" w:space="0" w:color="auto"/>
            </w:tcBorders>
            <w:vAlign w:val="center"/>
            <w:hideMark/>
          </w:tcPr>
          <w:p w14:paraId="42C9F7CC" w14:textId="77777777" w:rsidR="00CA26A5" w:rsidRPr="00CA26A5" w:rsidRDefault="00CA26A5" w:rsidP="00CA26A5">
            <w:pPr>
              <w:numPr>
                <w:ilvl w:val="0"/>
                <w:numId w:val="38"/>
              </w:numPr>
              <w:rPr>
                <w:rFonts w:ascii="Arial" w:hAnsi="Arial" w:cs="Arial"/>
                <w:b/>
                <w:bCs/>
                <w:sz w:val="20"/>
                <w:szCs w:val="28"/>
              </w:rPr>
            </w:pPr>
            <w:r w:rsidRPr="00CA26A5">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59343389"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RFI Issued </w:t>
            </w:r>
          </w:p>
        </w:tc>
        <w:tc>
          <w:tcPr>
            <w:tcW w:w="153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2A9F439"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0D0B064D"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09/01/2026 </w:t>
            </w:r>
          </w:p>
        </w:tc>
      </w:tr>
      <w:tr w:rsidR="00CA26A5" w:rsidRPr="00CA26A5" w14:paraId="0078293B"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69013613" w14:textId="77777777" w:rsidR="00CA26A5" w:rsidRPr="00CA26A5" w:rsidRDefault="00CA26A5" w:rsidP="00CA26A5">
            <w:pPr>
              <w:numPr>
                <w:ilvl w:val="0"/>
                <w:numId w:val="39"/>
              </w:numPr>
              <w:rPr>
                <w:rFonts w:ascii="Arial" w:hAnsi="Arial" w:cs="Arial"/>
                <w:b/>
                <w:bCs/>
                <w:sz w:val="20"/>
                <w:szCs w:val="28"/>
              </w:rPr>
            </w:pPr>
            <w:r w:rsidRPr="00CA26A5">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6E846053"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Deadline for Questions/Comments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67703FCB"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2pm CST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584C4176"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09/23/2026 </w:t>
            </w:r>
          </w:p>
        </w:tc>
      </w:tr>
      <w:tr w:rsidR="00CA26A5" w:rsidRPr="00CA26A5" w14:paraId="084E0054"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1CD27C5A" w14:textId="77777777" w:rsidR="00CA26A5" w:rsidRPr="00CA26A5" w:rsidRDefault="00CA26A5" w:rsidP="00CA26A5">
            <w:pPr>
              <w:numPr>
                <w:ilvl w:val="0"/>
                <w:numId w:val="40"/>
              </w:numPr>
              <w:rPr>
                <w:rFonts w:ascii="Arial" w:hAnsi="Arial" w:cs="Arial"/>
                <w:b/>
                <w:bCs/>
                <w:sz w:val="20"/>
                <w:szCs w:val="28"/>
              </w:rPr>
            </w:pPr>
            <w:r w:rsidRPr="00CA26A5">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51F939D9"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RFI Response Deadline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612D252A"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2pm CST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1BF7B100"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09/30/2026 </w:t>
            </w:r>
          </w:p>
        </w:tc>
      </w:tr>
      <w:tr w:rsidR="00CA26A5" w:rsidRPr="00CA26A5" w14:paraId="5D0CB3D9"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336F5A40" w14:textId="77777777" w:rsidR="00CA26A5" w:rsidRPr="00CA26A5" w:rsidRDefault="00CA26A5" w:rsidP="00CA26A5">
            <w:pPr>
              <w:numPr>
                <w:ilvl w:val="0"/>
                <w:numId w:val="41"/>
              </w:numPr>
              <w:rPr>
                <w:rFonts w:ascii="Arial" w:hAnsi="Arial" w:cs="Arial"/>
                <w:b/>
                <w:bCs/>
                <w:sz w:val="20"/>
                <w:szCs w:val="28"/>
              </w:rPr>
            </w:pPr>
            <w:r w:rsidRPr="00CA26A5">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51E62AE1"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State Completes Review of Responses and Schedules Demonstrations  </w:t>
            </w:r>
          </w:p>
          <w:p w14:paraId="0607ED95"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7932198F"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120B7824"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highlight w:val="yellow"/>
              </w:rPr>
              <w:t>11/06/2026</w:t>
            </w:r>
            <w:r w:rsidRPr="00CA26A5">
              <w:rPr>
                <w:rFonts w:ascii="Arial" w:hAnsi="Arial" w:cs="Arial"/>
                <w:b/>
                <w:bCs/>
                <w:sz w:val="20"/>
                <w:szCs w:val="28"/>
              </w:rPr>
              <w:t> </w:t>
            </w:r>
          </w:p>
        </w:tc>
      </w:tr>
      <w:tr w:rsidR="00CA26A5" w:rsidRPr="00CA26A5" w14:paraId="1ADAAD10"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4B5C8391" w14:textId="77777777" w:rsidR="00CA26A5" w:rsidRPr="00CA26A5" w:rsidRDefault="00CA26A5" w:rsidP="00CA26A5">
            <w:pPr>
              <w:numPr>
                <w:ilvl w:val="0"/>
                <w:numId w:val="42"/>
              </w:numPr>
              <w:rPr>
                <w:rFonts w:ascii="Arial" w:hAnsi="Arial" w:cs="Arial"/>
                <w:b/>
                <w:bCs/>
                <w:sz w:val="20"/>
                <w:szCs w:val="28"/>
              </w:rPr>
            </w:pPr>
            <w:r w:rsidRPr="00CA26A5">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3730358E"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RFI Demonstration  </w:t>
            </w:r>
          </w:p>
          <w:p w14:paraId="4F83674B"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7F1E98DC"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53DB3059" w14:textId="77777777" w:rsidR="00CA26A5" w:rsidRPr="00CA26A5" w:rsidRDefault="00CA26A5" w:rsidP="00CA26A5">
            <w:pPr>
              <w:rPr>
                <w:rFonts w:ascii="Arial" w:hAnsi="Arial" w:cs="Arial"/>
                <w:b/>
                <w:bCs/>
                <w:sz w:val="20"/>
                <w:szCs w:val="28"/>
              </w:rPr>
            </w:pPr>
            <w:r w:rsidRPr="00CA26A5">
              <w:rPr>
                <w:rFonts w:ascii="Arial" w:hAnsi="Arial" w:cs="Arial"/>
                <w:b/>
                <w:bCs/>
                <w:sz w:val="20"/>
                <w:szCs w:val="28"/>
              </w:rPr>
              <w:t>11/09/2026-11/23/2026 </w:t>
            </w:r>
          </w:p>
        </w:tc>
      </w:tr>
    </w:tbl>
    <w:p w14:paraId="516BC252" w14:textId="77777777" w:rsidR="00F22554" w:rsidRDefault="00F22554" w:rsidP="00835915">
      <w:pPr>
        <w:rPr>
          <w:rFonts w:ascii="Arial" w:hAnsi="Arial" w:cs="Arial"/>
          <w:b/>
          <w:bCs/>
          <w:sz w:val="20"/>
          <w:szCs w:val="28"/>
        </w:rPr>
      </w:pPr>
    </w:p>
    <w:p w14:paraId="6E645F35" w14:textId="44BB5531" w:rsidR="00E411BA" w:rsidRDefault="0008477C" w:rsidP="00835915">
      <w:pPr>
        <w:numPr>
          <w:ilvl w:val="0"/>
          <w:numId w:val="28"/>
        </w:numPr>
        <w:rPr>
          <w:rFonts w:ascii="Arial" w:hAnsi="Arial" w:cs="Arial"/>
          <w:b/>
          <w:bCs/>
          <w:sz w:val="20"/>
          <w:szCs w:val="28"/>
        </w:rPr>
      </w:pPr>
      <w:r w:rsidRPr="00713F41">
        <w:rPr>
          <w:rFonts w:ascii="Arial" w:hAnsi="Arial" w:cs="Arial"/>
          <w:b/>
          <w:bCs/>
          <w:sz w:val="20"/>
          <w:szCs w:val="28"/>
        </w:rPr>
        <w:t xml:space="preserve">State responses to questions </w:t>
      </w:r>
      <w:r w:rsidR="00872114">
        <w:rPr>
          <w:rFonts w:ascii="Arial" w:hAnsi="Arial" w:cs="Arial"/>
          <w:b/>
          <w:bCs/>
          <w:sz w:val="20"/>
          <w:szCs w:val="28"/>
        </w:rPr>
        <w:t xml:space="preserve">and comments </w:t>
      </w:r>
      <w:proofErr w:type="gramStart"/>
      <w:r w:rsidR="00872114">
        <w:rPr>
          <w:rFonts w:ascii="Arial" w:hAnsi="Arial" w:cs="Arial"/>
          <w:b/>
          <w:bCs/>
          <w:sz w:val="20"/>
          <w:szCs w:val="28"/>
        </w:rPr>
        <w:t>in</w:t>
      </w:r>
      <w:proofErr w:type="gramEnd"/>
      <w:r w:rsidR="00872114">
        <w:rPr>
          <w:rFonts w:ascii="Arial" w:hAnsi="Arial" w:cs="Arial"/>
          <w:b/>
          <w:bCs/>
          <w:sz w:val="20"/>
          <w:szCs w:val="28"/>
        </w:rPr>
        <w:t xml:space="preserve"> the table below </w:t>
      </w:r>
      <w:r w:rsidRPr="00713F41">
        <w:rPr>
          <w:rFonts w:ascii="Arial" w:hAnsi="Arial" w:cs="Arial"/>
          <w:b/>
          <w:bCs/>
          <w:sz w:val="20"/>
          <w:szCs w:val="28"/>
        </w:rPr>
        <w:t xml:space="preserve">amend </w:t>
      </w:r>
      <w:r w:rsidR="00872114">
        <w:rPr>
          <w:rFonts w:ascii="Arial" w:hAnsi="Arial" w:cs="Arial"/>
          <w:b/>
          <w:bCs/>
          <w:sz w:val="20"/>
          <w:szCs w:val="28"/>
        </w:rPr>
        <w:t>and</w:t>
      </w:r>
      <w:r w:rsidRPr="00713F41">
        <w:rPr>
          <w:rFonts w:ascii="Arial" w:hAnsi="Arial" w:cs="Arial"/>
          <w:b/>
          <w:bCs/>
          <w:sz w:val="20"/>
          <w:szCs w:val="28"/>
        </w:rPr>
        <w:t xml:space="preserve"> clarify this </w:t>
      </w:r>
      <w:r w:rsidR="0049389B">
        <w:rPr>
          <w:rFonts w:ascii="Arial" w:hAnsi="Arial" w:cs="Arial"/>
          <w:b/>
          <w:bCs/>
          <w:sz w:val="20"/>
          <w:szCs w:val="28"/>
        </w:rPr>
        <w:t>RFI</w:t>
      </w:r>
      <w:r w:rsidR="00E411BA" w:rsidRPr="00713F41">
        <w:rPr>
          <w:rFonts w:ascii="Arial" w:hAnsi="Arial" w:cs="Arial"/>
          <w:b/>
          <w:bCs/>
          <w:sz w:val="20"/>
          <w:szCs w:val="28"/>
        </w:rPr>
        <w:t>.</w:t>
      </w:r>
    </w:p>
    <w:p w14:paraId="6E645F36" w14:textId="77777777" w:rsidR="00835915" w:rsidRPr="00835915" w:rsidRDefault="00835915" w:rsidP="00835915">
      <w:pPr>
        <w:rPr>
          <w:rFonts w:ascii="Arial" w:hAnsi="Arial" w:cs="Arial"/>
          <w:bCs/>
          <w:sz w:val="20"/>
          <w:szCs w:val="28"/>
        </w:rPr>
      </w:pPr>
    </w:p>
    <w:p w14:paraId="6E645F37" w14:textId="32EABDB5" w:rsidR="00872114" w:rsidRDefault="003962EA" w:rsidP="00835915">
      <w:pPr>
        <w:ind w:left="360"/>
        <w:rPr>
          <w:rFonts w:ascii="Arial" w:hAnsi="Arial" w:cs="Arial"/>
          <w:sz w:val="20"/>
          <w:szCs w:val="20"/>
        </w:rPr>
      </w:pPr>
      <w:r w:rsidRPr="00713F41">
        <w:rPr>
          <w:rFonts w:ascii="Arial" w:hAnsi="Arial" w:cs="Arial"/>
          <w:sz w:val="20"/>
          <w:szCs w:val="20"/>
        </w:rPr>
        <w:t xml:space="preserve">Any restatement of </w:t>
      </w:r>
      <w:r w:rsidR="0049389B">
        <w:rPr>
          <w:rFonts w:ascii="Arial" w:hAnsi="Arial" w:cs="Arial"/>
          <w:sz w:val="20"/>
          <w:szCs w:val="20"/>
        </w:rPr>
        <w:t>RFI</w:t>
      </w:r>
      <w:r w:rsidRPr="00713F41">
        <w:rPr>
          <w:rFonts w:ascii="Arial" w:hAnsi="Arial" w:cs="Arial"/>
          <w:sz w:val="20"/>
          <w:szCs w:val="20"/>
        </w:rPr>
        <w:t xml:space="preserve"> text in the Question/Comment column shall </w:t>
      </w:r>
      <w:r w:rsidRPr="00713F41">
        <w:rPr>
          <w:rFonts w:ascii="Arial" w:hAnsi="Arial" w:cs="Arial"/>
          <w:sz w:val="20"/>
          <w:szCs w:val="20"/>
          <w:u w:val="single"/>
        </w:rPr>
        <w:t>NOT</w:t>
      </w:r>
      <w:r w:rsidRPr="00713F41">
        <w:rPr>
          <w:rFonts w:ascii="Arial" w:hAnsi="Arial" w:cs="Arial"/>
          <w:sz w:val="20"/>
          <w:szCs w:val="20"/>
        </w:rPr>
        <w:t xml:space="preserve"> be construed </w:t>
      </w:r>
      <w:r w:rsidR="00872114">
        <w:rPr>
          <w:rFonts w:ascii="Arial" w:hAnsi="Arial" w:cs="Arial"/>
          <w:sz w:val="20"/>
          <w:szCs w:val="20"/>
        </w:rPr>
        <w:t>as a change in the</w:t>
      </w:r>
      <w:r w:rsidRPr="00713F41">
        <w:rPr>
          <w:rFonts w:ascii="Arial" w:hAnsi="Arial" w:cs="Arial"/>
          <w:sz w:val="20"/>
          <w:szCs w:val="20"/>
        </w:rPr>
        <w:t xml:space="preserve"> actual wording of the </w:t>
      </w:r>
      <w:r w:rsidR="0049389B">
        <w:rPr>
          <w:rFonts w:ascii="Arial" w:hAnsi="Arial" w:cs="Arial"/>
          <w:sz w:val="20"/>
          <w:szCs w:val="20"/>
        </w:rPr>
        <w:t>RFI</w:t>
      </w:r>
      <w:r w:rsidRPr="00713F41">
        <w:rPr>
          <w:rFonts w:ascii="Arial" w:hAnsi="Arial" w:cs="Arial"/>
          <w:sz w:val="20"/>
          <w:szCs w:val="20"/>
        </w:rPr>
        <w:t xml:space="preserve"> document.</w:t>
      </w:r>
    </w:p>
    <w:p w14:paraId="6E645F38" w14:textId="77777777" w:rsidR="00835915" w:rsidRPr="00713F41" w:rsidRDefault="00835915" w:rsidP="00835915">
      <w:pPr>
        <w:ind w:left="360"/>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1"/>
        <w:gridCol w:w="727"/>
        <w:gridCol w:w="2979"/>
        <w:gridCol w:w="611"/>
        <w:gridCol w:w="3402"/>
      </w:tblGrid>
      <w:tr w:rsidR="003B547C" w:rsidRPr="00713F41" w14:paraId="6E645F3E" w14:textId="77777777" w:rsidTr="0BE0ECCD">
        <w:trPr>
          <w:cantSplit/>
          <w:tblHeader/>
        </w:trPr>
        <w:tc>
          <w:tcPr>
            <w:tcW w:w="872" w:type="pct"/>
            <w:shd w:val="clear" w:color="auto" w:fill="D9D9D9" w:themeFill="background1" w:themeFillShade="D9"/>
          </w:tcPr>
          <w:p w14:paraId="6E645F39" w14:textId="320937CE" w:rsidR="003B547C" w:rsidRPr="00713F41" w:rsidRDefault="0049389B"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Pr>
                <w:rFonts w:ascii="Arial" w:hAnsi="Arial" w:cs="Arial"/>
                <w:b/>
                <w:bCs/>
                <w:sz w:val="18"/>
                <w:szCs w:val="18"/>
              </w:rPr>
              <w:t>RFI</w:t>
            </w:r>
            <w:r w:rsidR="003B547C">
              <w:rPr>
                <w:rFonts w:ascii="Arial" w:hAnsi="Arial" w:cs="Arial"/>
                <w:b/>
                <w:bCs/>
                <w:sz w:val="18"/>
                <w:szCs w:val="18"/>
              </w:rPr>
              <w:t xml:space="preserve"> SECTION</w:t>
            </w:r>
          </w:p>
        </w:tc>
        <w:tc>
          <w:tcPr>
            <w:tcW w:w="389" w:type="pct"/>
            <w:shd w:val="clear" w:color="auto" w:fill="D9D9D9" w:themeFill="background1" w:themeFillShade="D9"/>
          </w:tcPr>
          <w:p w14:paraId="6E645F3A" w14:textId="77777777" w:rsidR="003B547C" w:rsidRDefault="003B547C"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Pr>
                <w:rFonts w:ascii="Arial" w:hAnsi="Arial" w:cs="Arial"/>
                <w:b/>
                <w:bCs/>
                <w:sz w:val="18"/>
                <w:szCs w:val="18"/>
              </w:rPr>
              <w:t>PAGE</w:t>
            </w:r>
          </w:p>
          <w:p w14:paraId="6E645F3B" w14:textId="77777777" w:rsidR="007E6824" w:rsidRPr="00713F41" w:rsidRDefault="007E6824"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Pr>
                <w:rFonts w:ascii="Arial" w:hAnsi="Arial" w:cs="Arial"/>
                <w:b/>
                <w:bCs/>
                <w:sz w:val="18"/>
                <w:szCs w:val="18"/>
              </w:rPr>
              <w:t>#</w:t>
            </w:r>
          </w:p>
        </w:tc>
        <w:tc>
          <w:tcPr>
            <w:tcW w:w="1920" w:type="pct"/>
            <w:gridSpan w:val="2"/>
            <w:shd w:val="clear" w:color="auto" w:fill="D9D9D9" w:themeFill="background1" w:themeFillShade="D9"/>
            <w:vAlign w:val="center"/>
          </w:tcPr>
          <w:p w14:paraId="6E645F3C" w14:textId="77777777" w:rsidR="003B547C" w:rsidRPr="00713F41" w:rsidRDefault="003B547C"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sidRPr="00713F41">
              <w:rPr>
                <w:rFonts w:ascii="Arial" w:hAnsi="Arial" w:cs="Arial"/>
                <w:b/>
                <w:bCs/>
                <w:sz w:val="18"/>
                <w:szCs w:val="18"/>
              </w:rPr>
              <w:t>QUESTION</w:t>
            </w:r>
            <w:r>
              <w:rPr>
                <w:rFonts w:ascii="Arial" w:hAnsi="Arial" w:cs="Arial"/>
                <w:b/>
                <w:bCs/>
                <w:sz w:val="18"/>
                <w:szCs w:val="18"/>
              </w:rPr>
              <w:t xml:space="preserve"> </w:t>
            </w:r>
            <w:r w:rsidRPr="00713F41">
              <w:rPr>
                <w:rFonts w:ascii="Arial" w:hAnsi="Arial" w:cs="Arial"/>
                <w:b/>
                <w:bCs/>
                <w:sz w:val="18"/>
                <w:szCs w:val="18"/>
              </w:rPr>
              <w:t>/</w:t>
            </w:r>
            <w:r>
              <w:rPr>
                <w:rFonts w:ascii="Arial" w:hAnsi="Arial" w:cs="Arial"/>
                <w:b/>
                <w:bCs/>
                <w:sz w:val="18"/>
                <w:szCs w:val="18"/>
              </w:rPr>
              <w:t xml:space="preserve"> </w:t>
            </w:r>
            <w:r w:rsidRPr="00713F41">
              <w:rPr>
                <w:rFonts w:ascii="Arial" w:hAnsi="Arial" w:cs="Arial"/>
                <w:b/>
                <w:bCs/>
                <w:sz w:val="18"/>
                <w:szCs w:val="18"/>
              </w:rPr>
              <w:t>COMMENT</w:t>
            </w:r>
          </w:p>
        </w:tc>
        <w:tc>
          <w:tcPr>
            <w:tcW w:w="1819" w:type="pct"/>
            <w:shd w:val="clear" w:color="auto" w:fill="D9D9D9" w:themeFill="background1" w:themeFillShade="D9"/>
            <w:vAlign w:val="center"/>
          </w:tcPr>
          <w:p w14:paraId="6E645F3D" w14:textId="77777777" w:rsidR="003B547C" w:rsidRPr="00713F41" w:rsidRDefault="003B547C"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20"/>
              </w:rPr>
            </w:pPr>
            <w:r w:rsidRPr="00713F41">
              <w:rPr>
                <w:rFonts w:ascii="Arial" w:hAnsi="Arial" w:cs="Arial"/>
                <w:b/>
                <w:bCs/>
                <w:sz w:val="18"/>
                <w:szCs w:val="18"/>
              </w:rPr>
              <w:t>STATE RESPONSE</w:t>
            </w:r>
          </w:p>
        </w:tc>
      </w:tr>
      <w:tr w:rsidR="00376CEB" w:rsidRPr="00713F41" w14:paraId="6E645F44" w14:textId="77777777" w:rsidTr="0BE0ECCD">
        <w:trPr>
          <w:trHeight w:val="288"/>
        </w:trPr>
        <w:tc>
          <w:tcPr>
            <w:tcW w:w="872" w:type="pct"/>
            <w:tcBorders>
              <w:right w:val="nil"/>
            </w:tcBorders>
          </w:tcPr>
          <w:p w14:paraId="6E645F3F" w14:textId="4CEF6119" w:rsidR="00376CEB" w:rsidRPr="00713F41" w:rsidRDefault="00376CEB" w:rsidP="00376C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RFI §5.1–5.2</w:t>
            </w:r>
          </w:p>
        </w:tc>
        <w:tc>
          <w:tcPr>
            <w:tcW w:w="389" w:type="pct"/>
            <w:tcBorders>
              <w:right w:val="nil"/>
            </w:tcBorders>
          </w:tcPr>
          <w:p w14:paraId="6E645F40" w14:textId="0ABF08DC" w:rsidR="00376CEB" w:rsidRPr="00713F41" w:rsidRDefault="00376CEB" w:rsidP="00376C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2</w:t>
            </w:r>
          </w:p>
        </w:tc>
        <w:tc>
          <w:tcPr>
            <w:tcW w:w="1593" w:type="pct"/>
            <w:tcBorders>
              <w:right w:val="nil"/>
            </w:tcBorders>
          </w:tcPr>
          <w:p w14:paraId="6E645F41" w14:textId="5612DED5" w:rsidR="00376CEB" w:rsidRPr="00196BD2" w:rsidRDefault="00376CEB" w:rsidP="00376CEB">
            <w:pPr>
              <w:pStyle w:val="ListParagraph"/>
              <w:spacing w:after="160" w:line="278" w:lineRule="auto"/>
              <w:ind w:left="0"/>
              <w:rPr>
                <w:rFonts w:ascii="Times New Roman" w:hAnsi="Times New Roman"/>
                <w:b/>
                <w:bCs/>
                <w:color w:val="000000" w:themeColor="text1"/>
              </w:rPr>
            </w:pPr>
            <w:r>
              <w:rPr>
                <w:sz w:val="16"/>
              </w:rPr>
              <w:t>May respondents identify or mark specific portions of their submission as confidential or proprietary? If so, what marking and submission process applies?</w:t>
            </w:r>
          </w:p>
        </w:tc>
        <w:tc>
          <w:tcPr>
            <w:tcW w:w="327" w:type="pct"/>
            <w:tcBorders>
              <w:left w:val="nil"/>
            </w:tcBorders>
          </w:tcPr>
          <w:p w14:paraId="6E645F42" w14:textId="5DEFDD8A" w:rsidR="00376CEB" w:rsidRPr="00FC00E0" w:rsidRDefault="00376CEB" w:rsidP="00376C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E645F43" w14:textId="6468004D" w:rsidR="00376CEB" w:rsidRPr="00FC00E0" w:rsidRDefault="00376CEB" w:rsidP="00376C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r>
              <w:rPr>
                <w:sz w:val="16"/>
              </w:rPr>
              <w:t xml:space="preserve">RFI responses will not be available until after the State completes evaluation of any subsequent procurement responses. If the State does not proceed with a future procurement, the RFI responses will be considered confidential by the State. The RFI does not prescribe a separate proprietary-marking process. Respondents may identify specific information they consider </w:t>
            </w:r>
            <w:proofErr w:type="gramStart"/>
            <w:r>
              <w:rPr>
                <w:sz w:val="16"/>
              </w:rPr>
              <w:t>proprietary, but</w:t>
            </w:r>
            <w:proofErr w:type="gramEnd"/>
            <w:r>
              <w:rPr>
                <w:sz w:val="16"/>
              </w:rPr>
              <w:t xml:space="preserve"> should not mark the entire response proprietary.</w:t>
            </w:r>
          </w:p>
        </w:tc>
      </w:tr>
      <w:tr w:rsidR="003B547C" w:rsidRPr="00713F41" w14:paraId="6E645F4A" w14:textId="77777777" w:rsidTr="0BE0ECCD">
        <w:trPr>
          <w:trHeight w:val="288"/>
        </w:trPr>
        <w:tc>
          <w:tcPr>
            <w:tcW w:w="872" w:type="pct"/>
            <w:tcBorders>
              <w:right w:val="nil"/>
            </w:tcBorders>
          </w:tcPr>
          <w:p w14:paraId="6E645F45" w14:textId="4B3A96D9" w:rsidR="003B547C" w:rsidRPr="00713F41" w:rsidRDefault="00F96BA3" w:rsidP="002F0CF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Technical Informational Form Q12</w:t>
            </w:r>
          </w:p>
        </w:tc>
        <w:tc>
          <w:tcPr>
            <w:tcW w:w="389" w:type="pct"/>
            <w:tcBorders>
              <w:right w:val="nil"/>
            </w:tcBorders>
          </w:tcPr>
          <w:p w14:paraId="6E645F46" w14:textId="064891C8" w:rsidR="003B547C" w:rsidRPr="00713F41" w:rsidRDefault="00F01738" w:rsidP="002F0CF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tcPr>
          <w:p w14:paraId="6E645F47" w14:textId="0F7231BA" w:rsidR="003B547C" w:rsidRPr="00713F41" w:rsidRDefault="00993B0F" w:rsidP="00B21AA8">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What is meant by “authenticated signatures”?</w:t>
            </w:r>
          </w:p>
        </w:tc>
        <w:tc>
          <w:tcPr>
            <w:tcW w:w="327" w:type="pct"/>
            <w:tcBorders>
              <w:left w:val="nil"/>
            </w:tcBorders>
          </w:tcPr>
          <w:p w14:paraId="6E645F48" w14:textId="1D961326" w:rsidR="003B547C" w:rsidRPr="00FC00E0" w:rsidRDefault="003B547C" w:rsidP="009C7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tcPr>
          <w:p w14:paraId="6E645F49" w14:textId="5157CE57" w:rsidR="003B547C" w:rsidRPr="00FC00E0" w:rsidRDefault="00182130" w:rsidP="009C7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r>
              <w:rPr>
                <w:sz w:val="16"/>
              </w:rPr>
              <w:t xml:space="preserve">This refers to the proposed system’s capability to support authenticated electronic signatures within grants-management workflows, along with timestamps, version control, and non-repudiation. Respondents should describe available signature methods, audit </w:t>
            </w:r>
            <w:r>
              <w:rPr>
                <w:sz w:val="16"/>
              </w:rPr>
              <w:lastRenderedPageBreak/>
              <w:t>records, and any third-party e-signature integrations or dependencies.</w:t>
            </w:r>
          </w:p>
        </w:tc>
      </w:tr>
      <w:tr w:rsidR="006C3F07" w:rsidRPr="00713F41" w14:paraId="7BB35200" w14:textId="77777777" w:rsidTr="0BE0ECCD">
        <w:trPr>
          <w:trHeight w:val="288"/>
        </w:trPr>
        <w:tc>
          <w:tcPr>
            <w:tcW w:w="872" w:type="pct"/>
            <w:tcBorders>
              <w:right w:val="nil"/>
            </w:tcBorders>
          </w:tcPr>
          <w:p w14:paraId="7B9E3A28" w14:textId="264FC6AA" w:rsidR="006C3F07" w:rsidRPr="00713F41" w:rsidRDefault="006C3F07" w:rsidP="006C3F0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lastRenderedPageBreak/>
              <w:t>RFI §3.1</w:t>
            </w:r>
          </w:p>
        </w:tc>
        <w:tc>
          <w:tcPr>
            <w:tcW w:w="389" w:type="pct"/>
            <w:tcBorders>
              <w:right w:val="nil"/>
            </w:tcBorders>
          </w:tcPr>
          <w:p w14:paraId="002A1888" w14:textId="06D2AC66" w:rsidR="006C3F07" w:rsidRPr="00713F41" w:rsidRDefault="006C3F07" w:rsidP="006C3F0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1</w:t>
            </w:r>
          </w:p>
        </w:tc>
        <w:tc>
          <w:tcPr>
            <w:tcW w:w="1593" w:type="pct"/>
            <w:tcBorders>
              <w:right w:val="nil"/>
            </w:tcBorders>
          </w:tcPr>
          <w:p w14:paraId="69FBC097" w14:textId="08FC5FE3" w:rsidR="006C3F07" w:rsidRPr="00713F41" w:rsidRDefault="006C3F07" w:rsidP="006C3F0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May the RFI response be submitted electronically by email, or is a hard-copy submission required?</w:t>
            </w:r>
          </w:p>
        </w:tc>
        <w:tc>
          <w:tcPr>
            <w:tcW w:w="327" w:type="pct"/>
            <w:tcBorders>
              <w:left w:val="nil"/>
            </w:tcBorders>
          </w:tcPr>
          <w:p w14:paraId="7A1860FB" w14:textId="77777777" w:rsidR="006C3F07" w:rsidRPr="00FC00E0" w:rsidRDefault="006C3F07" w:rsidP="006C3F0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144D7CA4" w14:textId="72889FE3" w:rsidR="006C3F07" w:rsidRPr="00FC00E0" w:rsidRDefault="006C3F07" w:rsidP="006C3F0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r>
              <w:rPr>
                <w:sz w:val="16"/>
              </w:rPr>
              <w:t>Responses should be submitted electronically by email to Sara Cox at the address listed in Section 3.1 of the RFI by 3:00 p.m. Central Time on September 24, 2026.</w:t>
            </w:r>
          </w:p>
        </w:tc>
      </w:tr>
      <w:tr w:rsidR="00D946BC" w:rsidRPr="00713F41" w14:paraId="2AF17F0F" w14:textId="77777777" w:rsidTr="0BE0ECCD">
        <w:trPr>
          <w:trHeight w:val="288"/>
        </w:trPr>
        <w:tc>
          <w:tcPr>
            <w:tcW w:w="872" w:type="pct"/>
            <w:tcBorders>
              <w:right w:val="nil"/>
            </w:tcBorders>
            <w:vAlign w:val="center"/>
          </w:tcPr>
          <w:p w14:paraId="6C676127" w14:textId="737180F2" w:rsidR="00D946BC" w:rsidRDefault="00D946BC" w:rsidP="00D946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Cost Informational Form Q2</w:t>
            </w:r>
          </w:p>
        </w:tc>
        <w:tc>
          <w:tcPr>
            <w:tcW w:w="389" w:type="pct"/>
            <w:tcBorders>
              <w:right w:val="nil"/>
            </w:tcBorders>
          </w:tcPr>
          <w:p w14:paraId="55071106" w14:textId="10AB11E7" w:rsidR="00D946BC" w:rsidRDefault="00D946BC" w:rsidP="00D946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tcPr>
          <w:p w14:paraId="0B24F6C3" w14:textId="7941C7EA" w:rsidR="00D946BC" w:rsidRPr="3B118BDD" w:rsidRDefault="00D946BC" w:rsidP="00D946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Is there an allocated budget or estimated funding range for this project?</w:t>
            </w:r>
          </w:p>
        </w:tc>
        <w:tc>
          <w:tcPr>
            <w:tcW w:w="327" w:type="pct"/>
            <w:tcBorders>
              <w:left w:val="nil"/>
            </w:tcBorders>
          </w:tcPr>
          <w:p w14:paraId="241B59AE" w14:textId="77777777" w:rsidR="00D946BC" w:rsidRPr="00FC00E0" w:rsidRDefault="00D946BC" w:rsidP="00D946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84C1C96" w14:textId="6E458687" w:rsidR="00D946BC" w:rsidRPr="3B118BDD" w:rsidRDefault="00D946BC" w:rsidP="00D946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 xml:space="preserve">TEMA is not providing a preliminary budget </w:t>
            </w:r>
            <w:proofErr w:type="gramStart"/>
            <w:r>
              <w:rPr>
                <w:sz w:val="16"/>
              </w:rPr>
              <w:t>at this time</w:t>
            </w:r>
            <w:proofErr w:type="gramEnd"/>
            <w:r>
              <w:rPr>
                <w:sz w:val="16"/>
              </w:rPr>
              <w:t>.</w:t>
            </w:r>
          </w:p>
        </w:tc>
      </w:tr>
      <w:tr w:rsidR="00754A34" w:rsidRPr="00713F41" w14:paraId="1FE9807F" w14:textId="77777777" w:rsidTr="0BE0ECCD">
        <w:trPr>
          <w:trHeight w:val="288"/>
        </w:trPr>
        <w:tc>
          <w:tcPr>
            <w:tcW w:w="872" w:type="pct"/>
            <w:tcBorders>
              <w:right w:val="nil"/>
            </w:tcBorders>
          </w:tcPr>
          <w:p w14:paraId="26AF65E4" w14:textId="50808BE0" w:rsidR="00754A34" w:rsidRDefault="00754A34" w:rsidP="00754A3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§5.1</w:t>
            </w:r>
          </w:p>
        </w:tc>
        <w:tc>
          <w:tcPr>
            <w:tcW w:w="389" w:type="pct"/>
            <w:tcBorders>
              <w:right w:val="nil"/>
            </w:tcBorders>
          </w:tcPr>
          <w:p w14:paraId="31E4B345" w14:textId="11B05023" w:rsidR="00754A34" w:rsidRDefault="00754A34" w:rsidP="00754A3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1</w:t>
            </w:r>
          </w:p>
        </w:tc>
        <w:tc>
          <w:tcPr>
            <w:tcW w:w="1593" w:type="pct"/>
            <w:tcBorders>
              <w:right w:val="nil"/>
            </w:tcBorders>
            <w:vAlign w:val="center"/>
          </w:tcPr>
          <w:p w14:paraId="2DBE36EF" w14:textId="07D47A9C" w:rsidR="00754A34" w:rsidRPr="3B118BDD" w:rsidRDefault="00754A34" w:rsidP="00754A3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Are there mandatory existing-product, reseller, Tennessee-registration, insurance-at-submission, or minimum-contract-size requirements for respondents?</w:t>
            </w:r>
          </w:p>
        </w:tc>
        <w:tc>
          <w:tcPr>
            <w:tcW w:w="327" w:type="pct"/>
            <w:tcBorders>
              <w:left w:val="nil"/>
            </w:tcBorders>
          </w:tcPr>
          <w:p w14:paraId="754E32A2" w14:textId="77777777" w:rsidR="00754A34" w:rsidRPr="00FC00E0" w:rsidRDefault="00754A34" w:rsidP="00754A3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3F95973" w14:textId="5050B7DA" w:rsidR="00754A34" w:rsidRPr="3B118BDD" w:rsidRDefault="00754A34" w:rsidP="00754A3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RFI does not establish eligibility requirements concerning existing-product experience, reseller status, Tennessee registration, insurance at the RFI-response stage, or minimum contract size. Any future solicitation may establish applicable requirements. A future contractor would be required to meet applicable State contracting requirements, including Tennessee Edison registration. Insurance requirements, if applicable, would be specified in the future contract.</w:t>
            </w:r>
          </w:p>
        </w:tc>
      </w:tr>
      <w:tr w:rsidR="0017391C" w:rsidRPr="00713F41" w14:paraId="61B08E11" w14:textId="77777777" w:rsidTr="0BE0ECCD">
        <w:trPr>
          <w:trHeight w:val="288"/>
        </w:trPr>
        <w:tc>
          <w:tcPr>
            <w:tcW w:w="872" w:type="pct"/>
            <w:tcBorders>
              <w:right w:val="nil"/>
            </w:tcBorders>
          </w:tcPr>
          <w:p w14:paraId="1FFFFEC7" w14:textId="76781E63" w:rsidR="0017391C" w:rsidRDefault="0017391C" w:rsidP="0017391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§§1–2,</w:t>
            </w:r>
          </w:p>
        </w:tc>
        <w:tc>
          <w:tcPr>
            <w:tcW w:w="389" w:type="pct"/>
            <w:tcBorders>
              <w:right w:val="nil"/>
            </w:tcBorders>
          </w:tcPr>
          <w:p w14:paraId="3ADDEBFD" w14:textId="3756ED3E" w:rsidR="0017391C" w:rsidRDefault="0017391C" w:rsidP="0017391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1</w:t>
            </w:r>
          </w:p>
        </w:tc>
        <w:tc>
          <w:tcPr>
            <w:tcW w:w="1593" w:type="pct"/>
            <w:tcBorders>
              <w:right w:val="nil"/>
            </w:tcBorders>
            <w:vAlign w:val="center"/>
          </w:tcPr>
          <w:p w14:paraId="6EB31EA0" w14:textId="30D5F5CA" w:rsidR="0017391C" w:rsidRPr="3B118BDD" w:rsidRDefault="0017391C" w:rsidP="0017391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 xml:space="preserve">Will TEMA consider a qualified custom-platform vendor proposing a purpose-built hosted solution, or is </w:t>
            </w:r>
            <w:proofErr w:type="gramStart"/>
            <w:r>
              <w:rPr>
                <w:sz w:val="16"/>
              </w:rPr>
              <w:t>an existing</w:t>
            </w:r>
            <w:proofErr w:type="gramEnd"/>
            <w:r>
              <w:rPr>
                <w:sz w:val="16"/>
              </w:rPr>
              <w:t xml:space="preserve"> commercial grants-management product required?</w:t>
            </w:r>
          </w:p>
        </w:tc>
        <w:tc>
          <w:tcPr>
            <w:tcW w:w="327" w:type="pct"/>
            <w:tcBorders>
              <w:left w:val="nil"/>
            </w:tcBorders>
          </w:tcPr>
          <w:p w14:paraId="68AAD888" w14:textId="77777777" w:rsidR="0017391C" w:rsidRPr="00FC00E0" w:rsidRDefault="0017391C" w:rsidP="0017391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D41D5B5" w14:textId="7093843D" w:rsidR="0017391C" w:rsidRPr="3B118BDD" w:rsidRDefault="0017391C" w:rsidP="0017391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will consider established commercial grants-management platforms and qualified configurable or purpose-built hosted solutions. Respondents should identify the maturity of the product, existing production deployments, configuration versus custom-development approach, implementation risk, and long-term support model.</w:t>
            </w:r>
          </w:p>
        </w:tc>
      </w:tr>
      <w:tr w:rsidR="00AB7F8C" w:rsidRPr="00713F41" w14:paraId="3BB6EF31" w14:textId="77777777" w:rsidTr="0BE0ECCD">
        <w:trPr>
          <w:trHeight w:val="288"/>
        </w:trPr>
        <w:tc>
          <w:tcPr>
            <w:tcW w:w="872" w:type="pct"/>
            <w:tcBorders>
              <w:right w:val="nil"/>
            </w:tcBorders>
          </w:tcPr>
          <w:p w14:paraId="7D4F0B46" w14:textId="4AA11485" w:rsidR="00703F4D" w:rsidRPr="00703F4D" w:rsidRDefault="00703F4D" w:rsidP="00703F4D">
            <w:r>
              <w:rPr>
                <w:sz w:val="16"/>
              </w:rPr>
              <w:t>Not addressed in RFI</w:t>
            </w:r>
          </w:p>
        </w:tc>
        <w:tc>
          <w:tcPr>
            <w:tcW w:w="389" w:type="pct"/>
            <w:tcBorders>
              <w:right w:val="nil"/>
            </w:tcBorders>
          </w:tcPr>
          <w:p w14:paraId="5C7071EA" w14:textId="77777777" w:rsidR="00AB7F8C" w:rsidRDefault="00AB7F8C" w:rsidP="00AB7F8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vAlign w:val="center"/>
          </w:tcPr>
          <w:p w14:paraId="60CF1704" w14:textId="2A42DF8F" w:rsidR="00AB7F8C" w:rsidRPr="3B118BDD" w:rsidRDefault="00AB7F8C" w:rsidP="00AB7F8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 xml:space="preserve">May an overseas technology provider participate </w:t>
            </w:r>
            <w:proofErr w:type="gramStart"/>
            <w:r>
              <w:rPr>
                <w:sz w:val="16"/>
              </w:rPr>
              <w:t>at</w:t>
            </w:r>
            <w:proofErr w:type="gramEnd"/>
            <w:r>
              <w:rPr>
                <w:sz w:val="16"/>
              </w:rPr>
              <w:t xml:space="preserve"> the RFI stage?</w:t>
            </w:r>
          </w:p>
        </w:tc>
        <w:tc>
          <w:tcPr>
            <w:tcW w:w="327" w:type="pct"/>
            <w:tcBorders>
              <w:left w:val="nil"/>
            </w:tcBorders>
          </w:tcPr>
          <w:p w14:paraId="03B2DBB5" w14:textId="77777777" w:rsidR="00AB7F8C" w:rsidRPr="00FC00E0" w:rsidRDefault="00AB7F8C" w:rsidP="00AB7F8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FA36DC4" w14:textId="6C41DD11" w:rsidR="00AB7F8C" w:rsidRPr="3B118BDD" w:rsidRDefault="00AB7F8C" w:rsidP="00AB7F8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RFI does not establish a geographic eligibility restriction for submitting information. However, any future solution that accesses, processes, stores, transmits, or supports State Data must comply with applicable State security requirements. Those requirements include U.S.-based State Data handling and U.S.-based access to State Data. Vendors should disclose the location and role of all proposed personnel, subcontractors, hosting, support, and administrative resources.</w:t>
            </w:r>
          </w:p>
        </w:tc>
      </w:tr>
      <w:tr w:rsidR="00385ABC" w:rsidRPr="00713F41" w14:paraId="566FE8DB" w14:textId="77777777" w:rsidTr="0BE0ECCD">
        <w:trPr>
          <w:trHeight w:val="288"/>
        </w:trPr>
        <w:tc>
          <w:tcPr>
            <w:tcW w:w="872" w:type="pct"/>
            <w:tcBorders>
              <w:right w:val="nil"/>
            </w:tcBorders>
          </w:tcPr>
          <w:p w14:paraId="75957767" w14:textId="0998AF8F" w:rsidR="00385ABC" w:rsidRDefault="00385ABC" w:rsidP="00385A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in RFI</w:t>
            </w:r>
          </w:p>
        </w:tc>
        <w:tc>
          <w:tcPr>
            <w:tcW w:w="389" w:type="pct"/>
            <w:tcBorders>
              <w:right w:val="nil"/>
            </w:tcBorders>
          </w:tcPr>
          <w:p w14:paraId="02129066" w14:textId="77777777" w:rsidR="00385ABC" w:rsidRDefault="00385ABC" w:rsidP="00385A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tcPr>
          <w:p w14:paraId="1D3A54C6" w14:textId="68B3A4B5" w:rsidR="00385ABC" w:rsidRPr="3B118BDD" w:rsidRDefault="00385ABC" w:rsidP="00385A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If the procurement advances, will the prime contractor be required to have U.S. incorporation, Tennessee registration, U.S.-based staffing, data residency, or other local presence?</w:t>
            </w:r>
          </w:p>
        </w:tc>
        <w:tc>
          <w:tcPr>
            <w:tcW w:w="327" w:type="pct"/>
            <w:tcBorders>
              <w:left w:val="nil"/>
            </w:tcBorders>
          </w:tcPr>
          <w:p w14:paraId="61D300DA" w14:textId="77777777" w:rsidR="00385ABC" w:rsidRPr="00FC00E0" w:rsidRDefault="00385ABC" w:rsidP="00385A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6D4A2A1" w14:textId="1A4BFF72" w:rsidR="00385ABC" w:rsidRPr="3B118BDD" w:rsidRDefault="00385ABC" w:rsidP="00385A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established a requirement for U.S. incorporation or a specific local staffing model at the RFI stage. A future contractor would be required to meet applicable State contracting requirements, including Tennessee Edison registration. State security policy requires all State Data, including backup data, to remain in the United States and its territories while processed, stored, transmitted, or at rest. Access to State Data must be limited to U.S.-based resources. System and application administration must be performed in the continental United States.</w:t>
            </w:r>
          </w:p>
        </w:tc>
      </w:tr>
      <w:tr w:rsidR="000B5737" w:rsidRPr="00713F41" w14:paraId="73E26CE4" w14:textId="77777777" w:rsidTr="0BE0ECCD">
        <w:trPr>
          <w:trHeight w:val="288"/>
        </w:trPr>
        <w:tc>
          <w:tcPr>
            <w:tcW w:w="872" w:type="pct"/>
            <w:tcBorders>
              <w:right w:val="nil"/>
            </w:tcBorders>
          </w:tcPr>
          <w:p w14:paraId="3D82F1AD" w14:textId="1068E98E" w:rsidR="000B5737" w:rsidRDefault="000B5737" w:rsidP="000B573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in RFI</w:t>
            </w:r>
          </w:p>
        </w:tc>
        <w:tc>
          <w:tcPr>
            <w:tcW w:w="389" w:type="pct"/>
            <w:tcBorders>
              <w:right w:val="nil"/>
            </w:tcBorders>
          </w:tcPr>
          <w:p w14:paraId="637E5961" w14:textId="77777777" w:rsidR="000B5737" w:rsidRDefault="000B5737" w:rsidP="000B573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vAlign w:val="center"/>
          </w:tcPr>
          <w:p w14:paraId="0137CEC9" w14:textId="5CB77E39" w:rsidR="000B5737" w:rsidRPr="3B118BDD" w:rsidRDefault="000B5737" w:rsidP="000B573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 xml:space="preserve">May a Canada-based vendor perform development using synthetic/test </w:t>
            </w:r>
            <w:r>
              <w:rPr>
                <w:sz w:val="16"/>
              </w:rPr>
              <w:lastRenderedPageBreak/>
              <w:t>data while U.S.-based resources or subcontractors provide production hosting and privileged production administration?</w:t>
            </w:r>
          </w:p>
        </w:tc>
        <w:tc>
          <w:tcPr>
            <w:tcW w:w="327" w:type="pct"/>
            <w:tcBorders>
              <w:left w:val="nil"/>
            </w:tcBorders>
          </w:tcPr>
          <w:p w14:paraId="5504A1C0" w14:textId="77777777" w:rsidR="000B5737" w:rsidRPr="00FC00E0" w:rsidRDefault="000B5737" w:rsidP="000B573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2DBE2D73" w14:textId="39713C14" w:rsidR="000B5737" w:rsidRPr="3B118BDD" w:rsidRDefault="000B5737" w:rsidP="000B573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 xml:space="preserve">Yes, subject to the following State security requirements: Any testing performed </w:t>
            </w:r>
            <w:r>
              <w:rPr>
                <w:sz w:val="16"/>
              </w:rPr>
              <w:lastRenderedPageBreak/>
              <w:t xml:space="preserve">outside the United States must use fake data. Production data, or a copy of production data, may not be transmitted or used outside the United States. State Data access must be limited to U.S.-based resources. System and application administration must be performed in the continental United States. Software designed, developed, manufactured, or supplied by </w:t>
            </w:r>
            <w:proofErr w:type="gramStart"/>
            <w:r>
              <w:rPr>
                <w:sz w:val="16"/>
              </w:rPr>
              <w:t>persons</w:t>
            </w:r>
            <w:proofErr w:type="gramEnd"/>
            <w:r>
              <w:rPr>
                <w:sz w:val="16"/>
              </w:rPr>
              <w:t xml:space="preserve"> owned or controlled by, or subject to the jurisdiction or direction of, a foreign adversary is prohibited. Respondents should clearly identify the location and role of all development, testing, hosting, support, administrative, and subcontractor resources.</w:t>
            </w:r>
          </w:p>
        </w:tc>
      </w:tr>
      <w:tr w:rsidR="00493C91" w:rsidRPr="00713F41" w14:paraId="444B69CE" w14:textId="77777777" w:rsidTr="0BE0ECCD">
        <w:trPr>
          <w:trHeight w:val="288"/>
        </w:trPr>
        <w:tc>
          <w:tcPr>
            <w:tcW w:w="872" w:type="pct"/>
            <w:tcBorders>
              <w:right w:val="nil"/>
            </w:tcBorders>
          </w:tcPr>
          <w:p w14:paraId="0FCE0A34" w14:textId="77777777" w:rsidR="00493C91"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sz w:val="16"/>
              </w:rPr>
            </w:pPr>
            <w:r>
              <w:rPr>
                <w:sz w:val="16"/>
              </w:rPr>
              <w:lastRenderedPageBreak/>
              <w:t xml:space="preserve">RFI §4; </w:t>
            </w:r>
          </w:p>
          <w:p w14:paraId="7AC0E562" w14:textId="58491DD6" w:rsidR="00493C91"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Q14</w:t>
            </w:r>
          </w:p>
        </w:tc>
        <w:tc>
          <w:tcPr>
            <w:tcW w:w="389" w:type="pct"/>
            <w:tcBorders>
              <w:right w:val="nil"/>
            </w:tcBorders>
          </w:tcPr>
          <w:p w14:paraId="552CD184" w14:textId="1CA860B9" w:rsidR="00493C91"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2-3</w:t>
            </w:r>
          </w:p>
        </w:tc>
        <w:tc>
          <w:tcPr>
            <w:tcW w:w="1593" w:type="pct"/>
            <w:tcBorders>
              <w:right w:val="nil"/>
            </w:tcBorders>
            <w:vAlign w:val="center"/>
          </w:tcPr>
          <w:p w14:paraId="336EAAF7" w14:textId="0F0F7F1C" w:rsidR="00493C91" w:rsidRPr="3B118BDD"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 xml:space="preserve">What </w:t>
            </w:r>
            <w:proofErr w:type="gramStart"/>
            <w:r>
              <w:rPr>
                <w:sz w:val="16"/>
              </w:rPr>
              <w:t>implementation start</w:t>
            </w:r>
            <w:proofErr w:type="gramEnd"/>
            <w:r>
              <w:rPr>
                <w:sz w:val="16"/>
              </w:rPr>
              <w:t xml:space="preserve"> date and target go-live date does TEMA anticipate?</w:t>
            </w:r>
          </w:p>
        </w:tc>
        <w:tc>
          <w:tcPr>
            <w:tcW w:w="327" w:type="pct"/>
            <w:tcBorders>
              <w:left w:val="nil"/>
            </w:tcBorders>
          </w:tcPr>
          <w:p w14:paraId="37A1A2CB" w14:textId="77777777" w:rsidR="00493C91" w:rsidRPr="00FC00E0" w:rsidRDefault="00493C91" w:rsidP="00493C9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EEF1026" w14:textId="461493A0" w:rsidR="00493C91" w:rsidRPr="00493C91" w:rsidRDefault="00493C91" w:rsidP="00493C91">
            <w:pPr>
              <w:rPr>
                <w:rFonts w:ascii="Times New Roman" w:hAnsi="Times New Roman"/>
              </w:rPr>
            </w:pPr>
            <w:r>
              <w:rPr>
                <w:sz w:val="16"/>
              </w:rPr>
              <w:t>TEMA would like the solution operational by spring, ahead of the winter/spring disaster season. This is a planning objective, not a committed go-live date. Respondents should provide a realistic implementation schedule, dependencies, and phased options.</w:t>
            </w:r>
          </w:p>
        </w:tc>
      </w:tr>
      <w:tr w:rsidR="00C64221" w:rsidRPr="00713F41" w14:paraId="675D32A6" w14:textId="77777777" w:rsidTr="0BE0ECCD">
        <w:trPr>
          <w:trHeight w:val="288"/>
        </w:trPr>
        <w:tc>
          <w:tcPr>
            <w:tcW w:w="872" w:type="pct"/>
            <w:tcBorders>
              <w:right w:val="nil"/>
            </w:tcBorders>
          </w:tcPr>
          <w:p w14:paraId="6C43C6CE" w14:textId="0CE08001" w:rsidR="00C64221" w:rsidRDefault="00C64221" w:rsidP="00C6422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§2, p. 1; Technical Informational Form Q3 and Q7</w:t>
            </w:r>
          </w:p>
        </w:tc>
        <w:tc>
          <w:tcPr>
            <w:tcW w:w="389" w:type="pct"/>
            <w:tcBorders>
              <w:right w:val="nil"/>
            </w:tcBorders>
          </w:tcPr>
          <w:p w14:paraId="7F2EC77D" w14:textId="1510D5D2" w:rsidR="00C64221" w:rsidRDefault="00C64221" w:rsidP="00C6422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40A813F3" w14:textId="19792E1C" w:rsidR="00C64221" w:rsidRPr="3B118BDD" w:rsidRDefault="00C64221" w:rsidP="00C6422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Are there specific program launches, funding cycles, or disaster-readiness milestones the system must support?</w:t>
            </w:r>
          </w:p>
        </w:tc>
        <w:tc>
          <w:tcPr>
            <w:tcW w:w="327" w:type="pct"/>
            <w:tcBorders>
              <w:left w:val="nil"/>
            </w:tcBorders>
          </w:tcPr>
          <w:p w14:paraId="0B122FC4" w14:textId="77777777" w:rsidR="00C64221" w:rsidRPr="00FC00E0" w:rsidRDefault="00C64221" w:rsidP="00C642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3BF278D" w14:textId="783E2C78" w:rsidR="00C64221" w:rsidRPr="3B118BDD" w:rsidRDefault="00C64221" w:rsidP="00C642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system must support recurring grant activity and potential disaster-response surges. Respondents should describe how their approach supports rapid program configuration, increased application volume, service availability, and operational readiness during disaster events.</w:t>
            </w:r>
          </w:p>
        </w:tc>
      </w:tr>
      <w:tr w:rsidR="00E76B02" w:rsidRPr="00713F41" w14:paraId="684AA6A1" w14:textId="77777777" w:rsidTr="0BE0ECCD">
        <w:trPr>
          <w:trHeight w:val="288"/>
        </w:trPr>
        <w:tc>
          <w:tcPr>
            <w:tcW w:w="872" w:type="pct"/>
            <w:tcBorders>
              <w:right w:val="nil"/>
            </w:tcBorders>
          </w:tcPr>
          <w:p w14:paraId="421329F6" w14:textId="588B78A8" w:rsidR="00E76B02" w:rsidRDefault="00E76B02" w:rsidP="00E76B0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§2, p. 1; Technical Informational Form Q3</w:t>
            </w:r>
          </w:p>
        </w:tc>
        <w:tc>
          <w:tcPr>
            <w:tcW w:w="389" w:type="pct"/>
            <w:tcBorders>
              <w:right w:val="nil"/>
            </w:tcBorders>
          </w:tcPr>
          <w:p w14:paraId="743D8F2A" w14:textId="38FAF331" w:rsidR="00E76B02" w:rsidRDefault="00E76B02" w:rsidP="00E76B0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78AA456D" w14:textId="5F0424DF" w:rsidR="00E76B02" w:rsidRPr="3B118BDD" w:rsidRDefault="00E76B02" w:rsidP="00E76B0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 xml:space="preserve">Can TEMA provide additional </w:t>
            </w:r>
            <w:proofErr w:type="gramStart"/>
            <w:r>
              <w:rPr>
                <w:sz w:val="16"/>
              </w:rPr>
              <w:t>detail</w:t>
            </w:r>
            <w:proofErr w:type="gramEnd"/>
            <w:r>
              <w:rPr>
                <w:sz w:val="16"/>
              </w:rPr>
              <w:t xml:space="preserve"> on the state-funded disaster-aid program, including the types of assistance and the anticipated lifecycle from application through closeout?</w:t>
            </w:r>
          </w:p>
        </w:tc>
        <w:tc>
          <w:tcPr>
            <w:tcW w:w="327" w:type="pct"/>
            <w:tcBorders>
              <w:left w:val="nil"/>
            </w:tcBorders>
          </w:tcPr>
          <w:p w14:paraId="37365A83" w14:textId="77777777" w:rsidR="00E76B02" w:rsidRPr="00FC00E0" w:rsidRDefault="00E76B02" w:rsidP="00E76B0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3B3B2D6E" w14:textId="0CA6B6F4" w:rsidR="00E76B02" w:rsidRPr="3B118BDD" w:rsidRDefault="00E76B02" w:rsidP="00E76B0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Governor’s Response and Recovery Fund has expanded eligibility to include individuals in addition to local-government aid. The intended solution must support the grant lifecycle from application through review, award, reimbursement/payment tracking, reporting, and closeout.</w:t>
            </w:r>
          </w:p>
        </w:tc>
      </w:tr>
      <w:tr w:rsidR="00F53DF1" w:rsidRPr="00713F41" w14:paraId="68EBE160" w14:textId="77777777" w:rsidTr="0BE0ECCD">
        <w:trPr>
          <w:trHeight w:val="288"/>
        </w:trPr>
        <w:tc>
          <w:tcPr>
            <w:tcW w:w="872" w:type="pct"/>
            <w:tcBorders>
              <w:right w:val="nil"/>
            </w:tcBorders>
            <w:vAlign w:val="center"/>
          </w:tcPr>
          <w:p w14:paraId="4DCFD981" w14:textId="14933024" w:rsidR="00F53DF1" w:rsidRDefault="00F53DF1" w:rsidP="00F53DF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in RFI</w:t>
            </w:r>
          </w:p>
        </w:tc>
        <w:tc>
          <w:tcPr>
            <w:tcW w:w="389" w:type="pct"/>
            <w:tcBorders>
              <w:right w:val="nil"/>
            </w:tcBorders>
          </w:tcPr>
          <w:p w14:paraId="39D8067A" w14:textId="77777777" w:rsidR="00F53DF1" w:rsidRDefault="00F53DF1" w:rsidP="00F53DF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vAlign w:val="center"/>
          </w:tcPr>
          <w:p w14:paraId="2F7D3D47" w14:textId="0C6DAEE8" w:rsidR="00F53DF1" w:rsidRPr="3B118BDD" w:rsidRDefault="00F53DF1" w:rsidP="00F53DF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the initial solution support one disaster-aid program, or multiple programs, funding sources, disaster events, and grant types over time?</w:t>
            </w:r>
          </w:p>
        </w:tc>
        <w:tc>
          <w:tcPr>
            <w:tcW w:w="327" w:type="pct"/>
            <w:tcBorders>
              <w:left w:val="nil"/>
            </w:tcBorders>
          </w:tcPr>
          <w:p w14:paraId="72A4A727" w14:textId="77777777" w:rsidR="00F53DF1" w:rsidRPr="00FC00E0" w:rsidRDefault="00F53DF1" w:rsidP="00F53D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31AD859F" w14:textId="49C73D46" w:rsidR="00F53DF1" w:rsidRPr="3B118BDD" w:rsidRDefault="00F53DF1" w:rsidP="00F53D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anticipates that the solution should support multiple programs, funding sources, disaster events, and grant types over time. The initial implementation scope has not been finalized. Respondents should identify how their solution supports separate programs within one platform.</w:t>
            </w:r>
          </w:p>
        </w:tc>
      </w:tr>
      <w:tr w:rsidR="00501B00" w:rsidRPr="00713F41" w14:paraId="571B0BDF" w14:textId="77777777" w:rsidTr="0BE0ECCD">
        <w:trPr>
          <w:trHeight w:val="288"/>
        </w:trPr>
        <w:tc>
          <w:tcPr>
            <w:tcW w:w="872" w:type="pct"/>
            <w:tcBorders>
              <w:right w:val="nil"/>
            </w:tcBorders>
          </w:tcPr>
          <w:p w14:paraId="2621490C" w14:textId="36C764DD" w:rsidR="00501B00" w:rsidRDefault="00501B00" w:rsidP="00501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Q14–Q15</w:t>
            </w:r>
          </w:p>
        </w:tc>
        <w:tc>
          <w:tcPr>
            <w:tcW w:w="389" w:type="pct"/>
            <w:tcBorders>
              <w:right w:val="nil"/>
            </w:tcBorders>
          </w:tcPr>
          <w:p w14:paraId="65FC2607" w14:textId="4281374E" w:rsidR="00501B00" w:rsidRDefault="00501B00" w:rsidP="00501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154BBE20" w14:textId="11ECBF4A" w:rsidR="00501B00" w:rsidRPr="3B118BDD" w:rsidRDefault="00501B00" w:rsidP="00501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Is TEMA seeking platform implementation around defined business processes only, or should the selected vendor also provide business analysis, process redesign, policy/SOP development, or program-design services?</w:t>
            </w:r>
          </w:p>
        </w:tc>
        <w:tc>
          <w:tcPr>
            <w:tcW w:w="327" w:type="pct"/>
            <w:tcBorders>
              <w:left w:val="nil"/>
            </w:tcBorders>
          </w:tcPr>
          <w:p w14:paraId="15C99477" w14:textId="77777777" w:rsidR="00501B00" w:rsidRPr="00FC00E0" w:rsidRDefault="00501B00" w:rsidP="00501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1514D9A" w14:textId="4F6C83B6" w:rsidR="00501B00" w:rsidRPr="3B118BDD" w:rsidRDefault="00501B00" w:rsidP="00501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is primarily seeking a grants-management platform and implementation services. Respondents may identify optional business analysis, process design, policy/SOP development, or program-design services separately, including associated cost and assumptions.</w:t>
            </w:r>
          </w:p>
        </w:tc>
      </w:tr>
      <w:tr w:rsidR="00CA63D9" w:rsidRPr="00713F41" w14:paraId="5050325F" w14:textId="77777777" w:rsidTr="0BE0ECCD">
        <w:trPr>
          <w:trHeight w:val="288"/>
        </w:trPr>
        <w:tc>
          <w:tcPr>
            <w:tcW w:w="872" w:type="pct"/>
            <w:tcBorders>
              <w:right w:val="nil"/>
            </w:tcBorders>
          </w:tcPr>
          <w:p w14:paraId="06C9D83A" w14:textId="4ECA0800" w:rsidR="00CA63D9" w:rsidRDefault="00CA63D9" w:rsidP="00CA63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related Technical Informational Form Q13</w:t>
            </w:r>
          </w:p>
        </w:tc>
        <w:tc>
          <w:tcPr>
            <w:tcW w:w="389" w:type="pct"/>
            <w:tcBorders>
              <w:right w:val="nil"/>
            </w:tcBorders>
          </w:tcPr>
          <w:p w14:paraId="0878D009" w14:textId="609634DF" w:rsidR="00CA63D9" w:rsidRDefault="00CA63D9" w:rsidP="00CA63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1DD1AE22" w14:textId="5C7BE987" w:rsidR="00CA63D9" w:rsidRPr="3B118BDD" w:rsidRDefault="00CA63D9" w:rsidP="00CA63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Approximately how many users are anticipated for applicants/grantees, reviewers, internal staff, and administrators?</w:t>
            </w:r>
          </w:p>
        </w:tc>
        <w:tc>
          <w:tcPr>
            <w:tcW w:w="327" w:type="pct"/>
            <w:tcBorders>
              <w:left w:val="nil"/>
            </w:tcBorders>
          </w:tcPr>
          <w:p w14:paraId="1011FF0F" w14:textId="77777777" w:rsidR="00CA63D9" w:rsidRPr="00FC00E0" w:rsidRDefault="00CA63D9" w:rsidP="00CA63D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1D72987A" w14:textId="241D28B4" w:rsidR="00CA63D9" w:rsidRPr="3B118BDD" w:rsidRDefault="4BD04BEB" w:rsidP="0BE0EC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sidRPr="0BE0ECCD">
              <w:rPr>
                <w:sz w:val="16"/>
                <w:szCs w:val="16"/>
              </w:rPr>
              <w:t>A large disaster scenario could involve up to approximately 10,000 individual applicants. TEMA has not established final counts for reviewers, internal staff, administrators, or concurrent users. Respondents should identify applicable licensing, capacity, and scalability assumptions.</w:t>
            </w:r>
          </w:p>
        </w:tc>
      </w:tr>
      <w:tr w:rsidR="00477E9C" w:rsidRPr="00713F41" w14:paraId="3E96A884" w14:textId="77777777" w:rsidTr="0BE0ECCD">
        <w:trPr>
          <w:trHeight w:val="288"/>
        </w:trPr>
        <w:tc>
          <w:tcPr>
            <w:tcW w:w="872" w:type="pct"/>
            <w:tcBorders>
              <w:right w:val="nil"/>
            </w:tcBorders>
          </w:tcPr>
          <w:p w14:paraId="69957697" w14:textId="5459CE5C" w:rsidR="00477E9C" w:rsidRDefault="00477E9C" w:rsidP="00477E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lastRenderedPageBreak/>
              <w:t>Technical Informational Form Q3 and Q7</w:t>
            </w:r>
          </w:p>
        </w:tc>
        <w:tc>
          <w:tcPr>
            <w:tcW w:w="389" w:type="pct"/>
            <w:tcBorders>
              <w:right w:val="nil"/>
            </w:tcBorders>
          </w:tcPr>
          <w:p w14:paraId="25F37026" w14:textId="12F9B26D" w:rsidR="00477E9C" w:rsidRDefault="00477E9C" w:rsidP="00477E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07222DDC" w14:textId="5CB1EED8" w:rsidR="00477E9C" w:rsidRPr="3B118BDD" w:rsidRDefault="00477E9C" w:rsidP="00477E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volumes should vendors plan for during normal operations and disaster-response surges, including applications, awards, payments, external users, reviewers, and concurrent users?</w:t>
            </w:r>
          </w:p>
        </w:tc>
        <w:tc>
          <w:tcPr>
            <w:tcW w:w="327" w:type="pct"/>
            <w:tcBorders>
              <w:left w:val="nil"/>
            </w:tcBorders>
          </w:tcPr>
          <w:p w14:paraId="45461269" w14:textId="77777777" w:rsidR="00477E9C" w:rsidRPr="00FC00E0" w:rsidRDefault="00477E9C" w:rsidP="00477E9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2C3D168B" w14:textId="2A669DD0" w:rsidR="00477E9C" w:rsidRPr="3B118BDD" w:rsidRDefault="00477E9C" w:rsidP="00477E9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first GRRF funding round following Hurricane Helene involved 108 competitive grants. A larger disaster could involve up to approximately 10,000 individual applicants. TEMA has not finalized projected volumes for awards, payments, reviewers, or concurrent users. Respondents should describe capacity assumptions and surge-management capabilities.</w:t>
            </w:r>
          </w:p>
        </w:tc>
      </w:tr>
      <w:tr w:rsidR="003751D7" w:rsidRPr="00713F41" w14:paraId="50AF12C9" w14:textId="77777777" w:rsidTr="0BE0ECCD">
        <w:trPr>
          <w:trHeight w:val="288"/>
        </w:trPr>
        <w:tc>
          <w:tcPr>
            <w:tcW w:w="872" w:type="pct"/>
            <w:tcBorders>
              <w:right w:val="nil"/>
            </w:tcBorders>
          </w:tcPr>
          <w:p w14:paraId="41D4B0F4" w14:textId="2433C200" w:rsidR="003751D7" w:rsidRDefault="003751D7" w:rsidP="003751D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related Cost Informational Form Q2</w:t>
            </w:r>
          </w:p>
        </w:tc>
        <w:tc>
          <w:tcPr>
            <w:tcW w:w="389" w:type="pct"/>
            <w:tcBorders>
              <w:right w:val="nil"/>
            </w:tcBorders>
          </w:tcPr>
          <w:p w14:paraId="1795558A" w14:textId="63407F90" w:rsidR="003751D7" w:rsidRDefault="003751D7" w:rsidP="003751D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56FF465B" w14:textId="1D665AB3" w:rsidR="003751D7" w:rsidRPr="3B118BDD" w:rsidRDefault="003751D7" w:rsidP="003751D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annual grant volume and total grant dollar value does TEMA anticipate managing?</w:t>
            </w:r>
          </w:p>
        </w:tc>
        <w:tc>
          <w:tcPr>
            <w:tcW w:w="327" w:type="pct"/>
            <w:tcBorders>
              <w:left w:val="nil"/>
            </w:tcBorders>
          </w:tcPr>
          <w:p w14:paraId="1A3AE5E1" w14:textId="77777777" w:rsidR="003751D7" w:rsidRPr="00FC00E0" w:rsidRDefault="003751D7" w:rsidP="003751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091B3E4" w14:textId="33F7B014" w:rsidR="003751D7" w:rsidRPr="3B118BDD" w:rsidRDefault="003751D7" w:rsidP="003751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established a final annual grant volume or dollar value for this RFI. Respondents should identify assumptions used for pricing and capacity planning.</w:t>
            </w:r>
          </w:p>
        </w:tc>
      </w:tr>
      <w:tr w:rsidR="008B3EAC" w:rsidRPr="00713F41" w14:paraId="6B097134" w14:textId="77777777" w:rsidTr="0BE0ECCD">
        <w:trPr>
          <w:trHeight w:val="288"/>
        </w:trPr>
        <w:tc>
          <w:tcPr>
            <w:tcW w:w="872" w:type="pct"/>
            <w:tcBorders>
              <w:right w:val="nil"/>
            </w:tcBorders>
          </w:tcPr>
          <w:p w14:paraId="46F06A9E" w14:textId="71057E94" w:rsidR="008B3EAC" w:rsidRDefault="008B3EAC" w:rsidP="008B3EA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§2, p. 1; Technical Informational Form Q10</w:t>
            </w:r>
          </w:p>
        </w:tc>
        <w:tc>
          <w:tcPr>
            <w:tcW w:w="389" w:type="pct"/>
            <w:tcBorders>
              <w:right w:val="nil"/>
            </w:tcBorders>
          </w:tcPr>
          <w:p w14:paraId="10371322" w14:textId="55CBC307" w:rsidR="008B3EAC" w:rsidRDefault="008B3EAC" w:rsidP="008B3EA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2BE5A9C3" w14:textId="33012F35" w:rsidR="008B3EAC" w:rsidRPr="3B118BDD" w:rsidRDefault="008B3EAC" w:rsidP="008B3EA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applicants and recipients primarily be individuals, organizations, local governments, or a combination?</w:t>
            </w:r>
          </w:p>
        </w:tc>
        <w:tc>
          <w:tcPr>
            <w:tcW w:w="327" w:type="pct"/>
            <w:tcBorders>
              <w:left w:val="nil"/>
            </w:tcBorders>
          </w:tcPr>
          <w:p w14:paraId="24AE7056" w14:textId="77777777" w:rsidR="008B3EAC" w:rsidRPr="00FC00E0" w:rsidRDefault="008B3EAC" w:rsidP="008B3EA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3186C8E" w14:textId="7544956C" w:rsidR="008B3EAC" w:rsidRPr="3B118BDD" w:rsidRDefault="008B3EAC" w:rsidP="008B3EA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 xml:space="preserve">The solution must support individual applicants and local-government entities. Respondents should describe how their solution supports different </w:t>
            </w:r>
            <w:proofErr w:type="gramStart"/>
            <w:r>
              <w:rPr>
                <w:sz w:val="16"/>
              </w:rPr>
              <w:t>applicant</w:t>
            </w:r>
            <w:proofErr w:type="gramEnd"/>
            <w:r>
              <w:rPr>
                <w:sz w:val="16"/>
              </w:rPr>
              <w:t xml:space="preserve">, </w:t>
            </w:r>
            <w:proofErr w:type="gramStart"/>
            <w:r>
              <w:rPr>
                <w:sz w:val="16"/>
              </w:rPr>
              <w:t>recipient</w:t>
            </w:r>
            <w:proofErr w:type="gramEnd"/>
            <w:r>
              <w:rPr>
                <w:sz w:val="16"/>
              </w:rPr>
              <w:t xml:space="preserve">, </w:t>
            </w:r>
            <w:proofErr w:type="gramStart"/>
            <w:r>
              <w:rPr>
                <w:sz w:val="16"/>
              </w:rPr>
              <w:t>reviewer</w:t>
            </w:r>
            <w:proofErr w:type="gramEnd"/>
            <w:r>
              <w:rPr>
                <w:sz w:val="16"/>
              </w:rPr>
              <w:t>, and program-administrator roles.</w:t>
            </w:r>
          </w:p>
        </w:tc>
      </w:tr>
      <w:tr w:rsidR="000C1BEB" w:rsidRPr="00713F41" w14:paraId="3C3576DD" w14:textId="77777777" w:rsidTr="0BE0ECCD">
        <w:trPr>
          <w:trHeight w:val="288"/>
        </w:trPr>
        <w:tc>
          <w:tcPr>
            <w:tcW w:w="872" w:type="pct"/>
            <w:tcBorders>
              <w:right w:val="nil"/>
            </w:tcBorders>
          </w:tcPr>
          <w:p w14:paraId="0EACE0AC" w14:textId="2B381323" w:rsidR="000C1BEB" w:rsidRDefault="000C1BEB" w:rsidP="000C1B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Q15</w:t>
            </w:r>
          </w:p>
        </w:tc>
        <w:tc>
          <w:tcPr>
            <w:tcW w:w="389" w:type="pct"/>
            <w:tcBorders>
              <w:right w:val="nil"/>
            </w:tcBorders>
          </w:tcPr>
          <w:p w14:paraId="1933CE0D" w14:textId="448B2DF1" w:rsidR="000C1BEB" w:rsidRDefault="000C1BEB" w:rsidP="000C1B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73747899" w14:textId="62E9DC57" w:rsidR="000C1BEB" w:rsidRPr="3B118BDD" w:rsidRDefault="000C1BEB" w:rsidP="000C1B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level of training is expected: administrator/power-user and train-the-trainer support, direct training for broader user populations, or both?</w:t>
            </w:r>
          </w:p>
        </w:tc>
        <w:tc>
          <w:tcPr>
            <w:tcW w:w="327" w:type="pct"/>
            <w:tcBorders>
              <w:left w:val="nil"/>
            </w:tcBorders>
          </w:tcPr>
          <w:p w14:paraId="56438868" w14:textId="77777777" w:rsidR="000C1BEB" w:rsidRPr="00FC00E0" w:rsidRDefault="000C1BEB" w:rsidP="000C1B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7D4DD29" w14:textId="208468A7" w:rsidR="000C1BEB" w:rsidRPr="3B118BDD" w:rsidRDefault="000C1BEB" w:rsidP="000C1B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finalized its training model. Respondents should describe available administrator, power-user, train-the-trainer, applicant-facing, and end-user training options, with associated costs and assumptions.</w:t>
            </w:r>
          </w:p>
        </w:tc>
      </w:tr>
      <w:tr w:rsidR="005F4B00" w:rsidRPr="00713F41" w14:paraId="1089B4FE" w14:textId="77777777" w:rsidTr="0BE0ECCD">
        <w:trPr>
          <w:trHeight w:val="288"/>
        </w:trPr>
        <w:tc>
          <w:tcPr>
            <w:tcW w:w="872" w:type="pct"/>
            <w:tcBorders>
              <w:right w:val="nil"/>
            </w:tcBorders>
          </w:tcPr>
          <w:p w14:paraId="55F7EAD5" w14:textId="3FAACB0D" w:rsidR="005F4B00" w:rsidRDefault="005F4B00" w:rsidP="005F4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Q16</w:t>
            </w:r>
          </w:p>
        </w:tc>
        <w:tc>
          <w:tcPr>
            <w:tcW w:w="389" w:type="pct"/>
            <w:tcBorders>
              <w:right w:val="nil"/>
            </w:tcBorders>
          </w:tcPr>
          <w:p w14:paraId="22F8D455" w14:textId="73412141" w:rsidR="005F4B00" w:rsidRDefault="005F4B00" w:rsidP="005F4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3EF68A62" w14:textId="53780332" w:rsidR="005F4B00" w:rsidRPr="3B118BDD" w:rsidRDefault="005F4B00" w:rsidP="005F4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the selected vendor be expected to provide applicant/recipient helpdesk or Tier 1 support, particularly during application windows and disaster-response periods?</w:t>
            </w:r>
          </w:p>
        </w:tc>
        <w:tc>
          <w:tcPr>
            <w:tcW w:w="327" w:type="pct"/>
            <w:tcBorders>
              <w:left w:val="nil"/>
            </w:tcBorders>
          </w:tcPr>
          <w:p w14:paraId="1327B2B6" w14:textId="77777777" w:rsidR="005F4B00" w:rsidRPr="00FC00E0" w:rsidRDefault="005F4B00" w:rsidP="005F4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4FFB32D" w14:textId="6B7E72A1" w:rsidR="005F4B00" w:rsidRPr="3B118BDD" w:rsidRDefault="005F4B00" w:rsidP="005F4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determined whether the selected vendor would provide applicant/recipient Tier 1 support. Respondents should describe available support models, including support during high-volume application periods and disaster-response operations.</w:t>
            </w:r>
          </w:p>
        </w:tc>
      </w:tr>
      <w:tr w:rsidR="00FB7DD9" w:rsidRPr="00713F41" w14:paraId="45209947" w14:textId="77777777" w:rsidTr="0BE0ECCD">
        <w:trPr>
          <w:trHeight w:val="288"/>
        </w:trPr>
        <w:tc>
          <w:tcPr>
            <w:tcW w:w="872" w:type="pct"/>
            <w:tcBorders>
              <w:right w:val="nil"/>
            </w:tcBorders>
          </w:tcPr>
          <w:p w14:paraId="27E4AD46" w14:textId="523F5DA6" w:rsidR="00FB7DD9" w:rsidRDefault="00FB7DD9" w:rsidP="00FB7D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Q16</w:t>
            </w:r>
          </w:p>
        </w:tc>
        <w:tc>
          <w:tcPr>
            <w:tcW w:w="389" w:type="pct"/>
            <w:tcBorders>
              <w:right w:val="nil"/>
            </w:tcBorders>
          </w:tcPr>
          <w:p w14:paraId="0AD816B9" w14:textId="60C27F3B" w:rsidR="00FB7DD9" w:rsidRDefault="00FB7DD9" w:rsidP="00FB7D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1EEC64D7" w14:textId="59633CA6" w:rsidR="00FB7DD9" w:rsidRPr="3B118BDD" w:rsidRDefault="00FB7DD9" w:rsidP="00FB7D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does “disaster-response support” mean in practice: SaaS availability and technical support only, or dedicated staffing, extended-hours/24x7 support, accelerated SLAs, or operational assistance?</w:t>
            </w:r>
          </w:p>
        </w:tc>
        <w:tc>
          <w:tcPr>
            <w:tcW w:w="327" w:type="pct"/>
            <w:tcBorders>
              <w:left w:val="nil"/>
            </w:tcBorders>
          </w:tcPr>
          <w:p w14:paraId="6DE55755" w14:textId="77777777" w:rsidR="00FB7DD9" w:rsidRPr="00FC00E0" w:rsidRDefault="00FB7DD9" w:rsidP="00FB7DD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12543FCF" w14:textId="1271CEFC" w:rsidR="00FB7DD9" w:rsidRPr="3B118BDD" w:rsidRDefault="00FB7DD9" w:rsidP="00FB7DD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“Disaster-response support” refers generally to maintaining service availability and providing responsive technical support during elevated operational demand. Respondents should describe available support tiers, extended-hours options, surge capacity, service-level commitments, business-continuity capabilities, and any operational assistance offered.</w:t>
            </w:r>
          </w:p>
        </w:tc>
      </w:tr>
      <w:tr w:rsidR="00C87C74" w:rsidRPr="00713F41" w14:paraId="763FE770" w14:textId="77777777" w:rsidTr="0BE0ECCD">
        <w:trPr>
          <w:trHeight w:val="288"/>
        </w:trPr>
        <w:tc>
          <w:tcPr>
            <w:tcW w:w="872" w:type="pct"/>
            <w:tcBorders>
              <w:right w:val="nil"/>
            </w:tcBorders>
          </w:tcPr>
          <w:p w14:paraId="44C7C733" w14:textId="51CD33F9" w:rsidR="00C87C74" w:rsidRDefault="00C87C74" w:rsidP="00C87C7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Q7, Q10, and Q16, p. 3; related RFI §5.1–5.3</w:t>
            </w:r>
          </w:p>
        </w:tc>
        <w:tc>
          <w:tcPr>
            <w:tcW w:w="389" w:type="pct"/>
            <w:tcBorders>
              <w:right w:val="nil"/>
            </w:tcBorders>
          </w:tcPr>
          <w:p w14:paraId="3F31B822" w14:textId="3D1DDFF4" w:rsidR="00C87C74" w:rsidRDefault="00C87C74" w:rsidP="00C87C7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2</w:t>
            </w:r>
          </w:p>
        </w:tc>
        <w:tc>
          <w:tcPr>
            <w:tcW w:w="1593" w:type="pct"/>
            <w:tcBorders>
              <w:right w:val="nil"/>
            </w:tcBorders>
            <w:vAlign w:val="center"/>
          </w:tcPr>
          <w:p w14:paraId="7171CA90" w14:textId="58FA0549" w:rsidR="00C87C74" w:rsidRPr="3B118BDD" w:rsidRDefault="00C87C74" w:rsidP="00C87C7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contractual, insurance, security/privacy, hosting, accessibility, SLA, and disaster-recovery requirements should vendors consider for feasibility and indicative pricing?</w:t>
            </w:r>
          </w:p>
        </w:tc>
        <w:tc>
          <w:tcPr>
            <w:tcW w:w="327" w:type="pct"/>
            <w:tcBorders>
              <w:left w:val="nil"/>
            </w:tcBorders>
          </w:tcPr>
          <w:p w14:paraId="3574EAD4" w14:textId="77777777" w:rsidR="00C87C74" w:rsidRPr="00FC00E0" w:rsidRDefault="00C87C74" w:rsidP="00C87C7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1618BDF" w14:textId="458B39C4" w:rsidR="00C87C74" w:rsidRPr="3B118BDD" w:rsidRDefault="10863610" w:rsidP="0BE0EC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sidRPr="0BE0ECCD">
              <w:rPr>
                <w:sz w:val="16"/>
                <w:szCs w:val="16"/>
              </w:rPr>
              <w:t xml:space="preserve">Final contract terms and service levels have not been established for this RFI. Respondents should identify their standard capabilities, certifications, service commitments, and assumptions. For planning purposes, State vendor-security policy requires security controls to be considered in the future solicitation and contract according to the vendor’s risk tier, system criticality, data classification, access model, integrations, data residency, and subcontractor reliance. The minimum security baseline may include: Data residency requirements; Business-continuity requirements, including recovery time and recovery point objectives; Multi-factor authentication, as appropriate to the data type; Encryption in </w:t>
            </w:r>
            <w:r w:rsidRPr="0BE0ECCD">
              <w:rPr>
                <w:sz w:val="16"/>
                <w:szCs w:val="16"/>
              </w:rPr>
              <w:lastRenderedPageBreak/>
              <w:t>transit and at rest; Role-based access control and least privilege; Secure disposal of State Data; Breach notification to STS/CCC within 24 hours; and Security assurance artifacts such as FedRAMP/GovRAMP, HITRUST, an independent NIST 800-53 audit, SOC 2 Type II, or ISO 27001, as applicable. State policy also requires cloud services that host or process State Data to use security language approved by the Department of General Services, Central Procurement Office. Accessibility, insurance, final SLA, and disaster-recovery terms would be defined in a future solicitation and contract, if issued.</w:t>
            </w:r>
          </w:p>
        </w:tc>
      </w:tr>
      <w:tr w:rsidR="00B27952" w:rsidRPr="00713F41" w14:paraId="592AF567" w14:textId="77777777" w:rsidTr="0BE0ECCD">
        <w:trPr>
          <w:trHeight w:val="288"/>
        </w:trPr>
        <w:tc>
          <w:tcPr>
            <w:tcW w:w="872" w:type="pct"/>
            <w:tcBorders>
              <w:right w:val="nil"/>
            </w:tcBorders>
          </w:tcPr>
          <w:p w14:paraId="6591A945" w14:textId="1F1F3A9B" w:rsidR="00B27952" w:rsidRDefault="00B27952" w:rsidP="00B2795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lastRenderedPageBreak/>
              <w:t>Technical Informational Form Q6</w:t>
            </w:r>
          </w:p>
        </w:tc>
        <w:tc>
          <w:tcPr>
            <w:tcW w:w="389" w:type="pct"/>
            <w:tcBorders>
              <w:right w:val="nil"/>
            </w:tcBorders>
          </w:tcPr>
          <w:p w14:paraId="2017A1BF" w14:textId="0C1806FB" w:rsidR="00B27952" w:rsidRDefault="00B27952" w:rsidP="00B2795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45A4E285" w14:textId="440CBF49" w:rsidR="00B27952" w:rsidRPr="3B118BDD" w:rsidRDefault="00B27952" w:rsidP="00B2795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State payment, accounting, ERP, or financial systems must the Grants Management System integrate with for payment processing, tracking, and reconciliation?</w:t>
            </w:r>
          </w:p>
        </w:tc>
        <w:tc>
          <w:tcPr>
            <w:tcW w:w="327" w:type="pct"/>
            <w:tcBorders>
              <w:left w:val="nil"/>
            </w:tcBorders>
          </w:tcPr>
          <w:p w14:paraId="6192E2C1" w14:textId="77777777" w:rsidR="00B27952" w:rsidRPr="00FC00E0" w:rsidRDefault="00B27952" w:rsidP="00B2795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B11E92B" w14:textId="79EEA3C8" w:rsidR="00B27952" w:rsidRPr="3B118BDD" w:rsidRDefault="00B27952" w:rsidP="00B2795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anticipates integration with Tennessee Edison for reimbursement-based grant payment processing, tracking, and reconciliation. Respondents should describe available approaches for Edison integration.</w:t>
            </w:r>
          </w:p>
        </w:tc>
      </w:tr>
      <w:tr w:rsidR="002E6AA9" w:rsidRPr="00713F41" w14:paraId="7BE44B77" w14:textId="77777777" w:rsidTr="0BE0ECCD">
        <w:trPr>
          <w:trHeight w:val="288"/>
        </w:trPr>
        <w:tc>
          <w:tcPr>
            <w:tcW w:w="872" w:type="pct"/>
            <w:tcBorders>
              <w:right w:val="nil"/>
            </w:tcBorders>
            <w:vAlign w:val="center"/>
          </w:tcPr>
          <w:p w14:paraId="750BEDF6" w14:textId="6941AE0E" w:rsidR="002E6AA9" w:rsidRDefault="002E6AA9" w:rsidP="002E6AA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Q6</w:t>
            </w:r>
          </w:p>
        </w:tc>
        <w:tc>
          <w:tcPr>
            <w:tcW w:w="389" w:type="pct"/>
            <w:tcBorders>
              <w:right w:val="nil"/>
            </w:tcBorders>
          </w:tcPr>
          <w:p w14:paraId="65B4E603" w14:textId="672498CA" w:rsidR="002E6AA9" w:rsidRDefault="002E6AA9" w:rsidP="002E6AA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67E8E438" w14:textId="76E90D20" w:rsidR="002E6AA9" w:rsidRPr="3B118BDD" w:rsidRDefault="002E6AA9" w:rsidP="002E6AA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information must flow between the Grants Management System and those financial systems?</w:t>
            </w:r>
          </w:p>
        </w:tc>
        <w:tc>
          <w:tcPr>
            <w:tcW w:w="327" w:type="pct"/>
            <w:tcBorders>
              <w:left w:val="nil"/>
            </w:tcBorders>
          </w:tcPr>
          <w:p w14:paraId="6C881E18" w14:textId="77777777" w:rsidR="002E6AA9" w:rsidRPr="00FC00E0" w:rsidRDefault="002E6AA9" w:rsidP="002E6AA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3CF7722F" w14:textId="09AF0CE8" w:rsidR="002E6AA9" w:rsidRPr="3B118BDD" w:rsidRDefault="002E6AA9" w:rsidP="002E6AA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intended integration should support payment-status information flowing back to the Grants Management System to support grant tracking and reconciliation. Detailed interface requirements, data elements, and workflow specifications have not yet been defined.</w:t>
            </w:r>
          </w:p>
        </w:tc>
      </w:tr>
      <w:tr w:rsidR="00C25F77" w:rsidRPr="00713F41" w14:paraId="4B0C8DD0" w14:textId="77777777" w:rsidTr="0BE0ECCD">
        <w:trPr>
          <w:trHeight w:val="288"/>
        </w:trPr>
        <w:tc>
          <w:tcPr>
            <w:tcW w:w="872" w:type="pct"/>
            <w:tcBorders>
              <w:right w:val="nil"/>
            </w:tcBorders>
          </w:tcPr>
          <w:p w14:paraId="53E3C100" w14:textId="647294A5" w:rsidR="00C25F77" w:rsidRDefault="00C25F77" w:rsidP="00C25F7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Q6</w:t>
            </w:r>
          </w:p>
        </w:tc>
        <w:tc>
          <w:tcPr>
            <w:tcW w:w="389" w:type="pct"/>
            <w:tcBorders>
              <w:right w:val="nil"/>
            </w:tcBorders>
          </w:tcPr>
          <w:p w14:paraId="636FF111" w14:textId="4AFB4D05" w:rsidR="00C25F77" w:rsidRDefault="00C25F77" w:rsidP="00C25F7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588011BC" w14:textId="7B7BFEBE" w:rsidR="00C25F77" w:rsidRPr="3B118BDD" w:rsidRDefault="00C25F77" w:rsidP="00C25F7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TEMA require real-time or near-real-time bi-directional integrations, or are scheduled APIs, middleware, or file-based exchanges acceptable?</w:t>
            </w:r>
          </w:p>
        </w:tc>
        <w:tc>
          <w:tcPr>
            <w:tcW w:w="327" w:type="pct"/>
            <w:tcBorders>
              <w:left w:val="nil"/>
            </w:tcBorders>
          </w:tcPr>
          <w:p w14:paraId="44353D1A" w14:textId="77777777" w:rsidR="00C25F77" w:rsidRPr="00FC00E0" w:rsidRDefault="00C25F77" w:rsidP="00C25F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975E630" w14:textId="6827327D" w:rsidR="00C25F77" w:rsidRPr="3B118BDD" w:rsidRDefault="00C25F77" w:rsidP="00C25F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established whether Edison integration must be real-time, near-real-time, scheduled, middleware-based, or file-based. Respondents should identify supported options, recommended architecture, dependencies, and associated costs.</w:t>
            </w:r>
          </w:p>
        </w:tc>
      </w:tr>
      <w:tr w:rsidR="0055330F" w:rsidRPr="00713F41" w14:paraId="2601283D" w14:textId="77777777" w:rsidTr="0BE0ECCD">
        <w:trPr>
          <w:trHeight w:val="288"/>
        </w:trPr>
        <w:tc>
          <w:tcPr>
            <w:tcW w:w="872" w:type="pct"/>
            <w:tcBorders>
              <w:right w:val="nil"/>
            </w:tcBorders>
            <w:vAlign w:val="center"/>
          </w:tcPr>
          <w:p w14:paraId="28E788AC" w14:textId="26529382" w:rsidR="0055330F" w:rsidRDefault="0055330F" w:rsidP="0055330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Q12</w:t>
            </w:r>
          </w:p>
        </w:tc>
        <w:tc>
          <w:tcPr>
            <w:tcW w:w="389" w:type="pct"/>
            <w:tcBorders>
              <w:right w:val="nil"/>
            </w:tcBorders>
          </w:tcPr>
          <w:p w14:paraId="5572E422" w14:textId="699C067A" w:rsidR="0055330F" w:rsidRDefault="0055330F" w:rsidP="0055330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33A6C84A" w14:textId="62E9B799" w:rsidR="0055330F" w:rsidRPr="3B118BDD" w:rsidRDefault="0055330F" w:rsidP="0055330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Beyond payment and financial systems, which other integrations should vendors include in scope and pricing, such as SSO/identity management, e-signature, document management, GIS, data warehouse/reporting platforms, or State portals?</w:t>
            </w:r>
          </w:p>
        </w:tc>
        <w:tc>
          <w:tcPr>
            <w:tcW w:w="327" w:type="pct"/>
            <w:tcBorders>
              <w:left w:val="nil"/>
            </w:tcBorders>
          </w:tcPr>
          <w:p w14:paraId="205E93DB" w14:textId="77777777" w:rsidR="0055330F" w:rsidRPr="00FC00E0" w:rsidRDefault="0055330F" w:rsidP="005533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75AEB48" w14:textId="798AE275" w:rsidR="0055330F" w:rsidRPr="3B118BDD" w:rsidRDefault="0055330F" w:rsidP="005533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finalized other required integrations. Respondents may describe available integrations and options for identity/SSO, e-signature, document management, GIS, reporting/data warehouse platforms, and State portals, as applicable.</w:t>
            </w:r>
          </w:p>
        </w:tc>
      </w:tr>
      <w:tr w:rsidR="00354F54" w:rsidRPr="00713F41" w14:paraId="3AE53F36" w14:textId="77777777" w:rsidTr="0BE0ECCD">
        <w:trPr>
          <w:trHeight w:val="288"/>
        </w:trPr>
        <w:tc>
          <w:tcPr>
            <w:tcW w:w="872" w:type="pct"/>
            <w:tcBorders>
              <w:right w:val="nil"/>
            </w:tcBorders>
          </w:tcPr>
          <w:p w14:paraId="4FEFCA40" w14:textId="62CF0E9D" w:rsidR="00354F54" w:rsidRDefault="00354F54" w:rsidP="00354F5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Q15</w:t>
            </w:r>
          </w:p>
        </w:tc>
        <w:tc>
          <w:tcPr>
            <w:tcW w:w="389" w:type="pct"/>
            <w:tcBorders>
              <w:right w:val="nil"/>
            </w:tcBorders>
          </w:tcPr>
          <w:p w14:paraId="3D2ED989" w14:textId="5F007183" w:rsidR="00354F54" w:rsidRDefault="00354F54" w:rsidP="00354F5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495C1FE8" w14:textId="629C6E38" w:rsidR="00354F54" w:rsidRPr="3B118BDD" w:rsidRDefault="00354F54" w:rsidP="00354F5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existing data must be migrated, and what is its expected format, volume, and complexity?</w:t>
            </w:r>
          </w:p>
        </w:tc>
        <w:tc>
          <w:tcPr>
            <w:tcW w:w="327" w:type="pct"/>
            <w:tcBorders>
              <w:left w:val="nil"/>
            </w:tcBorders>
          </w:tcPr>
          <w:p w14:paraId="6E40D787" w14:textId="77777777" w:rsidR="00354F54" w:rsidRPr="00FC00E0" w:rsidRDefault="00354F54" w:rsidP="00354F5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899447D" w14:textId="1EAF0B0B" w:rsidR="00354F54" w:rsidRPr="3B118BDD" w:rsidRDefault="00354F54" w:rsidP="00354F5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does not anticipate a migration from an existing grants-management system because this is a new implementation. Historic application, grant, or document records have not been identified as a defined migration scope. Respondents should identify any recommended discovery, import, retention, or archival options separately.</w:t>
            </w:r>
          </w:p>
        </w:tc>
      </w:tr>
    </w:tbl>
    <w:p w14:paraId="6E645F4B" w14:textId="77777777" w:rsidR="00FD0F78" w:rsidRPr="00713F41" w:rsidRDefault="00FD0F78" w:rsidP="00835915">
      <w:pPr>
        <w:ind w:left="720" w:hanging="720"/>
        <w:rPr>
          <w:rFonts w:ascii="Arial" w:hAnsi="Arial" w:cs="Arial"/>
          <w:bCs/>
          <w:sz w:val="20"/>
          <w:szCs w:val="28"/>
        </w:rPr>
      </w:pPr>
    </w:p>
    <w:p w14:paraId="6E645F4D" w14:textId="77777777" w:rsidR="001B58C6" w:rsidRDefault="001B58C6" w:rsidP="00835915">
      <w:pPr>
        <w:ind w:left="720" w:hanging="720"/>
        <w:rPr>
          <w:rFonts w:ascii="Arial" w:hAnsi="Arial" w:cs="Arial"/>
          <w:sz w:val="20"/>
          <w:szCs w:val="20"/>
        </w:rPr>
      </w:pPr>
    </w:p>
    <w:p w14:paraId="6E645F55" w14:textId="77777777" w:rsidR="00D57D54" w:rsidRDefault="00D57D54" w:rsidP="00835915">
      <w:pPr>
        <w:ind w:left="360"/>
        <w:rPr>
          <w:rFonts w:ascii="Arial" w:hAnsi="Arial" w:cs="Arial"/>
          <w:b/>
          <w:bCs/>
          <w:color w:val="FF0000"/>
          <w:sz w:val="20"/>
          <w:szCs w:val="20"/>
        </w:rPr>
      </w:pPr>
      <w:bookmarkStart w:id="0" w:name="Text71"/>
      <w:bookmarkEnd w:id="0"/>
    </w:p>
    <w:p w14:paraId="6E645F56" w14:textId="434CAACA" w:rsidR="00D57D54" w:rsidRPr="00724F12" w:rsidRDefault="0049389B" w:rsidP="00D57D54">
      <w:pPr>
        <w:pStyle w:val="ListParagraph"/>
        <w:numPr>
          <w:ilvl w:val="0"/>
          <w:numId w:val="28"/>
        </w:numPr>
        <w:rPr>
          <w:rFonts w:ascii="Arial" w:hAnsi="Arial" w:cs="Arial"/>
          <w:sz w:val="20"/>
          <w:szCs w:val="20"/>
        </w:rPr>
      </w:pPr>
      <w:r>
        <w:rPr>
          <w:rFonts w:ascii="Arial" w:hAnsi="Arial" w:cs="Arial"/>
          <w:b/>
          <w:sz w:val="20"/>
          <w:szCs w:val="20"/>
          <w:u w:val="single"/>
        </w:rPr>
        <w:t>RFI</w:t>
      </w:r>
      <w:r w:rsidR="00D57D54" w:rsidRPr="00724F12">
        <w:rPr>
          <w:rFonts w:ascii="Arial" w:hAnsi="Arial" w:cs="Arial"/>
          <w:b/>
          <w:sz w:val="20"/>
          <w:szCs w:val="20"/>
          <w:u w:val="single"/>
        </w:rPr>
        <w:t xml:space="preserve"> Amendment Effective</w:t>
      </w:r>
      <w:r w:rsidR="00724F12">
        <w:rPr>
          <w:rFonts w:ascii="Arial" w:hAnsi="Arial" w:cs="Arial"/>
          <w:b/>
          <w:sz w:val="20"/>
          <w:szCs w:val="20"/>
          <w:u w:val="single"/>
        </w:rPr>
        <w:t xml:space="preserve"> Date</w:t>
      </w:r>
      <w:r w:rsidR="00D57D54" w:rsidRPr="00724F12">
        <w:rPr>
          <w:rFonts w:ascii="Arial" w:hAnsi="Arial" w:cs="Arial"/>
          <w:b/>
          <w:sz w:val="20"/>
          <w:szCs w:val="20"/>
        </w:rPr>
        <w:t xml:space="preserve">.  </w:t>
      </w:r>
      <w:r w:rsidR="00D57D54" w:rsidRPr="00724F12">
        <w:rPr>
          <w:rFonts w:ascii="Arial" w:hAnsi="Arial" w:cs="Arial"/>
          <w:bCs/>
          <w:sz w:val="20"/>
          <w:szCs w:val="20"/>
        </w:rPr>
        <w:t>The revisions set</w:t>
      </w:r>
      <w:r w:rsidR="00724F12">
        <w:rPr>
          <w:rFonts w:ascii="Arial" w:hAnsi="Arial" w:cs="Arial"/>
          <w:bCs/>
          <w:sz w:val="20"/>
          <w:szCs w:val="20"/>
        </w:rPr>
        <w:t xml:space="preserve"> forth herein shall be effective upon release</w:t>
      </w:r>
      <w:r w:rsidR="00D57D54" w:rsidRPr="00724F12">
        <w:rPr>
          <w:rFonts w:ascii="Arial" w:hAnsi="Arial" w:cs="Arial"/>
          <w:bCs/>
          <w:sz w:val="20"/>
          <w:szCs w:val="20"/>
        </w:rPr>
        <w:t xml:space="preserve">.  All other terms and conditions of this </w:t>
      </w:r>
      <w:r>
        <w:rPr>
          <w:rFonts w:ascii="Arial" w:hAnsi="Arial" w:cs="Arial"/>
          <w:bCs/>
          <w:sz w:val="20"/>
          <w:szCs w:val="20"/>
        </w:rPr>
        <w:t>RFI</w:t>
      </w:r>
      <w:r w:rsidR="00D57D54" w:rsidRPr="00724F12">
        <w:rPr>
          <w:rFonts w:ascii="Arial" w:hAnsi="Arial" w:cs="Arial"/>
          <w:bCs/>
          <w:sz w:val="20"/>
          <w:szCs w:val="20"/>
        </w:rPr>
        <w:t xml:space="preserve"> not expressly amended herein shall remain in full force and effect.</w:t>
      </w:r>
      <w:r w:rsidR="00D57D54" w:rsidRPr="00724F12">
        <w:rPr>
          <w:rFonts w:ascii="Arial" w:hAnsi="Arial" w:cs="Arial"/>
          <w:sz w:val="20"/>
          <w:szCs w:val="20"/>
        </w:rPr>
        <w:t xml:space="preserve"> </w:t>
      </w:r>
    </w:p>
    <w:p w14:paraId="6E645F57" w14:textId="77777777" w:rsidR="00D57D54" w:rsidRPr="00D57D54" w:rsidRDefault="00D57D54" w:rsidP="00D57D54">
      <w:pPr>
        <w:rPr>
          <w:rFonts w:ascii="Arial" w:hAnsi="Arial" w:cs="Arial"/>
          <w:sz w:val="20"/>
          <w:szCs w:val="20"/>
        </w:rPr>
      </w:pPr>
    </w:p>
    <w:sectPr w:rsidR="00D57D54" w:rsidRPr="00D57D54" w:rsidSect="00B4396D">
      <w:footerReference w:type="default" r:id="rId11"/>
      <w:pgSz w:w="12240" w:h="15840" w:code="1"/>
      <w:pgMar w:top="1080" w:right="1440" w:bottom="1440" w:left="144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B6573" w14:textId="77777777" w:rsidR="00DC38B1" w:rsidRDefault="00DC38B1">
      <w:r>
        <w:separator/>
      </w:r>
    </w:p>
  </w:endnote>
  <w:endnote w:type="continuationSeparator" w:id="0">
    <w:p w14:paraId="130AC30F" w14:textId="77777777" w:rsidR="00DC38B1" w:rsidRDefault="00DC3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86"/>
      <w:gridCol w:w="4674"/>
    </w:tblGrid>
    <w:tr w:rsidR="00BB7774" w:rsidRPr="00AA2C0C" w14:paraId="6E645F64" w14:textId="77777777" w:rsidTr="00AA2C0C">
      <w:tc>
        <w:tcPr>
          <w:tcW w:w="4788" w:type="dxa"/>
        </w:tcPr>
        <w:p w14:paraId="6E645F62" w14:textId="6CD6A70B" w:rsidR="00BB7774" w:rsidRPr="00AA2C0C" w:rsidRDefault="0049389B" w:rsidP="00CD5764">
          <w:pPr>
            <w:rPr>
              <w:rFonts w:ascii="Arial" w:hAnsi="Arial" w:cs="Arial"/>
              <w:b/>
              <w:bCs/>
              <w:sz w:val="20"/>
              <w:szCs w:val="28"/>
            </w:rPr>
          </w:pPr>
          <w:r>
            <w:rPr>
              <w:rFonts w:ascii="Arial" w:hAnsi="Arial" w:cs="Arial"/>
              <w:i/>
              <w:iCs/>
              <w:sz w:val="18"/>
              <w:szCs w:val="18"/>
            </w:rPr>
            <w:t>RFI</w:t>
          </w:r>
          <w:r w:rsidR="00BB7774" w:rsidRPr="00AA2C0C">
            <w:rPr>
              <w:rFonts w:ascii="Arial" w:hAnsi="Arial" w:cs="Arial"/>
              <w:i/>
              <w:iCs/>
              <w:sz w:val="18"/>
              <w:szCs w:val="18"/>
            </w:rPr>
            <w:t xml:space="preserve"> # </w:t>
          </w:r>
          <w:r w:rsidR="006A737E">
            <w:rPr>
              <w:rFonts w:ascii="Arial" w:hAnsi="Arial" w:cs="Arial"/>
              <w:i/>
              <w:iCs/>
              <w:color w:val="FF0000"/>
              <w:sz w:val="18"/>
              <w:szCs w:val="18"/>
            </w:rPr>
            <w:t>34201-02431</w:t>
          </w:r>
          <w:r w:rsidR="00BB7774" w:rsidRPr="00AA2C0C">
            <w:rPr>
              <w:rFonts w:ascii="Arial" w:hAnsi="Arial" w:cs="Arial"/>
              <w:i/>
              <w:iCs/>
              <w:sz w:val="18"/>
              <w:szCs w:val="18"/>
            </w:rPr>
            <w:t xml:space="preserve"> – Amendment # </w:t>
          </w:r>
          <w:r w:rsidR="006A737E">
            <w:rPr>
              <w:rFonts w:ascii="Arial" w:hAnsi="Arial" w:cs="Arial"/>
              <w:i/>
              <w:iCs/>
              <w:color w:val="FF0000"/>
              <w:sz w:val="18"/>
              <w:szCs w:val="18"/>
            </w:rPr>
            <w:t>00</w:t>
          </w:r>
          <w:r w:rsidR="00F22554">
            <w:rPr>
              <w:rFonts w:ascii="Arial" w:hAnsi="Arial" w:cs="Arial"/>
              <w:i/>
              <w:iCs/>
              <w:color w:val="FF0000"/>
              <w:sz w:val="18"/>
              <w:szCs w:val="18"/>
            </w:rPr>
            <w:t>2</w:t>
          </w:r>
        </w:p>
      </w:tc>
      <w:tc>
        <w:tcPr>
          <w:tcW w:w="4788" w:type="dxa"/>
        </w:tcPr>
        <w:p w14:paraId="6E645F63" w14:textId="77777777" w:rsidR="00BB7774" w:rsidRPr="00AA2C0C" w:rsidRDefault="00BB7774" w:rsidP="00AA2C0C">
          <w:pPr>
            <w:jc w:val="right"/>
            <w:rPr>
              <w:rFonts w:ascii="Arial" w:hAnsi="Arial" w:cs="Arial"/>
              <w:b/>
              <w:bCs/>
              <w:sz w:val="20"/>
              <w:szCs w:val="28"/>
            </w:rPr>
          </w:pPr>
          <w:r w:rsidRPr="00AA2C0C">
            <w:rPr>
              <w:rFonts w:ascii="Arial" w:hAnsi="Arial" w:cs="Arial"/>
              <w:i/>
              <w:iCs/>
              <w:sz w:val="18"/>
              <w:szCs w:val="18"/>
            </w:rPr>
            <w:t xml:space="preserve">Page </w:t>
          </w:r>
          <w:r w:rsidR="00734404" w:rsidRPr="00AA2C0C">
            <w:rPr>
              <w:rFonts w:ascii="Arial" w:hAnsi="Arial" w:cs="Arial"/>
              <w:i/>
              <w:iCs/>
              <w:sz w:val="18"/>
              <w:szCs w:val="18"/>
            </w:rPr>
            <w:fldChar w:fldCharType="begin"/>
          </w:r>
          <w:r w:rsidRPr="00AA2C0C">
            <w:rPr>
              <w:rFonts w:ascii="Arial" w:hAnsi="Arial" w:cs="Arial"/>
              <w:i/>
              <w:iCs/>
              <w:sz w:val="18"/>
              <w:szCs w:val="18"/>
            </w:rPr>
            <w:instrText xml:space="preserve"> PAGE </w:instrText>
          </w:r>
          <w:r w:rsidR="00734404" w:rsidRPr="00AA2C0C">
            <w:rPr>
              <w:rFonts w:ascii="Arial" w:hAnsi="Arial" w:cs="Arial"/>
              <w:i/>
              <w:iCs/>
              <w:sz w:val="18"/>
              <w:szCs w:val="18"/>
            </w:rPr>
            <w:fldChar w:fldCharType="separate"/>
          </w:r>
          <w:r w:rsidR="00D71663">
            <w:rPr>
              <w:rFonts w:ascii="Arial" w:hAnsi="Arial" w:cs="Arial"/>
              <w:i/>
              <w:iCs/>
              <w:noProof/>
              <w:sz w:val="18"/>
              <w:szCs w:val="18"/>
            </w:rPr>
            <w:t>1</w:t>
          </w:r>
          <w:r w:rsidR="00734404" w:rsidRPr="00AA2C0C">
            <w:rPr>
              <w:rFonts w:ascii="Arial" w:hAnsi="Arial" w:cs="Arial"/>
              <w:i/>
              <w:iCs/>
              <w:sz w:val="18"/>
              <w:szCs w:val="18"/>
            </w:rPr>
            <w:fldChar w:fldCharType="end"/>
          </w:r>
          <w:r w:rsidRPr="00AA2C0C">
            <w:rPr>
              <w:rFonts w:ascii="Arial" w:hAnsi="Arial" w:cs="Arial"/>
              <w:i/>
              <w:iCs/>
              <w:sz w:val="18"/>
              <w:szCs w:val="18"/>
            </w:rPr>
            <w:t xml:space="preserve"> of </w:t>
          </w:r>
          <w:r w:rsidRPr="00AA2C0C">
            <w:rPr>
              <w:rFonts w:ascii="Arial" w:hAnsi="Arial" w:cs="Arial"/>
              <w:i/>
              <w:iCs/>
              <w:color w:val="FF0000"/>
              <w:sz w:val="18"/>
              <w:szCs w:val="18"/>
            </w:rPr>
            <w:t>Pages</w:t>
          </w:r>
        </w:p>
      </w:tc>
    </w:tr>
  </w:tbl>
  <w:p w14:paraId="6E645F65" w14:textId="77777777" w:rsidR="00BB7774" w:rsidRPr="00B3726A" w:rsidRDefault="00BB7774" w:rsidP="00B3726A">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E98B5" w14:textId="77777777" w:rsidR="00DC38B1" w:rsidRDefault="00DC38B1">
      <w:r>
        <w:separator/>
      </w:r>
    </w:p>
  </w:footnote>
  <w:footnote w:type="continuationSeparator" w:id="0">
    <w:p w14:paraId="10EC978E" w14:textId="77777777" w:rsidR="00DC38B1" w:rsidRDefault="00DC3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288"/>
    <w:multiLevelType w:val="hybridMultilevel"/>
    <w:tmpl w:val="C72A4992"/>
    <w:lvl w:ilvl="0" w:tplc="A434E982">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210216"/>
    <w:multiLevelType w:val="multilevel"/>
    <w:tmpl w:val="A028A1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B1655"/>
    <w:multiLevelType w:val="hybridMultilevel"/>
    <w:tmpl w:val="ED1E2F92"/>
    <w:lvl w:ilvl="0" w:tplc="1226A68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B235F6E"/>
    <w:multiLevelType w:val="hybridMultilevel"/>
    <w:tmpl w:val="77FC90C8"/>
    <w:lvl w:ilvl="0" w:tplc="566496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C122D35"/>
    <w:multiLevelType w:val="hybridMultilevel"/>
    <w:tmpl w:val="2592C51E"/>
    <w:lvl w:ilvl="0" w:tplc="326A7096">
      <w:start w:val="1"/>
      <w:numFmt w:val="decimal"/>
      <w:lvlText w:val="%1"/>
      <w:lvlJc w:val="left"/>
      <w:pPr>
        <w:tabs>
          <w:tab w:val="num" w:pos="0"/>
        </w:tabs>
        <w:ind w:left="0" w:firstLine="0"/>
      </w:pPr>
      <w:rPr>
        <w:rFonts w:ascii="Arial" w:hAnsi="Arial" w:hint="default"/>
        <w:sz w:val="16"/>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1FA656"/>
    <w:multiLevelType w:val="hybridMultilevel"/>
    <w:tmpl w:val="411E7800"/>
    <w:lvl w:ilvl="0" w:tplc="18C8FF0C">
      <w:start w:val="1"/>
      <w:numFmt w:val="decimal"/>
      <w:lvlText w:val="%1."/>
      <w:lvlJc w:val="left"/>
      <w:pPr>
        <w:ind w:left="720" w:hanging="360"/>
      </w:pPr>
    </w:lvl>
    <w:lvl w:ilvl="1" w:tplc="F4421224">
      <w:start w:val="1"/>
      <w:numFmt w:val="lowerLetter"/>
      <w:lvlText w:val="%2."/>
      <w:lvlJc w:val="left"/>
      <w:pPr>
        <w:ind w:left="1440" w:hanging="360"/>
      </w:pPr>
    </w:lvl>
    <w:lvl w:ilvl="2" w:tplc="651C3CFA">
      <w:start w:val="1"/>
      <w:numFmt w:val="lowerRoman"/>
      <w:lvlText w:val="%3."/>
      <w:lvlJc w:val="right"/>
      <w:pPr>
        <w:ind w:left="2160" w:hanging="180"/>
      </w:pPr>
    </w:lvl>
    <w:lvl w:ilvl="3" w:tplc="9E826B3A">
      <w:start w:val="1"/>
      <w:numFmt w:val="decimal"/>
      <w:lvlText w:val="%4."/>
      <w:lvlJc w:val="left"/>
      <w:pPr>
        <w:ind w:left="2880" w:hanging="360"/>
      </w:pPr>
    </w:lvl>
    <w:lvl w:ilvl="4" w:tplc="2326E672">
      <w:start w:val="1"/>
      <w:numFmt w:val="lowerLetter"/>
      <w:lvlText w:val="%5."/>
      <w:lvlJc w:val="left"/>
      <w:pPr>
        <w:ind w:left="3600" w:hanging="360"/>
      </w:pPr>
    </w:lvl>
    <w:lvl w:ilvl="5" w:tplc="211C9A10">
      <w:start w:val="1"/>
      <w:numFmt w:val="lowerRoman"/>
      <w:lvlText w:val="%6."/>
      <w:lvlJc w:val="right"/>
      <w:pPr>
        <w:ind w:left="4320" w:hanging="180"/>
      </w:pPr>
    </w:lvl>
    <w:lvl w:ilvl="6" w:tplc="E67A71B2">
      <w:start w:val="1"/>
      <w:numFmt w:val="decimal"/>
      <w:lvlText w:val="%7."/>
      <w:lvlJc w:val="left"/>
      <w:pPr>
        <w:ind w:left="5040" w:hanging="360"/>
      </w:pPr>
    </w:lvl>
    <w:lvl w:ilvl="7" w:tplc="558A24DA">
      <w:start w:val="1"/>
      <w:numFmt w:val="lowerLetter"/>
      <w:lvlText w:val="%8."/>
      <w:lvlJc w:val="left"/>
      <w:pPr>
        <w:ind w:left="5760" w:hanging="360"/>
      </w:pPr>
    </w:lvl>
    <w:lvl w:ilvl="8" w:tplc="15967C26">
      <w:start w:val="1"/>
      <w:numFmt w:val="lowerRoman"/>
      <w:lvlText w:val="%9."/>
      <w:lvlJc w:val="right"/>
      <w:pPr>
        <w:ind w:left="6480" w:hanging="180"/>
      </w:pPr>
    </w:lvl>
  </w:abstractNum>
  <w:abstractNum w:abstractNumId="6" w15:restartNumberingAfterBreak="0">
    <w:nsid w:val="11D26AE2"/>
    <w:multiLevelType w:val="hybridMultilevel"/>
    <w:tmpl w:val="A3126440"/>
    <w:lvl w:ilvl="0" w:tplc="88CA377E">
      <w:start w:val="1"/>
      <w:numFmt w:val="decimal"/>
      <w:lvlText w:val="%1."/>
      <w:lvlJc w:val="left"/>
      <w:pPr>
        <w:ind w:left="720" w:hanging="360"/>
      </w:pPr>
      <w:rPr>
        <w:rFonts w:ascii="Calibri" w:eastAsia="Times New Roman" w:hAnsi="Calibri"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D4F4C"/>
    <w:multiLevelType w:val="hybridMultilevel"/>
    <w:tmpl w:val="141CD1CE"/>
    <w:lvl w:ilvl="0" w:tplc="1226A6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416EC8"/>
    <w:multiLevelType w:val="multilevel"/>
    <w:tmpl w:val="878EE5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76751"/>
    <w:multiLevelType w:val="multilevel"/>
    <w:tmpl w:val="A104B7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90463A1"/>
    <w:multiLevelType w:val="hybridMultilevel"/>
    <w:tmpl w:val="E3A00B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B217A37"/>
    <w:multiLevelType w:val="hybridMultilevel"/>
    <w:tmpl w:val="937EF25E"/>
    <w:lvl w:ilvl="0" w:tplc="C27A673E">
      <w:start w:val="1"/>
      <w:numFmt w:val="decimal"/>
      <w:lvlText w:val="(%1)"/>
      <w:lvlJc w:val="left"/>
      <w:pPr>
        <w:tabs>
          <w:tab w:val="num" w:pos="360"/>
        </w:tabs>
        <w:ind w:left="360" w:hanging="360"/>
      </w:pPr>
      <w:rPr>
        <w:rFonts w:ascii="Calibri" w:eastAsia="Times New Roman" w:hAnsi="Calibri" w:cs="Arial"/>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2" w15:restartNumberingAfterBreak="0">
    <w:nsid w:val="208137C7"/>
    <w:multiLevelType w:val="hybridMultilevel"/>
    <w:tmpl w:val="361AE3AE"/>
    <w:lvl w:ilvl="0" w:tplc="326A7096">
      <w:start w:val="1"/>
      <w:numFmt w:val="decimal"/>
      <w:lvlText w:val="%1"/>
      <w:lvlJc w:val="left"/>
      <w:pPr>
        <w:tabs>
          <w:tab w:val="num" w:pos="0"/>
        </w:tabs>
        <w:ind w:left="0" w:firstLine="0"/>
      </w:pPr>
      <w:rPr>
        <w:rFonts w:ascii="Arial" w:hAnsi="Arial" w:hint="default"/>
        <w:sz w:val="16"/>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BB6F10"/>
    <w:multiLevelType w:val="multilevel"/>
    <w:tmpl w:val="F51864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690D17"/>
    <w:multiLevelType w:val="hybridMultilevel"/>
    <w:tmpl w:val="D75EA7D2"/>
    <w:lvl w:ilvl="0" w:tplc="566496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8500DA"/>
    <w:multiLevelType w:val="hybridMultilevel"/>
    <w:tmpl w:val="C4045654"/>
    <w:lvl w:ilvl="0" w:tplc="1226A6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5254ED"/>
    <w:multiLevelType w:val="hybridMultilevel"/>
    <w:tmpl w:val="9C96A99C"/>
    <w:lvl w:ilvl="0" w:tplc="1226A68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2F9F2575"/>
    <w:multiLevelType w:val="hybridMultilevel"/>
    <w:tmpl w:val="4D5C38F8"/>
    <w:lvl w:ilvl="0" w:tplc="23C21618">
      <w:start w:val="1"/>
      <w:numFmt w:val="bullet"/>
      <w:lvlText w:val=""/>
      <w:lvlJc w:val="left"/>
      <w:pPr>
        <w:tabs>
          <w:tab w:val="num" w:pos="1008"/>
        </w:tabs>
        <w:ind w:left="1008" w:hanging="288"/>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2145CFA"/>
    <w:multiLevelType w:val="hybridMultilevel"/>
    <w:tmpl w:val="62189D7A"/>
    <w:lvl w:ilvl="0" w:tplc="C028674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074F64"/>
    <w:multiLevelType w:val="hybridMultilevel"/>
    <w:tmpl w:val="F6B4234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4914C12"/>
    <w:multiLevelType w:val="hybridMultilevel"/>
    <w:tmpl w:val="BB486266"/>
    <w:lvl w:ilvl="0" w:tplc="5156C610">
      <w:start w:val="1"/>
      <w:numFmt w:val="upperLetter"/>
      <w:lvlText w:val="%1."/>
      <w:lvlJc w:val="left"/>
      <w:pPr>
        <w:tabs>
          <w:tab w:val="num" w:pos="360"/>
        </w:tabs>
        <w:ind w:left="360" w:hanging="360"/>
      </w:pPr>
      <w:rPr>
        <w:rFonts w:hint="default"/>
      </w:rPr>
    </w:lvl>
    <w:lvl w:ilvl="1" w:tplc="03DC865A">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4EA3639"/>
    <w:multiLevelType w:val="multilevel"/>
    <w:tmpl w:val="A104B7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037C15"/>
    <w:multiLevelType w:val="hybridMultilevel"/>
    <w:tmpl w:val="271A5BEE"/>
    <w:lvl w:ilvl="0" w:tplc="17428E16">
      <w:start w:val="1"/>
      <w:numFmt w:val="decimal"/>
      <w:lvlText w:val="%1"/>
      <w:lvlJc w:val="left"/>
      <w:pPr>
        <w:tabs>
          <w:tab w:val="num" w:pos="0"/>
        </w:tabs>
        <w:ind w:left="0" w:firstLine="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643320"/>
    <w:multiLevelType w:val="hybridMultilevel"/>
    <w:tmpl w:val="377C157A"/>
    <w:lvl w:ilvl="0" w:tplc="19F08BB8">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654C4"/>
    <w:multiLevelType w:val="hybridMultilevel"/>
    <w:tmpl w:val="EBBC3EC2"/>
    <w:lvl w:ilvl="0" w:tplc="1542023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30758C"/>
    <w:multiLevelType w:val="hybridMultilevel"/>
    <w:tmpl w:val="93FA618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5626B723"/>
    <w:multiLevelType w:val="hybridMultilevel"/>
    <w:tmpl w:val="5A644142"/>
    <w:lvl w:ilvl="0" w:tplc="1270A7F4">
      <w:start w:val="5"/>
      <w:numFmt w:val="decimal"/>
      <w:lvlText w:val="%1."/>
      <w:lvlJc w:val="left"/>
      <w:pPr>
        <w:ind w:left="720" w:hanging="360"/>
      </w:pPr>
    </w:lvl>
    <w:lvl w:ilvl="1" w:tplc="DB084E3C">
      <w:start w:val="1"/>
      <w:numFmt w:val="lowerLetter"/>
      <w:lvlText w:val="%2."/>
      <w:lvlJc w:val="left"/>
      <w:pPr>
        <w:ind w:left="1440" w:hanging="360"/>
      </w:pPr>
    </w:lvl>
    <w:lvl w:ilvl="2" w:tplc="AB36A0BC">
      <w:start w:val="1"/>
      <w:numFmt w:val="lowerRoman"/>
      <w:lvlText w:val="%3."/>
      <w:lvlJc w:val="right"/>
      <w:pPr>
        <w:ind w:left="2160" w:hanging="180"/>
      </w:pPr>
    </w:lvl>
    <w:lvl w:ilvl="3" w:tplc="F932A6F8">
      <w:start w:val="1"/>
      <w:numFmt w:val="decimal"/>
      <w:lvlText w:val="%4."/>
      <w:lvlJc w:val="left"/>
      <w:pPr>
        <w:ind w:left="2880" w:hanging="360"/>
      </w:pPr>
    </w:lvl>
    <w:lvl w:ilvl="4" w:tplc="EB966360">
      <w:start w:val="1"/>
      <w:numFmt w:val="lowerLetter"/>
      <w:lvlText w:val="%5."/>
      <w:lvlJc w:val="left"/>
      <w:pPr>
        <w:ind w:left="3600" w:hanging="360"/>
      </w:pPr>
    </w:lvl>
    <w:lvl w:ilvl="5" w:tplc="E4E481F0">
      <w:start w:val="1"/>
      <w:numFmt w:val="lowerRoman"/>
      <w:lvlText w:val="%6."/>
      <w:lvlJc w:val="right"/>
      <w:pPr>
        <w:ind w:left="4320" w:hanging="180"/>
      </w:pPr>
    </w:lvl>
    <w:lvl w:ilvl="6" w:tplc="59DE3462">
      <w:start w:val="1"/>
      <w:numFmt w:val="decimal"/>
      <w:lvlText w:val="%7."/>
      <w:lvlJc w:val="left"/>
      <w:pPr>
        <w:ind w:left="5040" w:hanging="360"/>
      </w:pPr>
    </w:lvl>
    <w:lvl w:ilvl="7" w:tplc="1EEA5568">
      <w:start w:val="1"/>
      <w:numFmt w:val="lowerLetter"/>
      <w:lvlText w:val="%8."/>
      <w:lvlJc w:val="left"/>
      <w:pPr>
        <w:ind w:left="5760" w:hanging="360"/>
      </w:pPr>
    </w:lvl>
    <w:lvl w:ilvl="8" w:tplc="E85CCB2A">
      <w:start w:val="1"/>
      <w:numFmt w:val="lowerRoman"/>
      <w:lvlText w:val="%9."/>
      <w:lvlJc w:val="right"/>
      <w:pPr>
        <w:ind w:left="6480" w:hanging="180"/>
      </w:pPr>
    </w:lvl>
  </w:abstractNum>
  <w:abstractNum w:abstractNumId="27" w15:restartNumberingAfterBreak="0">
    <w:nsid w:val="5BA6474B"/>
    <w:multiLevelType w:val="hybridMultilevel"/>
    <w:tmpl w:val="96F606B0"/>
    <w:lvl w:ilvl="0" w:tplc="1542023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0A4792"/>
    <w:multiLevelType w:val="hybridMultilevel"/>
    <w:tmpl w:val="DE42240E"/>
    <w:lvl w:ilvl="0" w:tplc="8AD0EF1C">
      <w:start w:val="1"/>
      <w:numFmt w:val="decimal"/>
      <w:lvlText w:val="%1."/>
      <w:lvlJc w:val="left"/>
      <w:pPr>
        <w:tabs>
          <w:tab w:val="num" w:pos="360"/>
        </w:tabs>
        <w:ind w:left="360" w:hanging="360"/>
      </w:pPr>
      <w:rPr>
        <w:rFonts w:ascii="Arial" w:hAnsi="Arial" w:hint="default"/>
        <w:b w:val="0"/>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A25291"/>
    <w:multiLevelType w:val="hybridMultilevel"/>
    <w:tmpl w:val="B126A154"/>
    <w:lvl w:ilvl="0" w:tplc="C792C6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05187D"/>
    <w:multiLevelType w:val="multilevel"/>
    <w:tmpl w:val="271A5BEE"/>
    <w:lvl w:ilvl="0">
      <w:start w:val="1"/>
      <w:numFmt w:val="decimal"/>
      <w:lvlText w:val="%1"/>
      <w:lvlJc w:val="left"/>
      <w:pPr>
        <w:tabs>
          <w:tab w:val="num" w:pos="0"/>
        </w:tabs>
        <w:ind w:left="0" w:firstLine="0"/>
      </w:pPr>
      <w:rPr>
        <w:rFonts w:ascii="Arial" w:hAnsi="Arial"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65631C2"/>
    <w:multiLevelType w:val="multilevel"/>
    <w:tmpl w:val="3F261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B662EA"/>
    <w:multiLevelType w:val="hybridMultilevel"/>
    <w:tmpl w:val="EA48909E"/>
    <w:lvl w:ilvl="0" w:tplc="0FD82B5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C90192"/>
    <w:multiLevelType w:val="multilevel"/>
    <w:tmpl w:val="D25CA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28753B"/>
    <w:multiLevelType w:val="multilevel"/>
    <w:tmpl w:val="3D4E39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163986"/>
    <w:multiLevelType w:val="multilevel"/>
    <w:tmpl w:val="DE42240E"/>
    <w:lvl w:ilvl="0">
      <w:start w:val="1"/>
      <w:numFmt w:val="decimal"/>
      <w:lvlText w:val="%1."/>
      <w:lvlJc w:val="left"/>
      <w:pPr>
        <w:tabs>
          <w:tab w:val="num" w:pos="360"/>
        </w:tabs>
        <w:ind w:left="360" w:hanging="360"/>
      </w:pPr>
      <w:rPr>
        <w:rFonts w:ascii="Arial" w:hAnsi="Arial" w:hint="default"/>
        <w:b w:val="0"/>
        <w:i w:val="0"/>
        <w:color w:val="auto"/>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FF3503F"/>
    <w:multiLevelType w:val="hybridMultilevel"/>
    <w:tmpl w:val="8AD6D73C"/>
    <w:lvl w:ilvl="0" w:tplc="CD584BDE">
      <w:start w:val="1"/>
      <w:numFmt w:val="decimal"/>
      <w:lvlText w:val="%1."/>
      <w:lvlJc w:val="left"/>
      <w:pPr>
        <w:tabs>
          <w:tab w:val="num" w:pos="360"/>
        </w:tabs>
        <w:ind w:left="360" w:hanging="360"/>
      </w:pPr>
      <w:rPr>
        <w:rFonts w:ascii="Arial" w:hAnsi="Arial" w:hint="default"/>
        <w:b/>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94391248">
    <w:abstractNumId w:val="20"/>
  </w:num>
  <w:num w:numId="2" w16cid:durableId="1659993945">
    <w:abstractNumId w:val="3"/>
  </w:num>
  <w:num w:numId="3" w16cid:durableId="1260021151">
    <w:abstractNumId w:val="1"/>
  </w:num>
  <w:num w:numId="4" w16cid:durableId="1051002266">
    <w:abstractNumId w:val="14"/>
  </w:num>
  <w:num w:numId="5" w16cid:durableId="1264919922">
    <w:abstractNumId w:val="24"/>
  </w:num>
  <w:num w:numId="6" w16cid:durableId="696588340">
    <w:abstractNumId w:val="9"/>
  </w:num>
  <w:num w:numId="7" w16cid:durableId="400637874">
    <w:abstractNumId w:val="32"/>
  </w:num>
  <w:num w:numId="8" w16cid:durableId="558589334">
    <w:abstractNumId w:val="21"/>
  </w:num>
  <w:num w:numId="9" w16cid:durableId="1588080821">
    <w:abstractNumId w:val="27"/>
  </w:num>
  <w:num w:numId="10" w16cid:durableId="1600329437">
    <w:abstractNumId w:val="19"/>
  </w:num>
  <w:num w:numId="11" w16cid:durableId="1766338687">
    <w:abstractNumId w:val="25"/>
  </w:num>
  <w:num w:numId="12" w16cid:durableId="1521312430">
    <w:abstractNumId w:val="2"/>
  </w:num>
  <w:num w:numId="13" w16cid:durableId="1160121609">
    <w:abstractNumId w:val="16"/>
  </w:num>
  <w:num w:numId="14" w16cid:durableId="2071803032">
    <w:abstractNumId w:val="7"/>
  </w:num>
  <w:num w:numId="15" w16cid:durableId="1082028768">
    <w:abstractNumId w:val="15"/>
  </w:num>
  <w:num w:numId="16" w16cid:durableId="2090344756">
    <w:abstractNumId w:val="10"/>
  </w:num>
  <w:num w:numId="17" w16cid:durableId="333386913">
    <w:abstractNumId w:val="23"/>
  </w:num>
  <w:num w:numId="18" w16cid:durableId="1467504178">
    <w:abstractNumId w:val="0"/>
  </w:num>
  <w:num w:numId="19" w16cid:durableId="1381979313">
    <w:abstractNumId w:val="29"/>
  </w:num>
  <w:num w:numId="20" w16cid:durableId="1214611092">
    <w:abstractNumId w:val="11"/>
  </w:num>
  <w:num w:numId="21" w16cid:durableId="674501341">
    <w:abstractNumId w:val="17"/>
  </w:num>
  <w:num w:numId="22" w16cid:durableId="826357842">
    <w:abstractNumId w:val="22"/>
  </w:num>
  <w:num w:numId="23" w16cid:durableId="1423994287">
    <w:abstractNumId w:val="30"/>
  </w:num>
  <w:num w:numId="24" w16cid:durableId="271136912">
    <w:abstractNumId w:val="12"/>
  </w:num>
  <w:num w:numId="25" w16cid:durableId="127937992">
    <w:abstractNumId w:val="4"/>
  </w:num>
  <w:num w:numId="26" w16cid:durableId="1042284622">
    <w:abstractNumId w:val="28"/>
  </w:num>
  <w:num w:numId="27" w16cid:durableId="807549565">
    <w:abstractNumId w:val="35"/>
  </w:num>
  <w:num w:numId="28" w16cid:durableId="2032490214">
    <w:abstractNumId w:val="36"/>
  </w:num>
  <w:num w:numId="29" w16cid:durableId="107357018">
    <w:abstractNumId w:val="6"/>
  </w:num>
  <w:num w:numId="30" w16cid:durableId="2065175134">
    <w:abstractNumId w:val="18"/>
  </w:num>
  <w:num w:numId="31" w16cid:durableId="947346347">
    <w:abstractNumId w:val="5"/>
  </w:num>
  <w:num w:numId="32" w16cid:durableId="1543519060">
    <w:abstractNumId w:val="26"/>
  </w:num>
  <w:num w:numId="33" w16cid:durableId="1323777757">
    <w:abstractNumId w:val="31"/>
  </w:num>
  <w:num w:numId="34" w16cid:durableId="616373686">
    <w:abstractNumId w:val="33"/>
  </w:num>
  <w:num w:numId="35" w16cid:durableId="151023186">
    <w:abstractNumId w:val="34"/>
  </w:num>
  <w:num w:numId="36" w16cid:durableId="1720664989">
    <w:abstractNumId w:val="8"/>
  </w:num>
  <w:num w:numId="37" w16cid:durableId="1269462011">
    <w:abstractNumId w:val="13"/>
  </w:num>
  <w:num w:numId="38" w16cid:durableId="5290773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1215955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2702733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2805864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06187519">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F4"/>
    <w:rsid w:val="000015C2"/>
    <w:rsid w:val="00011B4A"/>
    <w:rsid w:val="00030E06"/>
    <w:rsid w:val="0006294C"/>
    <w:rsid w:val="00063027"/>
    <w:rsid w:val="00076C25"/>
    <w:rsid w:val="0008477C"/>
    <w:rsid w:val="00091C87"/>
    <w:rsid w:val="000A1573"/>
    <w:rsid w:val="000A6746"/>
    <w:rsid w:val="000A7BA8"/>
    <w:rsid w:val="000B5737"/>
    <w:rsid w:val="000C1BEB"/>
    <w:rsid w:val="000C44B0"/>
    <w:rsid w:val="000C77D6"/>
    <w:rsid w:val="000D5939"/>
    <w:rsid w:val="000E4011"/>
    <w:rsid w:val="00103056"/>
    <w:rsid w:val="0011241E"/>
    <w:rsid w:val="00120CD2"/>
    <w:rsid w:val="0016108A"/>
    <w:rsid w:val="001632FC"/>
    <w:rsid w:val="001714A8"/>
    <w:rsid w:val="00171E6B"/>
    <w:rsid w:val="00173848"/>
    <w:rsid w:val="0017391C"/>
    <w:rsid w:val="001766B5"/>
    <w:rsid w:val="00182130"/>
    <w:rsid w:val="00196BD2"/>
    <w:rsid w:val="00197107"/>
    <w:rsid w:val="001A087A"/>
    <w:rsid w:val="001A0F36"/>
    <w:rsid w:val="001A2F87"/>
    <w:rsid w:val="001B3F68"/>
    <w:rsid w:val="001B58C6"/>
    <w:rsid w:val="001C2780"/>
    <w:rsid w:val="001C4A30"/>
    <w:rsid w:val="001E46E9"/>
    <w:rsid w:val="001E4F1A"/>
    <w:rsid w:val="001F36F4"/>
    <w:rsid w:val="002047F5"/>
    <w:rsid w:val="00207F3E"/>
    <w:rsid w:val="002176CE"/>
    <w:rsid w:val="00221D9C"/>
    <w:rsid w:val="00231F7F"/>
    <w:rsid w:val="00234DC4"/>
    <w:rsid w:val="002355F2"/>
    <w:rsid w:val="002422EF"/>
    <w:rsid w:val="00246F98"/>
    <w:rsid w:val="002573D3"/>
    <w:rsid w:val="00284EE6"/>
    <w:rsid w:val="002923B9"/>
    <w:rsid w:val="002A1738"/>
    <w:rsid w:val="002E4F36"/>
    <w:rsid w:val="002E6AA9"/>
    <w:rsid w:val="002F0CFD"/>
    <w:rsid w:val="002F33C2"/>
    <w:rsid w:val="002F4C3B"/>
    <w:rsid w:val="002F6E94"/>
    <w:rsid w:val="0030654B"/>
    <w:rsid w:val="00314078"/>
    <w:rsid w:val="00317097"/>
    <w:rsid w:val="00317242"/>
    <w:rsid w:val="00323872"/>
    <w:rsid w:val="00332A00"/>
    <w:rsid w:val="00354F54"/>
    <w:rsid w:val="00360B52"/>
    <w:rsid w:val="00373858"/>
    <w:rsid w:val="003751D7"/>
    <w:rsid w:val="00376CEB"/>
    <w:rsid w:val="003779CF"/>
    <w:rsid w:val="00385ABC"/>
    <w:rsid w:val="003962EA"/>
    <w:rsid w:val="003A336B"/>
    <w:rsid w:val="003A57CA"/>
    <w:rsid w:val="003B2581"/>
    <w:rsid w:val="003B547C"/>
    <w:rsid w:val="003B7C9A"/>
    <w:rsid w:val="003C28B8"/>
    <w:rsid w:val="003C42D7"/>
    <w:rsid w:val="003C509A"/>
    <w:rsid w:val="003D2417"/>
    <w:rsid w:val="003E145A"/>
    <w:rsid w:val="003E6BF2"/>
    <w:rsid w:val="00402010"/>
    <w:rsid w:val="00406F24"/>
    <w:rsid w:val="00412BFA"/>
    <w:rsid w:val="0042161B"/>
    <w:rsid w:val="00426CAA"/>
    <w:rsid w:val="00460B92"/>
    <w:rsid w:val="00467BEE"/>
    <w:rsid w:val="00475138"/>
    <w:rsid w:val="00477E9C"/>
    <w:rsid w:val="004831EE"/>
    <w:rsid w:val="00490D27"/>
    <w:rsid w:val="0049389B"/>
    <w:rsid w:val="00493C91"/>
    <w:rsid w:val="00495FBC"/>
    <w:rsid w:val="00497911"/>
    <w:rsid w:val="004B30E9"/>
    <w:rsid w:val="004B441C"/>
    <w:rsid w:val="004B4B72"/>
    <w:rsid w:val="004C3FD9"/>
    <w:rsid w:val="004C6AC5"/>
    <w:rsid w:val="004D1D0E"/>
    <w:rsid w:val="004E02FC"/>
    <w:rsid w:val="00500429"/>
    <w:rsid w:val="00501B00"/>
    <w:rsid w:val="00502950"/>
    <w:rsid w:val="00504B21"/>
    <w:rsid w:val="00513CB5"/>
    <w:rsid w:val="00520A96"/>
    <w:rsid w:val="00522F05"/>
    <w:rsid w:val="00534C14"/>
    <w:rsid w:val="00541447"/>
    <w:rsid w:val="005445F9"/>
    <w:rsid w:val="00545B4B"/>
    <w:rsid w:val="00546A61"/>
    <w:rsid w:val="0055330F"/>
    <w:rsid w:val="00555DBE"/>
    <w:rsid w:val="00565A65"/>
    <w:rsid w:val="00572095"/>
    <w:rsid w:val="005777E4"/>
    <w:rsid w:val="00593D5C"/>
    <w:rsid w:val="005B3949"/>
    <w:rsid w:val="005E5BCD"/>
    <w:rsid w:val="005F4B00"/>
    <w:rsid w:val="005F7168"/>
    <w:rsid w:val="006030D8"/>
    <w:rsid w:val="00606598"/>
    <w:rsid w:val="00606F98"/>
    <w:rsid w:val="00620D05"/>
    <w:rsid w:val="00627672"/>
    <w:rsid w:val="00645F5C"/>
    <w:rsid w:val="00647E54"/>
    <w:rsid w:val="00652C4D"/>
    <w:rsid w:val="006637A8"/>
    <w:rsid w:val="00674404"/>
    <w:rsid w:val="006749D8"/>
    <w:rsid w:val="006801E7"/>
    <w:rsid w:val="00681566"/>
    <w:rsid w:val="006841D6"/>
    <w:rsid w:val="006A737E"/>
    <w:rsid w:val="006B2524"/>
    <w:rsid w:val="006B25BF"/>
    <w:rsid w:val="006C3F07"/>
    <w:rsid w:val="006D1117"/>
    <w:rsid w:val="006D2E92"/>
    <w:rsid w:val="006E5F7B"/>
    <w:rsid w:val="006F71A3"/>
    <w:rsid w:val="00703F4D"/>
    <w:rsid w:val="007043ED"/>
    <w:rsid w:val="007133E4"/>
    <w:rsid w:val="0071382D"/>
    <w:rsid w:val="00713F41"/>
    <w:rsid w:val="00724544"/>
    <w:rsid w:val="00724F12"/>
    <w:rsid w:val="00727B3F"/>
    <w:rsid w:val="00734404"/>
    <w:rsid w:val="007474EB"/>
    <w:rsid w:val="00747A44"/>
    <w:rsid w:val="00752EEE"/>
    <w:rsid w:val="00754A34"/>
    <w:rsid w:val="00754E50"/>
    <w:rsid w:val="0075520F"/>
    <w:rsid w:val="00763BDD"/>
    <w:rsid w:val="00766807"/>
    <w:rsid w:val="00766E37"/>
    <w:rsid w:val="00767132"/>
    <w:rsid w:val="00767F69"/>
    <w:rsid w:val="007721E4"/>
    <w:rsid w:val="00780817"/>
    <w:rsid w:val="00781C6E"/>
    <w:rsid w:val="007840DC"/>
    <w:rsid w:val="00785FCB"/>
    <w:rsid w:val="007A1C08"/>
    <w:rsid w:val="007A5A95"/>
    <w:rsid w:val="007D42ED"/>
    <w:rsid w:val="007E6824"/>
    <w:rsid w:val="007F3B17"/>
    <w:rsid w:val="007F577B"/>
    <w:rsid w:val="008015BB"/>
    <w:rsid w:val="00811C97"/>
    <w:rsid w:val="008311CF"/>
    <w:rsid w:val="00835915"/>
    <w:rsid w:val="00850BCD"/>
    <w:rsid w:val="008517D7"/>
    <w:rsid w:val="008520CF"/>
    <w:rsid w:val="00856256"/>
    <w:rsid w:val="0085732E"/>
    <w:rsid w:val="0086199D"/>
    <w:rsid w:val="008632CD"/>
    <w:rsid w:val="0087164E"/>
    <w:rsid w:val="00872114"/>
    <w:rsid w:val="008728ED"/>
    <w:rsid w:val="008908B4"/>
    <w:rsid w:val="00896B5A"/>
    <w:rsid w:val="008B3EAC"/>
    <w:rsid w:val="008B418F"/>
    <w:rsid w:val="008E27A2"/>
    <w:rsid w:val="008E711E"/>
    <w:rsid w:val="009148E5"/>
    <w:rsid w:val="00916F2F"/>
    <w:rsid w:val="00934013"/>
    <w:rsid w:val="009441F2"/>
    <w:rsid w:val="009559BF"/>
    <w:rsid w:val="009560BD"/>
    <w:rsid w:val="009762B8"/>
    <w:rsid w:val="00977A4F"/>
    <w:rsid w:val="0098641B"/>
    <w:rsid w:val="00993581"/>
    <w:rsid w:val="00993B0F"/>
    <w:rsid w:val="00994CE8"/>
    <w:rsid w:val="00995E46"/>
    <w:rsid w:val="009975FA"/>
    <w:rsid w:val="009A1815"/>
    <w:rsid w:val="009A7D54"/>
    <w:rsid w:val="009B13A0"/>
    <w:rsid w:val="009C0081"/>
    <w:rsid w:val="009C7D0F"/>
    <w:rsid w:val="009D1FD8"/>
    <w:rsid w:val="009E7664"/>
    <w:rsid w:val="009F5C3E"/>
    <w:rsid w:val="00A20A33"/>
    <w:rsid w:val="00A52329"/>
    <w:rsid w:val="00A66099"/>
    <w:rsid w:val="00A722EF"/>
    <w:rsid w:val="00A81332"/>
    <w:rsid w:val="00A97567"/>
    <w:rsid w:val="00AA01B0"/>
    <w:rsid w:val="00AA08A6"/>
    <w:rsid w:val="00AA2C0C"/>
    <w:rsid w:val="00AB06F2"/>
    <w:rsid w:val="00AB6CE8"/>
    <w:rsid w:val="00AB6D6E"/>
    <w:rsid w:val="00AB7F8C"/>
    <w:rsid w:val="00AC10F9"/>
    <w:rsid w:val="00AD03FD"/>
    <w:rsid w:val="00AD39ED"/>
    <w:rsid w:val="00AD3E39"/>
    <w:rsid w:val="00AF6015"/>
    <w:rsid w:val="00B049B5"/>
    <w:rsid w:val="00B07944"/>
    <w:rsid w:val="00B13903"/>
    <w:rsid w:val="00B15E93"/>
    <w:rsid w:val="00B17FF4"/>
    <w:rsid w:val="00B21AA8"/>
    <w:rsid w:val="00B23C35"/>
    <w:rsid w:val="00B24659"/>
    <w:rsid w:val="00B27952"/>
    <w:rsid w:val="00B3119D"/>
    <w:rsid w:val="00B341C8"/>
    <w:rsid w:val="00B3726A"/>
    <w:rsid w:val="00B41ECB"/>
    <w:rsid w:val="00B4396D"/>
    <w:rsid w:val="00B446AC"/>
    <w:rsid w:val="00B44F45"/>
    <w:rsid w:val="00B53B6C"/>
    <w:rsid w:val="00B63C9C"/>
    <w:rsid w:val="00B74E9B"/>
    <w:rsid w:val="00B80E55"/>
    <w:rsid w:val="00B824D2"/>
    <w:rsid w:val="00B82C92"/>
    <w:rsid w:val="00BB2C97"/>
    <w:rsid w:val="00BB7774"/>
    <w:rsid w:val="00BD3B48"/>
    <w:rsid w:val="00BE20EB"/>
    <w:rsid w:val="00BF067F"/>
    <w:rsid w:val="00BF31CC"/>
    <w:rsid w:val="00BF3345"/>
    <w:rsid w:val="00C01ADC"/>
    <w:rsid w:val="00C07756"/>
    <w:rsid w:val="00C15F95"/>
    <w:rsid w:val="00C2027F"/>
    <w:rsid w:val="00C25F77"/>
    <w:rsid w:val="00C30205"/>
    <w:rsid w:val="00C322FB"/>
    <w:rsid w:val="00C34BE3"/>
    <w:rsid w:val="00C60458"/>
    <w:rsid w:val="00C62326"/>
    <w:rsid w:val="00C64221"/>
    <w:rsid w:val="00C84A14"/>
    <w:rsid w:val="00C87C74"/>
    <w:rsid w:val="00CA26A5"/>
    <w:rsid w:val="00CA63D9"/>
    <w:rsid w:val="00CB4608"/>
    <w:rsid w:val="00CB7422"/>
    <w:rsid w:val="00CC271B"/>
    <w:rsid w:val="00CD3172"/>
    <w:rsid w:val="00CD5764"/>
    <w:rsid w:val="00CD5F28"/>
    <w:rsid w:val="00D06CB9"/>
    <w:rsid w:val="00D24692"/>
    <w:rsid w:val="00D35088"/>
    <w:rsid w:val="00D35178"/>
    <w:rsid w:val="00D42EDB"/>
    <w:rsid w:val="00D508E9"/>
    <w:rsid w:val="00D57D54"/>
    <w:rsid w:val="00D60FC7"/>
    <w:rsid w:val="00D70669"/>
    <w:rsid w:val="00D71401"/>
    <w:rsid w:val="00D71663"/>
    <w:rsid w:val="00D8154D"/>
    <w:rsid w:val="00D8423C"/>
    <w:rsid w:val="00D946BC"/>
    <w:rsid w:val="00DA20A3"/>
    <w:rsid w:val="00DB12C8"/>
    <w:rsid w:val="00DC38B1"/>
    <w:rsid w:val="00DD31DD"/>
    <w:rsid w:val="00DE7CFF"/>
    <w:rsid w:val="00DF1D87"/>
    <w:rsid w:val="00E13150"/>
    <w:rsid w:val="00E20A11"/>
    <w:rsid w:val="00E21C46"/>
    <w:rsid w:val="00E411BA"/>
    <w:rsid w:val="00E46551"/>
    <w:rsid w:val="00E57945"/>
    <w:rsid w:val="00E767AB"/>
    <w:rsid w:val="00E76B02"/>
    <w:rsid w:val="00E76F8C"/>
    <w:rsid w:val="00E85838"/>
    <w:rsid w:val="00E9374A"/>
    <w:rsid w:val="00EA1778"/>
    <w:rsid w:val="00EC1A6D"/>
    <w:rsid w:val="00ED6286"/>
    <w:rsid w:val="00EE7304"/>
    <w:rsid w:val="00EF6B7B"/>
    <w:rsid w:val="00F01738"/>
    <w:rsid w:val="00F0297B"/>
    <w:rsid w:val="00F06729"/>
    <w:rsid w:val="00F06F72"/>
    <w:rsid w:val="00F11326"/>
    <w:rsid w:val="00F1686D"/>
    <w:rsid w:val="00F1765C"/>
    <w:rsid w:val="00F22554"/>
    <w:rsid w:val="00F2322D"/>
    <w:rsid w:val="00F337C5"/>
    <w:rsid w:val="00F377CA"/>
    <w:rsid w:val="00F53DF1"/>
    <w:rsid w:val="00F6082A"/>
    <w:rsid w:val="00F67314"/>
    <w:rsid w:val="00F67A7A"/>
    <w:rsid w:val="00F9078D"/>
    <w:rsid w:val="00F90E43"/>
    <w:rsid w:val="00F95362"/>
    <w:rsid w:val="00F9595A"/>
    <w:rsid w:val="00F96BA3"/>
    <w:rsid w:val="00FB06D0"/>
    <w:rsid w:val="00FB7DD9"/>
    <w:rsid w:val="00FC00E0"/>
    <w:rsid w:val="00FC1BA2"/>
    <w:rsid w:val="00FD0F78"/>
    <w:rsid w:val="00FE284C"/>
    <w:rsid w:val="00FE64F0"/>
    <w:rsid w:val="0187AE84"/>
    <w:rsid w:val="034DEA63"/>
    <w:rsid w:val="0772B938"/>
    <w:rsid w:val="0825EFDB"/>
    <w:rsid w:val="0BE0ECCD"/>
    <w:rsid w:val="0DA75C23"/>
    <w:rsid w:val="10863610"/>
    <w:rsid w:val="140E3AB7"/>
    <w:rsid w:val="14F11ED6"/>
    <w:rsid w:val="18D5AE8E"/>
    <w:rsid w:val="1F583607"/>
    <w:rsid w:val="203956C8"/>
    <w:rsid w:val="228BCE71"/>
    <w:rsid w:val="23DE36C5"/>
    <w:rsid w:val="2B0314D3"/>
    <w:rsid w:val="3BCDECDC"/>
    <w:rsid w:val="4BD04BEB"/>
    <w:rsid w:val="4C169EE3"/>
    <w:rsid w:val="52539CCA"/>
    <w:rsid w:val="5891E1B3"/>
    <w:rsid w:val="693AE807"/>
    <w:rsid w:val="733189A7"/>
    <w:rsid w:val="7A3FD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45F0D"/>
  <w15:docId w15:val="{25FDA07C-EBEC-FC49-81C9-A03DA74B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C97"/>
    <w:rPr>
      <w:rFonts w:ascii="Century Schoolbook" w:hAnsi="Century Schoolbook"/>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C9C"/>
    <w:pPr>
      <w:tabs>
        <w:tab w:val="center" w:pos="4320"/>
        <w:tab w:val="right" w:pos="8640"/>
      </w:tabs>
    </w:pPr>
  </w:style>
  <w:style w:type="paragraph" w:styleId="Footer">
    <w:name w:val="footer"/>
    <w:basedOn w:val="Normal"/>
    <w:rsid w:val="00B63C9C"/>
    <w:pPr>
      <w:tabs>
        <w:tab w:val="center" w:pos="4320"/>
        <w:tab w:val="right" w:pos="8640"/>
      </w:tabs>
    </w:pPr>
  </w:style>
  <w:style w:type="character" w:styleId="PageNumber">
    <w:name w:val="page number"/>
    <w:basedOn w:val="DefaultParagraphFont"/>
    <w:rsid w:val="00B63C9C"/>
  </w:style>
  <w:style w:type="paragraph" w:styleId="BodyText">
    <w:name w:val="Body Text"/>
    <w:basedOn w:val="Normal"/>
    <w:rsid w:val="00B63C9C"/>
    <w:pPr>
      <w:spacing w:after="120"/>
      <w:ind w:left="720"/>
    </w:pPr>
    <w:rPr>
      <w:rFonts w:ascii="Arial" w:hAnsi="Arial" w:cs="Arial"/>
    </w:rPr>
  </w:style>
  <w:style w:type="paragraph" w:styleId="MessageHeader">
    <w:name w:val="Message Header"/>
    <w:basedOn w:val="BodyText"/>
    <w:rsid w:val="00B63C9C"/>
    <w:pPr>
      <w:keepLines/>
      <w:tabs>
        <w:tab w:val="left" w:pos="3600"/>
        <w:tab w:val="left" w:pos="4680"/>
      </w:tabs>
      <w:ind w:left="1080" w:right="2160" w:hanging="1080"/>
    </w:pPr>
  </w:style>
  <w:style w:type="paragraph" w:customStyle="1" w:styleId="DocumentLabel">
    <w:name w:val="Document Label"/>
    <w:basedOn w:val="Normal"/>
    <w:next w:val="BodyText"/>
    <w:rsid w:val="00B63C9C"/>
    <w:pPr>
      <w:keepNext/>
      <w:keepLines/>
      <w:pBdr>
        <w:top w:val="single" w:sz="24" w:space="15" w:color="auto"/>
        <w:bottom w:val="single" w:sz="6" w:space="15" w:color="auto"/>
      </w:pBdr>
      <w:spacing w:before="120" w:after="240"/>
    </w:pPr>
    <w:rPr>
      <w:rFonts w:ascii="Arial" w:hAnsi="Arial" w:cs="Arial"/>
      <w:b/>
      <w:bCs/>
      <w:caps/>
      <w:spacing w:val="180"/>
      <w:kern w:val="28"/>
      <w:sz w:val="32"/>
      <w:szCs w:val="32"/>
    </w:rPr>
  </w:style>
  <w:style w:type="character" w:customStyle="1" w:styleId="MessageHeaderLabel">
    <w:name w:val="Message Header Label"/>
    <w:rsid w:val="00B63C9C"/>
    <w:rPr>
      <w:b/>
      <w:bCs/>
      <w:caps/>
      <w:sz w:val="20"/>
      <w:szCs w:val="20"/>
    </w:rPr>
  </w:style>
  <w:style w:type="paragraph" w:customStyle="1" w:styleId="MessageHeaderFirst">
    <w:name w:val="Message Header First"/>
    <w:basedOn w:val="MessageHeader"/>
    <w:next w:val="MessageHeader"/>
    <w:rsid w:val="00B63C9C"/>
    <w:pPr>
      <w:spacing w:before="120"/>
    </w:pPr>
  </w:style>
  <w:style w:type="character" w:styleId="Hyperlink">
    <w:name w:val="Hyperlink"/>
    <w:basedOn w:val="DefaultParagraphFont"/>
    <w:rsid w:val="00B63C9C"/>
    <w:rPr>
      <w:color w:val="0000FF"/>
      <w:u w:val="single"/>
    </w:rPr>
  </w:style>
  <w:style w:type="character" w:styleId="FollowedHyperlink">
    <w:name w:val="FollowedHyperlink"/>
    <w:basedOn w:val="DefaultParagraphFont"/>
    <w:rsid w:val="00B63C9C"/>
    <w:rPr>
      <w:color w:val="800080"/>
      <w:u w:val="single"/>
    </w:rPr>
  </w:style>
  <w:style w:type="paragraph" w:styleId="NormalWeb">
    <w:name w:val="Normal (Web)"/>
    <w:basedOn w:val="Normal"/>
    <w:rsid w:val="00B63C9C"/>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rsid w:val="00B63C9C"/>
    <w:pPr>
      <w:spacing w:after="240"/>
    </w:pPr>
    <w:rPr>
      <w:sz w:val="20"/>
      <w:szCs w:val="20"/>
    </w:rPr>
  </w:style>
  <w:style w:type="table" w:styleId="TableGrid">
    <w:name w:val="Table Grid"/>
    <w:basedOn w:val="TableNormal"/>
    <w:rsid w:val="00645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418F"/>
    <w:rPr>
      <w:rFonts w:ascii="Tahoma" w:hAnsi="Tahoma" w:cs="Tahoma"/>
      <w:sz w:val="16"/>
      <w:szCs w:val="16"/>
    </w:rPr>
  </w:style>
  <w:style w:type="character" w:customStyle="1" w:styleId="BalloonTextChar">
    <w:name w:val="Balloon Text Char"/>
    <w:basedOn w:val="DefaultParagraphFont"/>
    <w:link w:val="BalloonText"/>
    <w:rsid w:val="008B418F"/>
    <w:rPr>
      <w:rFonts w:ascii="Tahoma" w:hAnsi="Tahoma" w:cs="Tahoma"/>
      <w:sz w:val="16"/>
      <w:szCs w:val="16"/>
    </w:rPr>
  </w:style>
  <w:style w:type="paragraph" w:styleId="ListParagraph">
    <w:name w:val="List Paragraph"/>
    <w:basedOn w:val="Normal"/>
    <w:uiPriority w:val="34"/>
    <w:qFormat/>
    <w:rsid w:val="00916F2F"/>
    <w:pPr>
      <w:ind w:left="720"/>
      <w:contextualSpacing/>
    </w:pPr>
  </w:style>
  <w:style w:type="character" w:styleId="CommentReference">
    <w:name w:val="annotation reference"/>
    <w:basedOn w:val="DefaultParagraphFont"/>
    <w:rsid w:val="004B30E9"/>
    <w:rPr>
      <w:sz w:val="16"/>
      <w:szCs w:val="16"/>
    </w:rPr>
  </w:style>
  <w:style w:type="paragraph" w:styleId="CommentText">
    <w:name w:val="annotation text"/>
    <w:basedOn w:val="Normal"/>
    <w:link w:val="CommentTextChar"/>
    <w:rsid w:val="004B30E9"/>
    <w:rPr>
      <w:sz w:val="20"/>
      <w:szCs w:val="20"/>
    </w:rPr>
  </w:style>
  <w:style w:type="character" w:customStyle="1" w:styleId="CommentTextChar">
    <w:name w:val="Comment Text Char"/>
    <w:basedOn w:val="DefaultParagraphFont"/>
    <w:link w:val="CommentText"/>
    <w:rsid w:val="004B30E9"/>
    <w:rPr>
      <w:rFonts w:ascii="Century Schoolbook" w:hAnsi="Century Schoolbook"/>
    </w:rPr>
  </w:style>
  <w:style w:type="paragraph" w:styleId="CommentSubject">
    <w:name w:val="annotation subject"/>
    <w:basedOn w:val="CommentText"/>
    <w:next w:val="CommentText"/>
    <w:link w:val="CommentSubjectChar"/>
    <w:rsid w:val="004B30E9"/>
    <w:rPr>
      <w:b/>
      <w:bCs/>
    </w:rPr>
  </w:style>
  <w:style w:type="character" w:customStyle="1" w:styleId="CommentSubjectChar">
    <w:name w:val="Comment Subject Char"/>
    <w:basedOn w:val="CommentTextChar"/>
    <w:link w:val="CommentSubject"/>
    <w:rsid w:val="004B30E9"/>
    <w:rPr>
      <w:rFonts w:ascii="Century Schoolbook" w:hAnsi="Century Schoolbook"/>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g%20Monkey\Desktop\doc%20conversions\rfp-ame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B065DDC40F5947A15B2B54DFF01308" ma:contentTypeVersion="3" ma:contentTypeDescription="Create a new document." ma:contentTypeScope="" ma:versionID="302b2cccb618704bc694317d82f4ca6e">
  <xsd:schema xmlns:xsd="http://www.w3.org/2001/XMLSchema" xmlns:xs="http://www.w3.org/2001/XMLSchema" xmlns:p="http://schemas.microsoft.com/office/2006/metadata/properties" xmlns:ns2="3283a697-dcf7-44b5-8bf0-5fedd7eaf651" targetNamespace="http://schemas.microsoft.com/office/2006/metadata/properties" ma:root="true" ma:fieldsID="4f2dd3e46f6e49493581a3ba4c1582ca" ns2:_="">
    <xsd:import namespace="3283a697-dcf7-44b5-8bf0-5fedd7eaf6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3a697-dcf7-44b5-8bf0-5fedd7eaf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E38802-1B84-434D-A3CF-AF0769828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3a697-dcf7-44b5-8bf0-5fedd7eaf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1EC561-AAB5-4722-84FE-FBA28FC014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5DEF95-F29A-4054-9F69-9F40E95BA17E}">
  <ds:schemaRefs>
    <ds:schemaRef ds:uri="http://schemas.microsoft.com/sharepoint/v3/contenttype/forms"/>
  </ds:schemaRefs>
</ds:datastoreItem>
</file>

<file path=docMetadata/LabelInfo.xml><?xml version="1.0" encoding="utf-8"?>
<clbl:labelList xmlns:clbl="http://schemas.microsoft.com/office/2020/mipLabelMetadata">
  <clbl:label id="{8dc4a74f-19d0-46ac-9082-7a004e60deab}" enabled="1" method="Standard" siteId="{f345bebf-0d71-4337-9281-24b941616c36}" removed="0"/>
</clbl:labelList>
</file>

<file path=docProps/app.xml><?xml version="1.0" encoding="utf-8"?>
<Properties xmlns="http://schemas.openxmlformats.org/officeDocument/2006/extended-properties" xmlns:vt="http://schemas.openxmlformats.org/officeDocument/2006/docPropsVTypes">
  <Template>rfp-amend</Template>
  <TotalTime>5</TotalTime>
  <Pages>5</Pages>
  <Words>2285</Words>
  <Characters>13027</Characters>
  <Application>Microsoft Office Word</Application>
  <DocSecurity>0</DocSecurity>
  <Lines>108</Lines>
  <Paragraphs>30</Paragraphs>
  <ScaleCrop>false</ScaleCrop>
  <Company>Microsoft</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Pope</dc:creator>
  <cp:lastModifiedBy>Shalini P. Gupta</cp:lastModifiedBy>
  <cp:revision>2</cp:revision>
  <cp:lastPrinted>2010-12-06T01:32:00Z</cp:lastPrinted>
  <dcterms:created xsi:type="dcterms:W3CDTF">2026-10-02T17:54:00Z</dcterms:created>
  <dcterms:modified xsi:type="dcterms:W3CDTF">2026-10-02T17:54:00Z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0x010100E7B065DDC40F5947A15B2B54DFF01308</vt:lpwstr>
  </property>
  <property fmtid="{D5CDD505-2E9C-101B-9397-08002B2CF9AE}" pid="3" name="docLang">
    <vt:lpwstr>en</vt:lpwstr>
  </property>
</Properties>
</file>