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AC94" w14:textId="77777777" w:rsidR="006A6A2E" w:rsidRPr="006A6A2E" w:rsidRDefault="006A6A2E" w:rsidP="006A6A2E">
      <w:pPr>
        <w:autoSpaceDE w:val="0"/>
        <w:autoSpaceDN w:val="0"/>
        <w:spacing w:before="91"/>
        <w:outlineLvl w:val="2"/>
        <w:rPr>
          <w:rFonts w:ascii="Open Sans" w:eastAsia="Cambria" w:hAnsi="Open Sans" w:cs="Open Sans"/>
          <w:sz w:val="26"/>
          <w:szCs w:val="26"/>
        </w:rPr>
      </w:pPr>
    </w:p>
    <w:p w14:paraId="02447586" w14:textId="77777777" w:rsidR="006A6A2E" w:rsidRPr="006A6A2E" w:rsidRDefault="006A6A2E" w:rsidP="006A6A2E">
      <w:pPr>
        <w:tabs>
          <w:tab w:val="left" w:pos="519"/>
        </w:tabs>
        <w:autoSpaceDE w:val="0"/>
        <w:autoSpaceDN w:val="0"/>
        <w:spacing w:before="91"/>
        <w:ind w:left="518"/>
        <w:jc w:val="center"/>
        <w:outlineLvl w:val="2"/>
        <w:rPr>
          <w:rFonts w:ascii="Open Sans" w:eastAsia="Cambria" w:hAnsi="Open Sans" w:cs="Open Sans"/>
          <w:b/>
          <w:sz w:val="26"/>
          <w:szCs w:val="26"/>
        </w:rPr>
      </w:pPr>
      <w:r w:rsidRPr="006A6A2E">
        <w:rPr>
          <w:rFonts w:ascii="Open Sans" w:eastAsia="Cambria" w:hAnsi="Open Sans" w:cs="Open Sans"/>
          <w:b/>
          <w:sz w:val="26"/>
          <w:szCs w:val="26"/>
        </w:rPr>
        <w:t>Attachment C: Specifications</w:t>
      </w:r>
    </w:p>
    <w:p w14:paraId="175D3B4C" w14:textId="77777777" w:rsidR="006A6A2E" w:rsidRPr="006A6A2E" w:rsidRDefault="006A6A2E" w:rsidP="006A6A2E">
      <w:pPr>
        <w:tabs>
          <w:tab w:val="left" w:pos="519"/>
        </w:tabs>
        <w:autoSpaceDE w:val="0"/>
        <w:autoSpaceDN w:val="0"/>
        <w:spacing w:before="91"/>
        <w:ind w:left="518"/>
        <w:jc w:val="center"/>
        <w:outlineLvl w:val="2"/>
        <w:rPr>
          <w:rFonts w:ascii="Open Sans" w:eastAsia="Cambria" w:hAnsi="Open Sans" w:cs="Open Sans"/>
          <w:b/>
          <w:sz w:val="26"/>
          <w:szCs w:val="26"/>
        </w:rPr>
      </w:pPr>
      <w:r w:rsidRPr="006A6A2E">
        <w:rPr>
          <w:rFonts w:ascii="Open Sans" w:eastAsia="Cambria" w:hAnsi="Open Sans" w:cs="Open Sans"/>
          <w:b/>
          <w:sz w:val="26"/>
          <w:szCs w:val="26"/>
        </w:rPr>
        <w:t>SWC 212 – IMS Gases</w:t>
      </w:r>
    </w:p>
    <w:p w14:paraId="6EB88D21" w14:textId="7149479D" w:rsidR="006A6A2E" w:rsidRPr="003F44CF" w:rsidRDefault="006A6A2E" w:rsidP="006A6A2E">
      <w:pPr>
        <w:tabs>
          <w:tab w:val="left" w:pos="519"/>
        </w:tabs>
        <w:autoSpaceDE w:val="0"/>
        <w:autoSpaceDN w:val="0"/>
        <w:spacing w:before="91"/>
        <w:ind w:left="518"/>
        <w:jc w:val="center"/>
        <w:outlineLvl w:val="2"/>
        <w:rPr>
          <w:rFonts w:ascii="Open Sans" w:eastAsia="Cambria" w:hAnsi="Open Sans" w:cs="Open Sans"/>
          <w:b/>
          <w:color w:val="FF0000"/>
          <w:sz w:val="26"/>
          <w:szCs w:val="26"/>
        </w:rPr>
      </w:pPr>
      <w:r w:rsidRPr="006F06AF">
        <w:rPr>
          <w:rFonts w:ascii="Open Sans" w:eastAsia="Cambria" w:hAnsi="Open Sans" w:cs="Open Sans"/>
          <w:b/>
          <w:color w:val="000000" w:themeColor="text1"/>
          <w:sz w:val="26"/>
          <w:szCs w:val="26"/>
        </w:rPr>
        <w:t>Event #32110-</w:t>
      </w:r>
      <w:r w:rsidR="006F06AF" w:rsidRPr="006F06AF">
        <w:rPr>
          <w:rFonts w:ascii="Open Sans" w:eastAsia="Cambria" w:hAnsi="Open Sans" w:cs="Open Sans"/>
          <w:b/>
          <w:color w:val="000000" w:themeColor="text1"/>
          <w:sz w:val="26"/>
          <w:szCs w:val="26"/>
        </w:rPr>
        <w:t>12217</w:t>
      </w:r>
      <w:r w:rsidR="006F06AF">
        <w:rPr>
          <w:rFonts w:ascii="Open Sans" w:eastAsia="Cambria" w:hAnsi="Open Sans" w:cs="Open Sans"/>
          <w:b/>
          <w:color w:val="FF0000"/>
          <w:sz w:val="26"/>
          <w:szCs w:val="26"/>
        </w:rPr>
        <w:t>-#####</w:t>
      </w:r>
    </w:p>
    <w:p w14:paraId="390B1683" w14:textId="77777777" w:rsidR="006A6A2E" w:rsidRPr="006A6A2E" w:rsidRDefault="006A6A2E" w:rsidP="006F06AF">
      <w:pPr>
        <w:tabs>
          <w:tab w:val="left" w:pos="519"/>
        </w:tabs>
        <w:autoSpaceDE w:val="0"/>
        <w:autoSpaceDN w:val="0"/>
        <w:spacing w:before="91"/>
        <w:outlineLvl w:val="2"/>
        <w:rPr>
          <w:rFonts w:ascii="Open Sans" w:eastAsia="Cambria" w:hAnsi="Open Sans" w:cs="Open Sans"/>
          <w:sz w:val="26"/>
          <w:szCs w:val="26"/>
        </w:rPr>
      </w:pPr>
    </w:p>
    <w:p w14:paraId="796B6C3D" w14:textId="77777777" w:rsidR="006A6A2E" w:rsidRPr="00B83CD6" w:rsidRDefault="006A6A2E" w:rsidP="00B83CD6">
      <w:pPr>
        <w:pStyle w:val="ListParagraph"/>
        <w:numPr>
          <w:ilvl w:val="0"/>
          <w:numId w:val="11"/>
        </w:numPr>
        <w:tabs>
          <w:tab w:val="left" w:pos="360"/>
        </w:tabs>
        <w:autoSpaceDE w:val="0"/>
        <w:autoSpaceDN w:val="0"/>
        <w:spacing w:before="91"/>
        <w:ind w:left="360"/>
        <w:outlineLvl w:val="2"/>
        <w:rPr>
          <w:rFonts w:ascii="Open Sans" w:eastAsia="Cambria" w:hAnsi="Open Sans" w:cs="Open Sans"/>
          <w:b/>
        </w:rPr>
      </w:pPr>
      <w:r w:rsidRPr="00B83CD6">
        <w:rPr>
          <w:rFonts w:ascii="Open Sans" w:eastAsia="Cambria" w:hAnsi="Open Sans" w:cs="Open Sans"/>
          <w:b/>
        </w:rPr>
        <w:t>Purpose</w:t>
      </w:r>
    </w:p>
    <w:p w14:paraId="29245965" w14:textId="77777777" w:rsidR="00D215CF" w:rsidRDefault="006A6A2E" w:rsidP="00EC6EF7">
      <w:r w:rsidRPr="00900824">
        <w:t>The State of Tennessee currently maintains a statewide contract for Industrial</w:t>
      </w:r>
      <w:r w:rsidR="00EC6EF7">
        <w:t>,</w:t>
      </w:r>
      <w:r w:rsidRPr="00900824">
        <w:t xml:space="preserve"> Medical</w:t>
      </w:r>
      <w:r w:rsidR="00EC6EF7">
        <w:t>,</w:t>
      </w:r>
      <w:r w:rsidRPr="00900824">
        <w:t xml:space="preserve"> and Specialty </w:t>
      </w:r>
      <w:r w:rsidR="00EC6EF7">
        <w:t xml:space="preserve">(IMS) </w:t>
      </w:r>
      <w:r w:rsidRPr="00900824">
        <w:t>Gases (Statewide Contract #212).</w:t>
      </w:r>
      <w:r w:rsidR="00BC1685">
        <w:t xml:space="preserve"> </w:t>
      </w:r>
      <w:r w:rsidRPr="00900824">
        <w:t>The State of Tennessee is seeking through this Invitation to Bid (ITB) to establish a statewide contract for Industrial, Medical</w:t>
      </w:r>
      <w:r w:rsidR="00EC6EF7">
        <w:t>,</w:t>
      </w:r>
      <w:r w:rsidRPr="00900824">
        <w:t xml:space="preserve"> and Specialty Gases for </w:t>
      </w:r>
      <w:r w:rsidR="00EC6EF7">
        <w:t xml:space="preserve">all Tennessee State Agencies and Authorized Users.  Authorized users are not required to utilize Statewide Contracts but they may do so at their discretion. Contractors, however, are required to work with Authorized Users who wish to utilize the contract and may not claim exemption from this requirement. The Contractor shall make this Contract available to the following entities, who are authorized to and who may purchase off of this Statewide Contract (“Authorized Users”): </w:t>
      </w:r>
    </w:p>
    <w:p w14:paraId="72864DA2" w14:textId="77777777" w:rsidR="00D215CF" w:rsidRDefault="00D215CF" w:rsidP="00EC6EF7"/>
    <w:p w14:paraId="255D26CE" w14:textId="77777777" w:rsidR="00D215CF" w:rsidRDefault="00EC6EF7" w:rsidP="00EC6EF7">
      <w:r>
        <w:t xml:space="preserve">Authorized Users include:                                                                                                          </w:t>
      </w:r>
    </w:p>
    <w:p w14:paraId="01A6767F" w14:textId="77777777" w:rsidR="00D215CF" w:rsidRDefault="00D215CF" w:rsidP="00EC6EF7"/>
    <w:p w14:paraId="6A1C8874" w14:textId="77777777" w:rsidR="00EC6EF7" w:rsidRDefault="00EC6EF7" w:rsidP="00EC6EF7">
      <w:r>
        <w:t xml:space="preserve">a.) all Tennessee State governmental entities (this includes the legislative branch; judicial branch; and, commissions and boards of the State outside of the executive branch of government);   </w:t>
      </w:r>
    </w:p>
    <w:p w14:paraId="63ABAB52" w14:textId="77777777" w:rsidR="00EC6EF7" w:rsidRDefault="00EC6EF7" w:rsidP="00EC6EF7">
      <w:r>
        <w:t>b.) Tennessee local governmental agencies;</w:t>
      </w:r>
    </w:p>
    <w:p w14:paraId="4BD864A5" w14:textId="77777777" w:rsidR="00EC6EF7" w:rsidRDefault="00EC6EF7" w:rsidP="00EC6EF7">
      <w:r>
        <w:t xml:space="preserve">c.) members of the University of Tennessee or Tennessee Board of Regents systems; </w:t>
      </w:r>
    </w:p>
    <w:p w14:paraId="4799F172" w14:textId="77777777" w:rsidR="00EC6EF7" w:rsidRDefault="00EC6EF7" w:rsidP="00EC6EF7">
      <w:r>
        <w:t xml:space="preserve">d.) any private nonprofit institution of higher education chartered in Tennessee; and, </w:t>
      </w:r>
    </w:p>
    <w:p w14:paraId="77D084A4" w14:textId="77777777" w:rsidR="00EC6EF7" w:rsidRDefault="00EC6EF7" w:rsidP="00EC6EF7">
      <w:r>
        <w:t xml:space="preserve">e.) any corporation which is exempted from taxation under 26 U.S.C. Section 501(c) (3), as amended, and which contracts with the Department of Mental Health and Substance Abuse to provide services to the public (Tenn. Code Ann. § 33-2-1001). </w:t>
      </w:r>
    </w:p>
    <w:p w14:paraId="157D8CCE" w14:textId="77777777" w:rsidR="00D215CF" w:rsidRDefault="00D215CF" w:rsidP="00EC6EF7"/>
    <w:p w14:paraId="0C8F6CD1" w14:textId="77777777" w:rsidR="00EC6EF7" w:rsidRDefault="00EC6EF7" w:rsidP="00EC6EF7">
      <w:r>
        <w:t xml:space="preserve">These Authorized Users may utilize this Contract by purchasing directly from the Contractor according to their own procurement policies and procedures.  The State is not responsible or liable for the transactions between the Contractor and Authorized Users. </w:t>
      </w:r>
    </w:p>
    <w:p w14:paraId="754E4751" w14:textId="77777777" w:rsidR="00D215CF" w:rsidRDefault="00D215CF" w:rsidP="00EC6EF7"/>
    <w:p w14:paraId="5712F3DF" w14:textId="77777777" w:rsidR="006A6A2E" w:rsidRPr="00900824" w:rsidRDefault="00EC6EF7" w:rsidP="00EC6EF7">
      <w:r>
        <w:t xml:space="preserve">Authorized users are not required to utilize Statewide Contracts but they may do so at their discretion. Contractors, however, are required to work with Authorized Users who wish to utilize the </w:t>
      </w:r>
      <w:r w:rsidR="00D215CF">
        <w:t>contract. The</w:t>
      </w:r>
      <w:r w:rsidR="00963D3B">
        <w:t xml:space="preserve"> awarded Supplier</w:t>
      </w:r>
      <w:r w:rsidR="006A6A2E" w:rsidRPr="00900824">
        <w:t xml:space="preserve"> agree</w:t>
      </w:r>
      <w:r w:rsidR="00963D3B">
        <w:t>s</w:t>
      </w:r>
      <w:r w:rsidR="006A6A2E" w:rsidRPr="00900824">
        <w:t xml:space="preserve"> to extend services under this contract to all authorized contract users at the same price and under the same terms and conditions offered in this bid.</w:t>
      </w:r>
    </w:p>
    <w:p w14:paraId="0D229F30" w14:textId="77777777" w:rsidR="006A6A2E" w:rsidRPr="00900824" w:rsidRDefault="006A6A2E" w:rsidP="006A6A2E">
      <w:pPr>
        <w:tabs>
          <w:tab w:val="left" w:pos="6749"/>
        </w:tabs>
        <w:autoSpaceDE w:val="0"/>
        <w:autoSpaceDN w:val="0"/>
        <w:spacing w:before="5"/>
        <w:rPr>
          <w:rFonts w:ascii="Open Sans" w:eastAsia="Times New Roman" w:hAnsi="Open Sans" w:cs="Open Sans"/>
          <w:sz w:val="16"/>
          <w:szCs w:val="20"/>
        </w:rPr>
      </w:pPr>
      <w:r w:rsidRPr="00900824">
        <w:rPr>
          <w:rFonts w:ascii="Open Sans" w:eastAsia="Times New Roman" w:hAnsi="Open Sans" w:cs="Open Sans"/>
          <w:sz w:val="16"/>
          <w:szCs w:val="20"/>
        </w:rPr>
        <w:tab/>
      </w:r>
    </w:p>
    <w:p w14:paraId="04419A81" w14:textId="77777777" w:rsidR="006A6A2E" w:rsidRPr="00900824" w:rsidRDefault="00B83CD6" w:rsidP="00B83CD6">
      <w:pPr>
        <w:tabs>
          <w:tab w:val="left" w:pos="519"/>
        </w:tabs>
        <w:autoSpaceDE w:val="0"/>
        <w:autoSpaceDN w:val="0"/>
        <w:outlineLvl w:val="2"/>
        <w:rPr>
          <w:rFonts w:ascii="Open Sans" w:eastAsia="Cambria" w:hAnsi="Open Sans" w:cs="Open Sans"/>
          <w:b/>
        </w:rPr>
      </w:pPr>
      <w:bookmarkStart w:id="0" w:name="_bookmark2"/>
      <w:bookmarkEnd w:id="0"/>
      <w:r>
        <w:rPr>
          <w:rFonts w:ascii="Open Sans" w:eastAsia="Cambria" w:hAnsi="Open Sans" w:cs="Open Sans"/>
          <w:b/>
        </w:rPr>
        <w:t xml:space="preserve">2. </w:t>
      </w:r>
      <w:r w:rsidR="006A6A2E" w:rsidRPr="00900824">
        <w:rPr>
          <w:rFonts w:ascii="Open Sans" w:eastAsia="Cambria" w:hAnsi="Open Sans" w:cs="Open Sans"/>
          <w:b/>
        </w:rPr>
        <w:t>Scope</w:t>
      </w:r>
      <w:r>
        <w:rPr>
          <w:rFonts w:ascii="Open Sans" w:eastAsia="Cambria" w:hAnsi="Open Sans" w:cs="Open Sans"/>
          <w:b/>
        </w:rPr>
        <w:t xml:space="preserve"> and Standards</w:t>
      </w:r>
    </w:p>
    <w:p w14:paraId="63D104D4" w14:textId="77777777" w:rsidR="00B83CD6" w:rsidRPr="00900824" w:rsidRDefault="00B83CD6" w:rsidP="00BC1685">
      <w:r w:rsidRPr="00900824">
        <w:t>The State of Tennessee uses IMS gases for various applications including but not limited to cutting and welding, calibration, environmental protection, firefighting, fire suppression, food processing and packaging, laboratory and instrument</w:t>
      </w:r>
      <w:r>
        <w:t xml:space="preserve">ation, medical treatment, water </w:t>
      </w:r>
      <w:r w:rsidRPr="00900824">
        <w:t>treatment, and lifting.</w:t>
      </w:r>
    </w:p>
    <w:p w14:paraId="64B31B2B" w14:textId="77777777" w:rsidR="00B83CD6" w:rsidRDefault="00B83CD6" w:rsidP="00BC1685"/>
    <w:p w14:paraId="46263EE0" w14:textId="77777777" w:rsidR="00EC6EF7" w:rsidRDefault="006A6A2E" w:rsidP="00EC6EF7">
      <w:r w:rsidRPr="00900824">
        <w:t>Supplier(s) responding to this ITB must be able to provide all services and products in</w:t>
      </w:r>
      <w:r w:rsidR="00D215CF">
        <w:t xml:space="preserve"> one (1) or more</w:t>
      </w:r>
      <w:r w:rsidRPr="00900824">
        <w:t xml:space="preserve"> of the regions designated in this ITB. Attachment B: Bid Workbook lists the gases, catalog discounts, and special delivery fees</w:t>
      </w:r>
      <w:r w:rsidR="00963D3B">
        <w:t xml:space="preserve"> requested</w:t>
      </w:r>
      <w:r w:rsidRPr="00900824">
        <w:t>. The scope of services is further described in this document.</w:t>
      </w:r>
      <w:r w:rsidR="00EC6EF7" w:rsidRPr="00EC6EF7">
        <w:t xml:space="preserve"> </w:t>
      </w:r>
      <w:r w:rsidR="00EC6EF7">
        <w:t xml:space="preserve">The state prefers to award a single contract to the lowest responsive and responsible bidder whose bid meets the technical and administrative requirements and criteria set forth in the Invitation to Bid; however, separate awards may be made by region as shown on the tab labeled “State of TN Region Map” within Attachment B: Bid Workbook. </w:t>
      </w:r>
    </w:p>
    <w:p w14:paraId="4446F3B0" w14:textId="77777777" w:rsidR="00EC6EF7" w:rsidRDefault="00EC6EF7" w:rsidP="00EC6EF7"/>
    <w:p w14:paraId="70FF7862" w14:textId="77777777" w:rsidR="00EC6EF7" w:rsidRDefault="00EC6EF7" w:rsidP="00EC6EF7">
      <w:r>
        <w:t xml:space="preserve">Bid prices shall be calculated as follows: For each line item within Attachment B:  Bid Workbook, the bidders’ unit bid price shall be divided by the line item cubic feet or cubic liters to obtain the line item price per cubic foot or cubic liter. The line item total is determined by multiplying the price per cubic foot or cubic liter by the estimated quantity </w:t>
      </w:r>
      <w:r w:rsidR="0087480A">
        <w:t>purchased.</w:t>
      </w:r>
      <w:r>
        <w:t xml:space="preserve">  Each line item total shall be added together to determine the lowest overall cost.</w:t>
      </w:r>
      <w:r w:rsidR="00D215CF">
        <w:t xml:space="preserve"> Catalog discounts are optional and will not be included in the evaluation.</w:t>
      </w:r>
    </w:p>
    <w:p w14:paraId="13BA3274" w14:textId="77777777" w:rsidR="00EC6EF7" w:rsidRDefault="00EC6EF7" w:rsidP="00EC6EF7"/>
    <w:p w14:paraId="692E4083" w14:textId="77777777" w:rsidR="006A6A2E" w:rsidRPr="00900824" w:rsidRDefault="00EC6EF7" w:rsidP="00EC6EF7">
      <w:r>
        <w:t xml:space="preserve">If multiple awards are made, agencies will be required to purchase from the regionally awarded supplier, however, Tennessee Bureau of Investigation (TBI) is exempt from  this requirement and may purchase from any of the awarded suppliers due to their unique needs associated time sensitive forensic casework. </w:t>
      </w:r>
      <w:r w:rsidRPr="007D394C">
        <w:rPr>
          <w:b/>
          <w:bCs/>
        </w:rPr>
        <w:t xml:space="preserve">Receipt of gases with the highest possible purity in the quantities requested on a reliable delivery schedule is mission critical to TBI. </w:t>
      </w:r>
    </w:p>
    <w:p w14:paraId="2E6DE085" w14:textId="77777777" w:rsidR="00963D3B" w:rsidRDefault="00963D3B" w:rsidP="00BC1685"/>
    <w:p w14:paraId="484B1C9E" w14:textId="77777777" w:rsidR="006A6A2E" w:rsidRPr="00900824" w:rsidRDefault="006A6A2E" w:rsidP="00BC1685">
      <w:r w:rsidRPr="00900824">
        <w:t>IMS gases, gas products, and accessories shall conform to all applicable standards and regulations of the following:</w:t>
      </w:r>
    </w:p>
    <w:p w14:paraId="0495AC20" w14:textId="77777777" w:rsidR="006A6A2E" w:rsidRPr="00900824" w:rsidRDefault="006A6A2E" w:rsidP="006A6A2E">
      <w:pPr>
        <w:autoSpaceDE w:val="0"/>
        <w:autoSpaceDN w:val="0"/>
        <w:spacing w:before="11"/>
        <w:rPr>
          <w:rFonts w:ascii="Open Sans" w:eastAsia="Times New Roman" w:hAnsi="Open Sans" w:cs="Open Sans"/>
          <w:sz w:val="21"/>
          <w:szCs w:val="20"/>
        </w:rPr>
      </w:pPr>
    </w:p>
    <w:p w14:paraId="7CF8E91D" w14:textId="77777777" w:rsidR="006A6A2E" w:rsidRPr="00900824" w:rsidRDefault="006A6A2E" w:rsidP="00EE0C10">
      <w:r w:rsidRPr="00900824">
        <w:t>INTERNATIONAL ORGANIZATION FOR STANDARDIZATION (ISO)</w:t>
      </w:r>
    </w:p>
    <w:p w14:paraId="74140527" w14:textId="77777777" w:rsidR="006A6A2E" w:rsidRPr="00900824" w:rsidRDefault="006A6A2E" w:rsidP="00EE0C10">
      <w:pPr>
        <w:pStyle w:val="ListParagraph"/>
        <w:numPr>
          <w:ilvl w:val="0"/>
          <w:numId w:val="20"/>
        </w:numPr>
      </w:pPr>
      <w:r w:rsidRPr="00900824">
        <w:t>ISO 11625:2007 - Gas cylinders -- Safe handling</w:t>
      </w:r>
    </w:p>
    <w:p w14:paraId="3F16A0AE" w14:textId="6031704A" w:rsidR="006A6A2E" w:rsidRPr="00900824" w:rsidRDefault="006A6A2E" w:rsidP="00EE0C10">
      <w:pPr>
        <w:pStyle w:val="ListParagraph"/>
        <w:numPr>
          <w:ilvl w:val="0"/>
          <w:numId w:val="20"/>
        </w:numPr>
      </w:pPr>
      <w:r w:rsidRPr="00900824">
        <w:t>ISO 9001:20</w:t>
      </w:r>
      <w:r w:rsidR="007D394C">
        <w:t>15</w:t>
      </w:r>
      <w:r w:rsidRPr="00900824">
        <w:t xml:space="preserve"> – Quality Management Systems Requirements</w:t>
      </w:r>
    </w:p>
    <w:p w14:paraId="621F0242" w14:textId="4A86B2D3" w:rsidR="006A6A2E" w:rsidRPr="00900824" w:rsidRDefault="006A6A2E" w:rsidP="00EE0C10">
      <w:pPr>
        <w:pStyle w:val="ListParagraph"/>
        <w:numPr>
          <w:ilvl w:val="0"/>
          <w:numId w:val="20"/>
        </w:numPr>
      </w:pPr>
      <w:r w:rsidRPr="00900824">
        <w:t>ISO/IEC 17025:20</w:t>
      </w:r>
      <w:r w:rsidR="007D394C">
        <w:t>17</w:t>
      </w:r>
      <w:r w:rsidRPr="00900824">
        <w:t xml:space="preserve"> - General Requirements for the Competence of Testing and Calibration Laboratories</w:t>
      </w:r>
    </w:p>
    <w:p w14:paraId="5AA69004" w14:textId="77777777" w:rsidR="006A6A2E" w:rsidRPr="00900824" w:rsidRDefault="006A6A2E" w:rsidP="00EE0C10">
      <w:r w:rsidRPr="00900824">
        <w:t xml:space="preserve">(Further information about these requirements is available online at </w:t>
      </w:r>
      <w:hyperlink r:id="rId8" w:history="1">
        <w:r w:rsidRPr="006A6A2E">
          <w:rPr>
            <w:color w:val="0000FF" w:themeColor="hyperlink"/>
            <w:u w:val="single"/>
          </w:rPr>
          <w:t>https://www.iso.org/home.html</w:t>
        </w:r>
      </w:hyperlink>
      <w:r w:rsidRPr="00900824">
        <w:t>)</w:t>
      </w:r>
    </w:p>
    <w:p w14:paraId="42EFD4D3" w14:textId="77777777" w:rsidR="00B83CD6" w:rsidRDefault="00B83CD6" w:rsidP="00B83CD6">
      <w:pPr>
        <w:autoSpaceDE w:val="0"/>
        <w:autoSpaceDN w:val="0"/>
        <w:spacing w:before="56"/>
        <w:ind w:left="120" w:firstLine="150"/>
        <w:rPr>
          <w:rFonts w:ascii="Open Sans" w:eastAsia="Times New Roman" w:hAnsi="Open Sans" w:cs="Open Sans"/>
        </w:rPr>
      </w:pPr>
    </w:p>
    <w:p w14:paraId="05C487A9" w14:textId="77777777" w:rsidR="006A6A2E" w:rsidRPr="00900824" w:rsidRDefault="00EA231F" w:rsidP="00EE0C10">
      <w:r w:rsidRPr="006875DD">
        <w:t xml:space="preserve">AMERICAN SECTION OF THE INTERNATIONAL ASSOCIATION FOR TESTING MATERIALS </w:t>
      </w:r>
      <w:r w:rsidR="006A6A2E" w:rsidRPr="00900824">
        <w:t>(ASTM)</w:t>
      </w:r>
    </w:p>
    <w:p w14:paraId="5F950C2D" w14:textId="27515062" w:rsidR="006A6A2E" w:rsidRPr="00900824" w:rsidRDefault="006A6A2E" w:rsidP="00EE0C10">
      <w:pPr>
        <w:pStyle w:val="ListParagraph"/>
        <w:numPr>
          <w:ilvl w:val="0"/>
          <w:numId w:val="19"/>
        </w:numPr>
      </w:pPr>
      <w:r w:rsidRPr="00900824">
        <w:t>ASTM E29</w:t>
      </w:r>
      <w:r w:rsidR="00753A63">
        <w:t>-13</w:t>
      </w:r>
      <w:r w:rsidRPr="00900824">
        <w:t xml:space="preserve"> - Standard Practice for Using Significant Digits in Test Data to Determine Conformance with Specifications</w:t>
      </w:r>
    </w:p>
    <w:p w14:paraId="7400F382" w14:textId="49D12F23" w:rsidR="006A6A2E" w:rsidRPr="00900824" w:rsidRDefault="006A6A2E" w:rsidP="00EE0C10">
      <w:pPr>
        <w:pStyle w:val="ListParagraph"/>
        <w:numPr>
          <w:ilvl w:val="0"/>
          <w:numId w:val="19"/>
        </w:numPr>
      </w:pPr>
      <w:r w:rsidRPr="00900824">
        <w:t>ASTM F307</w:t>
      </w:r>
      <w:r w:rsidR="00753A63">
        <w:t>-13</w:t>
      </w:r>
      <w:r w:rsidRPr="00900824">
        <w:t xml:space="preserve"> - Standard Practice for Sampling Pressurized Gas for Gas</w:t>
      </w:r>
      <w:r w:rsidRPr="00EE0C10">
        <w:rPr>
          <w:spacing w:val="-17"/>
        </w:rPr>
        <w:t xml:space="preserve"> </w:t>
      </w:r>
      <w:r w:rsidRPr="00900824">
        <w:t>Analysis</w:t>
      </w:r>
    </w:p>
    <w:p w14:paraId="638AC845" w14:textId="5F7B0039" w:rsidR="006A6A2E" w:rsidRPr="00900824" w:rsidRDefault="006A6A2E" w:rsidP="00EE0C10">
      <w:pPr>
        <w:pStyle w:val="ListParagraph"/>
        <w:numPr>
          <w:ilvl w:val="0"/>
          <w:numId w:val="19"/>
        </w:numPr>
      </w:pPr>
      <w:r w:rsidRPr="00900824">
        <w:t>ASTM F310</w:t>
      </w:r>
      <w:r w:rsidR="00753A63">
        <w:t>-07</w:t>
      </w:r>
      <w:r w:rsidRPr="00900824">
        <w:t xml:space="preserve"> Standard </w:t>
      </w:r>
      <w:r w:rsidR="00B83CD6">
        <w:t xml:space="preserve">Practice for Sampling Cryogenic </w:t>
      </w:r>
      <w:r w:rsidRPr="00900824">
        <w:t xml:space="preserve">Aerospace Fluids </w:t>
      </w:r>
    </w:p>
    <w:p w14:paraId="5E31FD9E" w14:textId="77777777" w:rsidR="006A6A2E" w:rsidRPr="00900824" w:rsidRDefault="006A6A2E" w:rsidP="00EE0C10">
      <w:r w:rsidRPr="00900824">
        <w:t>(Further information about these requirements is available online at</w:t>
      </w:r>
      <w:r w:rsidRPr="00900824">
        <w:rPr>
          <w:spacing w:val="-17"/>
        </w:rPr>
        <w:t xml:space="preserve"> </w:t>
      </w:r>
      <w:hyperlink r:id="rId9">
        <w:r w:rsidRPr="00900824">
          <w:rPr>
            <w:color w:val="0000FF"/>
            <w:u w:val="single" w:color="0000FF"/>
          </w:rPr>
          <w:t>http://www.astm.org</w:t>
        </w:r>
      </w:hyperlink>
      <w:r w:rsidRPr="00900824">
        <w:t>)</w:t>
      </w:r>
    </w:p>
    <w:p w14:paraId="3EDB8E95" w14:textId="77777777" w:rsidR="006A6A2E" w:rsidRPr="00900824" w:rsidRDefault="006A6A2E" w:rsidP="006A6A2E">
      <w:pPr>
        <w:autoSpaceDE w:val="0"/>
        <w:autoSpaceDN w:val="0"/>
        <w:spacing w:before="5"/>
        <w:rPr>
          <w:rFonts w:ascii="Open Sans" w:eastAsia="Times New Roman" w:hAnsi="Open Sans" w:cs="Open Sans"/>
          <w:sz w:val="17"/>
          <w:szCs w:val="20"/>
        </w:rPr>
      </w:pPr>
    </w:p>
    <w:p w14:paraId="07F9D175" w14:textId="77777777" w:rsidR="006A6A2E" w:rsidRPr="00900824" w:rsidRDefault="006A6A2E" w:rsidP="00EE0C10">
      <w:r w:rsidRPr="00900824">
        <w:t>COMPRESSED GAS ASSOCIATION (CGA)</w:t>
      </w:r>
    </w:p>
    <w:p w14:paraId="018AD5B7" w14:textId="0CA41410" w:rsidR="00753A63" w:rsidRDefault="00753A63" w:rsidP="00EE0C10">
      <w:pPr>
        <w:pStyle w:val="ListParagraph"/>
        <w:numPr>
          <w:ilvl w:val="0"/>
          <w:numId w:val="18"/>
        </w:numPr>
      </w:pPr>
      <w:r w:rsidRPr="00753A63">
        <w:t xml:space="preserve">CGA’s G-4.4 Publication Guides the Safe Design, Operation, and Maintenance of Oxygen Pipeline and Piping Systems </w:t>
      </w:r>
    </w:p>
    <w:p w14:paraId="0DA25354" w14:textId="10469695" w:rsidR="00753A63" w:rsidRDefault="00753A63" w:rsidP="00EE0C10">
      <w:pPr>
        <w:pStyle w:val="ListParagraph"/>
        <w:numPr>
          <w:ilvl w:val="0"/>
          <w:numId w:val="18"/>
        </w:numPr>
      </w:pPr>
      <w:r w:rsidRPr="00753A63">
        <w:t>CGA’s G-8.3 Publication Provides for Safe Storage and Distribution of Nitrous Oxide</w:t>
      </w:r>
    </w:p>
    <w:p w14:paraId="662039EC" w14:textId="77777777" w:rsidR="00DE600F" w:rsidRDefault="00DE600F" w:rsidP="00DE600F">
      <w:pPr>
        <w:pStyle w:val="ListParagraph"/>
        <w:numPr>
          <w:ilvl w:val="0"/>
          <w:numId w:val="18"/>
        </w:numPr>
      </w:pPr>
      <w:r w:rsidRPr="00DE600F">
        <w:t xml:space="preserve">CGA’s C-6 Publication Series Guides the Inspection of Compressed Gas Cylinders for Safe Filling, </w:t>
      </w:r>
      <w:r w:rsidRPr="00DE600F">
        <w:lastRenderedPageBreak/>
        <w:t xml:space="preserve">Transport, and End Use </w:t>
      </w:r>
    </w:p>
    <w:p w14:paraId="163833F2" w14:textId="74D9E482" w:rsidR="006A6A2E" w:rsidRPr="00900824" w:rsidRDefault="006A6A2E" w:rsidP="00EE0C10">
      <w:r w:rsidRPr="00900824">
        <w:t>(Further information about these requirements is available online at</w:t>
      </w:r>
      <w:r w:rsidRPr="00900824">
        <w:rPr>
          <w:spacing w:val="-15"/>
        </w:rPr>
        <w:t xml:space="preserve"> </w:t>
      </w:r>
      <w:hyperlink r:id="rId10">
        <w:r w:rsidRPr="00900824">
          <w:rPr>
            <w:color w:val="0000FF"/>
            <w:u w:val="single" w:color="0000FF"/>
          </w:rPr>
          <w:t>http://www.cganet.com</w:t>
        </w:r>
      </w:hyperlink>
      <w:r w:rsidRPr="00900824">
        <w:t>)</w:t>
      </w:r>
    </w:p>
    <w:p w14:paraId="052D8297" w14:textId="77777777" w:rsidR="006A6A2E" w:rsidRPr="00900824" w:rsidRDefault="006A6A2E" w:rsidP="00EE0C10"/>
    <w:p w14:paraId="3DF78CC2" w14:textId="77777777" w:rsidR="006A6A2E" w:rsidRPr="00900824" w:rsidRDefault="006A6A2E" w:rsidP="00EE0C10">
      <w:r w:rsidRPr="00900824">
        <w:t>OCCUPATIONAL SAFTEY AND HEALTH ADMINISTRATION (OSHA)</w:t>
      </w:r>
    </w:p>
    <w:p w14:paraId="5CDFC744" w14:textId="77777777" w:rsidR="006A6A2E" w:rsidRPr="00900824" w:rsidRDefault="006A6A2E" w:rsidP="00EE0C10">
      <w:pPr>
        <w:pStyle w:val="ListParagraph"/>
        <w:numPr>
          <w:ilvl w:val="0"/>
          <w:numId w:val="17"/>
        </w:numPr>
      </w:pPr>
      <w:r w:rsidRPr="00900824">
        <w:t>29 CFR 1952.10 – State of Tennessee Occupational Safety and Health Standards</w:t>
      </w:r>
    </w:p>
    <w:p w14:paraId="0FEC5EE9" w14:textId="77777777" w:rsidR="006A6A2E" w:rsidRPr="00900824" w:rsidRDefault="006A6A2E" w:rsidP="00EE0C10">
      <w:pPr>
        <w:pStyle w:val="ListParagraph"/>
        <w:numPr>
          <w:ilvl w:val="0"/>
          <w:numId w:val="17"/>
        </w:numPr>
      </w:pPr>
      <w:r w:rsidRPr="00900824">
        <w:t>29 CFR 1910 – Federal Occupational Safety and Health Standards for Compressed Gas and Equipment</w:t>
      </w:r>
    </w:p>
    <w:p w14:paraId="7A01D700" w14:textId="77777777" w:rsidR="006A6A2E" w:rsidRPr="00900824" w:rsidRDefault="006A6A2E" w:rsidP="00EE0C10">
      <w:r w:rsidRPr="00900824">
        <w:t>(Further information about these requirements is available online at</w:t>
      </w:r>
      <w:r w:rsidRPr="00900824">
        <w:rPr>
          <w:spacing w:val="-15"/>
        </w:rPr>
        <w:t xml:space="preserve"> </w:t>
      </w:r>
      <w:hyperlink r:id="rId11" w:history="1">
        <w:r w:rsidRPr="006A6A2E">
          <w:rPr>
            <w:color w:val="0000FF" w:themeColor="hyperlink"/>
            <w:u w:val="single"/>
          </w:rPr>
          <w:t>https://www.osha.gov/</w:t>
        </w:r>
      </w:hyperlink>
      <w:r w:rsidRPr="00900824">
        <w:t>)</w:t>
      </w:r>
    </w:p>
    <w:p w14:paraId="33A20A58" w14:textId="77777777" w:rsidR="006A6A2E" w:rsidRPr="00900824" w:rsidRDefault="006A6A2E" w:rsidP="00EE0C10"/>
    <w:p w14:paraId="6A73A8CF" w14:textId="77777777" w:rsidR="006A6A2E" w:rsidRPr="00344837" w:rsidRDefault="006A6A2E" w:rsidP="00EE0C10">
      <w:pPr>
        <w:rPr>
          <w:color w:val="000000" w:themeColor="text1"/>
        </w:rPr>
      </w:pPr>
      <w:r w:rsidRPr="00344837">
        <w:rPr>
          <w:color w:val="000000" w:themeColor="text1"/>
        </w:rPr>
        <w:t>ENVIRONMENTAL PROTECTION AGENCY (EPA)</w:t>
      </w:r>
    </w:p>
    <w:p w14:paraId="721FFB0B" w14:textId="77777777" w:rsidR="006A6A2E" w:rsidRPr="00344837" w:rsidRDefault="006A6A2E" w:rsidP="00EE0C10">
      <w:pPr>
        <w:pStyle w:val="ListParagraph"/>
        <w:numPr>
          <w:ilvl w:val="0"/>
          <w:numId w:val="15"/>
        </w:numPr>
        <w:rPr>
          <w:color w:val="000000" w:themeColor="text1"/>
        </w:rPr>
      </w:pPr>
      <w:r w:rsidRPr="00344837">
        <w:rPr>
          <w:color w:val="000000" w:themeColor="text1"/>
        </w:rPr>
        <w:t>40 CFR Part 72.2 Traceability Protocol for Gaseous Calibration Standards</w:t>
      </w:r>
    </w:p>
    <w:p w14:paraId="4FEEB9C6" w14:textId="77777777" w:rsidR="006A6A2E" w:rsidRPr="00344837" w:rsidRDefault="006A6A2E" w:rsidP="00EE0C10">
      <w:pPr>
        <w:pStyle w:val="ListParagraph"/>
        <w:numPr>
          <w:ilvl w:val="0"/>
          <w:numId w:val="15"/>
        </w:numPr>
        <w:rPr>
          <w:color w:val="000000" w:themeColor="text1"/>
        </w:rPr>
      </w:pPr>
      <w:r w:rsidRPr="00344837">
        <w:rPr>
          <w:color w:val="000000" w:themeColor="text1"/>
        </w:rPr>
        <w:t>Clean Air Act</w:t>
      </w:r>
    </w:p>
    <w:p w14:paraId="15DE87BD" w14:textId="6E373EAD" w:rsidR="000F4838" w:rsidRDefault="006A6A2E" w:rsidP="00EE0C10">
      <w:pPr>
        <w:rPr>
          <w:color w:val="000000" w:themeColor="text1"/>
        </w:rPr>
      </w:pPr>
      <w:r w:rsidRPr="00344837">
        <w:rPr>
          <w:color w:val="000000" w:themeColor="text1"/>
        </w:rPr>
        <w:t xml:space="preserve"> (Further information about these requirements is available online at</w:t>
      </w:r>
      <w:r w:rsidRPr="00344837">
        <w:rPr>
          <w:color w:val="000000" w:themeColor="text1"/>
          <w:spacing w:val="-15"/>
        </w:rPr>
        <w:t xml:space="preserve"> </w:t>
      </w:r>
      <w:hyperlink r:id="rId12" w:history="1">
        <w:r w:rsidRPr="00344837">
          <w:rPr>
            <w:color w:val="000000" w:themeColor="text1"/>
            <w:u w:val="single"/>
          </w:rPr>
          <w:t>https://www.epa.gov/</w:t>
        </w:r>
      </w:hyperlink>
      <w:r w:rsidR="000F4838">
        <w:rPr>
          <w:color w:val="000000" w:themeColor="text1"/>
          <w:u w:val="single"/>
        </w:rPr>
        <w:t>)</w:t>
      </w:r>
    </w:p>
    <w:p w14:paraId="532514CE" w14:textId="77777777" w:rsidR="006A6A2E" w:rsidRPr="003F44CF" w:rsidRDefault="006A6A2E" w:rsidP="00EE0C10">
      <w:pPr>
        <w:rPr>
          <w:color w:val="FF0000"/>
          <w:sz w:val="17"/>
          <w:szCs w:val="20"/>
        </w:rPr>
      </w:pPr>
    </w:p>
    <w:p w14:paraId="509BFD46" w14:textId="77777777" w:rsidR="006A6A2E" w:rsidRPr="000F4838" w:rsidRDefault="006A6A2E" w:rsidP="00EE0C10">
      <w:pPr>
        <w:rPr>
          <w:color w:val="000000" w:themeColor="text1"/>
        </w:rPr>
      </w:pPr>
      <w:r w:rsidRPr="000F4838">
        <w:rPr>
          <w:color w:val="000000" w:themeColor="text1"/>
        </w:rPr>
        <w:t>U.S. DEPARTMENT OF TRANSPORTATION (DOT)</w:t>
      </w:r>
    </w:p>
    <w:p w14:paraId="4C005AFD" w14:textId="77777777" w:rsidR="000F4838" w:rsidRPr="000F4838" w:rsidRDefault="000F4838" w:rsidP="000F4838">
      <w:pPr>
        <w:pStyle w:val="ListParagraph"/>
        <w:numPr>
          <w:ilvl w:val="0"/>
          <w:numId w:val="16"/>
        </w:numPr>
        <w:rPr>
          <w:color w:val="000000" w:themeColor="text1"/>
        </w:rPr>
      </w:pPr>
      <w:r w:rsidRPr="000F4838">
        <w:rPr>
          <w:color w:val="000000" w:themeColor="text1"/>
        </w:rPr>
        <w:t xml:space="preserve">DOT Standard 49 CFR Part 172 Hazardous Materials Table, Special Provisions, Hazardous Materials Communications, Emergency Response Information, Training Requirements, and Security Plans </w:t>
      </w:r>
    </w:p>
    <w:p w14:paraId="221FF8D5" w14:textId="77777777" w:rsidR="006A6A2E" w:rsidRPr="000F4838" w:rsidRDefault="006A6A2E" w:rsidP="00EE0C10">
      <w:pPr>
        <w:pStyle w:val="ListParagraph"/>
        <w:numPr>
          <w:ilvl w:val="0"/>
          <w:numId w:val="16"/>
        </w:numPr>
        <w:rPr>
          <w:color w:val="000000" w:themeColor="text1"/>
        </w:rPr>
      </w:pPr>
      <w:r w:rsidRPr="000F4838">
        <w:rPr>
          <w:color w:val="000000" w:themeColor="text1"/>
        </w:rPr>
        <w:t xml:space="preserve">DOT Standard 49 CFR Part 173 Shippers - General Requirements for Shipments and </w:t>
      </w:r>
      <w:r w:rsidR="00D215CF" w:rsidRPr="000F4838">
        <w:rPr>
          <w:color w:val="000000" w:themeColor="text1"/>
        </w:rPr>
        <w:t>Packaging’s</w:t>
      </w:r>
    </w:p>
    <w:p w14:paraId="3F99D49A" w14:textId="14293DF3" w:rsidR="001741BA" w:rsidRPr="000F4838" w:rsidRDefault="001741BA" w:rsidP="00EE0C10">
      <w:pPr>
        <w:pStyle w:val="ListParagraph"/>
        <w:numPr>
          <w:ilvl w:val="0"/>
          <w:numId w:val="16"/>
        </w:numPr>
        <w:rPr>
          <w:color w:val="000000" w:themeColor="text1"/>
        </w:rPr>
      </w:pPr>
      <w:r w:rsidRPr="000F4838">
        <w:rPr>
          <w:color w:val="000000" w:themeColor="text1"/>
        </w:rPr>
        <w:t xml:space="preserve">DOT Standard 49 CFR Part 180 Subpart C -Continuing Qualification and Maintenance of </w:t>
      </w:r>
      <w:r w:rsidR="00681D25" w:rsidRPr="000F4838">
        <w:rPr>
          <w:color w:val="000000" w:themeColor="text1"/>
        </w:rPr>
        <w:t>Packaging’s</w:t>
      </w:r>
      <w:r w:rsidR="00533D81" w:rsidRPr="000F4838">
        <w:rPr>
          <w:color w:val="000000" w:themeColor="text1"/>
        </w:rPr>
        <w:t>, Qualification, Maintenance and Use of Cylinders</w:t>
      </w:r>
    </w:p>
    <w:p w14:paraId="593391C0" w14:textId="78BCE175" w:rsidR="00363489" w:rsidRPr="00363489" w:rsidRDefault="00363489" w:rsidP="00EE0C10">
      <w:pPr>
        <w:pStyle w:val="ListParagraph"/>
        <w:numPr>
          <w:ilvl w:val="0"/>
          <w:numId w:val="16"/>
        </w:numPr>
        <w:rPr>
          <w:color w:val="000000" w:themeColor="text1"/>
        </w:rPr>
      </w:pPr>
      <w:r w:rsidRPr="00363489">
        <w:rPr>
          <w:color w:val="000000" w:themeColor="text1"/>
        </w:rPr>
        <w:t>DOT Labels 49 CFR 172.400 General labeling requirements</w:t>
      </w:r>
    </w:p>
    <w:p w14:paraId="3E976564" w14:textId="601A2207" w:rsidR="000F4838" w:rsidRDefault="006A6A2E" w:rsidP="00EE0C10">
      <w:pPr>
        <w:rPr>
          <w:color w:val="000000" w:themeColor="text1"/>
        </w:rPr>
      </w:pPr>
      <w:r w:rsidRPr="000F4838">
        <w:rPr>
          <w:color w:val="000000" w:themeColor="text1"/>
        </w:rPr>
        <w:t xml:space="preserve"> (Further information about these requirements is available online at</w:t>
      </w:r>
      <w:r w:rsidRPr="000F4838">
        <w:rPr>
          <w:color w:val="000000" w:themeColor="text1"/>
          <w:spacing w:val="-15"/>
        </w:rPr>
        <w:t xml:space="preserve"> </w:t>
      </w:r>
      <w:hyperlink r:id="rId13" w:history="1">
        <w:r w:rsidR="000F4838" w:rsidRPr="00185B20">
          <w:rPr>
            <w:rStyle w:val="Hyperlink"/>
          </w:rPr>
          <w:t>https://www.ecfr.gov</w:t>
        </w:r>
        <w:r w:rsidR="000F4838" w:rsidRPr="00185B20">
          <w:rPr>
            <w:rStyle w:val="Hyperlink"/>
          </w:rPr>
          <w:t>/</w:t>
        </w:r>
      </w:hyperlink>
      <w:r w:rsidR="000F4838">
        <w:rPr>
          <w:color w:val="000000" w:themeColor="text1"/>
        </w:rPr>
        <w:t>)</w:t>
      </w:r>
    </w:p>
    <w:p w14:paraId="791C046A" w14:textId="77777777" w:rsidR="006A6A2E" w:rsidRPr="00900824" w:rsidRDefault="006A6A2E" w:rsidP="00EE0C10"/>
    <w:p w14:paraId="42E24660" w14:textId="77777777" w:rsidR="006A6A2E" w:rsidRPr="00900824" w:rsidRDefault="006A6A2E" w:rsidP="00BC1685">
      <w:r w:rsidRPr="00900824">
        <w:t xml:space="preserve">Standards, </w:t>
      </w:r>
      <w:proofErr w:type="gramStart"/>
      <w:r w:rsidRPr="00900824">
        <w:t>rules</w:t>
      </w:r>
      <w:proofErr w:type="gramEnd"/>
      <w:r w:rsidRPr="00900824">
        <w:t xml:space="preserve"> and regulations, set by the following organizations regarding the production, use, and transportation and handling of IMS gases, are applicable and form a part of this document.</w:t>
      </w:r>
    </w:p>
    <w:p w14:paraId="7DB2B20E" w14:textId="77777777" w:rsidR="006A6A2E" w:rsidRPr="00900824" w:rsidRDefault="006A6A2E" w:rsidP="006A6A2E">
      <w:pPr>
        <w:autoSpaceDE w:val="0"/>
        <w:autoSpaceDN w:val="0"/>
        <w:rPr>
          <w:rFonts w:ascii="Open Sans" w:eastAsia="Times New Roman" w:hAnsi="Open Sans" w:cs="Open Sans"/>
          <w:szCs w:val="20"/>
        </w:rPr>
      </w:pPr>
    </w:p>
    <w:p w14:paraId="4B65B37A" w14:textId="77777777" w:rsidR="006A6A2E" w:rsidRPr="00B83CD6" w:rsidRDefault="00B83CD6" w:rsidP="00B83CD6">
      <w:pPr>
        <w:autoSpaceDE w:val="0"/>
        <w:autoSpaceDN w:val="0"/>
        <w:spacing w:before="101" w:line="256" w:lineRule="exact"/>
        <w:rPr>
          <w:rFonts w:ascii="Open Sans" w:eastAsia="Times New Roman" w:hAnsi="Open Sans" w:cs="Open Sans"/>
          <w:b/>
        </w:rPr>
      </w:pPr>
      <w:r>
        <w:rPr>
          <w:rFonts w:ascii="Open Sans" w:eastAsia="Times New Roman" w:hAnsi="Open Sans" w:cs="Open Sans"/>
          <w:b/>
        </w:rPr>
        <w:t xml:space="preserve">3. </w:t>
      </w:r>
      <w:r w:rsidR="006A6A2E" w:rsidRPr="00B83CD6">
        <w:rPr>
          <w:rFonts w:ascii="Open Sans" w:eastAsia="Times New Roman" w:hAnsi="Open Sans" w:cs="Open Sans"/>
          <w:b/>
        </w:rPr>
        <w:t>Quality</w:t>
      </w:r>
      <w:r>
        <w:rPr>
          <w:rFonts w:ascii="Open Sans" w:eastAsia="Times New Roman" w:hAnsi="Open Sans" w:cs="Open Sans"/>
          <w:b/>
        </w:rPr>
        <w:t xml:space="preserve"> of Workmanship and Materials</w:t>
      </w:r>
    </w:p>
    <w:p w14:paraId="17A33AD8" w14:textId="77777777" w:rsidR="00BC1685" w:rsidRDefault="006A6A2E" w:rsidP="00BC1685">
      <w:r w:rsidRPr="00EE0C10">
        <w:t>Unit price responses are requested on products or services that equal or exceed the specifications, unless the specifications limit the dimensions, brands, or model of goods or services.  The absence of detailed</w:t>
      </w:r>
      <w:r w:rsidRPr="00900824">
        <w:t xml:space="preserve"> specifications or the omission of detailed descriptions shall mean that only the best commercial practices and only first quality goods and workmanship shall be supplied.</w:t>
      </w:r>
      <w:bookmarkStart w:id="1" w:name="_bookmark4"/>
      <w:bookmarkStart w:id="2" w:name="_bookmark6"/>
      <w:bookmarkEnd w:id="1"/>
      <w:bookmarkEnd w:id="2"/>
    </w:p>
    <w:p w14:paraId="6C153D0B" w14:textId="77777777" w:rsidR="00BC1685" w:rsidRDefault="00BC1685" w:rsidP="00BC1685">
      <w:pPr>
        <w:rPr>
          <w:rFonts w:ascii="Open Sans" w:eastAsia="Times New Roman" w:hAnsi="Open Sans" w:cs="Open Sans"/>
          <w:b/>
        </w:rPr>
      </w:pPr>
    </w:p>
    <w:p w14:paraId="05D3C144" w14:textId="77777777" w:rsidR="00BC1685" w:rsidRPr="00BC1685" w:rsidRDefault="00BC1685" w:rsidP="00BC1685">
      <w:r>
        <w:rPr>
          <w:rFonts w:ascii="Open Sans" w:eastAsia="Times New Roman" w:hAnsi="Open Sans" w:cs="Open Sans"/>
          <w:b/>
        </w:rPr>
        <w:t xml:space="preserve">4. </w:t>
      </w:r>
      <w:r w:rsidRPr="00900824">
        <w:rPr>
          <w:rFonts w:ascii="Open Sans" w:eastAsia="Cambria" w:hAnsi="Open Sans" w:cs="Open Sans"/>
          <w:b/>
          <w:bCs/>
        </w:rPr>
        <w:t>Contract Manager</w:t>
      </w:r>
    </w:p>
    <w:p w14:paraId="27AA0155" w14:textId="77777777" w:rsidR="00627DB4" w:rsidRDefault="00BC1685" w:rsidP="00E71DAC">
      <w:pPr>
        <w:tabs>
          <w:tab w:val="left" w:pos="478"/>
        </w:tabs>
        <w:autoSpaceDE w:val="0"/>
        <w:autoSpaceDN w:val="0"/>
        <w:spacing w:before="159"/>
        <w:outlineLvl w:val="4"/>
      </w:pPr>
      <w:r>
        <w:t>The awarded Supplier</w:t>
      </w:r>
      <w:r w:rsidR="006A6A2E" w:rsidRPr="00900824">
        <w:t xml:space="preserve"> shall designate a Contract Manager for the Contract. The Contract Manager will be a single point of contact for the State Contract Administrator and be responsible for addressing broad contract issues and requests brought to them by the State Contract Administrator. The Contract Manager should have the authority and competence to address and correct any issues related to the implementat</w:t>
      </w:r>
      <w:r w:rsidR="00963D3B">
        <w:t>ion of the Contract. The Supplier</w:t>
      </w:r>
      <w:r w:rsidR="006A6A2E" w:rsidRPr="00900824">
        <w:t xml:space="preserve"> shall notify the State Contract Administrator in writing within three (3) business days of assigning a new Contract Manager. The State reserves the right to reject the newly assigned Contract Manager and/or request a new Contract Manager at any time as may be required.</w:t>
      </w:r>
      <w:bookmarkStart w:id="3" w:name="_bookmark10"/>
      <w:bookmarkEnd w:id="3"/>
    </w:p>
    <w:p w14:paraId="4001D320" w14:textId="77777777" w:rsidR="006A6A2E" w:rsidRPr="00900824" w:rsidRDefault="00BC1685" w:rsidP="00E71DAC">
      <w:pPr>
        <w:tabs>
          <w:tab w:val="left" w:pos="478"/>
        </w:tabs>
        <w:autoSpaceDE w:val="0"/>
        <w:autoSpaceDN w:val="0"/>
        <w:spacing w:before="159"/>
        <w:outlineLvl w:val="4"/>
        <w:rPr>
          <w:rFonts w:ascii="Open Sans" w:eastAsia="Cambria" w:hAnsi="Open Sans" w:cs="Open Sans"/>
          <w:b/>
          <w:bCs/>
          <w:color w:val="221F1F"/>
        </w:rPr>
      </w:pPr>
      <w:r>
        <w:rPr>
          <w:rFonts w:ascii="Open Sans" w:eastAsia="Times New Roman" w:hAnsi="Open Sans" w:cs="Open Sans"/>
          <w:b/>
        </w:rPr>
        <w:t xml:space="preserve">5. </w:t>
      </w:r>
      <w:r w:rsidR="006A6A2E" w:rsidRPr="00900824">
        <w:rPr>
          <w:rFonts w:ascii="Open Sans" w:eastAsia="Cambria" w:hAnsi="Open Sans" w:cs="Open Sans"/>
          <w:b/>
          <w:bCs/>
          <w:color w:val="221F1F"/>
        </w:rPr>
        <w:t>Delivery, Installation, De-Installations, and Transitional</w:t>
      </w:r>
      <w:r w:rsidR="006A6A2E" w:rsidRPr="00900824">
        <w:rPr>
          <w:rFonts w:ascii="Open Sans" w:eastAsia="Cambria" w:hAnsi="Open Sans" w:cs="Open Sans"/>
          <w:b/>
          <w:bCs/>
          <w:color w:val="221F1F"/>
          <w:spacing w:val="-28"/>
        </w:rPr>
        <w:t xml:space="preserve"> </w:t>
      </w:r>
      <w:r w:rsidR="00EE0C10">
        <w:rPr>
          <w:rFonts w:ascii="Open Sans" w:eastAsia="Cambria" w:hAnsi="Open Sans" w:cs="Open Sans"/>
          <w:b/>
          <w:bCs/>
          <w:color w:val="221F1F"/>
        </w:rPr>
        <w:t>Services</w:t>
      </w:r>
    </w:p>
    <w:p w14:paraId="210D43C6" w14:textId="77777777" w:rsidR="006A6A2E" w:rsidRPr="00900824" w:rsidRDefault="00042E71" w:rsidP="00E71DAC">
      <w:r>
        <w:t>The Supplier</w:t>
      </w:r>
      <w:r w:rsidR="006A6A2E" w:rsidRPr="00900824">
        <w:t xml:space="preserve"> is to complete all installations for the Customers. The installation will be scheduled with the </w:t>
      </w:r>
      <w:r w:rsidR="006A6A2E" w:rsidRPr="00900824">
        <w:lastRenderedPageBreak/>
        <w:t>Customers at times requested by Customers. Customers may have different requirements for installations specific to their institutions and safety compliance.</w:t>
      </w:r>
    </w:p>
    <w:p w14:paraId="14EDD1E8" w14:textId="77777777" w:rsidR="006A6A2E" w:rsidRPr="00900824" w:rsidRDefault="006A6A2E" w:rsidP="00E71DAC">
      <w:pPr>
        <w:rPr>
          <w:szCs w:val="20"/>
        </w:rPr>
      </w:pPr>
    </w:p>
    <w:p w14:paraId="029A75FF" w14:textId="77777777" w:rsidR="006A6A2E" w:rsidRPr="00900824" w:rsidRDefault="00EE0C10" w:rsidP="00EE0C10">
      <w:pPr>
        <w:pStyle w:val="ListParagraph"/>
        <w:numPr>
          <w:ilvl w:val="0"/>
          <w:numId w:val="14"/>
        </w:numPr>
      </w:pPr>
      <w:r w:rsidRPr="006875DD">
        <w:rPr>
          <w:u w:val="single"/>
        </w:rPr>
        <w:t>Provide and Maintain Storage T</w:t>
      </w:r>
      <w:r w:rsidR="006A6A2E" w:rsidRPr="006875DD">
        <w:rPr>
          <w:u w:val="single"/>
        </w:rPr>
        <w:t>anks</w:t>
      </w:r>
      <w:r w:rsidR="006A6A2E" w:rsidRPr="00900824">
        <w:t>:</w:t>
      </w:r>
    </w:p>
    <w:p w14:paraId="7AAD5A66" w14:textId="4F97AD60" w:rsidR="006A6A2E" w:rsidRPr="00900824" w:rsidRDefault="006A6A2E" w:rsidP="00EE0C10">
      <w:pPr>
        <w:pStyle w:val="ListParagraph"/>
        <w:numPr>
          <w:ilvl w:val="2"/>
          <w:numId w:val="21"/>
        </w:numPr>
      </w:pPr>
      <w:r w:rsidRPr="00900824">
        <w:t xml:space="preserve">Upon award, Supplier agrees to provide and maintain storage tanks where needed, guaranteed to meet or exceed the specifications set forth below in the specifications for the liquid nitrogen/helium service. Supplier is to respond to calls within </w:t>
      </w:r>
      <w:r w:rsidR="00B67655">
        <w:t>one</w:t>
      </w:r>
      <w:r w:rsidR="00EE0C10">
        <w:t xml:space="preserve"> (</w:t>
      </w:r>
      <w:r w:rsidR="00B67655">
        <w:t>1</w:t>
      </w:r>
      <w:r w:rsidR="00EE0C10">
        <w:t>)</w:t>
      </w:r>
      <w:r w:rsidRPr="00900824">
        <w:t xml:space="preserve"> </w:t>
      </w:r>
      <w:r w:rsidR="00B67655">
        <w:t>hour</w:t>
      </w:r>
      <w:r w:rsidRPr="00900824">
        <w:t xml:space="preserve"> via telephone and onsite service within </w:t>
      </w:r>
      <w:r w:rsidR="00B67655">
        <w:t>two</w:t>
      </w:r>
      <w:r w:rsidR="00EE0C10">
        <w:t xml:space="preserve"> (</w:t>
      </w:r>
      <w:r w:rsidR="00B67655">
        <w:t>2</w:t>
      </w:r>
      <w:r w:rsidR="00EE0C10">
        <w:t>)</w:t>
      </w:r>
      <w:r w:rsidRPr="00900824">
        <w:t xml:space="preserve"> hour</w:t>
      </w:r>
      <w:r w:rsidR="00B67655">
        <w:t>s</w:t>
      </w:r>
      <w:r w:rsidRPr="00900824">
        <w:t xml:space="preserve"> of request of Customer when needed.</w:t>
      </w:r>
    </w:p>
    <w:p w14:paraId="6772060C" w14:textId="77777777" w:rsidR="006A6A2E" w:rsidRPr="00900824" w:rsidRDefault="006A6A2E" w:rsidP="00E71DAC">
      <w:pPr>
        <w:rPr>
          <w:szCs w:val="20"/>
        </w:rPr>
      </w:pPr>
    </w:p>
    <w:p w14:paraId="1C5EE908" w14:textId="77777777" w:rsidR="006A6A2E" w:rsidRPr="00900824" w:rsidRDefault="006A6A2E" w:rsidP="00EE0C10">
      <w:pPr>
        <w:pStyle w:val="ListParagraph"/>
        <w:numPr>
          <w:ilvl w:val="2"/>
          <w:numId w:val="21"/>
        </w:numPr>
      </w:pPr>
      <w:r w:rsidRPr="00900824">
        <w:t>Supplier to retain ownership and provide necessary maintenance of all piping, valves, fittings and piping that are and shall</w:t>
      </w:r>
      <w:r w:rsidRPr="00EE0C10">
        <w:rPr>
          <w:spacing w:val="-3"/>
        </w:rPr>
        <w:t xml:space="preserve"> </w:t>
      </w:r>
      <w:r w:rsidRPr="00900824">
        <w:t>remain</w:t>
      </w:r>
      <w:r w:rsidRPr="00EE0C10">
        <w:rPr>
          <w:spacing w:val="-4"/>
        </w:rPr>
        <w:t xml:space="preserve"> </w:t>
      </w:r>
      <w:r w:rsidRPr="00900824">
        <w:t>a</w:t>
      </w:r>
      <w:r w:rsidRPr="00EE0C10">
        <w:rPr>
          <w:spacing w:val="-2"/>
        </w:rPr>
        <w:t xml:space="preserve"> </w:t>
      </w:r>
      <w:r w:rsidRPr="00900824">
        <w:t>permanent</w:t>
      </w:r>
      <w:r w:rsidRPr="00EE0C10">
        <w:rPr>
          <w:spacing w:val="-6"/>
        </w:rPr>
        <w:t xml:space="preserve"> </w:t>
      </w:r>
      <w:r w:rsidRPr="00900824">
        <w:t>part</w:t>
      </w:r>
      <w:r w:rsidRPr="00EE0C10">
        <w:rPr>
          <w:spacing w:val="-2"/>
        </w:rPr>
        <w:t xml:space="preserve"> </w:t>
      </w:r>
      <w:r w:rsidRPr="00900824">
        <w:t>of</w:t>
      </w:r>
      <w:r w:rsidRPr="00EE0C10">
        <w:rPr>
          <w:spacing w:val="-4"/>
        </w:rPr>
        <w:t xml:space="preserve"> </w:t>
      </w:r>
      <w:r w:rsidRPr="00900824">
        <w:t>each</w:t>
      </w:r>
      <w:r w:rsidRPr="00EE0C10">
        <w:rPr>
          <w:spacing w:val="-3"/>
        </w:rPr>
        <w:t xml:space="preserve"> </w:t>
      </w:r>
      <w:r w:rsidRPr="00900824">
        <w:t>building/facility</w:t>
      </w:r>
      <w:r w:rsidRPr="00EE0C10">
        <w:rPr>
          <w:spacing w:val="-2"/>
        </w:rPr>
        <w:t xml:space="preserve"> </w:t>
      </w:r>
      <w:r w:rsidRPr="00900824">
        <w:t>at</w:t>
      </w:r>
      <w:r w:rsidRPr="00EE0C10">
        <w:rPr>
          <w:spacing w:val="-4"/>
        </w:rPr>
        <w:t xml:space="preserve"> </w:t>
      </w:r>
      <w:r w:rsidRPr="00900824">
        <w:t>the</w:t>
      </w:r>
      <w:r w:rsidRPr="00EE0C10">
        <w:rPr>
          <w:spacing w:val="-2"/>
        </w:rPr>
        <w:t xml:space="preserve"> </w:t>
      </w:r>
      <w:r w:rsidRPr="00900824">
        <w:t>storage</w:t>
      </w:r>
      <w:r w:rsidRPr="00EE0C10">
        <w:rPr>
          <w:spacing w:val="-2"/>
        </w:rPr>
        <w:t xml:space="preserve"> </w:t>
      </w:r>
      <w:r w:rsidRPr="00900824">
        <w:t>site.</w:t>
      </w:r>
      <w:r w:rsidRPr="00EE0C10">
        <w:rPr>
          <w:spacing w:val="-3"/>
        </w:rPr>
        <w:t xml:space="preserve"> </w:t>
      </w:r>
      <w:r w:rsidRPr="00900824">
        <w:t>Note:</w:t>
      </w:r>
      <w:r w:rsidRPr="00EE0C10">
        <w:rPr>
          <w:spacing w:val="-4"/>
        </w:rPr>
        <w:t xml:space="preserve"> </w:t>
      </w:r>
      <w:r w:rsidRPr="00900824">
        <w:t>At</w:t>
      </w:r>
      <w:r w:rsidRPr="00EE0C10">
        <w:rPr>
          <w:spacing w:val="-2"/>
        </w:rPr>
        <w:t xml:space="preserve"> </w:t>
      </w:r>
      <w:r w:rsidRPr="00900824">
        <w:t>the</w:t>
      </w:r>
      <w:r w:rsidRPr="00EE0C10">
        <w:rPr>
          <w:spacing w:val="-4"/>
        </w:rPr>
        <w:t xml:space="preserve"> </w:t>
      </w:r>
      <w:r w:rsidRPr="00900824">
        <w:t>time</w:t>
      </w:r>
      <w:r w:rsidRPr="00EE0C10">
        <w:rPr>
          <w:spacing w:val="-4"/>
        </w:rPr>
        <w:t xml:space="preserve"> </w:t>
      </w:r>
      <w:r w:rsidRPr="00900824">
        <w:t>of</w:t>
      </w:r>
      <w:r w:rsidRPr="00EE0C10">
        <w:rPr>
          <w:spacing w:val="-2"/>
        </w:rPr>
        <w:t xml:space="preserve"> </w:t>
      </w:r>
      <w:r w:rsidRPr="00900824">
        <w:t>new</w:t>
      </w:r>
      <w:r w:rsidRPr="00EE0C10">
        <w:rPr>
          <w:spacing w:val="-1"/>
        </w:rPr>
        <w:t xml:space="preserve"> </w:t>
      </w:r>
      <w:r w:rsidRPr="00900824">
        <w:t>installation,</w:t>
      </w:r>
      <w:r w:rsidRPr="00EE0C10">
        <w:rPr>
          <w:spacing w:val="-2"/>
        </w:rPr>
        <w:t xml:space="preserve"> </w:t>
      </w:r>
      <w:r w:rsidRPr="00900824">
        <w:t>all</w:t>
      </w:r>
      <w:r w:rsidRPr="00EE0C10">
        <w:rPr>
          <w:spacing w:val="-5"/>
        </w:rPr>
        <w:t xml:space="preserve"> </w:t>
      </w:r>
      <w:r w:rsidRPr="00900824">
        <w:t>welds using flux must be done with an inert gas flow to prevent contamination of plumbing to the Customer/owners valves and</w:t>
      </w:r>
      <w:r w:rsidRPr="00EE0C10">
        <w:rPr>
          <w:spacing w:val="-6"/>
        </w:rPr>
        <w:t xml:space="preserve"> </w:t>
      </w:r>
      <w:r w:rsidRPr="00900824">
        <w:t>piping.</w:t>
      </w:r>
    </w:p>
    <w:p w14:paraId="001E9640" w14:textId="77777777" w:rsidR="006A6A2E" w:rsidRPr="00900824" w:rsidRDefault="006A6A2E" w:rsidP="00E71DAC"/>
    <w:p w14:paraId="3076CD86" w14:textId="77777777" w:rsidR="00EE0C10" w:rsidRDefault="00EE0C10" w:rsidP="00EE0C10">
      <w:pPr>
        <w:pStyle w:val="ListParagraph"/>
        <w:numPr>
          <w:ilvl w:val="0"/>
          <w:numId w:val="14"/>
        </w:numPr>
      </w:pPr>
      <w:r w:rsidRPr="006875DD">
        <w:rPr>
          <w:u w:val="single"/>
        </w:rPr>
        <w:t>Storage Vessels and Storage Vessel S</w:t>
      </w:r>
      <w:r w:rsidR="006A6A2E" w:rsidRPr="006875DD">
        <w:rPr>
          <w:u w:val="single"/>
        </w:rPr>
        <w:t>ites</w:t>
      </w:r>
      <w:r w:rsidR="006A6A2E" w:rsidRPr="00900824">
        <w:t xml:space="preserve">: </w:t>
      </w:r>
    </w:p>
    <w:p w14:paraId="58B750F7" w14:textId="77777777" w:rsidR="006A6A2E" w:rsidRPr="00900824" w:rsidRDefault="00EE0C10" w:rsidP="00EE0C10">
      <w:pPr>
        <w:pStyle w:val="ListParagraph"/>
        <w:numPr>
          <w:ilvl w:val="2"/>
          <w:numId w:val="22"/>
        </w:numPr>
      </w:pPr>
      <w:r>
        <w:t>V</w:t>
      </w:r>
      <w:r w:rsidR="006A6A2E" w:rsidRPr="00900824">
        <w:t xml:space="preserve">ertical standing storage vessels of suitable capacity to be located at each of the sites as specified by Members. The performance of each vessel shall be such that the loss of liquid from evaporation will not exceed 0.5% of the vessel's full capacity per </w:t>
      </w:r>
      <w:r w:rsidR="00963D3B">
        <w:t>twenty-four (</w:t>
      </w:r>
      <w:r w:rsidR="006A6A2E" w:rsidRPr="00900824">
        <w:t>24</w:t>
      </w:r>
      <w:r w:rsidR="00963D3B">
        <w:t>)</w:t>
      </w:r>
      <w:r w:rsidR="006A6A2E" w:rsidRPr="00900824">
        <w:t xml:space="preserve"> hours. The pressure of the boil-off gas for each vessel shall be adjustable to a maximum pressure of 100 psig normal operating pressure will be 25 psig. Plumbing of the boil off gas must be structured so that the gas can be captured and used heat exchangers shall be provided to maintain the set pressure in the tanks, and to warm the nitrogen gas during periods of heavy withdrawal.</w:t>
      </w:r>
    </w:p>
    <w:p w14:paraId="0BAA004E" w14:textId="77777777" w:rsidR="006A6A2E" w:rsidRPr="00900824" w:rsidRDefault="006A6A2E" w:rsidP="00E71DAC">
      <w:pPr>
        <w:rPr>
          <w:szCs w:val="20"/>
        </w:rPr>
      </w:pPr>
    </w:p>
    <w:p w14:paraId="13DA6B62" w14:textId="77777777" w:rsidR="006A6A2E" w:rsidRPr="00900824" w:rsidRDefault="006A6A2E" w:rsidP="00EE0C10">
      <w:pPr>
        <w:pStyle w:val="ListParagraph"/>
        <w:numPr>
          <w:ilvl w:val="2"/>
          <w:numId w:val="22"/>
        </w:numPr>
      </w:pPr>
      <w:r w:rsidRPr="00900824">
        <w:t>Provisions shall be made for attachment to the users' existing vacuum jacketed lines for liquid withdrawal from the tank. The Supplier will install each storage unit and make liquid and gas connections to Customers’ systems for the distribution of product, maintain each storage unit within a reasonable time after the termination of the contract.</w:t>
      </w:r>
    </w:p>
    <w:p w14:paraId="3D56472C" w14:textId="77777777" w:rsidR="006A6A2E" w:rsidRPr="00900824" w:rsidRDefault="006A6A2E" w:rsidP="00E71DAC">
      <w:pPr>
        <w:rPr>
          <w:szCs w:val="20"/>
        </w:rPr>
      </w:pPr>
    </w:p>
    <w:p w14:paraId="31F54225" w14:textId="77777777" w:rsidR="006A6A2E" w:rsidRPr="00E71DAC" w:rsidRDefault="00E71DAC" w:rsidP="00E71DAC">
      <w:pPr>
        <w:tabs>
          <w:tab w:val="left" w:pos="478"/>
        </w:tabs>
        <w:autoSpaceDE w:val="0"/>
        <w:autoSpaceDN w:val="0"/>
        <w:spacing w:before="159"/>
        <w:outlineLvl w:val="4"/>
        <w:rPr>
          <w:rFonts w:ascii="Open Sans" w:eastAsia="Cambria" w:hAnsi="Open Sans" w:cs="Open Sans"/>
          <w:b/>
          <w:bCs/>
        </w:rPr>
      </w:pPr>
      <w:r>
        <w:rPr>
          <w:rFonts w:ascii="Open Sans" w:eastAsia="Times New Roman" w:hAnsi="Open Sans" w:cs="Open Sans"/>
          <w:b/>
        </w:rPr>
        <w:t xml:space="preserve">6. </w:t>
      </w:r>
      <w:r w:rsidRPr="00E71DAC">
        <w:rPr>
          <w:rFonts w:ascii="Open Sans" w:eastAsia="Times New Roman" w:hAnsi="Open Sans" w:cs="Open Sans"/>
          <w:b/>
        </w:rPr>
        <w:t>Service Requirements</w:t>
      </w:r>
      <w:r>
        <w:rPr>
          <w:rFonts w:ascii="Open Sans" w:eastAsia="Times New Roman" w:hAnsi="Open Sans" w:cs="Open Sans"/>
          <w:b/>
        </w:rPr>
        <w:t xml:space="preserve"> </w:t>
      </w:r>
    </w:p>
    <w:p w14:paraId="28F75325" w14:textId="77777777" w:rsidR="00E71DAC" w:rsidRDefault="00963D3B" w:rsidP="00E71DAC">
      <w:r>
        <w:t>The Supplier</w:t>
      </w:r>
      <w:r w:rsidR="00E71DAC" w:rsidRPr="00900824">
        <w:t xml:space="preserve"> shall provide for and supply cylinder related services</w:t>
      </w:r>
      <w:r w:rsidR="006875DD">
        <w:t xml:space="preserve"> as described below</w:t>
      </w:r>
      <w:r w:rsidR="00E71DAC" w:rsidRPr="00900824">
        <w:t xml:space="preserve">. </w:t>
      </w:r>
    </w:p>
    <w:p w14:paraId="333D73C8" w14:textId="77777777" w:rsidR="00E71DAC" w:rsidRDefault="00E71DAC" w:rsidP="00E71DAC"/>
    <w:p w14:paraId="578F821E" w14:textId="77777777" w:rsidR="00E71DAC" w:rsidRDefault="006A6A2E" w:rsidP="00EA231F">
      <w:pPr>
        <w:pStyle w:val="ListParagraph"/>
        <w:numPr>
          <w:ilvl w:val="7"/>
          <w:numId w:val="22"/>
        </w:numPr>
        <w:ind w:left="720"/>
      </w:pPr>
      <w:r w:rsidRPr="00900824">
        <w:t xml:space="preserve">A delivery ticket must be supplied to Customer’s upon each delivery and pickup of cylinders. The delivery ticket shall be legible. Full cylinders or partial cylinders returned to </w:t>
      </w:r>
      <w:r w:rsidR="00963D3B">
        <w:t xml:space="preserve">the </w:t>
      </w:r>
      <w:r w:rsidRPr="00900824">
        <w:t>Suppl</w:t>
      </w:r>
      <w:r w:rsidR="00963D3B">
        <w:t>ier</w:t>
      </w:r>
      <w:r w:rsidR="00E71DAC">
        <w:t xml:space="preserve"> will not be given credit</w:t>
      </w:r>
      <w:r w:rsidRPr="00900824">
        <w:t>, but can be returned to remove from further rental.</w:t>
      </w:r>
    </w:p>
    <w:p w14:paraId="377F9729" w14:textId="77777777" w:rsidR="00E71DAC" w:rsidRDefault="006A6A2E" w:rsidP="00EA231F">
      <w:pPr>
        <w:pStyle w:val="ListParagraph"/>
        <w:numPr>
          <w:ilvl w:val="7"/>
          <w:numId w:val="22"/>
        </w:numPr>
        <w:ind w:left="720"/>
      </w:pPr>
      <w:r w:rsidRPr="00900824">
        <w:t xml:space="preserve">All costs associated with the transportation and delivery of the gas cylinders identified in this Contract, including risk of loss during transit and relocations of </w:t>
      </w:r>
      <w:r w:rsidR="00963D3B">
        <w:t>the Supplier</w:t>
      </w:r>
      <w:r w:rsidRPr="00900824">
        <w:t xml:space="preserve"> owned cylinders at member sites shall be borne by </w:t>
      </w:r>
      <w:r w:rsidR="00963D3B">
        <w:t>the Supplier</w:t>
      </w:r>
      <w:r w:rsidRPr="00900824">
        <w:t xml:space="preserve">. </w:t>
      </w:r>
    </w:p>
    <w:p w14:paraId="34D6C6B4" w14:textId="77777777" w:rsidR="00E71DAC" w:rsidRDefault="00963D3B" w:rsidP="00EA231F">
      <w:pPr>
        <w:pStyle w:val="ListParagraph"/>
        <w:numPr>
          <w:ilvl w:val="7"/>
          <w:numId w:val="22"/>
        </w:numPr>
        <w:tabs>
          <w:tab w:val="left" w:pos="360"/>
        </w:tabs>
        <w:ind w:left="720"/>
      </w:pPr>
      <w:r>
        <w:t>The Supplier</w:t>
      </w:r>
      <w:r w:rsidR="006A6A2E" w:rsidRPr="00900824">
        <w:t xml:space="preserve">’s employees, agents, and representatives shall hold valid commercial driver’s licenses (CDL) specific to the delivery contents and rated for the shipment and delivery of the gas cylinders and related hard goods to Customers. </w:t>
      </w:r>
    </w:p>
    <w:p w14:paraId="2E91B3D2" w14:textId="77777777" w:rsidR="00E71DAC" w:rsidRDefault="006A6A2E" w:rsidP="00EA231F">
      <w:pPr>
        <w:pStyle w:val="ListParagraph"/>
        <w:numPr>
          <w:ilvl w:val="7"/>
          <w:numId w:val="22"/>
        </w:numPr>
        <w:ind w:left="720"/>
      </w:pPr>
      <w:r w:rsidRPr="00900824">
        <w:t>Destination addresses will be specified in each order.</w:t>
      </w:r>
      <w:r w:rsidR="00E71DAC">
        <w:t xml:space="preserve"> </w:t>
      </w:r>
      <w:r w:rsidRPr="00900824">
        <w:t>Relocation of cylinders by</w:t>
      </w:r>
      <w:r w:rsidR="00595354">
        <w:t xml:space="preserve"> the Supplier’s</w:t>
      </w:r>
      <w:r w:rsidRPr="00900824">
        <w:t xml:space="preserve"> personnel from laboratory to laboratory throughout the Customer’s location as required.</w:t>
      </w:r>
    </w:p>
    <w:p w14:paraId="26AC3D42" w14:textId="77777777" w:rsidR="006A6A2E" w:rsidRPr="006875DD" w:rsidRDefault="00595354" w:rsidP="00EA231F">
      <w:pPr>
        <w:pStyle w:val="ListParagraph"/>
        <w:numPr>
          <w:ilvl w:val="7"/>
          <w:numId w:val="22"/>
        </w:numPr>
        <w:ind w:left="720"/>
      </w:pPr>
      <w:r>
        <w:lastRenderedPageBreak/>
        <w:t xml:space="preserve">The Supplier shall provide </w:t>
      </w:r>
      <w:r w:rsidR="006A6A2E" w:rsidRPr="00900824">
        <w:t xml:space="preserve">technical support both before and after </w:t>
      </w:r>
      <w:r>
        <w:t>p</w:t>
      </w:r>
      <w:r w:rsidR="006A6A2E" w:rsidRPr="00900824">
        <w:t>roduct selection and throughout the term of the Contract</w:t>
      </w:r>
    </w:p>
    <w:p w14:paraId="38B6C8C5" w14:textId="77777777" w:rsidR="006A6A2E" w:rsidRPr="006875DD" w:rsidRDefault="00E71DAC" w:rsidP="00EA231F">
      <w:pPr>
        <w:pStyle w:val="ListParagraph"/>
        <w:numPr>
          <w:ilvl w:val="7"/>
          <w:numId w:val="22"/>
        </w:numPr>
        <w:ind w:left="720"/>
      </w:pPr>
      <w:r>
        <w:t>C</w:t>
      </w:r>
      <w:r w:rsidR="006A6A2E" w:rsidRPr="00900824">
        <w:t>onnection of the cylinders to the Customer’s gas delivery systems in accordance with end user requirements.</w:t>
      </w:r>
    </w:p>
    <w:p w14:paraId="57410575" w14:textId="77777777" w:rsidR="006A6A2E" w:rsidRPr="00900824" w:rsidRDefault="006A6A2E" w:rsidP="00EA231F">
      <w:pPr>
        <w:pStyle w:val="ListParagraph"/>
        <w:numPr>
          <w:ilvl w:val="7"/>
          <w:numId w:val="22"/>
        </w:numPr>
        <w:ind w:left="720"/>
      </w:pPr>
      <w:r w:rsidRPr="00900824">
        <w:t>All services associated with implementation and administration of the cylinder management program including the maintenance of a written reporting system for tracking cylinder inventory and status in conjunction with the Customer’s requirements for each of its end users.</w:t>
      </w:r>
    </w:p>
    <w:p w14:paraId="747B35D0" w14:textId="77777777" w:rsidR="006A6A2E" w:rsidRPr="00900824" w:rsidRDefault="006A6A2E" w:rsidP="00E71DAC">
      <w:pPr>
        <w:rPr>
          <w:sz w:val="16"/>
          <w:szCs w:val="20"/>
        </w:rPr>
      </w:pPr>
    </w:p>
    <w:p w14:paraId="35CC6460" w14:textId="77777777" w:rsidR="006A6A2E" w:rsidRPr="00063D1A" w:rsidRDefault="006A6A2E" w:rsidP="00063D1A">
      <w:pPr>
        <w:pStyle w:val="ListParagraph"/>
        <w:numPr>
          <w:ilvl w:val="0"/>
          <w:numId w:val="23"/>
        </w:numPr>
        <w:tabs>
          <w:tab w:val="left" w:pos="90"/>
          <w:tab w:val="left" w:pos="270"/>
        </w:tabs>
        <w:autoSpaceDE w:val="0"/>
        <w:autoSpaceDN w:val="0"/>
        <w:ind w:left="90" w:hanging="90"/>
        <w:outlineLvl w:val="4"/>
        <w:rPr>
          <w:rFonts w:ascii="Open Sans" w:eastAsia="Cambria" w:hAnsi="Open Sans" w:cs="Open Sans"/>
          <w:b/>
          <w:bCs/>
        </w:rPr>
      </w:pPr>
      <w:r w:rsidRPr="00063D1A">
        <w:rPr>
          <w:rFonts w:ascii="Open Sans" w:eastAsia="Cambria" w:hAnsi="Open Sans" w:cs="Open Sans"/>
          <w:b/>
          <w:bCs/>
        </w:rPr>
        <w:t>Service</w:t>
      </w:r>
      <w:r w:rsidRPr="00063D1A">
        <w:rPr>
          <w:rFonts w:ascii="Open Sans" w:eastAsia="Cambria" w:hAnsi="Open Sans" w:cs="Open Sans"/>
          <w:b/>
          <w:bCs/>
          <w:spacing w:val="-9"/>
        </w:rPr>
        <w:t xml:space="preserve"> </w:t>
      </w:r>
      <w:r w:rsidRPr="00063D1A">
        <w:rPr>
          <w:rFonts w:ascii="Open Sans" w:eastAsia="Cambria" w:hAnsi="Open Sans" w:cs="Open Sans"/>
          <w:b/>
          <w:bCs/>
        </w:rPr>
        <w:t>Timeframes</w:t>
      </w:r>
    </w:p>
    <w:p w14:paraId="7D337B6E" w14:textId="77777777" w:rsidR="006A6A2E" w:rsidRPr="00900824" w:rsidRDefault="006A6A2E" w:rsidP="00063D1A">
      <w:r w:rsidRPr="00900824">
        <w:t>The</w:t>
      </w:r>
      <w:r w:rsidR="00063D1A">
        <w:t xml:space="preserve"> State expects that the awarded Supplier</w:t>
      </w:r>
      <w:r w:rsidRPr="00900824">
        <w:t xml:space="preserve"> will work to minimize operational downtime and as such </w:t>
      </w:r>
      <w:r w:rsidR="00063D1A">
        <w:t>the Supplier</w:t>
      </w:r>
      <w:r w:rsidRPr="00900824">
        <w:t xml:space="preserve"> shall give the State the highest possible priority in scheduling and performance of services. All rental servi</w:t>
      </w:r>
      <w:r w:rsidR="006875DD">
        <w:t>ces shall be performed within thirty (</w:t>
      </w:r>
      <w:r w:rsidRPr="00900824">
        <w:t>30</w:t>
      </w:r>
      <w:r w:rsidR="006875DD">
        <w:t>)</w:t>
      </w:r>
      <w:r w:rsidRPr="00900824">
        <w:t xml:space="preserve"> minutes of a scheduled appointment time. When appointments are made for rental delivery, the State shall be </w:t>
      </w:r>
      <w:r w:rsidR="00EA231F">
        <w:t xml:space="preserve">sure that the end user or </w:t>
      </w:r>
      <w:r w:rsidR="00EA231F" w:rsidRPr="00900824">
        <w:t>State</w:t>
      </w:r>
      <w:r w:rsidRPr="00900824">
        <w:t xml:space="preserve"> authorized representative secures and keeps appointments.</w:t>
      </w:r>
    </w:p>
    <w:p w14:paraId="3B1332E2" w14:textId="77777777" w:rsidR="006A6A2E" w:rsidRPr="00900824" w:rsidRDefault="006A6A2E" w:rsidP="006A6A2E">
      <w:pPr>
        <w:autoSpaceDE w:val="0"/>
        <w:autoSpaceDN w:val="0"/>
        <w:spacing w:before="6"/>
        <w:rPr>
          <w:rFonts w:ascii="Open Sans" w:eastAsia="Times New Roman" w:hAnsi="Open Sans" w:cs="Open Sans"/>
          <w:sz w:val="16"/>
          <w:szCs w:val="20"/>
        </w:rPr>
      </w:pPr>
    </w:p>
    <w:p w14:paraId="6A93CEC2" w14:textId="77777777" w:rsidR="006A6A2E" w:rsidRPr="00063D1A" w:rsidRDefault="006A6A2E" w:rsidP="00063D1A">
      <w:pPr>
        <w:pStyle w:val="ListParagraph"/>
        <w:numPr>
          <w:ilvl w:val="0"/>
          <w:numId w:val="23"/>
        </w:numPr>
        <w:tabs>
          <w:tab w:val="left" w:pos="0"/>
          <w:tab w:val="left" w:pos="270"/>
        </w:tabs>
        <w:autoSpaceDE w:val="0"/>
        <w:autoSpaceDN w:val="0"/>
        <w:spacing w:before="1"/>
        <w:ind w:left="0" w:firstLine="0"/>
        <w:outlineLvl w:val="4"/>
        <w:rPr>
          <w:rFonts w:ascii="Open Sans" w:eastAsia="Cambria" w:hAnsi="Open Sans" w:cs="Open Sans"/>
          <w:b/>
          <w:bCs/>
        </w:rPr>
      </w:pPr>
      <w:r w:rsidRPr="00063D1A">
        <w:rPr>
          <w:rFonts w:ascii="Open Sans" w:eastAsia="Cambria" w:hAnsi="Open Sans" w:cs="Open Sans"/>
          <w:b/>
          <w:bCs/>
        </w:rPr>
        <w:t>Cylinder Management</w:t>
      </w:r>
      <w:r w:rsidRPr="00063D1A">
        <w:rPr>
          <w:rFonts w:ascii="Open Sans" w:eastAsia="Cambria" w:hAnsi="Open Sans" w:cs="Open Sans"/>
          <w:b/>
          <w:bCs/>
          <w:spacing w:val="-8"/>
        </w:rPr>
        <w:t xml:space="preserve"> </w:t>
      </w:r>
      <w:r w:rsidRPr="00063D1A">
        <w:rPr>
          <w:rFonts w:ascii="Open Sans" w:eastAsia="Cambria" w:hAnsi="Open Sans" w:cs="Open Sans"/>
          <w:b/>
          <w:bCs/>
        </w:rPr>
        <w:t>Program</w:t>
      </w:r>
    </w:p>
    <w:p w14:paraId="436FCD55" w14:textId="77777777" w:rsidR="006A6A2E" w:rsidRPr="00063D1A" w:rsidRDefault="006A6A2E" w:rsidP="00063D1A">
      <w:r w:rsidRPr="00900824">
        <w:rPr>
          <w:rFonts w:ascii="Open Sans" w:eastAsia="Times New Roman" w:hAnsi="Open Sans" w:cs="Open Sans"/>
        </w:rPr>
        <w:t>T</w:t>
      </w:r>
      <w:r w:rsidR="00595354">
        <w:t>he Supplier</w:t>
      </w:r>
      <w:r w:rsidRPr="00063D1A">
        <w:t xml:space="preserve"> will be responsible for establishing and maintaining a cylinder management program, which will be responsible for accounting for and assisting with auditing and managing cylinders at Customer sites.</w:t>
      </w:r>
    </w:p>
    <w:p w14:paraId="3324FC16" w14:textId="77777777" w:rsidR="006A6A2E" w:rsidRPr="00063D1A" w:rsidRDefault="006A6A2E" w:rsidP="00063D1A">
      <w:pPr>
        <w:pStyle w:val="ListParagraph"/>
        <w:numPr>
          <w:ilvl w:val="0"/>
          <w:numId w:val="23"/>
        </w:numPr>
        <w:tabs>
          <w:tab w:val="left" w:pos="0"/>
          <w:tab w:val="left" w:pos="270"/>
        </w:tabs>
        <w:autoSpaceDE w:val="0"/>
        <w:autoSpaceDN w:val="0"/>
        <w:spacing w:before="197"/>
        <w:ind w:left="0" w:firstLine="0"/>
        <w:outlineLvl w:val="4"/>
        <w:rPr>
          <w:rFonts w:ascii="Open Sans" w:eastAsia="Cambria" w:hAnsi="Open Sans" w:cs="Open Sans"/>
          <w:b/>
          <w:bCs/>
        </w:rPr>
      </w:pPr>
      <w:r w:rsidRPr="00063D1A">
        <w:rPr>
          <w:rFonts w:ascii="Open Sans" w:eastAsia="Cambria" w:hAnsi="Open Sans" w:cs="Open Sans"/>
          <w:b/>
          <w:bCs/>
        </w:rPr>
        <w:t>Courtesy Safety</w:t>
      </w:r>
      <w:r w:rsidRPr="00063D1A">
        <w:rPr>
          <w:rFonts w:ascii="Open Sans" w:eastAsia="Cambria" w:hAnsi="Open Sans" w:cs="Open Sans"/>
          <w:b/>
          <w:bCs/>
          <w:spacing w:val="-7"/>
        </w:rPr>
        <w:t xml:space="preserve"> </w:t>
      </w:r>
      <w:r w:rsidRPr="00063D1A">
        <w:rPr>
          <w:rFonts w:ascii="Open Sans" w:eastAsia="Cambria" w:hAnsi="Open Sans" w:cs="Open Sans"/>
          <w:b/>
          <w:bCs/>
        </w:rPr>
        <w:t>Inspection</w:t>
      </w:r>
    </w:p>
    <w:p w14:paraId="2CE7B967" w14:textId="77777777" w:rsidR="006A6A2E" w:rsidRPr="00900824" w:rsidRDefault="00595354" w:rsidP="00063D1A">
      <w:r>
        <w:t>The Supplier</w:t>
      </w:r>
      <w:r w:rsidR="006A6A2E" w:rsidRPr="00900824">
        <w:t xml:space="preserve"> shall be handling gas cylinders, valves, and regulators and shall perform a courtesy safety inspection of the following items at no additional cost:</w:t>
      </w:r>
    </w:p>
    <w:p w14:paraId="50C05CFD" w14:textId="77777777" w:rsidR="00063D1A" w:rsidRDefault="00063D1A" w:rsidP="00063D1A"/>
    <w:p w14:paraId="7EBC3511" w14:textId="77777777" w:rsidR="006A6A2E" w:rsidRPr="00900824" w:rsidRDefault="006A6A2E" w:rsidP="00EA231F">
      <w:pPr>
        <w:pStyle w:val="ListParagraph"/>
        <w:numPr>
          <w:ilvl w:val="0"/>
          <w:numId w:val="24"/>
        </w:numPr>
      </w:pPr>
      <w:r w:rsidRPr="00900824">
        <w:t>Monitoring of cylinder</w:t>
      </w:r>
      <w:r w:rsidRPr="00EA231F">
        <w:rPr>
          <w:spacing w:val="-8"/>
        </w:rPr>
        <w:t xml:space="preserve"> </w:t>
      </w:r>
      <w:r w:rsidRPr="00900824">
        <w:t>lifespan</w:t>
      </w:r>
    </w:p>
    <w:p w14:paraId="154CC13E" w14:textId="77777777" w:rsidR="006A6A2E" w:rsidRPr="00900824" w:rsidRDefault="006A6A2E" w:rsidP="00063D1A">
      <w:pPr>
        <w:pStyle w:val="ListParagraph"/>
        <w:numPr>
          <w:ilvl w:val="0"/>
          <w:numId w:val="24"/>
        </w:numPr>
      </w:pPr>
      <w:r w:rsidRPr="00900824">
        <w:t>Check expirations dates prior to</w:t>
      </w:r>
      <w:r w:rsidRPr="00063D1A">
        <w:rPr>
          <w:spacing w:val="-13"/>
        </w:rPr>
        <w:t xml:space="preserve"> </w:t>
      </w:r>
      <w:r w:rsidRPr="00900824">
        <w:t>filling</w:t>
      </w:r>
    </w:p>
    <w:p w14:paraId="3C9E28F0" w14:textId="77777777" w:rsidR="006A6A2E" w:rsidRPr="00900824" w:rsidRDefault="006A6A2E" w:rsidP="00063D1A">
      <w:pPr>
        <w:pStyle w:val="ListParagraph"/>
        <w:numPr>
          <w:ilvl w:val="0"/>
          <w:numId w:val="24"/>
        </w:numPr>
      </w:pPr>
      <w:r w:rsidRPr="00900824">
        <w:t>Ensure regulators, regulator gauges, and valves are functioning</w:t>
      </w:r>
      <w:r w:rsidRPr="00063D1A">
        <w:rPr>
          <w:spacing w:val="-21"/>
        </w:rPr>
        <w:t xml:space="preserve"> </w:t>
      </w:r>
      <w:r w:rsidRPr="00900824">
        <w:t>properly</w:t>
      </w:r>
    </w:p>
    <w:p w14:paraId="1A95489F" w14:textId="77777777" w:rsidR="006A6A2E" w:rsidRPr="00900824" w:rsidRDefault="006A6A2E" w:rsidP="006A6A2E">
      <w:pPr>
        <w:autoSpaceDE w:val="0"/>
        <w:autoSpaceDN w:val="0"/>
        <w:spacing w:before="7"/>
        <w:rPr>
          <w:rFonts w:ascii="Open Sans" w:eastAsia="Times New Roman" w:hAnsi="Open Sans" w:cs="Open Sans"/>
          <w:sz w:val="24"/>
          <w:szCs w:val="20"/>
        </w:rPr>
      </w:pPr>
    </w:p>
    <w:p w14:paraId="6C0FAF89" w14:textId="77777777" w:rsidR="006A6A2E" w:rsidRPr="003F7F03" w:rsidRDefault="003F7F03" w:rsidP="003F7F03">
      <w:pPr>
        <w:pStyle w:val="ListParagraph"/>
        <w:numPr>
          <w:ilvl w:val="0"/>
          <w:numId w:val="23"/>
        </w:numPr>
        <w:tabs>
          <w:tab w:val="left" w:pos="0"/>
          <w:tab w:val="left" w:pos="180"/>
          <w:tab w:val="left" w:pos="270"/>
          <w:tab w:val="left" w:pos="450"/>
        </w:tabs>
        <w:autoSpaceDE w:val="0"/>
        <w:autoSpaceDN w:val="0"/>
        <w:ind w:left="0" w:firstLine="0"/>
        <w:rPr>
          <w:rFonts w:ascii="Open Sans" w:eastAsia="Times New Roman" w:hAnsi="Open Sans" w:cs="Open Sans"/>
          <w:b/>
        </w:rPr>
      </w:pPr>
      <w:r>
        <w:rPr>
          <w:rFonts w:ascii="Open Sans" w:eastAsia="Times New Roman" w:hAnsi="Open Sans" w:cs="Open Sans"/>
          <w:b/>
        </w:rPr>
        <w:t xml:space="preserve">Supplier </w:t>
      </w:r>
      <w:r w:rsidR="006A6A2E" w:rsidRPr="003F7F03">
        <w:rPr>
          <w:rFonts w:ascii="Open Sans" w:eastAsia="Times New Roman" w:hAnsi="Open Sans" w:cs="Open Sans"/>
          <w:b/>
        </w:rPr>
        <w:t>Cylinder Ownership and</w:t>
      </w:r>
      <w:r w:rsidR="006A6A2E" w:rsidRPr="003F7F03">
        <w:rPr>
          <w:rFonts w:ascii="Open Sans" w:eastAsia="Times New Roman" w:hAnsi="Open Sans" w:cs="Open Sans"/>
          <w:b/>
          <w:spacing w:val="-18"/>
        </w:rPr>
        <w:t xml:space="preserve"> </w:t>
      </w:r>
      <w:r>
        <w:rPr>
          <w:rFonts w:ascii="Open Sans" w:eastAsia="Times New Roman" w:hAnsi="Open Sans" w:cs="Open Sans"/>
          <w:b/>
        </w:rPr>
        <w:t>S</w:t>
      </w:r>
      <w:r w:rsidR="006A6A2E" w:rsidRPr="003F7F03">
        <w:rPr>
          <w:rFonts w:ascii="Open Sans" w:eastAsia="Times New Roman" w:hAnsi="Open Sans" w:cs="Open Sans"/>
          <w:b/>
        </w:rPr>
        <w:t>pecifications</w:t>
      </w:r>
    </w:p>
    <w:p w14:paraId="30CE0851" w14:textId="77777777" w:rsidR="006A6A2E" w:rsidRPr="00900824" w:rsidRDefault="006A6A2E" w:rsidP="003F7F03">
      <w:r w:rsidRPr="00900824">
        <w:t xml:space="preserve">Service provider shall provide a checklist of the inspection with notes as to any defects noted </w:t>
      </w:r>
      <w:r w:rsidR="006875DD">
        <w:t xml:space="preserve">when the cylinder or </w:t>
      </w:r>
      <w:proofErr w:type="spellStart"/>
      <w:r w:rsidR="006875DD">
        <w:t>dewar</w:t>
      </w:r>
      <w:proofErr w:type="spellEnd"/>
      <w:r w:rsidR="006875DD">
        <w:t xml:space="preserve"> </w:t>
      </w:r>
      <w:r w:rsidRPr="00900824">
        <w:t>is picked up upon completion of service/repair.</w:t>
      </w:r>
    </w:p>
    <w:p w14:paraId="6B21D47B" w14:textId="77777777" w:rsidR="006875DD" w:rsidRDefault="006875DD" w:rsidP="003F7F03"/>
    <w:p w14:paraId="0BE15059" w14:textId="77777777" w:rsidR="006A6A2E" w:rsidRPr="00900824" w:rsidRDefault="006A6A2E" w:rsidP="00EA231F">
      <w:pPr>
        <w:pStyle w:val="ListParagraph"/>
        <w:numPr>
          <w:ilvl w:val="0"/>
          <w:numId w:val="25"/>
        </w:numPr>
      </w:pPr>
      <w:r w:rsidRPr="00900824">
        <w:t>All cylinders are to be smooth (not pitted), freshly painted and</w:t>
      </w:r>
      <w:r w:rsidRPr="00EA231F">
        <w:rPr>
          <w:spacing w:val="-25"/>
        </w:rPr>
        <w:t xml:space="preserve"> </w:t>
      </w:r>
      <w:r w:rsidRPr="00900824">
        <w:t>clean.</w:t>
      </w:r>
    </w:p>
    <w:p w14:paraId="5DD41BE7" w14:textId="77777777" w:rsidR="006A6A2E" w:rsidRPr="00900824" w:rsidRDefault="00595354" w:rsidP="006875DD">
      <w:pPr>
        <w:pStyle w:val="ListParagraph"/>
        <w:numPr>
          <w:ilvl w:val="0"/>
          <w:numId w:val="25"/>
        </w:numPr>
      </w:pPr>
      <w:r>
        <w:t>The Supplier</w:t>
      </w:r>
      <w:r w:rsidR="006A6A2E" w:rsidRPr="00900824">
        <w:t xml:space="preserve"> is responsible for hydrostatically testing all supplier owned cylinders in accordance with applicable federal</w:t>
      </w:r>
      <w:r w:rsidR="006A6A2E" w:rsidRPr="006875DD">
        <w:rPr>
          <w:spacing w:val="-7"/>
        </w:rPr>
        <w:t xml:space="preserve"> </w:t>
      </w:r>
      <w:r w:rsidR="006A6A2E" w:rsidRPr="00900824">
        <w:t>law.</w:t>
      </w:r>
    </w:p>
    <w:p w14:paraId="2D3F6840" w14:textId="77777777" w:rsidR="006A6A2E" w:rsidRPr="00900824" w:rsidRDefault="006A6A2E" w:rsidP="006875DD">
      <w:pPr>
        <w:pStyle w:val="ListParagraph"/>
        <w:numPr>
          <w:ilvl w:val="0"/>
          <w:numId w:val="25"/>
        </w:numPr>
      </w:pPr>
      <w:r w:rsidRPr="00900824">
        <w:t>All cylinder gases must be in compliance with the U.S. Department of Transportation labeling</w:t>
      </w:r>
      <w:r w:rsidRPr="006875DD">
        <w:rPr>
          <w:spacing w:val="-32"/>
        </w:rPr>
        <w:t xml:space="preserve"> </w:t>
      </w:r>
      <w:r w:rsidRPr="00900824">
        <w:t>requirements.</w:t>
      </w:r>
    </w:p>
    <w:p w14:paraId="748F3856" w14:textId="77777777" w:rsidR="006A6A2E" w:rsidRPr="00900824" w:rsidRDefault="00595354" w:rsidP="006875DD">
      <w:pPr>
        <w:pStyle w:val="ListParagraph"/>
        <w:numPr>
          <w:ilvl w:val="0"/>
          <w:numId w:val="25"/>
        </w:numPr>
      </w:pPr>
      <w:r>
        <w:t>The Supplier</w:t>
      </w:r>
      <w:r w:rsidR="006A6A2E" w:rsidRPr="00900824">
        <w:t xml:space="preserve"> will bear all cost for cylinders lost or damaged while in its</w:t>
      </w:r>
      <w:r w:rsidR="006A6A2E" w:rsidRPr="006875DD">
        <w:rPr>
          <w:spacing w:val="-24"/>
        </w:rPr>
        <w:t xml:space="preserve"> </w:t>
      </w:r>
      <w:r w:rsidR="006A6A2E" w:rsidRPr="00900824">
        <w:t>control.</w:t>
      </w:r>
    </w:p>
    <w:p w14:paraId="35713A52" w14:textId="77777777" w:rsidR="006A6A2E" w:rsidRPr="00900824" w:rsidRDefault="006A6A2E" w:rsidP="006875DD">
      <w:pPr>
        <w:pStyle w:val="ListParagraph"/>
        <w:numPr>
          <w:ilvl w:val="0"/>
          <w:numId w:val="25"/>
        </w:numPr>
      </w:pPr>
      <w:r w:rsidRPr="00900824">
        <w:t>Three-part, perforated tags placed on each cylinder delivered to the Customer that bears the notation “FULL/IN USE/EMPLTY”</w:t>
      </w:r>
    </w:p>
    <w:p w14:paraId="53D73806" w14:textId="77777777" w:rsidR="006A6A2E" w:rsidRPr="00900824" w:rsidRDefault="006A6A2E" w:rsidP="006875DD">
      <w:pPr>
        <w:pStyle w:val="ListParagraph"/>
        <w:numPr>
          <w:ilvl w:val="0"/>
          <w:numId w:val="25"/>
        </w:numPr>
      </w:pPr>
      <w:r w:rsidRPr="00900824">
        <w:t xml:space="preserve">Cylinders that are </w:t>
      </w:r>
      <w:r w:rsidR="006875DD">
        <w:t xml:space="preserve">Supplier </w:t>
      </w:r>
      <w:r w:rsidRPr="00900824">
        <w:t>owned mus</w:t>
      </w:r>
      <w:r w:rsidR="006875DD">
        <w:t>t be returned to the Supplier</w:t>
      </w:r>
      <w:r w:rsidRPr="00900824">
        <w:t xml:space="preserve"> by the Customer. If a Customer loses a supplier cylinder, then the Customer is responsible for the cost of the</w:t>
      </w:r>
      <w:r w:rsidRPr="006875DD">
        <w:rPr>
          <w:spacing w:val="-27"/>
        </w:rPr>
        <w:t xml:space="preserve"> </w:t>
      </w:r>
      <w:r w:rsidRPr="00900824">
        <w:t>cylinder.</w:t>
      </w:r>
    </w:p>
    <w:p w14:paraId="028D2F07" w14:textId="77777777" w:rsidR="006A6A2E" w:rsidRPr="00900824" w:rsidRDefault="006A6A2E" w:rsidP="006875DD">
      <w:pPr>
        <w:pStyle w:val="ListParagraph"/>
        <w:numPr>
          <w:ilvl w:val="0"/>
          <w:numId w:val="25"/>
        </w:numPr>
      </w:pPr>
      <w:r w:rsidRPr="00900824">
        <w:t>If any property is lost, destro</w:t>
      </w:r>
      <w:r w:rsidR="006875DD">
        <w:t>yed, or damaged, the Supplier</w:t>
      </w:r>
      <w:r w:rsidRPr="00900824">
        <w:t xml:space="preserve"> shall immediately notify the Customer and the Central Procurement Office in writing and shall take all reasonable steps to protect the property </w:t>
      </w:r>
      <w:r w:rsidRPr="00900824">
        <w:lastRenderedPageBreak/>
        <w:t>from further damage.</w:t>
      </w:r>
    </w:p>
    <w:p w14:paraId="7D51C1C8" w14:textId="77777777" w:rsidR="006A6A2E" w:rsidRPr="00900824" w:rsidRDefault="006875DD" w:rsidP="006875DD">
      <w:pPr>
        <w:pStyle w:val="ListParagraph"/>
        <w:numPr>
          <w:ilvl w:val="0"/>
          <w:numId w:val="25"/>
        </w:numPr>
      </w:pPr>
      <w:r>
        <w:t>The Supplier</w:t>
      </w:r>
      <w:r w:rsidR="006A6A2E" w:rsidRPr="006875DD">
        <w:rPr>
          <w:spacing w:val="-1"/>
        </w:rPr>
        <w:t xml:space="preserve"> </w:t>
      </w:r>
      <w:r w:rsidR="006A6A2E" w:rsidRPr="00900824">
        <w:t>shall</w:t>
      </w:r>
      <w:r w:rsidR="006A6A2E" w:rsidRPr="006875DD">
        <w:rPr>
          <w:spacing w:val="-1"/>
        </w:rPr>
        <w:t xml:space="preserve"> </w:t>
      </w:r>
      <w:r w:rsidR="006A6A2E" w:rsidRPr="00900824">
        <w:t>notify</w:t>
      </w:r>
      <w:r w:rsidR="006A6A2E" w:rsidRPr="006875DD">
        <w:rPr>
          <w:spacing w:val="-1"/>
        </w:rPr>
        <w:t xml:space="preserve"> </w:t>
      </w:r>
      <w:r w:rsidR="006A6A2E" w:rsidRPr="00900824">
        <w:t>the</w:t>
      </w:r>
      <w:r w:rsidR="006A6A2E" w:rsidRPr="006875DD">
        <w:rPr>
          <w:spacing w:val="-3"/>
        </w:rPr>
        <w:t xml:space="preserve"> </w:t>
      </w:r>
      <w:r w:rsidR="006A6A2E" w:rsidRPr="00900824">
        <w:t>Customer</w:t>
      </w:r>
      <w:r w:rsidR="006A6A2E" w:rsidRPr="006875DD">
        <w:rPr>
          <w:spacing w:val="-3"/>
        </w:rPr>
        <w:t xml:space="preserve"> </w:t>
      </w:r>
      <w:r w:rsidR="006A6A2E" w:rsidRPr="00900824">
        <w:t>and/or</w:t>
      </w:r>
      <w:r w:rsidR="006A6A2E" w:rsidRPr="006875DD">
        <w:rPr>
          <w:spacing w:val="-4"/>
        </w:rPr>
        <w:t xml:space="preserve"> </w:t>
      </w:r>
      <w:r w:rsidR="006A6A2E" w:rsidRPr="00900824">
        <w:t>designated</w:t>
      </w:r>
      <w:r w:rsidR="006A6A2E" w:rsidRPr="006875DD">
        <w:rPr>
          <w:spacing w:val="-1"/>
        </w:rPr>
        <w:t xml:space="preserve"> </w:t>
      </w:r>
      <w:r w:rsidR="006A6A2E" w:rsidRPr="00900824">
        <w:t>location</w:t>
      </w:r>
      <w:r w:rsidR="006A6A2E" w:rsidRPr="006875DD">
        <w:rPr>
          <w:spacing w:val="-4"/>
        </w:rPr>
        <w:t xml:space="preserve"> </w:t>
      </w:r>
      <w:r w:rsidR="006A6A2E" w:rsidRPr="00900824">
        <w:t>of</w:t>
      </w:r>
      <w:r w:rsidR="006A6A2E" w:rsidRPr="006875DD">
        <w:rPr>
          <w:spacing w:val="-1"/>
        </w:rPr>
        <w:t xml:space="preserve"> </w:t>
      </w:r>
      <w:r w:rsidR="006A6A2E" w:rsidRPr="00900824">
        <w:t>the</w:t>
      </w:r>
      <w:r w:rsidR="006A6A2E" w:rsidRPr="006875DD">
        <w:rPr>
          <w:spacing w:val="-3"/>
        </w:rPr>
        <w:t xml:space="preserve"> </w:t>
      </w:r>
      <w:r w:rsidR="006A6A2E" w:rsidRPr="00900824">
        <w:t>number</w:t>
      </w:r>
      <w:r w:rsidR="006A6A2E" w:rsidRPr="006875DD">
        <w:rPr>
          <w:spacing w:val="-3"/>
        </w:rPr>
        <w:t xml:space="preserve"> </w:t>
      </w:r>
      <w:r w:rsidR="006A6A2E" w:rsidRPr="00900824">
        <w:t>of</w:t>
      </w:r>
      <w:r w:rsidR="006A6A2E" w:rsidRPr="006875DD">
        <w:rPr>
          <w:spacing w:val="-4"/>
        </w:rPr>
        <w:t xml:space="preserve"> </w:t>
      </w:r>
      <w:r w:rsidR="006A6A2E" w:rsidRPr="00900824">
        <w:t>cylinders</w:t>
      </w:r>
      <w:r w:rsidR="006A6A2E" w:rsidRPr="006875DD">
        <w:rPr>
          <w:spacing w:val="-1"/>
        </w:rPr>
        <w:t xml:space="preserve"> </w:t>
      </w:r>
      <w:r w:rsidR="006A6A2E" w:rsidRPr="00900824">
        <w:t>that</w:t>
      </w:r>
      <w:r w:rsidR="006A6A2E" w:rsidRPr="006875DD">
        <w:rPr>
          <w:spacing w:val="-4"/>
        </w:rPr>
        <w:t xml:space="preserve"> </w:t>
      </w:r>
      <w:r w:rsidR="006A6A2E" w:rsidRPr="00900824">
        <w:t>must</w:t>
      </w:r>
      <w:r w:rsidR="006A6A2E" w:rsidRPr="006875DD">
        <w:rPr>
          <w:spacing w:val="-1"/>
        </w:rPr>
        <w:t xml:space="preserve"> </w:t>
      </w:r>
      <w:r w:rsidR="006A6A2E" w:rsidRPr="00900824">
        <w:t>be</w:t>
      </w:r>
      <w:r w:rsidR="006A6A2E" w:rsidRPr="006875DD">
        <w:rPr>
          <w:spacing w:val="-3"/>
        </w:rPr>
        <w:t xml:space="preserve"> </w:t>
      </w:r>
      <w:r w:rsidR="006A6A2E" w:rsidRPr="00900824">
        <w:t>sent</w:t>
      </w:r>
      <w:r w:rsidR="006A6A2E" w:rsidRPr="006875DD">
        <w:rPr>
          <w:spacing w:val="-1"/>
        </w:rPr>
        <w:t xml:space="preserve"> </w:t>
      </w:r>
      <w:r w:rsidR="006A6A2E" w:rsidRPr="00900824">
        <w:t>in</w:t>
      </w:r>
      <w:r w:rsidR="006A6A2E" w:rsidRPr="006875DD">
        <w:rPr>
          <w:spacing w:val="-2"/>
        </w:rPr>
        <w:t xml:space="preserve"> </w:t>
      </w:r>
      <w:r w:rsidR="006A6A2E" w:rsidRPr="00900824">
        <w:t>for testing, along with the date the cylinder will be filled and returned. There shall be no additional charges assessed for cylinder</w:t>
      </w:r>
      <w:r w:rsidR="006A6A2E" w:rsidRPr="006875DD">
        <w:rPr>
          <w:spacing w:val="-7"/>
        </w:rPr>
        <w:t xml:space="preserve"> </w:t>
      </w:r>
      <w:r w:rsidR="006A6A2E" w:rsidRPr="00900824">
        <w:t>testing.</w:t>
      </w:r>
    </w:p>
    <w:p w14:paraId="4484163C" w14:textId="77777777" w:rsidR="006A6A2E" w:rsidRPr="00595354" w:rsidRDefault="006A6A2E" w:rsidP="00595354">
      <w:pPr>
        <w:pStyle w:val="ListParagraph"/>
        <w:numPr>
          <w:ilvl w:val="0"/>
          <w:numId w:val="23"/>
        </w:numPr>
        <w:tabs>
          <w:tab w:val="left" w:pos="450"/>
        </w:tabs>
        <w:autoSpaceDE w:val="0"/>
        <w:autoSpaceDN w:val="0"/>
        <w:spacing w:before="161" w:line="257" w:lineRule="exact"/>
        <w:ind w:left="90" w:firstLine="0"/>
        <w:rPr>
          <w:rFonts w:ascii="Open Sans" w:eastAsia="Times New Roman" w:hAnsi="Open Sans" w:cs="Open Sans"/>
          <w:b/>
        </w:rPr>
      </w:pPr>
      <w:r w:rsidRPr="00595354">
        <w:rPr>
          <w:rFonts w:ascii="Open Sans" w:eastAsia="Times New Roman" w:hAnsi="Open Sans" w:cs="Open Sans"/>
          <w:b/>
        </w:rPr>
        <w:t>Customer Owned</w:t>
      </w:r>
      <w:r w:rsidRPr="00595354">
        <w:rPr>
          <w:rFonts w:ascii="Open Sans" w:eastAsia="Times New Roman" w:hAnsi="Open Sans" w:cs="Open Sans"/>
          <w:b/>
          <w:spacing w:val="-9"/>
        </w:rPr>
        <w:t xml:space="preserve"> </w:t>
      </w:r>
      <w:r w:rsidR="00595354">
        <w:rPr>
          <w:rFonts w:ascii="Open Sans" w:eastAsia="Times New Roman" w:hAnsi="Open Sans" w:cs="Open Sans"/>
          <w:b/>
        </w:rPr>
        <w:t>Cylinders</w:t>
      </w:r>
    </w:p>
    <w:p w14:paraId="1A55E107" w14:textId="77777777" w:rsidR="006A6A2E" w:rsidRPr="00595354" w:rsidRDefault="00963D3B" w:rsidP="00595354">
      <w:pPr>
        <w:pStyle w:val="ListParagraph"/>
        <w:numPr>
          <w:ilvl w:val="3"/>
          <w:numId w:val="23"/>
        </w:numPr>
        <w:ind w:left="720"/>
      </w:pPr>
      <w:r>
        <w:t>The Supplier</w:t>
      </w:r>
      <w:r w:rsidR="006A6A2E" w:rsidRPr="00595354">
        <w:rPr>
          <w:spacing w:val="-1"/>
        </w:rPr>
        <w:t xml:space="preserve"> </w:t>
      </w:r>
      <w:r w:rsidR="006A6A2E" w:rsidRPr="00595354">
        <w:t>will</w:t>
      </w:r>
      <w:r w:rsidR="006A6A2E" w:rsidRPr="00595354">
        <w:rPr>
          <w:spacing w:val="-4"/>
        </w:rPr>
        <w:t xml:space="preserve"> </w:t>
      </w:r>
      <w:r w:rsidR="006A6A2E" w:rsidRPr="00595354">
        <w:t>not</w:t>
      </w:r>
      <w:r w:rsidR="006A6A2E" w:rsidRPr="00595354">
        <w:rPr>
          <w:spacing w:val="-3"/>
        </w:rPr>
        <w:t xml:space="preserve"> </w:t>
      </w:r>
      <w:r w:rsidR="006A6A2E" w:rsidRPr="00595354">
        <w:t>be</w:t>
      </w:r>
      <w:r w:rsidR="006A6A2E" w:rsidRPr="00595354">
        <w:rPr>
          <w:spacing w:val="-1"/>
        </w:rPr>
        <w:t xml:space="preserve"> </w:t>
      </w:r>
      <w:r w:rsidR="006A6A2E" w:rsidRPr="00595354">
        <w:t>allowed</w:t>
      </w:r>
      <w:r w:rsidR="006A6A2E" w:rsidRPr="00595354">
        <w:rPr>
          <w:spacing w:val="-4"/>
        </w:rPr>
        <w:t xml:space="preserve"> </w:t>
      </w:r>
      <w:r w:rsidR="006A6A2E" w:rsidRPr="00595354">
        <w:t>to change</w:t>
      </w:r>
      <w:r w:rsidR="006A6A2E" w:rsidRPr="00595354">
        <w:rPr>
          <w:spacing w:val="-3"/>
        </w:rPr>
        <w:t xml:space="preserve"> </w:t>
      </w:r>
      <w:r w:rsidR="006A6A2E" w:rsidRPr="00595354">
        <w:t>the</w:t>
      </w:r>
      <w:r w:rsidR="006A6A2E" w:rsidRPr="00595354">
        <w:rPr>
          <w:spacing w:val="-3"/>
        </w:rPr>
        <w:t xml:space="preserve"> </w:t>
      </w:r>
      <w:r w:rsidR="006A6A2E" w:rsidRPr="00595354">
        <w:t>type</w:t>
      </w:r>
      <w:r w:rsidR="006A6A2E" w:rsidRPr="00595354">
        <w:rPr>
          <w:spacing w:val="-1"/>
        </w:rPr>
        <w:t xml:space="preserve"> </w:t>
      </w:r>
      <w:r w:rsidR="006A6A2E" w:rsidRPr="00595354">
        <w:t>of</w:t>
      </w:r>
      <w:r w:rsidR="006A6A2E" w:rsidRPr="00595354">
        <w:rPr>
          <w:spacing w:val="-4"/>
        </w:rPr>
        <w:t xml:space="preserve"> </w:t>
      </w:r>
      <w:r w:rsidR="006A6A2E" w:rsidRPr="00595354">
        <w:t>gas</w:t>
      </w:r>
      <w:r w:rsidR="006A6A2E" w:rsidRPr="00595354">
        <w:rPr>
          <w:spacing w:val="-2"/>
        </w:rPr>
        <w:t xml:space="preserve"> </w:t>
      </w:r>
      <w:r w:rsidR="006A6A2E" w:rsidRPr="00595354">
        <w:t>in</w:t>
      </w:r>
      <w:r w:rsidR="006A6A2E" w:rsidRPr="00595354">
        <w:rPr>
          <w:spacing w:val="-2"/>
        </w:rPr>
        <w:t xml:space="preserve"> </w:t>
      </w:r>
      <w:r w:rsidR="006A6A2E" w:rsidRPr="00595354">
        <w:t>a</w:t>
      </w:r>
      <w:r w:rsidR="006A6A2E" w:rsidRPr="00595354">
        <w:rPr>
          <w:spacing w:val="-1"/>
        </w:rPr>
        <w:t xml:space="preserve"> </w:t>
      </w:r>
      <w:r w:rsidR="006A6A2E" w:rsidRPr="00595354">
        <w:t>cylinder</w:t>
      </w:r>
      <w:r w:rsidR="006A6A2E" w:rsidRPr="00595354">
        <w:rPr>
          <w:spacing w:val="-3"/>
        </w:rPr>
        <w:t xml:space="preserve"> </w:t>
      </w:r>
      <w:r w:rsidR="006A6A2E" w:rsidRPr="00595354">
        <w:t>or</w:t>
      </w:r>
      <w:r w:rsidR="006A6A2E" w:rsidRPr="00595354">
        <w:rPr>
          <w:spacing w:val="-3"/>
        </w:rPr>
        <w:t xml:space="preserve"> </w:t>
      </w:r>
      <w:r w:rsidR="006A6A2E" w:rsidRPr="00595354">
        <w:t>repaint</w:t>
      </w:r>
      <w:r w:rsidR="006A6A2E" w:rsidRPr="00595354">
        <w:rPr>
          <w:spacing w:val="-1"/>
        </w:rPr>
        <w:t xml:space="preserve"> </w:t>
      </w:r>
      <w:r w:rsidR="006A6A2E" w:rsidRPr="00595354">
        <w:t>the</w:t>
      </w:r>
      <w:r w:rsidR="006A6A2E" w:rsidRPr="00595354">
        <w:rPr>
          <w:spacing w:val="-3"/>
        </w:rPr>
        <w:t xml:space="preserve"> </w:t>
      </w:r>
      <w:r w:rsidR="006A6A2E" w:rsidRPr="00595354">
        <w:t>cylinder</w:t>
      </w:r>
      <w:r w:rsidR="006A6A2E" w:rsidRPr="00595354">
        <w:rPr>
          <w:spacing w:val="-3"/>
        </w:rPr>
        <w:t xml:space="preserve"> </w:t>
      </w:r>
      <w:r w:rsidR="006A6A2E" w:rsidRPr="00595354">
        <w:t>without</w:t>
      </w:r>
      <w:r w:rsidR="006A6A2E" w:rsidRPr="00595354">
        <w:rPr>
          <w:spacing w:val="-3"/>
        </w:rPr>
        <w:t xml:space="preserve"> </w:t>
      </w:r>
      <w:r w:rsidR="006A6A2E" w:rsidRPr="00595354">
        <w:t>the</w:t>
      </w:r>
      <w:r w:rsidR="006A6A2E" w:rsidRPr="00595354">
        <w:rPr>
          <w:spacing w:val="-3"/>
        </w:rPr>
        <w:t xml:space="preserve"> </w:t>
      </w:r>
      <w:r w:rsidR="006A6A2E" w:rsidRPr="00595354">
        <w:t>express written permission of the Customer end</w:t>
      </w:r>
      <w:r w:rsidR="006A6A2E" w:rsidRPr="00595354">
        <w:rPr>
          <w:spacing w:val="-17"/>
        </w:rPr>
        <w:t xml:space="preserve"> </w:t>
      </w:r>
      <w:r w:rsidR="006A6A2E" w:rsidRPr="00595354">
        <w:t>users.</w:t>
      </w:r>
    </w:p>
    <w:p w14:paraId="6BA68C3A" w14:textId="77777777" w:rsidR="006A6A2E" w:rsidRPr="00900824" w:rsidRDefault="006A6A2E" w:rsidP="00595354">
      <w:pPr>
        <w:pStyle w:val="ListParagraph"/>
        <w:numPr>
          <w:ilvl w:val="3"/>
          <w:numId w:val="23"/>
        </w:numPr>
        <w:ind w:left="720"/>
      </w:pPr>
      <w:r w:rsidRPr="00900824">
        <w:t xml:space="preserve">All customer-owned gas cylinders must be filled and returned to the designated location within </w:t>
      </w:r>
      <w:r w:rsidR="00963D3B">
        <w:t>ten</w:t>
      </w:r>
      <w:r w:rsidR="00595354">
        <w:t xml:space="preserve"> (</w:t>
      </w:r>
      <w:r w:rsidR="00963D3B">
        <w:t>10</w:t>
      </w:r>
      <w:r w:rsidR="00595354">
        <w:t>)</w:t>
      </w:r>
      <w:r w:rsidR="00963D3B">
        <w:t xml:space="preserve"> calendar</w:t>
      </w:r>
      <w:r w:rsidRPr="00900824">
        <w:t xml:space="preserve"> days unless other arrangements are made with the Customer at the beginning of the</w:t>
      </w:r>
      <w:r w:rsidRPr="00595354">
        <w:rPr>
          <w:spacing w:val="-21"/>
        </w:rPr>
        <w:t xml:space="preserve"> </w:t>
      </w:r>
      <w:r w:rsidRPr="00900824">
        <w:t>contract.</w:t>
      </w:r>
    </w:p>
    <w:p w14:paraId="6F5E803C" w14:textId="77777777" w:rsidR="006A6A2E" w:rsidRPr="00900824" w:rsidRDefault="00963D3B" w:rsidP="00963D3B">
      <w:pPr>
        <w:pStyle w:val="ListParagraph"/>
        <w:numPr>
          <w:ilvl w:val="3"/>
          <w:numId w:val="23"/>
        </w:numPr>
        <w:ind w:left="720"/>
      </w:pPr>
      <w:r>
        <w:t xml:space="preserve">The </w:t>
      </w:r>
      <w:r w:rsidR="006A6A2E" w:rsidRPr="00900824">
        <w:t>Supplier will notify Customer if Customer-owned cylinders are due for re-certification and the Customer will be responsible for all costs for the</w:t>
      </w:r>
      <w:r w:rsidR="006A6A2E" w:rsidRPr="00963D3B">
        <w:rPr>
          <w:spacing w:val="-14"/>
        </w:rPr>
        <w:t xml:space="preserve"> </w:t>
      </w:r>
      <w:r w:rsidR="006A6A2E" w:rsidRPr="00900824">
        <w:t>re-certification.</w:t>
      </w:r>
    </w:p>
    <w:p w14:paraId="176A5EAF" w14:textId="77777777" w:rsidR="006A6A2E" w:rsidRPr="00963D3B" w:rsidRDefault="006A6A2E" w:rsidP="00963D3B">
      <w:pPr>
        <w:pStyle w:val="ListParagraph"/>
        <w:numPr>
          <w:ilvl w:val="3"/>
          <w:numId w:val="23"/>
        </w:numPr>
        <w:ind w:left="720"/>
      </w:pPr>
      <w:r w:rsidRPr="00900824">
        <w:t>Supplier(s)-owned cylinders will not be exchanged for Customer-owned cylinders except in the case of emergencies or written consent by the</w:t>
      </w:r>
      <w:r w:rsidRPr="00963D3B">
        <w:rPr>
          <w:spacing w:val="-11"/>
        </w:rPr>
        <w:t xml:space="preserve"> </w:t>
      </w:r>
      <w:r w:rsidRPr="00900824">
        <w:t>Customer.</w:t>
      </w:r>
    </w:p>
    <w:p w14:paraId="66BF0DCE" w14:textId="77777777" w:rsidR="006A6A2E" w:rsidRPr="00900824" w:rsidRDefault="006A6A2E" w:rsidP="006A6A2E">
      <w:pPr>
        <w:autoSpaceDE w:val="0"/>
        <w:autoSpaceDN w:val="0"/>
        <w:spacing w:before="8"/>
        <w:rPr>
          <w:rFonts w:ascii="Open Sans" w:eastAsia="Times New Roman" w:hAnsi="Open Sans" w:cs="Open Sans"/>
          <w:sz w:val="16"/>
          <w:szCs w:val="20"/>
        </w:rPr>
      </w:pPr>
    </w:p>
    <w:p w14:paraId="4A817472" w14:textId="77777777" w:rsidR="006A6A2E" w:rsidRPr="00963D3B" w:rsidRDefault="006A6A2E" w:rsidP="00963D3B">
      <w:pPr>
        <w:pStyle w:val="ListParagraph"/>
        <w:numPr>
          <w:ilvl w:val="0"/>
          <w:numId w:val="23"/>
        </w:numPr>
        <w:tabs>
          <w:tab w:val="left" w:pos="450"/>
        </w:tabs>
        <w:autoSpaceDE w:val="0"/>
        <w:autoSpaceDN w:val="0"/>
        <w:spacing w:before="1"/>
        <w:ind w:left="90" w:firstLine="0"/>
        <w:outlineLvl w:val="4"/>
        <w:rPr>
          <w:rFonts w:ascii="Open Sans" w:eastAsia="Cambria" w:hAnsi="Open Sans" w:cs="Open Sans"/>
          <w:b/>
          <w:bCs/>
        </w:rPr>
      </w:pPr>
      <w:r w:rsidRPr="00963D3B">
        <w:rPr>
          <w:rFonts w:ascii="Open Sans" w:eastAsia="Cambria" w:hAnsi="Open Sans" w:cs="Open Sans"/>
          <w:b/>
          <w:bCs/>
        </w:rPr>
        <w:t>Inspection</w:t>
      </w:r>
    </w:p>
    <w:p w14:paraId="635D26BC" w14:textId="77777777" w:rsidR="006A6A2E" w:rsidRPr="00900824" w:rsidRDefault="006A6A2E" w:rsidP="00BF4AA0">
      <w:pPr>
        <w:ind w:left="90"/>
      </w:pPr>
      <w:r w:rsidRPr="00900824">
        <w:t>All materials, equipment, and products are subject to inspection and testing. Items that do not meet specifications will be rejected. Failure to reject upon receipt does not relieve the vendor/contractor of liability. When subsequent tests after receipt are conducted and when such tests reveal damage or failure to meet specifications, the state may seek damages regardless of whether a part or all of the merchandise has been consumed. Rejected items will be returned to the Supplier for corrective action. All corrective actions shall be performed at no additional charge to the State.</w:t>
      </w:r>
    </w:p>
    <w:p w14:paraId="07A3D4AA" w14:textId="77777777" w:rsidR="006A6A2E" w:rsidRPr="00900824" w:rsidRDefault="006A6A2E" w:rsidP="006A6A2E">
      <w:pPr>
        <w:autoSpaceDE w:val="0"/>
        <w:autoSpaceDN w:val="0"/>
        <w:spacing w:before="8"/>
        <w:rPr>
          <w:rFonts w:ascii="Open Sans" w:eastAsia="Times New Roman" w:hAnsi="Open Sans" w:cs="Open Sans"/>
          <w:sz w:val="16"/>
          <w:szCs w:val="20"/>
        </w:rPr>
      </w:pPr>
    </w:p>
    <w:p w14:paraId="3322337C" w14:textId="77777777" w:rsidR="006A6A2E" w:rsidRPr="00BF4AA0" w:rsidRDefault="006A6A2E" w:rsidP="00BF4AA0">
      <w:pPr>
        <w:pStyle w:val="ListParagraph"/>
        <w:numPr>
          <w:ilvl w:val="0"/>
          <w:numId w:val="23"/>
        </w:numPr>
        <w:tabs>
          <w:tab w:val="left" w:pos="821"/>
        </w:tabs>
        <w:autoSpaceDE w:val="0"/>
        <w:autoSpaceDN w:val="0"/>
        <w:ind w:left="450"/>
        <w:outlineLvl w:val="4"/>
        <w:rPr>
          <w:rFonts w:ascii="Open Sans" w:eastAsia="Cambria" w:hAnsi="Open Sans" w:cs="Open Sans"/>
          <w:b/>
          <w:bCs/>
        </w:rPr>
      </w:pPr>
      <w:r w:rsidRPr="00BF4AA0">
        <w:rPr>
          <w:rFonts w:ascii="Open Sans" w:eastAsia="Cambria" w:hAnsi="Open Sans" w:cs="Open Sans"/>
          <w:b/>
          <w:bCs/>
        </w:rPr>
        <w:t>Qualified</w:t>
      </w:r>
      <w:r w:rsidRPr="00BF4AA0">
        <w:rPr>
          <w:rFonts w:ascii="Open Sans" w:eastAsia="Cambria" w:hAnsi="Open Sans" w:cs="Open Sans"/>
          <w:b/>
          <w:bCs/>
          <w:spacing w:val="-4"/>
        </w:rPr>
        <w:t xml:space="preserve"> </w:t>
      </w:r>
      <w:r w:rsidRPr="00BF4AA0">
        <w:rPr>
          <w:rFonts w:ascii="Open Sans" w:eastAsia="Cambria" w:hAnsi="Open Sans" w:cs="Open Sans"/>
          <w:b/>
          <w:bCs/>
        </w:rPr>
        <w:t>Personnel</w:t>
      </w:r>
    </w:p>
    <w:p w14:paraId="421DD897" w14:textId="77777777" w:rsidR="006A6A2E" w:rsidRPr="00900824" w:rsidRDefault="006A6A2E" w:rsidP="00BF4AA0">
      <w:pPr>
        <w:ind w:left="90"/>
      </w:pPr>
      <w:r w:rsidRPr="00900824">
        <w:t xml:space="preserve">All work will be performed by qualified service personnel trained and authorized to do the work. </w:t>
      </w:r>
      <w:r w:rsidR="00BF4AA0">
        <w:t>The Supplier</w:t>
      </w:r>
      <w:r w:rsidRPr="00900824">
        <w:t xml:space="preserve"> must have a gas metal arc (GMA/MIG) welder and technician trained in proper welding techniques.</w:t>
      </w:r>
    </w:p>
    <w:p w14:paraId="0E0AE9B5" w14:textId="77777777" w:rsidR="006A6A2E" w:rsidRPr="006C33BC" w:rsidRDefault="006A6A2E" w:rsidP="006A6A2E">
      <w:pPr>
        <w:autoSpaceDE w:val="0"/>
        <w:autoSpaceDN w:val="0"/>
        <w:spacing w:line="259" w:lineRule="auto"/>
        <w:rPr>
          <w:rFonts w:ascii="Open Sans" w:eastAsia="Times New Roman" w:hAnsi="Open Sans" w:cs="Open Sans"/>
          <w:sz w:val="16"/>
          <w:szCs w:val="16"/>
        </w:rPr>
      </w:pPr>
    </w:p>
    <w:p w14:paraId="53B477DB" w14:textId="77777777" w:rsidR="006A6A2E" w:rsidRPr="00BF4AA0" w:rsidRDefault="006A6A2E" w:rsidP="00BF4AA0">
      <w:pPr>
        <w:pStyle w:val="ListParagraph"/>
        <w:numPr>
          <w:ilvl w:val="0"/>
          <w:numId w:val="23"/>
        </w:numPr>
        <w:tabs>
          <w:tab w:val="left" w:pos="821"/>
        </w:tabs>
        <w:autoSpaceDE w:val="0"/>
        <w:autoSpaceDN w:val="0"/>
        <w:spacing w:before="88"/>
        <w:ind w:left="450"/>
        <w:jc w:val="both"/>
        <w:outlineLvl w:val="4"/>
        <w:rPr>
          <w:rFonts w:ascii="Open Sans" w:eastAsia="Cambria" w:hAnsi="Open Sans" w:cs="Open Sans"/>
          <w:b/>
          <w:bCs/>
        </w:rPr>
      </w:pPr>
      <w:r w:rsidRPr="00BF4AA0">
        <w:rPr>
          <w:rFonts w:ascii="Open Sans" w:eastAsia="Cambria" w:hAnsi="Open Sans" w:cs="Open Sans"/>
          <w:b/>
          <w:bCs/>
        </w:rPr>
        <w:t>End of Contract</w:t>
      </w:r>
      <w:r w:rsidRPr="00BF4AA0">
        <w:rPr>
          <w:rFonts w:ascii="Open Sans" w:eastAsia="Cambria" w:hAnsi="Open Sans" w:cs="Open Sans"/>
          <w:b/>
          <w:bCs/>
          <w:spacing w:val="-7"/>
        </w:rPr>
        <w:t xml:space="preserve"> </w:t>
      </w:r>
      <w:r w:rsidRPr="00BF4AA0">
        <w:rPr>
          <w:rFonts w:ascii="Open Sans" w:eastAsia="Cambria" w:hAnsi="Open Sans" w:cs="Open Sans"/>
          <w:b/>
          <w:bCs/>
        </w:rPr>
        <w:t>Transition</w:t>
      </w:r>
    </w:p>
    <w:p w14:paraId="4D66E1C0" w14:textId="77777777" w:rsidR="006A6A2E" w:rsidRPr="00900824" w:rsidRDefault="00BF4AA0" w:rsidP="00BF4AA0">
      <w:pPr>
        <w:ind w:left="90"/>
      </w:pPr>
      <w:r>
        <w:t>The Supplier</w:t>
      </w:r>
      <w:r w:rsidR="006A6A2E" w:rsidRPr="00900824">
        <w:t xml:space="preserve"> shall </w:t>
      </w:r>
      <w:r w:rsidR="00BD2D71">
        <w:t xml:space="preserve">work with the State to </w:t>
      </w:r>
      <w:r w:rsidR="006A6A2E" w:rsidRPr="00900824">
        <w:t xml:space="preserve">establish </w:t>
      </w:r>
      <w:r w:rsidR="00BD2D71">
        <w:t xml:space="preserve">an </w:t>
      </w:r>
      <w:r w:rsidR="006A6A2E" w:rsidRPr="00900824">
        <w:t xml:space="preserve">end of contract transition protocol ninety (90) days prior to contract expiration. </w:t>
      </w:r>
      <w:r w:rsidR="001F16EA">
        <w:t xml:space="preserve">The transition plan may not be executed </w:t>
      </w:r>
      <w:r w:rsidR="001F16EA" w:rsidRPr="001F16EA">
        <w:t>without the State's prior, written approval.</w:t>
      </w:r>
      <w:r w:rsidR="001F16EA">
        <w:t xml:space="preserve"> </w:t>
      </w:r>
      <w:r w:rsidR="006A6A2E" w:rsidRPr="00900824">
        <w:t>The Contractor shall surrender to the Customer all property of the Customer prior to settlement upon completion, termination, or cancellation of this contract.</w:t>
      </w:r>
    </w:p>
    <w:p w14:paraId="7EEF70BE" w14:textId="77777777" w:rsidR="006A6A2E" w:rsidRPr="006A6A2E" w:rsidRDefault="006A6A2E" w:rsidP="006A6A2E">
      <w:pPr>
        <w:rPr>
          <w:rFonts w:ascii="Open Sans" w:hAnsi="Open Sans" w:cs="Open Sans"/>
        </w:rPr>
      </w:pPr>
    </w:p>
    <w:p w14:paraId="42C51BBD" w14:textId="77777777" w:rsidR="00567D87" w:rsidRPr="006A6A2E" w:rsidRDefault="00567D87" w:rsidP="00AD0105">
      <w:pPr>
        <w:ind w:left="864"/>
        <w:rPr>
          <w:rFonts w:ascii="Open Sans" w:hAnsi="Open Sans" w:cs="Open Sans"/>
          <w:b/>
          <w:sz w:val="20"/>
          <w:szCs w:val="20"/>
        </w:rPr>
      </w:pPr>
    </w:p>
    <w:sectPr w:rsidR="00567D87" w:rsidRPr="006A6A2E" w:rsidSect="008B4FC9">
      <w:headerReference w:type="default" r:id="rId14"/>
      <w:footerReference w:type="default" r:id="rId15"/>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83E9" w14:textId="77777777" w:rsidR="00FE51FE" w:rsidRDefault="00FE51FE" w:rsidP="0089763D">
      <w:r>
        <w:separator/>
      </w:r>
    </w:p>
  </w:endnote>
  <w:endnote w:type="continuationSeparator" w:id="0">
    <w:p w14:paraId="46E49F29" w14:textId="77777777" w:rsidR="00FE51FE" w:rsidRDefault="00FE51FE"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C15" w14:textId="77777777" w:rsidR="0069006D" w:rsidRDefault="0069006D" w:rsidP="0089763D">
    <w:pPr>
      <w:spacing w:before="12"/>
      <w:rPr>
        <w:rFonts w:ascii="Open Sans" w:eastAsia="Open Sans" w:hAnsi="Open Sans" w:cs="Open Sans"/>
        <w:sz w:val="16"/>
        <w:szCs w:val="16"/>
      </w:rPr>
    </w:pPr>
  </w:p>
  <w:p w14:paraId="6E8EA330" w14:textId="77777777" w:rsidR="0069006D" w:rsidRDefault="003E08F2" w:rsidP="0089763D">
    <w:pPr>
      <w:spacing w:line="20" w:lineRule="exact"/>
      <w:ind w:left="933"/>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1D9067F6" wp14:editId="47F0FBEB">
              <wp:extent cx="5660390" cy="6350"/>
              <wp:effectExtent l="9525" t="9525" r="6985" b="317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5459A7"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20365017"/>
    </w:sdtPr>
    <w:sdtEndPr/>
    <w:sdtContent>
      <w:sdt>
        <w:sdtPr>
          <w:rPr>
            <w:rFonts w:ascii="Open Sans" w:eastAsia="Open Sans" w:hAnsi="Open Sans" w:cs="Open Sans"/>
            <w:color w:val="7E7578"/>
            <w:sz w:val="18"/>
            <w:szCs w:val="18"/>
          </w:rPr>
          <w:id w:val="101059466"/>
        </w:sdtPr>
        <w:sdtEndPr/>
        <w:sdtContent>
          <w:p w14:paraId="7117662A" w14:textId="77777777" w:rsidR="0069006D" w:rsidRDefault="0069006D" w:rsidP="008331C8">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Central Procurement Office</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Tennessee Tower,</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w:t>
            </w:r>
            <w:r w:rsidRPr="005623AD">
              <w:rPr>
                <w:rFonts w:ascii="Open Sans" w:eastAsia="Open Sans" w:hAnsi="Open Sans" w:cs="Open Sans"/>
                <w:color w:val="7E7578"/>
                <w:sz w:val="18"/>
                <w:szCs w:val="18"/>
                <w:vertAlign w:val="superscript"/>
              </w:rPr>
              <w:t>rd</w:t>
            </w:r>
            <w:r>
              <w:rPr>
                <w:rFonts w:ascii="Open Sans" w:eastAsia="Open Sans" w:hAnsi="Open Sans" w:cs="Open Sans"/>
                <w:color w:val="7E7578"/>
                <w:sz w:val="18"/>
                <w:szCs w:val="18"/>
              </w:rPr>
              <w:t xml:space="preserve"> Floor</w:t>
            </w:r>
          </w:p>
          <w:p w14:paraId="29B751AB" w14:textId="77777777" w:rsidR="0069006D" w:rsidRDefault="0069006D" w:rsidP="008331C8">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312 Rosa L. Parks Avenue, Nashville</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TN 37243</w:t>
            </w:r>
          </w:p>
          <w:p w14:paraId="78C4E310" w14:textId="77777777" w:rsidR="0069006D" w:rsidRPr="004313EE" w:rsidRDefault="0069006D" w:rsidP="008331C8">
            <w:pPr>
              <w:spacing w:before="59" w:line="216" w:lineRule="exact"/>
              <w:ind w:left="900" w:right="1980"/>
              <w:rPr>
                <w:rFonts w:ascii="Open Sans" w:eastAsia="Open Sans" w:hAnsi="Open Sans" w:cs="Open Sans"/>
                <w:color w:val="7E7578"/>
                <w:sz w:val="18"/>
                <w:szCs w:val="18"/>
              </w:rPr>
            </w:pPr>
            <w:r w:rsidRPr="004313EE">
              <w:rPr>
                <w:rFonts w:ascii="Open Sans" w:eastAsia="Open Sans" w:hAnsi="Open Sans" w:cs="Open Sans"/>
                <w:color w:val="7E7578"/>
                <w:sz w:val="18"/>
                <w:szCs w:val="18"/>
              </w:rPr>
              <w:t>Tel: 615-</w:t>
            </w:r>
            <w:r>
              <w:rPr>
                <w:rFonts w:ascii="Open Sans" w:eastAsia="Open Sans" w:hAnsi="Open Sans" w:cs="Open Sans"/>
                <w:color w:val="7E7578"/>
                <w:sz w:val="18"/>
                <w:szCs w:val="18"/>
              </w:rPr>
              <w:t>741</w:t>
            </w:r>
            <w:r w:rsidRPr="004313EE">
              <w:rPr>
                <w:rFonts w:ascii="Open Sans" w:eastAsia="Open Sans" w:hAnsi="Open Sans" w:cs="Open Sans"/>
                <w:color w:val="7E7578"/>
                <w:sz w:val="18"/>
                <w:szCs w:val="18"/>
              </w:rPr>
              <w:t>-1</w:t>
            </w:r>
            <w:r>
              <w:rPr>
                <w:rFonts w:ascii="Open Sans" w:eastAsia="Open Sans" w:hAnsi="Open Sans" w:cs="Open Sans"/>
                <w:color w:val="7E7578"/>
                <w:sz w:val="18"/>
                <w:szCs w:val="18"/>
              </w:rPr>
              <w:t>035</w:t>
            </w:r>
            <w:r w:rsidRPr="004313EE">
              <w:rPr>
                <w:rFonts w:ascii="Open Sans" w:eastAsia="Open Sans" w:hAnsi="Open Sans" w:cs="Open Sans"/>
                <w:color w:val="7E7578"/>
                <w:sz w:val="18"/>
                <w:szCs w:val="18"/>
              </w:rPr>
              <w:t xml:space="preserve"> • Fax: 615-</w:t>
            </w:r>
            <w:r>
              <w:rPr>
                <w:rFonts w:ascii="Open Sans" w:eastAsia="Open Sans" w:hAnsi="Open Sans" w:cs="Open Sans"/>
                <w:color w:val="7E7578"/>
                <w:sz w:val="18"/>
                <w:szCs w:val="18"/>
              </w:rPr>
              <w:t>741-0684</w:t>
            </w:r>
            <w:r w:rsidRPr="004313EE">
              <w:rPr>
                <w:rFonts w:ascii="Open Sans" w:eastAsia="Open Sans" w:hAnsi="Open Sans" w:cs="Open Sans"/>
                <w:color w:val="7E7578"/>
                <w:sz w:val="18"/>
                <w:szCs w:val="18"/>
              </w:rPr>
              <w:t xml:space="preserve"> • tn.gov/</w:t>
            </w:r>
            <w:proofErr w:type="spellStart"/>
            <w:r>
              <w:rPr>
                <w:rFonts w:ascii="Open Sans" w:eastAsia="Open Sans" w:hAnsi="Open Sans" w:cs="Open Sans"/>
                <w:color w:val="7E7578"/>
                <w:sz w:val="18"/>
                <w:szCs w:val="18"/>
              </w:rPr>
              <w:t>generalservices</w:t>
            </w:r>
            <w:proofErr w:type="spellEnd"/>
            <w:r>
              <w:rPr>
                <w:rFonts w:ascii="Open Sans" w:eastAsia="Open Sans" w:hAnsi="Open Sans" w:cs="Open Sans"/>
                <w:color w:val="7E7578"/>
                <w:sz w:val="18"/>
                <w:szCs w:val="18"/>
              </w:rPr>
              <w:t>/</w:t>
            </w:r>
          </w:p>
        </w:sdtContent>
      </w:sdt>
      <w:p w14:paraId="3447C3C4" w14:textId="77777777" w:rsidR="0069006D" w:rsidRPr="0089763D" w:rsidRDefault="000F4838" w:rsidP="008331C8">
        <w:pPr>
          <w:spacing w:before="59" w:line="216" w:lineRule="exact"/>
          <w:ind w:left="929" w:right="1980"/>
          <w:rPr>
            <w:rFonts w:ascii="Open Sans" w:eastAsia="Open Sans" w:hAnsi="Open Sans" w:cs="Open Sans"/>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FF19" w14:textId="77777777" w:rsidR="00FE51FE" w:rsidRDefault="00FE51FE" w:rsidP="0089763D">
      <w:r>
        <w:separator/>
      </w:r>
    </w:p>
  </w:footnote>
  <w:footnote w:type="continuationSeparator" w:id="0">
    <w:p w14:paraId="7BA85F1F" w14:textId="77777777" w:rsidR="00FE51FE" w:rsidRDefault="00FE51FE"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0638" w14:textId="77777777" w:rsidR="0069006D" w:rsidRDefault="00B83CD6">
    <w:pPr>
      <w:pStyle w:val="Header"/>
    </w:pPr>
    <w:r>
      <w:rPr>
        <w:noProof/>
      </w:rPr>
      <mc:AlternateContent>
        <mc:Choice Requires="wps">
          <w:drawing>
            <wp:anchor distT="0" distB="0" distL="114300" distR="114300" simplePos="0" relativeHeight="251657216" behindDoc="0" locked="0" layoutInCell="1" allowOverlap="1" wp14:anchorId="5FA2EC20" wp14:editId="08497805">
              <wp:simplePos x="0" y="0"/>
              <wp:positionH relativeFrom="column">
                <wp:posOffset>4192188</wp:posOffset>
              </wp:positionH>
              <wp:positionV relativeFrom="paragraph">
                <wp:posOffset>-179152</wp:posOffset>
              </wp:positionV>
              <wp:extent cx="2774950" cy="914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3F04" w14:textId="77777777" w:rsidR="0069006D" w:rsidRPr="00386071" w:rsidRDefault="006A6A2E" w:rsidP="00126C21">
                          <w:pPr>
                            <w:jc w:val="right"/>
                            <w:rPr>
                              <w:rFonts w:ascii="PermianSlabSerifTypeface" w:hAnsi="PermianSlabSerifTypeface"/>
                              <w:b/>
                              <w:color w:val="76777B"/>
                              <w:sz w:val="52"/>
                              <w:szCs w:val="52"/>
                            </w:rPr>
                          </w:pPr>
                          <w:r w:rsidRPr="00B83CD6">
                            <w:rPr>
                              <w:rFonts w:ascii="PermianSlabSerifTypeface" w:hAnsi="PermianSlabSerifTypeface"/>
                              <w:b/>
                              <w:color w:val="76777B"/>
                              <w:sz w:val="40"/>
                              <w:szCs w:val="40"/>
                            </w:rPr>
                            <w:t>Attachment C</w:t>
                          </w:r>
                          <w:r w:rsidR="00B83CD6">
                            <w:rPr>
                              <w:rFonts w:ascii="PermianSlabSerifTypeface" w:hAnsi="PermianSlabSerifTypeface"/>
                              <w:b/>
                              <w:color w:val="76777B"/>
                              <w:sz w:val="52"/>
                              <w:szCs w:val="52"/>
                            </w:rPr>
                            <w:t xml:space="preserve">: </w:t>
                          </w:r>
                          <w:r w:rsidR="00B83CD6" w:rsidRPr="00BC1685">
                            <w:rPr>
                              <w:rFonts w:ascii="PermianSlabSerifTypeface" w:hAnsi="PermianSlabSerifTypeface"/>
                              <w:b/>
                              <w:color w:val="76777B"/>
                              <w:sz w:val="40"/>
                              <w:szCs w:val="40"/>
                            </w:rPr>
                            <w:t>Specifications</w:t>
                          </w:r>
                          <w:r w:rsidR="0066253F">
                            <w:rPr>
                              <w:rFonts w:ascii="PermianSlabSerifTypeface" w:hAnsi="PermianSlabSerifTypeface"/>
                              <w:b/>
                              <w:color w:val="76777B"/>
                              <w:sz w:val="52"/>
                              <w:szCs w:val="52"/>
                            </w:rPr>
                            <w:t xml:space="preserve"> </w:t>
                          </w:r>
                          <w:proofErr w:type="spellStart"/>
                          <w:r w:rsidR="0066253F">
                            <w:rPr>
                              <w:rFonts w:ascii="PermianSlabSerifTypeface" w:hAnsi="PermianSlabSerifTypeface"/>
                              <w:b/>
                              <w:color w:val="76777B"/>
                              <w:sz w:val="52"/>
                              <w:szCs w:val="52"/>
                            </w:rPr>
                            <w:t>Speci</w:t>
                          </w:r>
                          <w:r>
                            <w:rPr>
                              <w:rFonts w:ascii="PermianSlabSerifTypeface" w:hAnsi="PermianSlabSerifTypeface"/>
                              <w:b/>
                              <w:color w:val="76777B"/>
                              <w:sz w:val="52"/>
                              <w:szCs w:val="52"/>
                            </w:rPr>
                            <w:t>ications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2EC20" id="_x0000_t202" coordsize="21600,21600" o:spt="202" path="m,l,21600r21600,l21600,xe">
              <v:stroke joinstyle="miter"/>
              <v:path gradientshapeok="t" o:connecttype="rect"/>
            </v:shapetype>
            <v:shape id="Text Box 4" o:spid="_x0000_s1026" type="#_x0000_t202" style="position:absolute;margin-left:330.1pt;margin-top:-14.1pt;width:21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" filled="f" stroked="f">
              <v:textbox>
                <w:txbxContent>
                  <w:p w14:paraId="02FD3F04" w14:textId="77777777" w:rsidR="0069006D" w:rsidRPr="00386071" w:rsidRDefault="006A6A2E" w:rsidP="00126C21">
                    <w:pPr>
                      <w:jc w:val="right"/>
                      <w:rPr>
                        <w:rFonts w:ascii="PermianSlabSerifTypeface" w:hAnsi="PermianSlabSerifTypeface"/>
                        <w:b/>
                        <w:color w:val="76777B"/>
                        <w:sz w:val="52"/>
                        <w:szCs w:val="52"/>
                      </w:rPr>
                    </w:pPr>
                    <w:r w:rsidRPr="00B83CD6">
                      <w:rPr>
                        <w:rFonts w:ascii="PermianSlabSerifTypeface" w:hAnsi="PermianSlabSerifTypeface"/>
                        <w:b/>
                        <w:color w:val="76777B"/>
                        <w:sz w:val="40"/>
                        <w:szCs w:val="40"/>
                      </w:rPr>
                      <w:t>Attachment C</w:t>
                    </w:r>
                    <w:r w:rsidR="00B83CD6">
                      <w:rPr>
                        <w:rFonts w:ascii="PermianSlabSerifTypeface" w:hAnsi="PermianSlabSerifTypeface"/>
                        <w:b/>
                        <w:color w:val="76777B"/>
                        <w:sz w:val="52"/>
                        <w:szCs w:val="52"/>
                      </w:rPr>
                      <w:t xml:space="preserve">: </w:t>
                    </w:r>
                    <w:r w:rsidR="00B83CD6" w:rsidRPr="00BC1685">
                      <w:rPr>
                        <w:rFonts w:ascii="PermianSlabSerifTypeface" w:hAnsi="PermianSlabSerifTypeface"/>
                        <w:b/>
                        <w:color w:val="76777B"/>
                        <w:sz w:val="40"/>
                        <w:szCs w:val="40"/>
                      </w:rPr>
                      <w:t>Specifications</w:t>
                    </w:r>
                    <w:r w:rsidR="0066253F">
                      <w:rPr>
                        <w:rFonts w:ascii="PermianSlabSerifTypeface" w:hAnsi="PermianSlabSerifTypeface"/>
                        <w:b/>
                        <w:color w:val="76777B"/>
                        <w:sz w:val="52"/>
                        <w:szCs w:val="52"/>
                      </w:rPr>
                      <w:t xml:space="preserve"> </w:t>
                    </w:r>
                    <w:proofErr w:type="spellStart"/>
                    <w:r w:rsidR="0066253F">
                      <w:rPr>
                        <w:rFonts w:ascii="PermianSlabSerifTypeface" w:hAnsi="PermianSlabSerifTypeface"/>
                        <w:b/>
                        <w:color w:val="76777B"/>
                        <w:sz w:val="52"/>
                        <w:szCs w:val="52"/>
                      </w:rPr>
                      <w:t>Speci</w:t>
                    </w:r>
                    <w:r>
                      <w:rPr>
                        <w:rFonts w:ascii="PermianSlabSerifTypeface" w:hAnsi="PermianSlabSerifTypeface"/>
                        <w:b/>
                        <w:color w:val="76777B"/>
                        <w:sz w:val="52"/>
                        <w:szCs w:val="52"/>
                      </w:rPr>
                      <w:t>ications</w:t>
                    </w:r>
                    <w:proofErr w:type="spellEnd"/>
                  </w:p>
                </w:txbxContent>
              </v:textbox>
            </v:shape>
          </w:pict>
        </mc:Fallback>
      </mc:AlternateContent>
    </w:r>
    <w:r w:rsidR="0069006D">
      <w:rPr>
        <w:noProof/>
      </w:rPr>
      <w:drawing>
        <wp:inline distT="0" distB="0" distL="0" distR="0" wp14:anchorId="058E1CFB" wp14:editId="37FA6F66">
          <wp:extent cx="194767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Gen-Services-ColorPMS.png"/>
                  <pic:cNvPicPr/>
                </pic:nvPicPr>
                <pic:blipFill>
                  <a:blip r:embed="rId1">
                    <a:extLst>
                      <a:ext uri="{28A0092B-C50C-407E-A947-70E740481C1C}">
                        <a14:useLocalDpi xmlns:a14="http://schemas.microsoft.com/office/drawing/2010/main" val="0"/>
                      </a:ext>
                    </a:extLst>
                  </a:blip>
                  <a:stretch>
                    <a:fillRect/>
                  </a:stretch>
                </pic:blipFill>
                <pic:spPr>
                  <a:xfrm>
                    <a:off x="0" y="0"/>
                    <a:ext cx="1947672" cy="731520"/>
                  </a:xfrm>
                  <a:prstGeom prst="rect">
                    <a:avLst/>
                  </a:prstGeom>
                </pic:spPr>
              </pic:pic>
            </a:graphicData>
          </a:graphic>
        </wp:inline>
      </w:drawing>
    </w:r>
  </w:p>
  <w:p w14:paraId="69D478FE" w14:textId="77777777" w:rsidR="0069006D" w:rsidRDefault="00690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67C"/>
    <w:multiLevelType w:val="hybridMultilevel"/>
    <w:tmpl w:val="76C61DEA"/>
    <w:lvl w:ilvl="0" w:tplc="F7E82E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6665"/>
    <w:multiLevelType w:val="hybridMultilevel"/>
    <w:tmpl w:val="A43E7C7A"/>
    <w:lvl w:ilvl="0" w:tplc="58E84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33A4F"/>
    <w:multiLevelType w:val="hybridMultilevel"/>
    <w:tmpl w:val="487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614"/>
    <w:multiLevelType w:val="hybridMultilevel"/>
    <w:tmpl w:val="9BBE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55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1A5824"/>
    <w:multiLevelType w:val="multilevel"/>
    <w:tmpl w:val="B2247B62"/>
    <w:lvl w:ilvl="0">
      <w:start w:val="2"/>
      <w:numFmt w:val="decimal"/>
      <w:lvlText w:val="%1"/>
      <w:lvlJc w:val="left"/>
      <w:pPr>
        <w:ind w:left="498" w:hanging="399"/>
      </w:pPr>
      <w:rPr>
        <w:rFonts w:hint="default"/>
      </w:rPr>
    </w:lvl>
    <w:lvl w:ilvl="1">
      <w:start w:val="2"/>
      <w:numFmt w:val="decimal"/>
      <w:lvlText w:val="%1.%2"/>
      <w:lvlJc w:val="left"/>
      <w:pPr>
        <w:ind w:left="498" w:hanging="399"/>
      </w:pPr>
      <w:rPr>
        <w:rFonts w:ascii="Cambria" w:eastAsia="Cambria" w:hAnsi="Cambria" w:cs="Cambria" w:hint="default"/>
        <w:w w:val="99"/>
        <w:sz w:val="26"/>
        <w:szCs w:val="26"/>
      </w:rPr>
    </w:lvl>
    <w:lvl w:ilvl="2">
      <w:start w:val="1"/>
      <w:numFmt w:val="decimal"/>
      <w:lvlText w:val="%1.%2.%3"/>
      <w:lvlJc w:val="left"/>
      <w:pPr>
        <w:ind w:left="640" w:hanging="541"/>
      </w:pPr>
      <w:rPr>
        <w:rFonts w:hint="default"/>
        <w:b/>
        <w:bCs/>
        <w:spacing w:val="-2"/>
        <w:w w:val="100"/>
      </w:rPr>
    </w:lvl>
    <w:lvl w:ilvl="3">
      <w:numFmt w:val="bullet"/>
      <w:lvlText w:val=""/>
      <w:lvlJc w:val="left"/>
      <w:pPr>
        <w:ind w:left="820" w:hanging="361"/>
      </w:pPr>
      <w:rPr>
        <w:rFonts w:ascii="Symbol" w:eastAsia="Symbol" w:hAnsi="Symbol" w:cs="Symbol" w:hint="default"/>
        <w:w w:val="100"/>
        <w:sz w:val="22"/>
        <w:szCs w:val="22"/>
      </w:rPr>
    </w:lvl>
    <w:lvl w:ilvl="4">
      <w:numFmt w:val="bullet"/>
      <w:lvlText w:val="•"/>
      <w:lvlJc w:val="left"/>
      <w:pPr>
        <w:ind w:left="3370" w:hanging="361"/>
      </w:pPr>
      <w:rPr>
        <w:rFonts w:hint="default"/>
      </w:rPr>
    </w:lvl>
    <w:lvl w:ilvl="5">
      <w:numFmt w:val="bullet"/>
      <w:lvlText w:val="•"/>
      <w:lvlJc w:val="left"/>
      <w:pPr>
        <w:ind w:left="4645" w:hanging="361"/>
      </w:pPr>
      <w:rPr>
        <w:rFonts w:hint="default"/>
      </w:rPr>
    </w:lvl>
    <w:lvl w:ilvl="6">
      <w:numFmt w:val="bullet"/>
      <w:lvlText w:val="•"/>
      <w:lvlJc w:val="left"/>
      <w:pPr>
        <w:ind w:left="5920" w:hanging="361"/>
      </w:pPr>
      <w:rPr>
        <w:rFonts w:hint="default"/>
      </w:rPr>
    </w:lvl>
    <w:lvl w:ilvl="7">
      <w:numFmt w:val="bullet"/>
      <w:lvlText w:val="•"/>
      <w:lvlJc w:val="left"/>
      <w:pPr>
        <w:ind w:left="7195" w:hanging="361"/>
      </w:pPr>
      <w:rPr>
        <w:rFonts w:hint="default"/>
      </w:rPr>
    </w:lvl>
    <w:lvl w:ilvl="8">
      <w:numFmt w:val="bullet"/>
      <w:lvlText w:val="•"/>
      <w:lvlJc w:val="left"/>
      <w:pPr>
        <w:ind w:left="8470" w:hanging="361"/>
      </w:pPr>
      <w:rPr>
        <w:rFonts w:hint="default"/>
      </w:rPr>
    </w:lvl>
  </w:abstractNum>
  <w:abstractNum w:abstractNumId="6" w15:restartNumberingAfterBreak="0">
    <w:nsid w:val="2A831EB5"/>
    <w:multiLevelType w:val="multilevel"/>
    <w:tmpl w:val="C1542EEC"/>
    <w:lvl w:ilvl="0">
      <w:start w:val="2"/>
      <w:numFmt w:val="decimal"/>
      <w:lvlText w:val="%1"/>
      <w:lvlJc w:val="left"/>
      <w:pPr>
        <w:ind w:left="820" w:hanging="721"/>
      </w:pPr>
      <w:rPr>
        <w:rFonts w:hint="default"/>
      </w:rPr>
    </w:lvl>
    <w:lvl w:ilvl="1">
      <w:start w:val="2"/>
      <w:numFmt w:val="decimal"/>
      <w:lvlText w:val="%1.%2"/>
      <w:lvlJc w:val="left"/>
      <w:pPr>
        <w:ind w:left="820" w:hanging="721"/>
      </w:pPr>
      <w:rPr>
        <w:rFonts w:hint="default"/>
      </w:rPr>
    </w:lvl>
    <w:lvl w:ilvl="2">
      <w:start w:val="9"/>
      <w:numFmt w:val="decimal"/>
      <w:lvlText w:val="%1.%2.%3"/>
      <w:lvlJc w:val="left"/>
      <w:pPr>
        <w:ind w:left="820" w:hanging="721"/>
      </w:pPr>
      <w:rPr>
        <w:rFonts w:hint="default"/>
      </w:rPr>
    </w:lvl>
    <w:lvl w:ilvl="3">
      <w:start w:val="1"/>
      <w:numFmt w:val="decimal"/>
      <w:lvlText w:val="%1.%2.%3.%4"/>
      <w:lvlJc w:val="left"/>
      <w:pPr>
        <w:ind w:left="820" w:hanging="721"/>
      </w:pPr>
      <w:rPr>
        <w:rFonts w:ascii="Cambria" w:eastAsia="Cambria" w:hAnsi="Cambria" w:cs="Cambria" w:hint="default"/>
        <w:b/>
        <w:bCs/>
        <w:spacing w:val="-2"/>
        <w:w w:val="100"/>
        <w:sz w:val="22"/>
        <w:szCs w:val="22"/>
      </w:rPr>
    </w:lvl>
    <w:lvl w:ilvl="4">
      <w:numFmt w:val="bullet"/>
      <w:lvlText w:val="•"/>
      <w:lvlJc w:val="left"/>
      <w:pPr>
        <w:ind w:left="4900" w:hanging="721"/>
      </w:pPr>
      <w:rPr>
        <w:rFonts w:hint="default"/>
      </w:rPr>
    </w:lvl>
    <w:lvl w:ilvl="5">
      <w:numFmt w:val="bullet"/>
      <w:lvlText w:val="•"/>
      <w:lvlJc w:val="left"/>
      <w:pPr>
        <w:ind w:left="5920" w:hanging="721"/>
      </w:pPr>
      <w:rPr>
        <w:rFonts w:hint="default"/>
      </w:rPr>
    </w:lvl>
    <w:lvl w:ilvl="6">
      <w:numFmt w:val="bullet"/>
      <w:lvlText w:val="•"/>
      <w:lvlJc w:val="left"/>
      <w:pPr>
        <w:ind w:left="6940" w:hanging="721"/>
      </w:pPr>
      <w:rPr>
        <w:rFonts w:hint="default"/>
      </w:rPr>
    </w:lvl>
    <w:lvl w:ilvl="7">
      <w:numFmt w:val="bullet"/>
      <w:lvlText w:val="•"/>
      <w:lvlJc w:val="left"/>
      <w:pPr>
        <w:ind w:left="7960" w:hanging="721"/>
      </w:pPr>
      <w:rPr>
        <w:rFonts w:hint="default"/>
      </w:rPr>
    </w:lvl>
    <w:lvl w:ilvl="8">
      <w:numFmt w:val="bullet"/>
      <w:lvlText w:val="•"/>
      <w:lvlJc w:val="left"/>
      <w:pPr>
        <w:ind w:left="8980" w:hanging="721"/>
      </w:pPr>
      <w:rPr>
        <w:rFonts w:hint="default"/>
      </w:rPr>
    </w:lvl>
  </w:abstractNum>
  <w:abstractNum w:abstractNumId="7" w15:restartNumberingAfterBreak="0">
    <w:nsid w:val="2E7B72C1"/>
    <w:multiLevelType w:val="hybridMultilevel"/>
    <w:tmpl w:val="777EAC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48A5D3A"/>
    <w:multiLevelType w:val="hybridMultilevel"/>
    <w:tmpl w:val="1A049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627B4"/>
    <w:multiLevelType w:val="hybridMultilevel"/>
    <w:tmpl w:val="91E8E7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929D0"/>
    <w:multiLevelType w:val="hybridMultilevel"/>
    <w:tmpl w:val="143A6C3A"/>
    <w:lvl w:ilvl="0" w:tplc="76C875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D486F"/>
    <w:multiLevelType w:val="multilevel"/>
    <w:tmpl w:val="2AA8D500"/>
    <w:lvl w:ilvl="0">
      <w:start w:val="2"/>
      <w:numFmt w:val="decimal"/>
      <w:lvlText w:val="%1"/>
      <w:lvlJc w:val="left"/>
      <w:pPr>
        <w:ind w:left="640" w:hanging="541"/>
      </w:pPr>
      <w:rPr>
        <w:rFonts w:hint="default"/>
      </w:rPr>
    </w:lvl>
    <w:lvl w:ilvl="1">
      <w:start w:val="1"/>
      <w:numFmt w:val="decimal"/>
      <w:lvlText w:val="%1.%2"/>
      <w:lvlJc w:val="left"/>
      <w:pPr>
        <w:ind w:left="640" w:hanging="541"/>
      </w:pPr>
      <w:rPr>
        <w:rFonts w:hint="default"/>
      </w:rPr>
    </w:lvl>
    <w:lvl w:ilvl="2">
      <w:start w:val="2"/>
      <w:numFmt w:val="decimal"/>
      <w:lvlText w:val="%1.%2.%3"/>
      <w:lvlJc w:val="left"/>
      <w:pPr>
        <w:ind w:left="640" w:hanging="541"/>
      </w:pPr>
      <w:rPr>
        <w:rFonts w:ascii="Cambria" w:eastAsia="Cambria" w:hAnsi="Cambria" w:cs="Cambria" w:hint="default"/>
        <w:b/>
        <w:bCs/>
        <w:spacing w:val="-2"/>
        <w:w w:val="100"/>
        <w:sz w:val="22"/>
        <w:szCs w:val="22"/>
      </w:rPr>
    </w:lvl>
    <w:lvl w:ilvl="3">
      <w:numFmt w:val="bullet"/>
      <w:lvlText w:val="•"/>
      <w:lvlJc w:val="left"/>
      <w:pPr>
        <w:ind w:left="3754" w:hanging="541"/>
      </w:pPr>
      <w:rPr>
        <w:rFonts w:hint="default"/>
      </w:rPr>
    </w:lvl>
    <w:lvl w:ilvl="4">
      <w:numFmt w:val="bullet"/>
      <w:lvlText w:val="•"/>
      <w:lvlJc w:val="left"/>
      <w:pPr>
        <w:ind w:left="4792" w:hanging="541"/>
      </w:pPr>
      <w:rPr>
        <w:rFonts w:hint="default"/>
      </w:rPr>
    </w:lvl>
    <w:lvl w:ilvl="5">
      <w:numFmt w:val="bullet"/>
      <w:lvlText w:val="•"/>
      <w:lvlJc w:val="left"/>
      <w:pPr>
        <w:ind w:left="5830" w:hanging="541"/>
      </w:pPr>
      <w:rPr>
        <w:rFonts w:hint="default"/>
      </w:rPr>
    </w:lvl>
    <w:lvl w:ilvl="6">
      <w:numFmt w:val="bullet"/>
      <w:lvlText w:val="•"/>
      <w:lvlJc w:val="left"/>
      <w:pPr>
        <w:ind w:left="6868" w:hanging="541"/>
      </w:pPr>
      <w:rPr>
        <w:rFonts w:hint="default"/>
      </w:rPr>
    </w:lvl>
    <w:lvl w:ilvl="7">
      <w:numFmt w:val="bullet"/>
      <w:lvlText w:val="•"/>
      <w:lvlJc w:val="left"/>
      <w:pPr>
        <w:ind w:left="7906" w:hanging="541"/>
      </w:pPr>
      <w:rPr>
        <w:rFonts w:hint="default"/>
      </w:rPr>
    </w:lvl>
    <w:lvl w:ilvl="8">
      <w:numFmt w:val="bullet"/>
      <w:lvlText w:val="•"/>
      <w:lvlJc w:val="left"/>
      <w:pPr>
        <w:ind w:left="8944" w:hanging="541"/>
      </w:pPr>
      <w:rPr>
        <w:rFonts w:hint="default"/>
      </w:rPr>
    </w:lvl>
  </w:abstractNum>
  <w:abstractNum w:abstractNumId="12" w15:restartNumberingAfterBreak="0">
    <w:nsid w:val="3D5D5B86"/>
    <w:multiLevelType w:val="hybridMultilevel"/>
    <w:tmpl w:val="B47230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5522877C">
      <w:start w:val="1"/>
      <w:numFmt w:val="lowerLetter"/>
      <w:lvlText w:val="%4."/>
      <w:lvlJc w:val="left"/>
      <w:pPr>
        <w:ind w:left="2880" w:hanging="360"/>
      </w:pPr>
      <w:rPr>
        <w:rFonts w:asciiTheme="minorHAnsi" w:eastAsia="Times New Roman" w:hAnsiTheme="minorHAnsi" w:cs="Open San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E29D5"/>
    <w:multiLevelType w:val="multilevel"/>
    <w:tmpl w:val="D4B019CA"/>
    <w:lvl w:ilvl="0">
      <w:start w:val="1"/>
      <w:numFmt w:val="decimal"/>
      <w:lvlText w:val="%1"/>
      <w:lvlJc w:val="left"/>
      <w:pPr>
        <w:ind w:left="518" w:hanging="399"/>
      </w:pPr>
      <w:rPr>
        <w:rFonts w:hint="default"/>
      </w:rPr>
    </w:lvl>
    <w:lvl w:ilvl="1">
      <w:start w:val="1"/>
      <w:numFmt w:val="decimal"/>
      <w:lvlText w:val="%1.%2"/>
      <w:lvlJc w:val="left"/>
      <w:pPr>
        <w:ind w:left="518" w:hanging="399"/>
      </w:pPr>
      <w:rPr>
        <w:rFonts w:ascii="Cambria" w:eastAsia="Cambria" w:hAnsi="Cambria" w:cs="Cambria" w:hint="default"/>
        <w:w w:val="99"/>
        <w:sz w:val="26"/>
        <w:szCs w:val="26"/>
      </w:rPr>
    </w:lvl>
    <w:lvl w:ilvl="2">
      <w:start w:val="1"/>
      <w:numFmt w:val="decimal"/>
      <w:lvlText w:val="%1.%2.%3"/>
      <w:lvlJc w:val="left"/>
      <w:pPr>
        <w:ind w:left="707" w:hanging="588"/>
      </w:pPr>
      <w:rPr>
        <w:rFonts w:ascii="Cambria" w:eastAsia="Cambria" w:hAnsi="Cambria" w:cs="Cambria" w:hint="default"/>
        <w:b/>
        <w:bCs/>
        <w:spacing w:val="-2"/>
        <w:w w:val="100"/>
        <w:sz w:val="22"/>
        <w:szCs w:val="22"/>
      </w:rPr>
    </w:lvl>
    <w:lvl w:ilvl="3">
      <w:numFmt w:val="bullet"/>
      <w:lvlText w:val=""/>
      <w:lvlJc w:val="left"/>
      <w:pPr>
        <w:ind w:left="120" w:hanging="361"/>
      </w:pPr>
      <w:rPr>
        <w:rFonts w:ascii="Symbol" w:eastAsia="Symbol" w:hAnsi="Symbol" w:cs="Symbol" w:hint="default"/>
        <w:w w:val="100"/>
        <w:sz w:val="22"/>
        <w:szCs w:val="22"/>
      </w:rPr>
    </w:lvl>
    <w:lvl w:ilvl="4">
      <w:numFmt w:val="bullet"/>
      <w:lvlText w:val="•"/>
      <w:lvlJc w:val="left"/>
      <w:pPr>
        <w:ind w:left="3285" w:hanging="361"/>
      </w:pPr>
      <w:rPr>
        <w:rFonts w:hint="default"/>
      </w:rPr>
    </w:lvl>
    <w:lvl w:ilvl="5">
      <w:numFmt w:val="bullet"/>
      <w:lvlText w:val="•"/>
      <w:lvlJc w:val="left"/>
      <w:pPr>
        <w:ind w:left="4577" w:hanging="361"/>
      </w:pPr>
      <w:rPr>
        <w:rFonts w:hint="default"/>
      </w:rPr>
    </w:lvl>
    <w:lvl w:ilvl="6">
      <w:numFmt w:val="bullet"/>
      <w:lvlText w:val="•"/>
      <w:lvlJc w:val="left"/>
      <w:pPr>
        <w:ind w:left="5870" w:hanging="361"/>
      </w:pPr>
      <w:rPr>
        <w:rFonts w:hint="default"/>
      </w:rPr>
    </w:lvl>
    <w:lvl w:ilvl="7">
      <w:numFmt w:val="bullet"/>
      <w:lvlText w:val="•"/>
      <w:lvlJc w:val="left"/>
      <w:pPr>
        <w:ind w:left="7162" w:hanging="361"/>
      </w:pPr>
      <w:rPr>
        <w:rFonts w:hint="default"/>
      </w:rPr>
    </w:lvl>
    <w:lvl w:ilvl="8">
      <w:numFmt w:val="bullet"/>
      <w:lvlText w:val="•"/>
      <w:lvlJc w:val="left"/>
      <w:pPr>
        <w:ind w:left="8455" w:hanging="361"/>
      </w:pPr>
      <w:rPr>
        <w:rFonts w:hint="default"/>
      </w:rPr>
    </w:lvl>
  </w:abstractNum>
  <w:abstractNum w:abstractNumId="14" w15:restartNumberingAfterBreak="0">
    <w:nsid w:val="45422E24"/>
    <w:multiLevelType w:val="hybridMultilevel"/>
    <w:tmpl w:val="CA8ACDCC"/>
    <w:lvl w:ilvl="0" w:tplc="24F05B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80AC8"/>
    <w:multiLevelType w:val="hybridMultilevel"/>
    <w:tmpl w:val="503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E4B20"/>
    <w:multiLevelType w:val="hybridMultilevel"/>
    <w:tmpl w:val="FB9EA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06B3D"/>
    <w:multiLevelType w:val="multilevel"/>
    <w:tmpl w:val="88FA519E"/>
    <w:lvl w:ilvl="0">
      <w:start w:val="1"/>
      <w:numFmt w:val="decimal"/>
      <w:lvlText w:val="%1"/>
      <w:lvlJc w:val="left"/>
      <w:pPr>
        <w:ind w:left="538" w:hanging="399"/>
      </w:pPr>
      <w:rPr>
        <w:rFonts w:hint="default"/>
      </w:rPr>
    </w:lvl>
    <w:lvl w:ilvl="1">
      <w:start w:val="5"/>
      <w:numFmt w:val="decimal"/>
      <w:lvlText w:val="%1.%2"/>
      <w:lvlJc w:val="left"/>
      <w:pPr>
        <w:ind w:left="538" w:hanging="399"/>
      </w:pPr>
      <w:rPr>
        <w:rFonts w:ascii="Cambria" w:eastAsia="Cambria" w:hAnsi="Cambria" w:cs="Cambria" w:hint="default"/>
        <w:w w:val="99"/>
        <w:sz w:val="26"/>
        <w:szCs w:val="26"/>
      </w:rPr>
    </w:lvl>
    <w:lvl w:ilvl="2">
      <w:start w:val="1"/>
      <w:numFmt w:val="decimal"/>
      <w:lvlText w:val="%1.%2.%3"/>
      <w:lvlJc w:val="left"/>
      <w:pPr>
        <w:ind w:left="680" w:hanging="541"/>
      </w:pPr>
      <w:rPr>
        <w:rFonts w:ascii="Cambria" w:eastAsia="Cambria" w:hAnsi="Cambria" w:cs="Cambria" w:hint="default"/>
        <w:b/>
        <w:bCs/>
        <w:spacing w:val="-2"/>
        <w:w w:val="100"/>
        <w:sz w:val="22"/>
        <w:szCs w:val="22"/>
      </w:rPr>
    </w:lvl>
    <w:lvl w:ilvl="3">
      <w:numFmt w:val="bullet"/>
      <w:lvlText w:val="•"/>
      <w:lvlJc w:val="left"/>
      <w:pPr>
        <w:ind w:left="2986" w:hanging="541"/>
      </w:pPr>
      <w:rPr>
        <w:rFonts w:hint="default"/>
      </w:rPr>
    </w:lvl>
    <w:lvl w:ilvl="4">
      <w:numFmt w:val="bullet"/>
      <w:lvlText w:val="•"/>
      <w:lvlJc w:val="left"/>
      <w:pPr>
        <w:ind w:left="4140" w:hanging="541"/>
      </w:pPr>
      <w:rPr>
        <w:rFonts w:hint="default"/>
      </w:rPr>
    </w:lvl>
    <w:lvl w:ilvl="5">
      <w:numFmt w:val="bullet"/>
      <w:lvlText w:val="•"/>
      <w:lvlJc w:val="left"/>
      <w:pPr>
        <w:ind w:left="5293" w:hanging="541"/>
      </w:pPr>
      <w:rPr>
        <w:rFonts w:hint="default"/>
      </w:rPr>
    </w:lvl>
    <w:lvl w:ilvl="6">
      <w:numFmt w:val="bullet"/>
      <w:lvlText w:val="•"/>
      <w:lvlJc w:val="left"/>
      <w:pPr>
        <w:ind w:left="6446" w:hanging="541"/>
      </w:pPr>
      <w:rPr>
        <w:rFonts w:hint="default"/>
      </w:rPr>
    </w:lvl>
    <w:lvl w:ilvl="7">
      <w:numFmt w:val="bullet"/>
      <w:lvlText w:val="•"/>
      <w:lvlJc w:val="left"/>
      <w:pPr>
        <w:ind w:left="7600" w:hanging="541"/>
      </w:pPr>
      <w:rPr>
        <w:rFonts w:hint="default"/>
      </w:rPr>
    </w:lvl>
    <w:lvl w:ilvl="8">
      <w:numFmt w:val="bullet"/>
      <w:lvlText w:val="•"/>
      <w:lvlJc w:val="left"/>
      <w:pPr>
        <w:ind w:left="8753" w:hanging="541"/>
      </w:pPr>
      <w:rPr>
        <w:rFonts w:hint="default"/>
      </w:rPr>
    </w:lvl>
  </w:abstractNum>
  <w:abstractNum w:abstractNumId="18" w15:restartNumberingAfterBreak="0">
    <w:nsid w:val="618507F6"/>
    <w:multiLevelType w:val="multilevel"/>
    <w:tmpl w:val="9978070A"/>
    <w:lvl w:ilvl="0">
      <w:start w:val="2"/>
      <w:numFmt w:val="decimal"/>
      <w:lvlText w:val="%1"/>
      <w:lvlJc w:val="left"/>
      <w:pPr>
        <w:ind w:left="477" w:hanging="358"/>
      </w:pPr>
      <w:rPr>
        <w:rFonts w:hint="default"/>
      </w:rPr>
    </w:lvl>
    <w:lvl w:ilvl="1">
      <w:start w:val="3"/>
      <w:numFmt w:val="decimal"/>
      <w:lvlText w:val="%1.%2"/>
      <w:lvlJc w:val="left"/>
      <w:pPr>
        <w:ind w:left="477" w:hanging="358"/>
      </w:pPr>
      <w:rPr>
        <w:rFonts w:ascii="Cambria" w:eastAsia="Cambria" w:hAnsi="Cambria" w:cs="Cambria" w:hint="default"/>
        <w:b/>
        <w:bCs/>
        <w:spacing w:val="-2"/>
        <w:w w:val="100"/>
        <w:sz w:val="22"/>
        <w:szCs w:val="22"/>
      </w:rPr>
    </w:lvl>
    <w:lvl w:ilvl="2">
      <w:start w:val="1"/>
      <w:numFmt w:val="decimal"/>
      <w:lvlText w:val="%3."/>
      <w:lvlJc w:val="left"/>
      <w:pPr>
        <w:ind w:left="820" w:hanging="361"/>
      </w:pPr>
      <w:rPr>
        <w:rFonts w:ascii="Calibri" w:eastAsia="Calibri" w:hAnsi="Calibri" w:cs="Calibri" w:hint="default"/>
        <w:w w:val="100"/>
        <w:sz w:val="22"/>
        <w:szCs w:val="22"/>
      </w:rPr>
    </w:lvl>
    <w:lvl w:ilvl="3">
      <w:numFmt w:val="bullet"/>
      <w:lvlText w:val="•"/>
      <w:lvlJc w:val="left"/>
      <w:pPr>
        <w:ind w:left="3086" w:hanging="361"/>
      </w:pPr>
      <w:rPr>
        <w:rFonts w:hint="default"/>
      </w:rPr>
    </w:lvl>
    <w:lvl w:ilvl="4">
      <w:numFmt w:val="bullet"/>
      <w:lvlText w:val="•"/>
      <w:lvlJc w:val="left"/>
      <w:pPr>
        <w:ind w:left="4220" w:hanging="361"/>
      </w:pPr>
      <w:rPr>
        <w:rFonts w:hint="default"/>
      </w:rPr>
    </w:lvl>
    <w:lvl w:ilvl="5">
      <w:numFmt w:val="bullet"/>
      <w:lvlText w:val="•"/>
      <w:lvlJc w:val="left"/>
      <w:pPr>
        <w:ind w:left="5353" w:hanging="361"/>
      </w:pPr>
      <w:rPr>
        <w:rFonts w:hint="default"/>
      </w:rPr>
    </w:lvl>
    <w:lvl w:ilvl="6">
      <w:numFmt w:val="bullet"/>
      <w:lvlText w:val="•"/>
      <w:lvlJc w:val="left"/>
      <w:pPr>
        <w:ind w:left="6486" w:hanging="361"/>
      </w:pPr>
      <w:rPr>
        <w:rFonts w:hint="default"/>
      </w:rPr>
    </w:lvl>
    <w:lvl w:ilvl="7">
      <w:numFmt w:val="bullet"/>
      <w:lvlText w:val="•"/>
      <w:lvlJc w:val="left"/>
      <w:pPr>
        <w:ind w:left="7620" w:hanging="361"/>
      </w:pPr>
      <w:rPr>
        <w:rFonts w:hint="default"/>
      </w:rPr>
    </w:lvl>
    <w:lvl w:ilvl="8">
      <w:numFmt w:val="bullet"/>
      <w:lvlText w:val="•"/>
      <w:lvlJc w:val="left"/>
      <w:pPr>
        <w:ind w:left="8753" w:hanging="361"/>
      </w:pPr>
      <w:rPr>
        <w:rFonts w:hint="default"/>
      </w:rPr>
    </w:lvl>
  </w:abstractNum>
  <w:abstractNum w:abstractNumId="19" w15:restartNumberingAfterBreak="0">
    <w:nsid w:val="619561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39144E"/>
    <w:multiLevelType w:val="hybridMultilevel"/>
    <w:tmpl w:val="1364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455F0"/>
    <w:multiLevelType w:val="hybridMultilevel"/>
    <w:tmpl w:val="AC5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478AB"/>
    <w:multiLevelType w:val="hybridMultilevel"/>
    <w:tmpl w:val="06A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63E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403E4D"/>
    <w:multiLevelType w:val="hybridMultilevel"/>
    <w:tmpl w:val="F05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81E97"/>
    <w:multiLevelType w:val="hybridMultilevel"/>
    <w:tmpl w:val="828A80CC"/>
    <w:lvl w:ilvl="0" w:tplc="B516B6A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6"/>
  </w:num>
  <w:num w:numId="5">
    <w:abstractNumId w:val="5"/>
  </w:num>
  <w:num w:numId="6">
    <w:abstractNumId w:val="11"/>
  </w:num>
  <w:num w:numId="7">
    <w:abstractNumId w:val="18"/>
  </w:num>
  <w:num w:numId="8">
    <w:abstractNumId w:val="17"/>
  </w:num>
  <w:num w:numId="9">
    <w:abstractNumId w:val="13"/>
  </w:num>
  <w:num w:numId="10">
    <w:abstractNumId w:val="7"/>
  </w:num>
  <w:num w:numId="11">
    <w:abstractNumId w:val="3"/>
  </w:num>
  <w:num w:numId="12">
    <w:abstractNumId w:val="9"/>
  </w:num>
  <w:num w:numId="13">
    <w:abstractNumId w:val="8"/>
  </w:num>
  <w:num w:numId="14">
    <w:abstractNumId w:val="16"/>
  </w:num>
  <w:num w:numId="15">
    <w:abstractNumId w:val="15"/>
  </w:num>
  <w:num w:numId="16">
    <w:abstractNumId w:val="24"/>
  </w:num>
  <w:num w:numId="17">
    <w:abstractNumId w:val="20"/>
  </w:num>
  <w:num w:numId="18">
    <w:abstractNumId w:val="22"/>
  </w:num>
  <w:num w:numId="19">
    <w:abstractNumId w:val="21"/>
  </w:num>
  <w:num w:numId="20">
    <w:abstractNumId w:val="2"/>
  </w:num>
  <w:num w:numId="21">
    <w:abstractNumId w:val="19"/>
  </w:num>
  <w:num w:numId="22">
    <w:abstractNumId w:val="4"/>
  </w:num>
  <w:num w:numId="23">
    <w:abstractNumId w:val="12"/>
  </w:num>
  <w:num w:numId="24">
    <w:abstractNumId w:val="10"/>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21"/>
    <w:rsid w:val="00042E71"/>
    <w:rsid w:val="00063D1A"/>
    <w:rsid w:val="000F4838"/>
    <w:rsid w:val="00126C21"/>
    <w:rsid w:val="001660C8"/>
    <w:rsid w:val="001741BA"/>
    <w:rsid w:val="001B5C12"/>
    <w:rsid w:val="001F16EA"/>
    <w:rsid w:val="00213586"/>
    <w:rsid w:val="00215BC1"/>
    <w:rsid w:val="00232EAE"/>
    <w:rsid w:val="00295C87"/>
    <w:rsid w:val="002A5246"/>
    <w:rsid w:val="00344837"/>
    <w:rsid w:val="00363489"/>
    <w:rsid w:val="0038367E"/>
    <w:rsid w:val="003E08F2"/>
    <w:rsid w:val="003F44CF"/>
    <w:rsid w:val="003F7F03"/>
    <w:rsid w:val="00420D3B"/>
    <w:rsid w:val="00425C99"/>
    <w:rsid w:val="00444C10"/>
    <w:rsid w:val="00452E37"/>
    <w:rsid w:val="004559FB"/>
    <w:rsid w:val="00470699"/>
    <w:rsid w:val="004945FC"/>
    <w:rsid w:val="005252AB"/>
    <w:rsid w:val="00531934"/>
    <w:rsid w:val="00533D81"/>
    <w:rsid w:val="00567D87"/>
    <w:rsid w:val="00595354"/>
    <w:rsid w:val="005E1EE9"/>
    <w:rsid w:val="005E78DE"/>
    <w:rsid w:val="006056B1"/>
    <w:rsid w:val="00627DB4"/>
    <w:rsid w:val="0066253F"/>
    <w:rsid w:val="00664687"/>
    <w:rsid w:val="0067160A"/>
    <w:rsid w:val="00675B44"/>
    <w:rsid w:val="00681D25"/>
    <w:rsid w:val="006875DD"/>
    <w:rsid w:val="0069006D"/>
    <w:rsid w:val="006A6A2E"/>
    <w:rsid w:val="006C33BC"/>
    <w:rsid w:val="006F06AF"/>
    <w:rsid w:val="00717441"/>
    <w:rsid w:val="0072796A"/>
    <w:rsid w:val="00753A63"/>
    <w:rsid w:val="007C1C94"/>
    <w:rsid w:val="007D394C"/>
    <w:rsid w:val="007D5284"/>
    <w:rsid w:val="008331C8"/>
    <w:rsid w:val="0087480A"/>
    <w:rsid w:val="0089763D"/>
    <w:rsid w:val="008B4FC9"/>
    <w:rsid w:val="009264E5"/>
    <w:rsid w:val="00955B50"/>
    <w:rsid w:val="00963D3B"/>
    <w:rsid w:val="009C4209"/>
    <w:rsid w:val="009D39B2"/>
    <w:rsid w:val="00A8088B"/>
    <w:rsid w:val="00AB0AAE"/>
    <w:rsid w:val="00AD0105"/>
    <w:rsid w:val="00B07673"/>
    <w:rsid w:val="00B430AF"/>
    <w:rsid w:val="00B52C6E"/>
    <w:rsid w:val="00B67655"/>
    <w:rsid w:val="00B83CD6"/>
    <w:rsid w:val="00BC1685"/>
    <w:rsid w:val="00BD2D71"/>
    <w:rsid w:val="00BF03B7"/>
    <w:rsid w:val="00BF4AA0"/>
    <w:rsid w:val="00C2512B"/>
    <w:rsid w:val="00CB2136"/>
    <w:rsid w:val="00CC2EA3"/>
    <w:rsid w:val="00D0181C"/>
    <w:rsid w:val="00D215CF"/>
    <w:rsid w:val="00DE600F"/>
    <w:rsid w:val="00E06D57"/>
    <w:rsid w:val="00E40844"/>
    <w:rsid w:val="00E63C16"/>
    <w:rsid w:val="00E71DAC"/>
    <w:rsid w:val="00E93389"/>
    <w:rsid w:val="00EA231F"/>
    <w:rsid w:val="00EC6EF7"/>
    <w:rsid w:val="00EE0C10"/>
    <w:rsid w:val="00F55426"/>
    <w:rsid w:val="00FA510F"/>
    <w:rsid w:val="00FE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10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5B44"/>
    <w:pPr>
      <w:ind w:left="926"/>
    </w:pPr>
    <w:rPr>
      <w:rFonts w:ascii="Open Sans" w:eastAsia="Open Sans" w:hAnsi="Open Sans"/>
      <w:sz w:val="20"/>
      <w:szCs w:val="20"/>
    </w:rPr>
  </w:style>
  <w:style w:type="paragraph" w:styleId="ListParagraph">
    <w:name w:val="List Paragraph"/>
    <w:basedOn w:val="Normal"/>
    <w:uiPriority w:val="34"/>
    <w:qFormat/>
    <w:rsid w:val="00675B44"/>
  </w:style>
  <w:style w:type="paragraph" w:customStyle="1" w:styleId="TableParagraph">
    <w:name w:val="Table Paragraph"/>
    <w:basedOn w:val="Normal"/>
    <w:uiPriority w:val="1"/>
    <w:qFormat/>
    <w:rsid w:val="00675B44"/>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E63C16"/>
    <w:rPr>
      <w:color w:val="0000FF"/>
      <w:u w:val="single"/>
    </w:rPr>
  </w:style>
  <w:style w:type="paragraph" w:styleId="BodyText2">
    <w:name w:val="Body Text 2"/>
    <w:basedOn w:val="Normal"/>
    <w:link w:val="BodyText2Char"/>
    <w:uiPriority w:val="99"/>
    <w:semiHidden/>
    <w:unhideWhenUsed/>
    <w:rsid w:val="00F55426"/>
    <w:pPr>
      <w:spacing w:after="120" w:line="480" w:lineRule="auto"/>
    </w:pPr>
  </w:style>
  <w:style w:type="character" w:customStyle="1" w:styleId="BodyText2Char">
    <w:name w:val="Body Text 2 Char"/>
    <w:basedOn w:val="DefaultParagraphFont"/>
    <w:link w:val="BodyText2"/>
    <w:uiPriority w:val="99"/>
    <w:semiHidden/>
    <w:rsid w:val="00F55426"/>
  </w:style>
  <w:style w:type="paragraph" w:customStyle="1" w:styleId="Style1">
    <w:name w:val="Style1"/>
    <w:basedOn w:val="Normal"/>
    <w:link w:val="Style1Char"/>
    <w:qFormat/>
    <w:rsid w:val="00F55426"/>
    <w:pPr>
      <w:widowControl/>
    </w:pPr>
    <w:rPr>
      <w:rFonts w:ascii="Times New Roman" w:eastAsia="Times New Roman" w:hAnsi="Times New Roman" w:cs="Times New Roman"/>
      <w:sz w:val="24"/>
      <w:szCs w:val="24"/>
      <w:u w:val="single"/>
    </w:rPr>
  </w:style>
  <w:style w:type="character" w:customStyle="1" w:styleId="Style1Char">
    <w:name w:val="Style1 Char"/>
    <w:basedOn w:val="DefaultParagraphFont"/>
    <w:link w:val="Style1"/>
    <w:rsid w:val="00F55426"/>
    <w:rPr>
      <w:rFonts w:ascii="Times New Roman" w:eastAsia="Times New Roman" w:hAnsi="Times New Roman" w:cs="Times New Roman"/>
      <w:sz w:val="24"/>
      <w:szCs w:val="24"/>
      <w:u w:val="single"/>
    </w:rPr>
  </w:style>
  <w:style w:type="paragraph" w:styleId="NoSpacing">
    <w:name w:val="No Spacing"/>
    <w:uiPriority w:val="1"/>
    <w:qFormat/>
    <w:rsid w:val="00F55426"/>
  </w:style>
  <w:style w:type="character" w:styleId="FollowedHyperlink">
    <w:name w:val="FollowedHyperlink"/>
    <w:basedOn w:val="DefaultParagraphFont"/>
    <w:uiPriority w:val="99"/>
    <w:semiHidden/>
    <w:unhideWhenUsed/>
    <w:rsid w:val="005E78DE"/>
    <w:rPr>
      <w:color w:val="800080"/>
      <w:u w:val="single"/>
    </w:rPr>
  </w:style>
  <w:style w:type="paragraph" w:customStyle="1" w:styleId="xl65">
    <w:name w:val="xl65"/>
    <w:basedOn w:val="Normal"/>
    <w:rsid w:val="005E78DE"/>
    <w:pPr>
      <w:widowControl/>
      <w:spacing w:before="100" w:beforeAutospacing="1" w:after="100" w:afterAutospacing="1"/>
      <w:jc w:val="center"/>
      <w:textAlignment w:val="center"/>
    </w:pPr>
    <w:rPr>
      <w:rFonts w:ascii="Open Sans" w:eastAsia="Times New Roman" w:hAnsi="Open Sans" w:cs="Open Sans"/>
      <w:sz w:val="24"/>
      <w:szCs w:val="24"/>
    </w:rPr>
  </w:style>
  <w:style w:type="paragraph" w:customStyle="1" w:styleId="xl66">
    <w:name w:val="xl66"/>
    <w:basedOn w:val="Normal"/>
    <w:rsid w:val="005E78DE"/>
    <w:pPr>
      <w:widowControl/>
      <w:spacing w:before="100" w:beforeAutospacing="1" w:after="100" w:afterAutospacing="1"/>
      <w:jc w:val="center"/>
      <w:textAlignment w:val="center"/>
    </w:pPr>
    <w:rPr>
      <w:rFonts w:ascii="Open Sans" w:eastAsia="Times New Roman" w:hAnsi="Open Sans" w:cs="Open Sans"/>
      <w:sz w:val="24"/>
      <w:szCs w:val="24"/>
    </w:rPr>
  </w:style>
  <w:style w:type="paragraph" w:customStyle="1" w:styleId="xl67">
    <w:name w:val="xl67"/>
    <w:basedOn w:val="Normal"/>
    <w:rsid w:val="005E78DE"/>
    <w:pPr>
      <w:widowControl/>
      <w:spacing w:before="100" w:beforeAutospacing="1" w:after="100" w:afterAutospacing="1"/>
      <w:jc w:val="center"/>
      <w:textAlignment w:val="center"/>
    </w:pPr>
    <w:rPr>
      <w:rFonts w:ascii="Open Sans" w:eastAsia="Times New Roman" w:hAnsi="Open Sans" w:cs="Open Sans"/>
      <w:sz w:val="24"/>
      <w:szCs w:val="24"/>
    </w:rPr>
  </w:style>
  <w:style w:type="paragraph" w:customStyle="1" w:styleId="xl68">
    <w:name w:val="xl68"/>
    <w:basedOn w:val="Normal"/>
    <w:rsid w:val="005E78DE"/>
    <w:pPr>
      <w:widowControl/>
      <w:pBdr>
        <w:bottom w:val="single" w:sz="4" w:space="0" w:color="auto"/>
        <w:right w:val="single" w:sz="4" w:space="0" w:color="auto"/>
      </w:pBdr>
      <w:spacing w:before="100" w:beforeAutospacing="1" w:after="100" w:afterAutospacing="1"/>
      <w:jc w:val="center"/>
      <w:textAlignment w:val="center"/>
    </w:pPr>
    <w:rPr>
      <w:rFonts w:ascii="Open Sans" w:eastAsia="Times New Roman" w:hAnsi="Open Sans" w:cs="Open Sans"/>
      <w:b/>
      <w:bCs/>
      <w:color w:val="FFFFFF"/>
      <w:sz w:val="16"/>
      <w:szCs w:val="16"/>
    </w:rPr>
  </w:style>
  <w:style w:type="paragraph" w:customStyle="1" w:styleId="xl69">
    <w:name w:val="xl69"/>
    <w:basedOn w:val="Normal"/>
    <w:rsid w:val="005E7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Open Sans" w:eastAsia="Times New Roman" w:hAnsi="Open Sans" w:cs="Open Sans"/>
      <w:b/>
      <w:bCs/>
      <w:color w:val="FFFFFF"/>
      <w:sz w:val="16"/>
      <w:szCs w:val="16"/>
    </w:rPr>
  </w:style>
  <w:style w:type="paragraph" w:customStyle="1" w:styleId="xl70">
    <w:name w:val="xl70"/>
    <w:basedOn w:val="Normal"/>
    <w:rsid w:val="005E78DE"/>
    <w:pPr>
      <w:widowControl/>
      <w:pBdr>
        <w:left w:val="single" w:sz="4" w:space="0" w:color="auto"/>
        <w:bottom w:val="single" w:sz="4" w:space="0" w:color="auto"/>
      </w:pBdr>
      <w:spacing w:before="100" w:beforeAutospacing="1" w:after="100" w:afterAutospacing="1"/>
      <w:jc w:val="center"/>
      <w:textAlignment w:val="center"/>
    </w:pPr>
    <w:rPr>
      <w:rFonts w:ascii="Open Sans" w:eastAsia="Times New Roman" w:hAnsi="Open Sans" w:cs="Open Sans"/>
      <w:b/>
      <w:bCs/>
      <w:color w:val="FFFFFF"/>
      <w:sz w:val="16"/>
      <w:szCs w:val="16"/>
    </w:rPr>
  </w:style>
  <w:style w:type="paragraph" w:customStyle="1" w:styleId="xl71">
    <w:name w:val="xl71"/>
    <w:basedOn w:val="Normal"/>
    <w:rsid w:val="005E78DE"/>
    <w:pPr>
      <w:widowControl/>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Open Sans" w:eastAsia="Times New Roman" w:hAnsi="Open Sans" w:cs="Open Sans"/>
      <w:b/>
      <w:bCs/>
      <w:sz w:val="16"/>
      <w:szCs w:val="16"/>
    </w:rPr>
  </w:style>
  <w:style w:type="paragraph" w:customStyle="1" w:styleId="xl72">
    <w:name w:val="xl72"/>
    <w:basedOn w:val="Normal"/>
    <w:rsid w:val="005E78DE"/>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Open Sans" w:eastAsia="Times New Roman" w:hAnsi="Open Sans" w:cs="Open Sans"/>
      <w:b/>
      <w:bCs/>
      <w:sz w:val="16"/>
      <w:szCs w:val="16"/>
    </w:rPr>
  </w:style>
  <w:style w:type="paragraph" w:customStyle="1" w:styleId="xl73">
    <w:name w:val="xl73"/>
    <w:basedOn w:val="Normal"/>
    <w:rsid w:val="005E78DE"/>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Open Sans" w:eastAsia="Times New Roman" w:hAnsi="Open Sans" w:cs="Open Sans"/>
      <w:b/>
      <w:bCs/>
      <w:color w:val="FFFFFF"/>
      <w:sz w:val="16"/>
      <w:szCs w:val="16"/>
    </w:rPr>
  </w:style>
  <w:style w:type="paragraph" w:customStyle="1" w:styleId="xl74">
    <w:name w:val="xl74"/>
    <w:basedOn w:val="Normal"/>
    <w:rsid w:val="005E78DE"/>
    <w:pPr>
      <w:widowControl/>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Open Sans" w:eastAsia="Times New Roman" w:hAnsi="Open Sans" w:cs="Open Sans"/>
      <w:b/>
      <w:bCs/>
      <w:sz w:val="16"/>
      <w:szCs w:val="16"/>
    </w:rPr>
  </w:style>
  <w:style w:type="paragraph" w:customStyle="1" w:styleId="xl75">
    <w:name w:val="xl75"/>
    <w:basedOn w:val="Normal"/>
    <w:rsid w:val="005E78D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76">
    <w:name w:val="xl76"/>
    <w:basedOn w:val="Normal"/>
    <w:rsid w:val="005E78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77">
    <w:name w:val="xl77"/>
    <w:basedOn w:val="Normal"/>
    <w:rsid w:val="005E78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78">
    <w:name w:val="xl78"/>
    <w:basedOn w:val="Normal"/>
    <w:rsid w:val="005E78D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79">
    <w:name w:val="xl79"/>
    <w:basedOn w:val="Normal"/>
    <w:rsid w:val="005E78DE"/>
    <w:pPr>
      <w:widowControl/>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80">
    <w:name w:val="xl80"/>
    <w:basedOn w:val="Normal"/>
    <w:rsid w:val="005E78DE"/>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81">
    <w:name w:val="xl81"/>
    <w:basedOn w:val="Normal"/>
    <w:rsid w:val="005E78DE"/>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82">
    <w:name w:val="xl82"/>
    <w:basedOn w:val="Normal"/>
    <w:rsid w:val="005E78DE"/>
    <w:pPr>
      <w:widowControl/>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83">
    <w:name w:val="xl83"/>
    <w:basedOn w:val="Normal"/>
    <w:rsid w:val="005E78DE"/>
    <w:pPr>
      <w:widowControl/>
      <w:pBdr>
        <w:top w:val="single" w:sz="4" w:space="0" w:color="auto"/>
        <w:right w:val="single" w:sz="4" w:space="0" w:color="auto"/>
      </w:pBdr>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84">
    <w:name w:val="xl84"/>
    <w:basedOn w:val="Normal"/>
    <w:rsid w:val="005E78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85">
    <w:name w:val="xl85"/>
    <w:basedOn w:val="Normal"/>
    <w:rsid w:val="005E78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Open Sans" w:eastAsia="Times New Roman" w:hAnsi="Open Sans" w:cs="Open Sans"/>
      <w:sz w:val="16"/>
      <w:szCs w:val="16"/>
    </w:rPr>
  </w:style>
  <w:style w:type="paragraph" w:customStyle="1" w:styleId="xl86">
    <w:name w:val="xl86"/>
    <w:basedOn w:val="Normal"/>
    <w:rsid w:val="005E78DE"/>
    <w:pPr>
      <w:widowControl/>
      <w:pBdr>
        <w:top w:val="single" w:sz="4" w:space="0" w:color="auto"/>
        <w:left w:val="single" w:sz="4" w:space="0" w:color="auto"/>
      </w:pBdr>
      <w:spacing w:before="100" w:beforeAutospacing="1" w:after="100" w:afterAutospacing="1"/>
      <w:jc w:val="center"/>
      <w:textAlignment w:val="center"/>
    </w:pPr>
    <w:rPr>
      <w:rFonts w:ascii="Open Sans" w:eastAsia="Times New Roman" w:hAnsi="Open Sans" w:cs="Open Sans"/>
      <w:sz w:val="16"/>
      <w:szCs w:val="16"/>
    </w:rPr>
  </w:style>
  <w:style w:type="character" w:styleId="CommentReference">
    <w:name w:val="annotation reference"/>
    <w:basedOn w:val="DefaultParagraphFont"/>
    <w:uiPriority w:val="99"/>
    <w:semiHidden/>
    <w:unhideWhenUsed/>
    <w:rsid w:val="00470699"/>
    <w:rPr>
      <w:sz w:val="16"/>
      <w:szCs w:val="16"/>
    </w:rPr>
  </w:style>
  <w:style w:type="paragraph" w:styleId="CommentText">
    <w:name w:val="annotation text"/>
    <w:basedOn w:val="Normal"/>
    <w:link w:val="CommentTextChar"/>
    <w:uiPriority w:val="99"/>
    <w:semiHidden/>
    <w:unhideWhenUsed/>
    <w:rsid w:val="00470699"/>
    <w:rPr>
      <w:sz w:val="20"/>
      <w:szCs w:val="20"/>
    </w:rPr>
  </w:style>
  <w:style w:type="character" w:customStyle="1" w:styleId="CommentTextChar">
    <w:name w:val="Comment Text Char"/>
    <w:basedOn w:val="DefaultParagraphFont"/>
    <w:link w:val="CommentText"/>
    <w:uiPriority w:val="99"/>
    <w:semiHidden/>
    <w:rsid w:val="00470699"/>
    <w:rPr>
      <w:sz w:val="20"/>
      <w:szCs w:val="20"/>
    </w:rPr>
  </w:style>
  <w:style w:type="paragraph" w:styleId="CommentSubject">
    <w:name w:val="annotation subject"/>
    <w:basedOn w:val="CommentText"/>
    <w:next w:val="CommentText"/>
    <w:link w:val="CommentSubjectChar"/>
    <w:uiPriority w:val="99"/>
    <w:semiHidden/>
    <w:unhideWhenUsed/>
    <w:rsid w:val="00470699"/>
    <w:rPr>
      <w:b/>
      <w:bCs/>
    </w:rPr>
  </w:style>
  <w:style w:type="character" w:customStyle="1" w:styleId="CommentSubjectChar">
    <w:name w:val="Comment Subject Char"/>
    <w:basedOn w:val="CommentTextChar"/>
    <w:link w:val="CommentSubject"/>
    <w:uiPriority w:val="99"/>
    <w:semiHidden/>
    <w:rsid w:val="00470699"/>
    <w:rPr>
      <w:b/>
      <w:bCs/>
      <w:sz w:val="20"/>
      <w:szCs w:val="20"/>
    </w:rPr>
  </w:style>
  <w:style w:type="character" w:styleId="UnresolvedMention">
    <w:name w:val="Unresolved Mention"/>
    <w:basedOn w:val="DefaultParagraphFont"/>
    <w:uiPriority w:val="99"/>
    <w:semiHidden/>
    <w:unhideWhenUsed/>
    <w:rsid w:val="000F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7374">
      <w:bodyDiv w:val="1"/>
      <w:marLeft w:val="0"/>
      <w:marRight w:val="0"/>
      <w:marTop w:val="0"/>
      <w:marBottom w:val="0"/>
      <w:divBdr>
        <w:top w:val="none" w:sz="0" w:space="0" w:color="auto"/>
        <w:left w:val="none" w:sz="0" w:space="0" w:color="auto"/>
        <w:bottom w:val="none" w:sz="0" w:space="0" w:color="auto"/>
        <w:right w:val="none" w:sz="0" w:space="0" w:color="auto"/>
      </w:divBdr>
    </w:div>
    <w:div w:id="1280919816">
      <w:bodyDiv w:val="1"/>
      <w:marLeft w:val="0"/>
      <w:marRight w:val="0"/>
      <w:marTop w:val="0"/>
      <w:marBottom w:val="0"/>
      <w:divBdr>
        <w:top w:val="none" w:sz="0" w:space="0" w:color="auto"/>
        <w:left w:val="none" w:sz="0" w:space="0" w:color="auto"/>
        <w:bottom w:val="none" w:sz="0" w:space="0" w:color="auto"/>
        <w:right w:val="none" w:sz="0" w:space="0" w:color="auto"/>
      </w:divBdr>
    </w:div>
    <w:div w:id="1379090650">
      <w:bodyDiv w:val="1"/>
      <w:marLeft w:val="0"/>
      <w:marRight w:val="0"/>
      <w:marTop w:val="0"/>
      <w:marBottom w:val="0"/>
      <w:divBdr>
        <w:top w:val="none" w:sz="0" w:space="0" w:color="auto"/>
        <w:left w:val="none" w:sz="0" w:space="0" w:color="auto"/>
        <w:bottom w:val="none" w:sz="0" w:space="0" w:color="auto"/>
        <w:right w:val="none" w:sz="0" w:space="0" w:color="auto"/>
      </w:divBdr>
    </w:div>
    <w:div w:id="1390226547">
      <w:bodyDiv w:val="1"/>
      <w:marLeft w:val="0"/>
      <w:marRight w:val="0"/>
      <w:marTop w:val="0"/>
      <w:marBottom w:val="0"/>
      <w:divBdr>
        <w:top w:val="none" w:sz="0" w:space="0" w:color="auto"/>
        <w:left w:val="none" w:sz="0" w:space="0" w:color="auto"/>
        <w:bottom w:val="none" w:sz="0" w:space="0" w:color="auto"/>
        <w:right w:val="none" w:sz="0" w:space="0" w:color="auto"/>
      </w:divBdr>
    </w:div>
    <w:div w:id="1531723255">
      <w:bodyDiv w:val="1"/>
      <w:marLeft w:val="0"/>
      <w:marRight w:val="0"/>
      <w:marTop w:val="0"/>
      <w:marBottom w:val="0"/>
      <w:divBdr>
        <w:top w:val="none" w:sz="0" w:space="0" w:color="auto"/>
        <w:left w:val="none" w:sz="0" w:space="0" w:color="auto"/>
        <w:bottom w:val="none" w:sz="0" w:space="0" w:color="auto"/>
        <w:right w:val="none" w:sz="0" w:space="0" w:color="auto"/>
      </w:divBdr>
    </w:div>
    <w:div w:id="1565876493">
      <w:bodyDiv w:val="1"/>
      <w:marLeft w:val="0"/>
      <w:marRight w:val="0"/>
      <w:marTop w:val="0"/>
      <w:marBottom w:val="0"/>
      <w:divBdr>
        <w:top w:val="none" w:sz="0" w:space="0" w:color="auto"/>
        <w:left w:val="none" w:sz="0" w:space="0" w:color="auto"/>
        <w:bottom w:val="none" w:sz="0" w:space="0" w:color="auto"/>
        <w:right w:val="none" w:sz="0" w:space="0" w:color="auto"/>
      </w:divBdr>
    </w:div>
    <w:div w:id="1583686230">
      <w:bodyDiv w:val="1"/>
      <w:marLeft w:val="0"/>
      <w:marRight w:val="0"/>
      <w:marTop w:val="0"/>
      <w:marBottom w:val="0"/>
      <w:divBdr>
        <w:top w:val="none" w:sz="0" w:space="0" w:color="auto"/>
        <w:left w:val="none" w:sz="0" w:space="0" w:color="auto"/>
        <w:bottom w:val="none" w:sz="0" w:space="0" w:color="auto"/>
        <w:right w:val="none" w:sz="0" w:space="0" w:color="auto"/>
      </w:divBdr>
    </w:div>
    <w:div w:id="1651902104">
      <w:bodyDiv w:val="1"/>
      <w:marLeft w:val="0"/>
      <w:marRight w:val="0"/>
      <w:marTop w:val="0"/>
      <w:marBottom w:val="0"/>
      <w:divBdr>
        <w:top w:val="none" w:sz="0" w:space="0" w:color="auto"/>
        <w:left w:val="none" w:sz="0" w:space="0" w:color="auto"/>
        <w:bottom w:val="none" w:sz="0" w:space="0" w:color="auto"/>
        <w:right w:val="none" w:sz="0" w:space="0" w:color="auto"/>
      </w:divBdr>
    </w:div>
    <w:div w:id="1768622986">
      <w:bodyDiv w:val="1"/>
      <w:marLeft w:val="0"/>
      <w:marRight w:val="0"/>
      <w:marTop w:val="0"/>
      <w:marBottom w:val="0"/>
      <w:divBdr>
        <w:top w:val="none" w:sz="0" w:space="0" w:color="auto"/>
        <w:left w:val="none" w:sz="0" w:space="0" w:color="auto"/>
        <w:bottom w:val="none" w:sz="0" w:space="0" w:color="auto"/>
        <w:right w:val="none" w:sz="0" w:space="0" w:color="auto"/>
      </w:divBdr>
    </w:div>
    <w:div w:id="1815946340">
      <w:bodyDiv w:val="1"/>
      <w:marLeft w:val="0"/>
      <w:marRight w:val="0"/>
      <w:marTop w:val="0"/>
      <w:marBottom w:val="0"/>
      <w:divBdr>
        <w:top w:val="none" w:sz="0" w:space="0" w:color="auto"/>
        <w:left w:val="none" w:sz="0" w:space="0" w:color="auto"/>
        <w:bottom w:val="none" w:sz="0" w:space="0" w:color="auto"/>
        <w:right w:val="none" w:sz="0" w:space="0" w:color="auto"/>
      </w:divBdr>
    </w:div>
    <w:div w:id="1828478603">
      <w:bodyDiv w:val="1"/>
      <w:marLeft w:val="0"/>
      <w:marRight w:val="0"/>
      <w:marTop w:val="0"/>
      <w:marBottom w:val="0"/>
      <w:divBdr>
        <w:top w:val="none" w:sz="0" w:space="0" w:color="auto"/>
        <w:left w:val="none" w:sz="0" w:space="0" w:color="auto"/>
        <w:bottom w:val="none" w:sz="0" w:space="0" w:color="auto"/>
        <w:right w:val="none" w:sz="0" w:space="0" w:color="auto"/>
      </w:divBdr>
    </w:div>
    <w:div w:id="1989049563">
      <w:bodyDiv w:val="1"/>
      <w:marLeft w:val="0"/>
      <w:marRight w:val="0"/>
      <w:marTop w:val="0"/>
      <w:marBottom w:val="0"/>
      <w:divBdr>
        <w:top w:val="none" w:sz="0" w:space="0" w:color="auto"/>
        <w:left w:val="none" w:sz="0" w:space="0" w:color="auto"/>
        <w:bottom w:val="none" w:sz="0" w:space="0" w:color="auto"/>
        <w:right w:val="none" w:sz="0" w:space="0" w:color="auto"/>
      </w:divBdr>
    </w:div>
    <w:div w:id="202010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o.org/home.html" TargetMode="External"/><Relationship Id="rId13" Type="http://schemas.openxmlformats.org/officeDocument/2006/relationships/hyperlink" Target="https://www.ecf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ganet.com/" TargetMode="External"/><Relationship Id="rId4" Type="http://schemas.openxmlformats.org/officeDocument/2006/relationships/settings" Target="settings.xml"/><Relationship Id="rId9" Type="http://schemas.openxmlformats.org/officeDocument/2006/relationships/hyperlink" Target="http://www.astm.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EEB7-72C4-4839-8ABC-E43B2889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2021-10-12T20:15:00Z</dcterms:created>
  <dcterms:modified xsi:type="dcterms:W3CDTF">2022-02-17T15:29:00Z</dcterms:modified>
</cp:coreProperties>
</file>