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C4D1" w14:textId="065E432E" w:rsidR="00B42FE1" w:rsidRPr="00D51B88" w:rsidRDefault="004B0B3A" w:rsidP="004B0B3A">
      <w:pPr>
        <w:spacing w:after="120"/>
        <w:rPr>
          <w:rFonts w:cstheme="minorHAnsi"/>
          <w:b/>
          <w:spacing w:val="20"/>
        </w:rPr>
      </w:pPr>
      <w:r>
        <w:rPr>
          <w:noProof/>
        </w:rPr>
        <w:drawing>
          <wp:inline distT="0" distB="0" distL="0" distR="0" wp14:anchorId="6943E12C" wp14:editId="6C224E4A">
            <wp:extent cx="1948180" cy="7315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8180" cy="731520"/>
                    </a:xfrm>
                    <a:prstGeom prst="rect">
                      <a:avLst/>
                    </a:prstGeom>
                    <a:noFill/>
                    <a:ln>
                      <a:noFill/>
                    </a:ln>
                  </pic:spPr>
                </pic:pic>
              </a:graphicData>
            </a:graphic>
          </wp:inline>
        </w:drawing>
      </w:r>
    </w:p>
    <w:p w14:paraId="030289E1" w14:textId="77777777" w:rsidR="00106EBB" w:rsidRPr="00D51B88" w:rsidRDefault="00B46384" w:rsidP="004A7CA3">
      <w:pPr>
        <w:spacing w:after="120"/>
        <w:jc w:val="center"/>
        <w:rPr>
          <w:rFonts w:cstheme="minorHAnsi"/>
          <w:b/>
          <w:spacing w:val="20"/>
        </w:rPr>
      </w:pPr>
      <w:r w:rsidRPr="00D51B88">
        <w:rPr>
          <w:rFonts w:cstheme="minorHAnsi"/>
          <w:b/>
          <w:spacing w:val="20"/>
        </w:rPr>
        <w:t>SOLICITATION NOTICE</w:t>
      </w:r>
    </w:p>
    <w:p w14:paraId="13702B46" w14:textId="06061B83" w:rsidR="00106EBB" w:rsidRPr="00D51B88" w:rsidRDefault="007D38AA" w:rsidP="00106EBB">
      <w:pPr>
        <w:rPr>
          <w:rFonts w:cstheme="minorHAnsi"/>
          <w:color w:val="FF0000"/>
        </w:rPr>
      </w:pPr>
      <w:r>
        <w:rPr>
          <w:rFonts w:cstheme="minorHAnsi"/>
          <w:color w:val="FF0000"/>
        </w:rPr>
        <w:t>January 31, 2023</w:t>
      </w:r>
    </w:p>
    <w:p w14:paraId="5138C830" w14:textId="77777777" w:rsidR="00106EBB" w:rsidRPr="00D51B88" w:rsidRDefault="00585CB4" w:rsidP="00106EBB">
      <w:pPr>
        <w:rPr>
          <w:rFonts w:cstheme="minorHAnsi"/>
        </w:rPr>
      </w:pPr>
      <w:r>
        <w:rPr>
          <w:rFonts w:cstheme="minorHAnsi"/>
        </w:rPr>
        <w:t>Service Providers</w:t>
      </w:r>
      <w:r w:rsidR="00106EBB" w:rsidRPr="00D51B88">
        <w:rPr>
          <w:rFonts w:cstheme="minorHAnsi"/>
        </w:rPr>
        <w:t>:</w:t>
      </w:r>
    </w:p>
    <w:p w14:paraId="0A64CD48" w14:textId="0706E9B8" w:rsidR="00106EBB" w:rsidRPr="00755482" w:rsidRDefault="00106EBB" w:rsidP="00B45996">
      <w:pPr>
        <w:spacing w:after="0"/>
        <w:rPr>
          <w:rFonts w:cstheme="minorHAnsi"/>
        </w:rPr>
      </w:pPr>
      <w:r w:rsidRPr="00755482">
        <w:rPr>
          <w:rFonts w:cstheme="minorHAnsi"/>
        </w:rPr>
        <w:t>The State of Tennessee is issuing a</w:t>
      </w:r>
      <w:r w:rsidR="003757E1" w:rsidRPr="00755482">
        <w:rPr>
          <w:rFonts w:cstheme="minorHAnsi"/>
        </w:rPr>
        <w:t xml:space="preserve"> solicitation </w:t>
      </w:r>
      <w:r w:rsidRPr="00755482">
        <w:rPr>
          <w:rFonts w:cstheme="minorHAnsi"/>
        </w:rPr>
        <w:t>to provide</w:t>
      </w:r>
      <w:r w:rsidR="00B46384" w:rsidRPr="00755482">
        <w:rPr>
          <w:rFonts w:cstheme="minorHAnsi"/>
        </w:rPr>
        <w:t xml:space="preserve"> </w:t>
      </w:r>
      <w:r w:rsidR="004B0B3A" w:rsidRPr="00755482">
        <w:rPr>
          <w:rFonts w:cstheme="minorHAnsi"/>
        </w:rPr>
        <w:t>Secure Access Solutions, Products, Maintenance and Training</w:t>
      </w:r>
      <w:r w:rsidR="00B46384" w:rsidRPr="00755482">
        <w:rPr>
          <w:rFonts w:cstheme="minorHAnsi"/>
        </w:rPr>
        <w:t xml:space="preserve"> </w:t>
      </w:r>
      <w:r w:rsidR="007843B5" w:rsidRPr="00755482">
        <w:rPr>
          <w:rFonts w:cstheme="minorHAnsi"/>
        </w:rPr>
        <w:t>to the S</w:t>
      </w:r>
      <w:r w:rsidRPr="00755482">
        <w:rPr>
          <w:rFonts w:cstheme="minorHAnsi"/>
        </w:rPr>
        <w:t xml:space="preserve">tate.  </w:t>
      </w:r>
      <w:r w:rsidR="007712FC" w:rsidRPr="00755482">
        <w:rPr>
          <w:rFonts w:cstheme="minorHAnsi"/>
        </w:rPr>
        <w:t>P</w:t>
      </w:r>
      <w:r w:rsidRPr="00755482">
        <w:rPr>
          <w:rFonts w:cstheme="minorHAnsi"/>
        </w:rPr>
        <w:t>lease note the fo</w:t>
      </w:r>
      <w:r w:rsidR="000B67A4" w:rsidRPr="00755482">
        <w:rPr>
          <w:rFonts w:cstheme="minorHAnsi"/>
        </w:rPr>
        <w:t>llowing solicitation highlights:</w:t>
      </w:r>
      <w:r w:rsidR="00B45996" w:rsidRPr="00755482">
        <w:rPr>
          <w:rFonts w:cstheme="minorHAnsi"/>
        </w:rPr>
        <w:br/>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390"/>
      </w:tblGrid>
      <w:tr w:rsidR="009B00ED" w:rsidRPr="009B00ED" w14:paraId="4629EA59" w14:textId="77777777" w:rsidTr="004C53BB">
        <w:tc>
          <w:tcPr>
            <w:tcW w:w="2520" w:type="dxa"/>
          </w:tcPr>
          <w:p w14:paraId="5823EF96" w14:textId="77777777" w:rsidR="00106EBB" w:rsidRPr="009B00ED" w:rsidRDefault="00115523" w:rsidP="004C53BB">
            <w:pPr>
              <w:spacing w:before="120" w:after="120"/>
              <w:rPr>
                <w:rFonts w:cstheme="minorHAnsi"/>
                <w:b/>
              </w:rPr>
            </w:pPr>
            <w:r w:rsidRPr="009B00ED">
              <w:rPr>
                <w:rFonts w:cstheme="minorHAnsi"/>
                <w:b/>
              </w:rPr>
              <w:t xml:space="preserve">SOLICITATION </w:t>
            </w:r>
            <w:r w:rsidR="00106EBB" w:rsidRPr="009B00ED">
              <w:rPr>
                <w:rFonts w:cstheme="minorHAnsi"/>
                <w:b/>
              </w:rPr>
              <w:t>ID #</w:t>
            </w:r>
          </w:p>
        </w:tc>
        <w:tc>
          <w:tcPr>
            <w:tcW w:w="6390" w:type="dxa"/>
          </w:tcPr>
          <w:p w14:paraId="75AB42AD" w14:textId="3970A8A8" w:rsidR="00106EBB" w:rsidRPr="009B00ED" w:rsidRDefault="004B0B3A" w:rsidP="00E7042B">
            <w:pPr>
              <w:spacing w:before="120" w:after="120"/>
              <w:rPr>
                <w:rFonts w:cstheme="minorHAnsi"/>
                <w:b/>
              </w:rPr>
            </w:pPr>
            <w:r w:rsidRPr="009B00ED">
              <w:rPr>
                <w:rFonts w:cstheme="minorHAnsi"/>
                <w:b/>
              </w:rPr>
              <w:t>31701-12628</w:t>
            </w:r>
          </w:p>
        </w:tc>
      </w:tr>
      <w:tr w:rsidR="004B0B3A" w:rsidRPr="00203472" w14:paraId="7C9C19AA" w14:textId="77777777" w:rsidTr="004C53BB">
        <w:tc>
          <w:tcPr>
            <w:tcW w:w="2520" w:type="dxa"/>
          </w:tcPr>
          <w:p w14:paraId="511029C7" w14:textId="77777777" w:rsidR="004B0B3A" w:rsidRPr="00203472" w:rsidRDefault="004B0B3A" w:rsidP="004B0B3A">
            <w:pPr>
              <w:spacing w:before="120" w:after="120"/>
              <w:rPr>
                <w:rFonts w:cstheme="minorHAnsi"/>
                <w:b/>
                <w:sz w:val="20"/>
                <w:szCs w:val="20"/>
              </w:rPr>
            </w:pPr>
            <w:r w:rsidRPr="00203472">
              <w:rPr>
                <w:rFonts w:cstheme="minorHAnsi"/>
                <w:b/>
                <w:sz w:val="20"/>
                <w:szCs w:val="20"/>
              </w:rPr>
              <w:t>Scope of Goods or Service</w:t>
            </w:r>
          </w:p>
        </w:tc>
        <w:tc>
          <w:tcPr>
            <w:tcW w:w="6390" w:type="dxa"/>
          </w:tcPr>
          <w:p w14:paraId="741FA223" w14:textId="1B07AADE" w:rsidR="004B0B3A" w:rsidRPr="00203472" w:rsidRDefault="004B0B3A" w:rsidP="004B0B3A">
            <w:pPr>
              <w:spacing w:before="120" w:after="120"/>
              <w:rPr>
                <w:rFonts w:cstheme="minorHAnsi"/>
                <w:b/>
                <w:sz w:val="20"/>
                <w:szCs w:val="20"/>
              </w:rPr>
            </w:pPr>
            <w:r w:rsidRPr="00203472">
              <w:rPr>
                <w:rFonts w:ascii="Calibri" w:hAnsi="Calibri"/>
                <w:b/>
                <w:sz w:val="20"/>
                <w:szCs w:val="20"/>
              </w:rPr>
              <w:t>Secure Access Solutions Products, Software, Maintenance and Training</w:t>
            </w:r>
          </w:p>
        </w:tc>
      </w:tr>
      <w:tr w:rsidR="004B0B3A" w:rsidRPr="00203472" w14:paraId="55A6BBFA" w14:textId="77777777" w:rsidTr="00001840">
        <w:trPr>
          <w:trHeight w:val="584"/>
        </w:trPr>
        <w:tc>
          <w:tcPr>
            <w:tcW w:w="2520" w:type="dxa"/>
          </w:tcPr>
          <w:p w14:paraId="0B917FD4" w14:textId="77777777" w:rsidR="004B0B3A" w:rsidRPr="00203472" w:rsidRDefault="004B0B3A" w:rsidP="004B0B3A">
            <w:pPr>
              <w:spacing w:before="120" w:after="120"/>
              <w:rPr>
                <w:rFonts w:cstheme="minorHAnsi"/>
                <w:b/>
                <w:sz w:val="20"/>
                <w:szCs w:val="20"/>
              </w:rPr>
            </w:pPr>
            <w:r w:rsidRPr="00203472">
              <w:rPr>
                <w:rFonts w:cstheme="minorHAnsi"/>
                <w:b/>
                <w:sz w:val="20"/>
                <w:szCs w:val="20"/>
              </w:rPr>
              <w:t>Procuring State Agency</w:t>
            </w:r>
          </w:p>
        </w:tc>
        <w:tc>
          <w:tcPr>
            <w:tcW w:w="6390" w:type="dxa"/>
          </w:tcPr>
          <w:p w14:paraId="67E19F3C" w14:textId="66393831" w:rsidR="004B0B3A" w:rsidRPr="00203472" w:rsidRDefault="004B0B3A" w:rsidP="004B0B3A">
            <w:pPr>
              <w:spacing w:before="120" w:after="120"/>
              <w:rPr>
                <w:rFonts w:cstheme="minorHAnsi"/>
                <w:b/>
                <w:sz w:val="20"/>
                <w:szCs w:val="20"/>
              </w:rPr>
            </w:pPr>
            <w:r w:rsidRPr="00203472">
              <w:rPr>
                <w:rFonts w:ascii="Calibri" w:hAnsi="Calibri"/>
                <w:b/>
                <w:sz w:val="20"/>
                <w:szCs w:val="20"/>
              </w:rPr>
              <w:t>Department of General Services Central Procurement Office, on behalf of Finance &amp; Administration</w:t>
            </w:r>
          </w:p>
        </w:tc>
      </w:tr>
      <w:tr w:rsidR="004B0B3A" w:rsidRPr="00203472" w14:paraId="7F3E0329" w14:textId="77777777" w:rsidTr="00E7042B">
        <w:trPr>
          <w:trHeight w:val="665"/>
        </w:trPr>
        <w:tc>
          <w:tcPr>
            <w:tcW w:w="2520" w:type="dxa"/>
          </w:tcPr>
          <w:p w14:paraId="78865755" w14:textId="77777777" w:rsidR="004B0B3A" w:rsidRPr="00203472" w:rsidRDefault="004B0B3A" w:rsidP="004B0B3A">
            <w:pPr>
              <w:spacing w:before="120" w:after="120"/>
              <w:rPr>
                <w:rFonts w:cstheme="minorHAnsi"/>
                <w:b/>
                <w:sz w:val="20"/>
                <w:szCs w:val="20"/>
              </w:rPr>
            </w:pPr>
            <w:r w:rsidRPr="00203472">
              <w:rPr>
                <w:rFonts w:cstheme="minorHAnsi"/>
                <w:b/>
                <w:sz w:val="20"/>
                <w:szCs w:val="20"/>
                <w:highlight w:val="yellow"/>
              </w:rPr>
              <w:t>Response Deadline</w:t>
            </w:r>
          </w:p>
        </w:tc>
        <w:tc>
          <w:tcPr>
            <w:tcW w:w="6390" w:type="dxa"/>
          </w:tcPr>
          <w:p w14:paraId="54D15F33" w14:textId="60AE92F2" w:rsidR="004B0B3A" w:rsidRPr="00203472" w:rsidRDefault="00390FCC" w:rsidP="004B0B3A">
            <w:pPr>
              <w:spacing w:before="120" w:after="120"/>
              <w:rPr>
                <w:rFonts w:cstheme="minorHAnsi"/>
                <w:b/>
                <w:color w:val="FF0000"/>
                <w:sz w:val="20"/>
                <w:szCs w:val="20"/>
              </w:rPr>
            </w:pPr>
            <w:r>
              <w:rPr>
                <w:rFonts w:cstheme="minorHAnsi"/>
                <w:b/>
                <w:color w:val="FF0000"/>
                <w:sz w:val="20"/>
                <w:szCs w:val="20"/>
              </w:rPr>
              <w:t>February 21, 2023 @ 2:00 PM Central</w:t>
            </w:r>
          </w:p>
        </w:tc>
      </w:tr>
      <w:tr w:rsidR="004B0B3A" w:rsidRPr="00203472" w14:paraId="1B1BF70C" w14:textId="77777777" w:rsidTr="004C53BB">
        <w:tc>
          <w:tcPr>
            <w:tcW w:w="2520" w:type="dxa"/>
          </w:tcPr>
          <w:p w14:paraId="090C41B8" w14:textId="77777777" w:rsidR="004B0B3A" w:rsidRPr="00203472" w:rsidRDefault="004B0B3A" w:rsidP="004B0B3A">
            <w:pPr>
              <w:spacing w:before="120" w:after="120"/>
              <w:rPr>
                <w:rFonts w:cstheme="minorHAnsi"/>
                <w:b/>
                <w:sz w:val="20"/>
                <w:szCs w:val="20"/>
              </w:rPr>
            </w:pPr>
            <w:r w:rsidRPr="00203472">
              <w:rPr>
                <w:rFonts w:cstheme="minorHAnsi"/>
                <w:b/>
                <w:sz w:val="20"/>
                <w:szCs w:val="20"/>
              </w:rPr>
              <w:t>Solicitation Coordinator</w:t>
            </w:r>
            <w:r w:rsidRPr="00203472">
              <w:rPr>
                <w:rFonts w:cstheme="minorHAnsi"/>
                <w:b/>
                <w:sz w:val="20"/>
                <w:szCs w:val="20"/>
              </w:rPr>
              <w:br/>
              <w:t>Contact Information</w:t>
            </w:r>
          </w:p>
        </w:tc>
        <w:tc>
          <w:tcPr>
            <w:tcW w:w="6390" w:type="dxa"/>
          </w:tcPr>
          <w:p w14:paraId="3641F335" w14:textId="40BDF805" w:rsidR="004B0B3A" w:rsidRPr="00203472" w:rsidRDefault="004B0B3A" w:rsidP="004B0B3A">
            <w:pPr>
              <w:spacing w:before="120" w:after="120"/>
              <w:rPr>
                <w:rFonts w:cstheme="minorHAnsi"/>
                <w:b/>
                <w:sz w:val="20"/>
                <w:szCs w:val="20"/>
              </w:rPr>
            </w:pPr>
            <w:r w:rsidRPr="00203472">
              <w:rPr>
                <w:rFonts w:ascii="Calibri" w:hAnsi="Calibri"/>
                <w:b/>
                <w:sz w:val="20"/>
                <w:szCs w:val="20"/>
              </w:rPr>
              <w:t>Sharon Pope, CPO Sourcing Account Specialist</w:t>
            </w:r>
            <w:r w:rsidRPr="00203472">
              <w:rPr>
                <w:rFonts w:ascii="Calibri" w:hAnsi="Calibri"/>
                <w:b/>
                <w:sz w:val="20"/>
                <w:szCs w:val="20"/>
              </w:rPr>
              <w:br/>
              <w:t>312 Rosa L. Parks Avenue, CPO, 3</w:t>
            </w:r>
            <w:r w:rsidRPr="00203472">
              <w:rPr>
                <w:rFonts w:ascii="Calibri" w:hAnsi="Calibri"/>
                <w:b/>
                <w:sz w:val="20"/>
                <w:szCs w:val="20"/>
                <w:vertAlign w:val="superscript"/>
              </w:rPr>
              <w:t>rd</w:t>
            </w:r>
            <w:r w:rsidRPr="00203472">
              <w:rPr>
                <w:rFonts w:ascii="Calibri" w:hAnsi="Calibri"/>
                <w:b/>
                <w:sz w:val="20"/>
                <w:szCs w:val="20"/>
              </w:rPr>
              <w:t xml:space="preserve"> Floor  Nashville, TN 37243</w:t>
            </w:r>
            <w:r w:rsidRPr="00203472">
              <w:rPr>
                <w:rFonts w:ascii="Calibri" w:hAnsi="Calibri"/>
                <w:b/>
                <w:sz w:val="20"/>
                <w:szCs w:val="20"/>
              </w:rPr>
              <w:br/>
              <w:t>Telephone:  (615) 741-9588</w:t>
            </w:r>
            <w:r w:rsidRPr="00203472">
              <w:rPr>
                <w:rFonts w:ascii="Calibri" w:hAnsi="Calibri"/>
                <w:b/>
                <w:sz w:val="20"/>
                <w:szCs w:val="20"/>
              </w:rPr>
              <w:br/>
              <w:t>E-Mail:  Sharon.pope@tn.gov</w:t>
            </w:r>
          </w:p>
        </w:tc>
      </w:tr>
    </w:tbl>
    <w:p w14:paraId="1AE14314" w14:textId="714A1F31" w:rsidR="00DD6017" w:rsidRPr="00D51B88" w:rsidRDefault="004A7CA3" w:rsidP="00B45996">
      <w:pPr>
        <w:spacing w:after="0"/>
        <w:rPr>
          <w:rFonts w:cstheme="minorHAnsi"/>
        </w:rPr>
      </w:pPr>
      <w:r w:rsidRPr="00D51B88">
        <w:rPr>
          <w:rFonts w:cstheme="minorHAnsi"/>
        </w:rPr>
        <w:br/>
      </w:r>
      <w:r w:rsidR="00DD6017" w:rsidRPr="00D51B88">
        <w:rPr>
          <w:rFonts w:cstheme="minorHAnsi"/>
        </w:rPr>
        <w:t>This</w:t>
      </w:r>
      <w:r w:rsidR="003757E1" w:rsidRPr="00D51B88">
        <w:rPr>
          <w:rFonts w:cstheme="minorHAnsi"/>
        </w:rPr>
        <w:t xml:space="preserve"> solicitation</w:t>
      </w:r>
      <w:r w:rsidR="00DD6017" w:rsidRPr="00D51B88">
        <w:rPr>
          <w:rFonts w:cstheme="minorHAnsi"/>
        </w:rPr>
        <w:t xml:space="preserve"> is unique in that it has been identified by the Department of Finance and Administration, Strategic Technology Solutions as containing information</w:t>
      </w:r>
      <w:r w:rsidR="00AB1B42" w:rsidRPr="00D51B88">
        <w:rPr>
          <w:rFonts w:cstheme="minorHAnsi"/>
        </w:rPr>
        <w:t xml:space="preserve"> that is confidential under Tenn. Code Ann. § 10-7-504(i).</w:t>
      </w:r>
      <w:r w:rsidR="007843B5" w:rsidRPr="00D51B88">
        <w:rPr>
          <w:rFonts w:cstheme="minorHAnsi"/>
        </w:rPr>
        <w:t xml:space="preserve">  Therefore</w:t>
      </w:r>
      <w:r w:rsidR="001F11BB" w:rsidRPr="00D51B88">
        <w:rPr>
          <w:rFonts w:cstheme="minorHAnsi"/>
        </w:rPr>
        <w:t>,</w:t>
      </w:r>
      <w:r w:rsidR="007843B5" w:rsidRPr="00D51B88">
        <w:rPr>
          <w:rFonts w:cstheme="minorHAnsi"/>
        </w:rPr>
        <w:t xml:space="preserve"> a</w:t>
      </w:r>
      <w:r w:rsidR="00F50828" w:rsidRPr="00D51B88">
        <w:rPr>
          <w:rFonts w:cstheme="minorHAnsi"/>
        </w:rPr>
        <w:t xml:space="preserve"> non-disclosure agreement </w:t>
      </w:r>
      <w:r w:rsidR="0088273F" w:rsidRPr="00D51B88">
        <w:rPr>
          <w:rFonts w:cstheme="minorHAnsi"/>
        </w:rPr>
        <w:t xml:space="preserve">must be signed before </w:t>
      </w:r>
      <w:r w:rsidR="007843B5" w:rsidRPr="00D51B88">
        <w:rPr>
          <w:rFonts w:cstheme="minorHAnsi"/>
        </w:rPr>
        <w:t xml:space="preserve">the solicitation details </w:t>
      </w:r>
      <w:r w:rsidR="000B67A4" w:rsidRPr="00D51B88">
        <w:rPr>
          <w:rFonts w:cstheme="minorHAnsi"/>
        </w:rPr>
        <w:t>may</w:t>
      </w:r>
      <w:r w:rsidR="007843B5" w:rsidRPr="00D51B88">
        <w:rPr>
          <w:rFonts w:cstheme="minorHAnsi"/>
        </w:rPr>
        <w:t xml:space="preserve"> be disclosed by the State.</w:t>
      </w:r>
      <w:r w:rsidR="002D7812">
        <w:rPr>
          <w:rFonts w:cstheme="minorHAnsi"/>
        </w:rPr>
        <w:t xml:space="preserve"> </w:t>
      </w:r>
      <w:r w:rsidR="002D7812" w:rsidRPr="002D7812">
        <w:rPr>
          <w:rFonts w:cstheme="minorHAnsi"/>
          <w:highlight w:val="yellow"/>
        </w:rPr>
        <w:t>The State will not accept any revisions to the NDA.</w:t>
      </w:r>
      <w:r w:rsidR="00B45996" w:rsidRPr="00D51B88">
        <w:rPr>
          <w:rFonts w:cstheme="minorHAnsi"/>
        </w:rPr>
        <w:br/>
      </w:r>
    </w:p>
    <w:p w14:paraId="4ED72730" w14:textId="5E37546E" w:rsidR="004D7BCF" w:rsidRDefault="007843B5" w:rsidP="00B45996">
      <w:pPr>
        <w:spacing w:after="0"/>
        <w:rPr>
          <w:rFonts w:cstheme="minorHAnsi"/>
        </w:rPr>
      </w:pPr>
      <w:r w:rsidRPr="00D51B88">
        <w:rPr>
          <w:rFonts w:cstheme="minorHAnsi"/>
        </w:rPr>
        <w:t xml:space="preserve">If you are interested in responding to this </w:t>
      </w:r>
      <w:r w:rsidR="003757E1" w:rsidRPr="00D51B88">
        <w:rPr>
          <w:rFonts w:cstheme="minorHAnsi"/>
        </w:rPr>
        <w:t>solicitation</w:t>
      </w:r>
      <w:r w:rsidRPr="00D51B88">
        <w:rPr>
          <w:rFonts w:cstheme="minorHAnsi"/>
        </w:rPr>
        <w:t xml:space="preserve">, please complete the attached </w:t>
      </w:r>
      <w:r w:rsidR="00851B22">
        <w:rPr>
          <w:rFonts w:cstheme="minorHAnsi"/>
        </w:rPr>
        <w:t>non-disclosure agreement</w:t>
      </w:r>
      <w:r w:rsidRPr="00D51B88">
        <w:rPr>
          <w:rFonts w:cstheme="minorHAnsi"/>
        </w:rPr>
        <w:t xml:space="preserve"> and return it to </w:t>
      </w:r>
      <w:r w:rsidR="006C0857">
        <w:rPr>
          <w:rFonts w:cstheme="minorHAnsi"/>
        </w:rPr>
        <w:t xml:space="preserve">the </w:t>
      </w:r>
      <w:r w:rsidR="00585CB4">
        <w:rPr>
          <w:rFonts w:cstheme="minorHAnsi"/>
        </w:rPr>
        <w:t>S</w:t>
      </w:r>
      <w:r w:rsidR="006C0857">
        <w:rPr>
          <w:rFonts w:cstheme="minorHAnsi"/>
        </w:rPr>
        <w:t xml:space="preserve">olicitation </w:t>
      </w:r>
      <w:r w:rsidR="00585CB4">
        <w:rPr>
          <w:rFonts w:cstheme="minorHAnsi"/>
        </w:rPr>
        <w:t>C</w:t>
      </w:r>
      <w:r w:rsidR="006C0857" w:rsidRPr="002B5A3D">
        <w:rPr>
          <w:rFonts w:cstheme="minorHAnsi"/>
        </w:rPr>
        <w:t>oordinator</w:t>
      </w:r>
      <w:r w:rsidR="00B37969" w:rsidRPr="002B5A3D">
        <w:rPr>
          <w:rFonts w:cstheme="minorHAnsi"/>
        </w:rPr>
        <w:t>.</w:t>
      </w:r>
      <w:r w:rsidRPr="002B5A3D">
        <w:rPr>
          <w:rFonts w:cstheme="minorHAnsi"/>
        </w:rPr>
        <w:t xml:space="preserve">  </w:t>
      </w:r>
      <w:r w:rsidR="00537FD3" w:rsidRPr="002B5A3D">
        <w:rPr>
          <w:rFonts w:cstheme="minorHAnsi"/>
        </w:rPr>
        <w:t xml:space="preserve">The above </w:t>
      </w:r>
      <w:r w:rsidR="006C0857" w:rsidRPr="002B5A3D">
        <w:rPr>
          <w:rFonts w:cstheme="minorHAnsi"/>
        </w:rPr>
        <w:t xml:space="preserve">solicitation </w:t>
      </w:r>
      <w:r w:rsidR="00537FD3" w:rsidRPr="002B5A3D">
        <w:rPr>
          <w:rFonts w:cstheme="minorHAnsi"/>
        </w:rPr>
        <w:t xml:space="preserve">includes a document on </w:t>
      </w:r>
      <w:r w:rsidRPr="002B5A3D">
        <w:rPr>
          <w:rFonts w:cstheme="minorHAnsi"/>
        </w:rPr>
        <w:t>“</w:t>
      </w:r>
      <w:hyperlink r:id="rId9" w:history="1">
        <w:r w:rsidRPr="004C5FAC">
          <w:rPr>
            <w:rStyle w:val="Hyperlink"/>
            <w:rFonts w:cstheme="minorHAnsi"/>
          </w:rPr>
          <w:t>How to Register to do Business with the State of Tennessee</w:t>
        </w:r>
      </w:hyperlink>
      <w:r w:rsidRPr="002B5A3D">
        <w:rPr>
          <w:rFonts w:cstheme="minorHAnsi"/>
        </w:rPr>
        <w:t>.</w:t>
      </w:r>
      <w:r w:rsidR="004C53BB" w:rsidRPr="002B5A3D">
        <w:rPr>
          <w:rFonts w:cstheme="minorHAnsi"/>
        </w:rPr>
        <w:t xml:space="preserve">”  </w:t>
      </w:r>
      <w:r w:rsidRPr="002B5A3D">
        <w:rPr>
          <w:rFonts w:cstheme="minorHAnsi"/>
        </w:rPr>
        <w:t>Please</w:t>
      </w:r>
      <w:r w:rsidRPr="006C0857">
        <w:rPr>
          <w:rFonts w:cstheme="minorHAnsi"/>
        </w:rPr>
        <w:t xml:space="preserve"> note that it can take approximately 10-14 days to become registered</w:t>
      </w:r>
      <w:r w:rsidR="006C0857" w:rsidRPr="006C0857">
        <w:rPr>
          <w:rFonts w:cstheme="minorHAnsi"/>
        </w:rPr>
        <w:t>.</w:t>
      </w:r>
      <w:r w:rsidRPr="006C0857">
        <w:rPr>
          <w:rFonts w:cstheme="minorHAnsi"/>
        </w:rPr>
        <w:t xml:space="preserve"> </w:t>
      </w:r>
      <w:r w:rsidR="00106EBB" w:rsidRPr="00D51B88">
        <w:rPr>
          <w:rFonts w:cstheme="minorHAnsi"/>
        </w:rPr>
        <w:t>We appreciate your inter</w:t>
      </w:r>
      <w:r w:rsidR="004C53BB" w:rsidRPr="00D51B88">
        <w:rPr>
          <w:rFonts w:cstheme="minorHAnsi"/>
        </w:rPr>
        <w:t>est in doing business with the S</w:t>
      </w:r>
      <w:r w:rsidR="00106EBB" w:rsidRPr="00D51B88">
        <w:rPr>
          <w:rFonts w:cstheme="minorHAnsi"/>
        </w:rPr>
        <w:t>tate of Tennessee and hope that you wi</w:t>
      </w:r>
      <w:r w:rsidRPr="00D51B88">
        <w:rPr>
          <w:rFonts w:cstheme="minorHAnsi"/>
        </w:rPr>
        <w:t xml:space="preserve">ll consider responding to this </w:t>
      </w:r>
      <w:r w:rsidR="003757E1" w:rsidRPr="00D51B88">
        <w:rPr>
          <w:rFonts w:cstheme="minorHAnsi"/>
        </w:rPr>
        <w:t>solicitation</w:t>
      </w:r>
      <w:r w:rsidRPr="00D51B88">
        <w:rPr>
          <w:rFonts w:cstheme="minorHAnsi"/>
        </w:rPr>
        <w:t>.</w:t>
      </w:r>
    </w:p>
    <w:p w14:paraId="5FBDFBFF" w14:textId="6A8ECBAC" w:rsidR="00E7042B" w:rsidRPr="00192B59" w:rsidRDefault="004D7BCF" w:rsidP="00192B59">
      <w:pPr>
        <w:rPr>
          <w:rFonts w:cstheme="minorHAnsi"/>
        </w:rPr>
      </w:pPr>
      <w:r>
        <w:rPr>
          <w:rFonts w:cstheme="minorHAnsi"/>
        </w:rPr>
        <w:br w:type="page"/>
      </w:r>
    </w:p>
    <w:p w14:paraId="167954D5" w14:textId="77777777" w:rsidR="00A93AB2" w:rsidRPr="00D51B88" w:rsidRDefault="00356D7F" w:rsidP="009A343D">
      <w:pPr>
        <w:tabs>
          <w:tab w:val="left" w:pos="720"/>
          <w:tab w:val="left" w:pos="1440"/>
          <w:tab w:val="left" w:pos="2160"/>
          <w:tab w:val="left" w:pos="2880"/>
          <w:tab w:val="left" w:pos="3345"/>
          <w:tab w:val="left" w:pos="3600"/>
          <w:tab w:val="left" w:pos="4320"/>
          <w:tab w:val="left" w:pos="5040"/>
          <w:tab w:val="left" w:pos="6480"/>
          <w:tab w:val="left" w:pos="7200"/>
          <w:tab w:val="left" w:pos="7920"/>
          <w:tab w:val="left" w:pos="8640"/>
        </w:tabs>
        <w:spacing w:after="0" w:line="360" w:lineRule="atLeast"/>
        <w:ind w:right="720"/>
        <w:jc w:val="center"/>
        <w:rPr>
          <w:rFonts w:cstheme="minorHAnsi"/>
          <w:b/>
          <w:bCs/>
        </w:rPr>
      </w:pPr>
      <w:r w:rsidRPr="00D51B88">
        <w:rPr>
          <w:rFonts w:cstheme="minorHAnsi"/>
          <w:b/>
          <w:bCs/>
        </w:rPr>
        <w:lastRenderedPageBreak/>
        <w:t>THE STATE OF TENNESSEE</w:t>
      </w:r>
    </w:p>
    <w:p w14:paraId="47B83822" w14:textId="77777777" w:rsidR="00A93AB2" w:rsidRPr="00D51B88" w:rsidRDefault="00A93AB2" w:rsidP="00356D7F">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360" w:lineRule="atLeast"/>
        <w:ind w:right="720"/>
        <w:jc w:val="center"/>
        <w:rPr>
          <w:rFonts w:cstheme="minorHAnsi"/>
          <w:b/>
          <w:bCs/>
        </w:rPr>
      </w:pPr>
      <w:r w:rsidRPr="00D51B88">
        <w:rPr>
          <w:rFonts w:cstheme="minorHAnsi"/>
          <w:b/>
          <w:bCs/>
        </w:rPr>
        <w:t>NONDISCLOSURE AGREEMENT</w:t>
      </w:r>
    </w:p>
    <w:p w14:paraId="014E5882" w14:textId="77777777" w:rsidR="00A93AB2" w:rsidRPr="00D51B88" w:rsidRDefault="00A93AB2"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line="360" w:lineRule="atLeast"/>
        <w:ind w:right="720"/>
        <w:jc w:val="center"/>
        <w:rPr>
          <w:rFonts w:cstheme="minorHAnsi"/>
        </w:rPr>
      </w:pPr>
    </w:p>
    <w:p w14:paraId="35A612C6" w14:textId="7477D88F" w:rsidR="00A93AB2" w:rsidRPr="00D51B88" w:rsidRDefault="00A93AB2" w:rsidP="00A93AB2">
      <w:pPr>
        <w:jc w:val="both"/>
        <w:rPr>
          <w:rFonts w:cstheme="minorHAnsi"/>
        </w:rPr>
      </w:pPr>
      <w:r w:rsidRPr="00D51B88">
        <w:rPr>
          <w:rFonts w:cstheme="minorHAnsi"/>
        </w:rPr>
        <w:tab/>
      </w:r>
      <w:r w:rsidR="00D51B88">
        <w:rPr>
          <w:rFonts w:cstheme="minorHAnsi"/>
        </w:rPr>
        <w:t>This Nondisclosure Agreement</w:t>
      </w:r>
      <w:r w:rsidR="00D50E71">
        <w:rPr>
          <w:rFonts w:cstheme="minorHAnsi"/>
        </w:rPr>
        <w:t xml:space="preserve"> for </w:t>
      </w:r>
      <w:r w:rsidR="004B0B3A" w:rsidRPr="00744B8D">
        <w:rPr>
          <w:rFonts w:cstheme="minorHAnsi"/>
        </w:rPr>
        <w:t>31701-12628</w:t>
      </w:r>
      <w:r w:rsidRPr="00744B8D">
        <w:rPr>
          <w:rFonts w:cstheme="minorHAnsi"/>
        </w:rPr>
        <w:t xml:space="preserve"> </w:t>
      </w:r>
      <w:r w:rsidRPr="00D51B88">
        <w:rPr>
          <w:rFonts w:cstheme="minorHAnsi"/>
        </w:rPr>
        <w:t xml:space="preserve">(hereinafter referred to as the "Agreement") </w:t>
      </w:r>
      <w:r w:rsidR="002B09F3">
        <w:rPr>
          <w:rFonts w:cstheme="minorHAnsi"/>
        </w:rPr>
        <w:t xml:space="preserve">is effective upon signature by </w:t>
      </w:r>
      <w:r w:rsidR="00B71616">
        <w:rPr>
          <w:rFonts w:cstheme="minorHAnsi"/>
        </w:rPr>
        <w:t>the</w:t>
      </w:r>
      <w:r w:rsidRPr="00D51B88">
        <w:rPr>
          <w:rFonts w:cstheme="minorHAnsi"/>
        </w:rPr>
        <w:t xml:space="preserve"> </w:t>
      </w:r>
      <w:r w:rsidR="0032171C">
        <w:rPr>
          <w:rFonts w:cstheme="minorHAnsi"/>
          <w:color w:val="FF0000"/>
        </w:rPr>
        <w:t>SUPPLIER</w:t>
      </w:r>
      <w:r w:rsidR="00120A61" w:rsidRPr="00D51B88">
        <w:rPr>
          <w:rFonts w:cstheme="minorHAnsi"/>
          <w:color w:val="FF0000"/>
        </w:rPr>
        <w:t xml:space="preserve"> LEGAL ENTITY NAME</w:t>
      </w:r>
      <w:r w:rsidRPr="00D51B88">
        <w:rPr>
          <w:rFonts w:cstheme="minorHAnsi"/>
          <w:color w:val="FF0000"/>
        </w:rPr>
        <w:t xml:space="preserve"> </w:t>
      </w:r>
      <w:r w:rsidRPr="00D51B88">
        <w:rPr>
          <w:rFonts w:cstheme="minorHAnsi"/>
        </w:rPr>
        <w:t>(</w:t>
      </w:r>
      <w:r w:rsidR="0032171C">
        <w:rPr>
          <w:rFonts w:cstheme="minorHAnsi"/>
        </w:rPr>
        <w:t>Supplier</w:t>
      </w:r>
      <w:r w:rsidR="00B94938" w:rsidRPr="00D51B88">
        <w:rPr>
          <w:rFonts w:cstheme="minorHAnsi"/>
        </w:rPr>
        <w:t xml:space="preserve"> </w:t>
      </w:r>
      <w:r w:rsidRPr="00D51B88">
        <w:rPr>
          <w:rFonts w:cstheme="minorHAnsi"/>
        </w:rPr>
        <w:t xml:space="preserve">having its principal place of business at </w:t>
      </w:r>
      <w:r w:rsidR="0032171C">
        <w:rPr>
          <w:rFonts w:cstheme="minorHAnsi"/>
          <w:color w:val="FF0000"/>
        </w:rPr>
        <w:t>SUPPLIER</w:t>
      </w:r>
      <w:r w:rsidR="00356D7F" w:rsidRPr="00D51B88">
        <w:rPr>
          <w:rFonts w:cstheme="minorHAnsi"/>
          <w:color w:val="FF0000"/>
        </w:rPr>
        <w:t>’S ADDRESS</w:t>
      </w:r>
      <w:r w:rsidR="00120A61" w:rsidRPr="00D51B88">
        <w:rPr>
          <w:rFonts w:cstheme="minorHAnsi"/>
          <w:color w:val="FF0000"/>
        </w:rPr>
        <w:t xml:space="preserve"> (“</w:t>
      </w:r>
      <w:r w:rsidR="0032171C">
        <w:rPr>
          <w:rFonts w:cstheme="minorHAnsi"/>
          <w:color w:val="FF0000"/>
        </w:rPr>
        <w:t>Supplier</w:t>
      </w:r>
      <w:r w:rsidR="00120A61" w:rsidRPr="00D51B88">
        <w:rPr>
          <w:rFonts w:cstheme="minorHAnsi"/>
          <w:color w:val="FF0000"/>
        </w:rPr>
        <w:t>”)</w:t>
      </w:r>
      <w:r w:rsidRPr="00D51B88">
        <w:rPr>
          <w:rFonts w:cstheme="minorHAnsi"/>
        </w:rPr>
        <w:t>.  The</w:t>
      </w:r>
      <w:r w:rsidR="00B71616">
        <w:rPr>
          <w:rFonts w:cstheme="minorHAnsi"/>
        </w:rPr>
        <w:t xml:space="preserve"> </w:t>
      </w:r>
      <w:r w:rsidR="0032171C">
        <w:rPr>
          <w:rFonts w:cstheme="minorHAnsi"/>
        </w:rPr>
        <w:t>Supplier</w:t>
      </w:r>
      <w:r w:rsidR="00B71616">
        <w:rPr>
          <w:rFonts w:cstheme="minorHAnsi"/>
        </w:rPr>
        <w:t xml:space="preserve"> </w:t>
      </w:r>
      <w:r w:rsidR="00B71616" w:rsidRPr="00D51B88">
        <w:rPr>
          <w:rFonts w:cstheme="minorHAnsi"/>
        </w:rPr>
        <w:t>agree</w:t>
      </w:r>
      <w:r w:rsidR="00B71616">
        <w:rPr>
          <w:rFonts w:cstheme="minorHAnsi"/>
        </w:rPr>
        <w:t xml:space="preserve">s </w:t>
      </w:r>
      <w:r w:rsidRPr="00D51B88">
        <w:rPr>
          <w:rFonts w:cstheme="minorHAnsi"/>
        </w:rPr>
        <w:t>as follows:</w:t>
      </w:r>
    </w:p>
    <w:p w14:paraId="3F2AFB77" w14:textId="27CBEF93" w:rsidR="007C0E35" w:rsidRPr="00D51B88" w:rsidRDefault="00A93AB2" w:rsidP="007C0E35">
      <w:pPr>
        <w:pStyle w:val="BodyText"/>
        <w:tabs>
          <w:tab w:val="clear" w:pos="6480"/>
          <w:tab w:val="clear" w:pos="7200"/>
          <w:tab w:val="clear" w:pos="7920"/>
        </w:tabs>
        <w:spacing w:line="240" w:lineRule="atLeast"/>
        <w:ind w:right="0"/>
        <w:jc w:val="both"/>
        <w:rPr>
          <w:rFonts w:asciiTheme="minorHAnsi" w:hAnsiTheme="minorHAnsi" w:cstheme="minorHAnsi"/>
          <w:sz w:val="22"/>
          <w:szCs w:val="22"/>
        </w:rPr>
      </w:pPr>
      <w:r w:rsidRPr="00D51B88">
        <w:rPr>
          <w:rFonts w:asciiTheme="minorHAnsi" w:hAnsiTheme="minorHAnsi" w:cstheme="minorHAnsi"/>
          <w:sz w:val="22"/>
          <w:szCs w:val="22"/>
        </w:rPr>
        <w:tab/>
        <w:t>1.</w:t>
      </w:r>
      <w:r w:rsidRPr="00D51B88">
        <w:rPr>
          <w:rFonts w:asciiTheme="minorHAnsi" w:hAnsiTheme="minorHAnsi" w:cstheme="minorHAnsi"/>
          <w:sz w:val="22"/>
          <w:szCs w:val="22"/>
        </w:rPr>
        <w:tab/>
        <w:t>Material</w:t>
      </w:r>
      <w:r w:rsidR="007C0E35" w:rsidRPr="00D51B88">
        <w:rPr>
          <w:rFonts w:asciiTheme="minorHAnsi" w:hAnsiTheme="minorHAnsi" w:cstheme="minorHAnsi"/>
          <w:sz w:val="22"/>
          <w:szCs w:val="22"/>
        </w:rPr>
        <w:t xml:space="preserve">s, </w:t>
      </w:r>
      <w:r w:rsidR="00115523" w:rsidRPr="00D51B88">
        <w:rPr>
          <w:rFonts w:asciiTheme="minorHAnsi" w:hAnsiTheme="minorHAnsi" w:cstheme="minorHAnsi"/>
          <w:sz w:val="22"/>
          <w:szCs w:val="22"/>
        </w:rPr>
        <w:t>records,</w:t>
      </w:r>
      <w:r w:rsidR="007C0E35" w:rsidRPr="00D51B88">
        <w:rPr>
          <w:rFonts w:asciiTheme="minorHAnsi" w:hAnsiTheme="minorHAnsi" w:cstheme="minorHAnsi"/>
          <w:sz w:val="22"/>
          <w:szCs w:val="22"/>
        </w:rPr>
        <w:t xml:space="preserve"> notes, logs, diagrams, drawings and any other </w:t>
      </w:r>
      <w:r w:rsidRPr="00D51B88">
        <w:rPr>
          <w:rFonts w:asciiTheme="minorHAnsi" w:hAnsiTheme="minorHAnsi" w:cstheme="minorHAnsi"/>
          <w:sz w:val="22"/>
          <w:szCs w:val="22"/>
        </w:rPr>
        <w:t>information</w:t>
      </w:r>
      <w:r w:rsidR="007C0E35" w:rsidRPr="00D51B88">
        <w:rPr>
          <w:rFonts w:asciiTheme="minorHAnsi" w:hAnsiTheme="minorHAnsi" w:cstheme="minorHAnsi"/>
          <w:sz w:val="22"/>
          <w:szCs w:val="22"/>
        </w:rPr>
        <w:t xml:space="preserve"> or records</w:t>
      </w:r>
      <w:r w:rsidRPr="00D51B88">
        <w:rPr>
          <w:rFonts w:asciiTheme="minorHAnsi" w:hAnsiTheme="minorHAnsi" w:cstheme="minorHAnsi"/>
          <w:sz w:val="22"/>
          <w:szCs w:val="22"/>
        </w:rPr>
        <w:t xml:space="preserve">, regardless of form, medium or method of communication, provided to the </w:t>
      </w:r>
      <w:r w:rsidR="0032171C">
        <w:rPr>
          <w:rFonts w:asciiTheme="minorHAnsi" w:hAnsiTheme="minorHAnsi" w:cstheme="minorHAnsi"/>
          <w:sz w:val="22"/>
          <w:szCs w:val="22"/>
        </w:rPr>
        <w:t>Supplier</w:t>
      </w:r>
      <w:r w:rsidR="007C0E35" w:rsidRPr="00D51B88">
        <w:rPr>
          <w:rFonts w:asciiTheme="minorHAnsi" w:hAnsiTheme="minorHAnsi" w:cstheme="minorHAnsi"/>
          <w:sz w:val="22"/>
          <w:szCs w:val="22"/>
        </w:rPr>
        <w:t xml:space="preserve"> </w:t>
      </w:r>
      <w:r w:rsidRPr="00D51B88">
        <w:rPr>
          <w:rFonts w:asciiTheme="minorHAnsi" w:hAnsiTheme="minorHAnsi" w:cstheme="minorHAnsi"/>
          <w:sz w:val="22"/>
          <w:szCs w:val="22"/>
        </w:rPr>
        <w:t>by the State</w:t>
      </w:r>
      <w:r w:rsidR="00E561FA" w:rsidRPr="00D51B88">
        <w:rPr>
          <w:rFonts w:asciiTheme="minorHAnsi" w:hAnsiTheme="minorHAnsi" w:cstheme="minorHAnsi"/>
          <w:sz w:val="22"/>
          <w:szCs w:val="22"/>
        </w:rPr>
        <w:t xml:space="preserve"> </w:t>
      </w:r>
      <w:r w:rsidRPr="00D51B88">
        <w:rPr>
          <w:rFonts w:asciiTheme="minorHAnsi" w:hAnsiTheme="minorHAnsi" w:cstheme="minorHAnsi"/>
          <w:sz w:val="22"/>
          <w:szCs w:val="22"/>
        </w:rPr>
        <w:t xml:space="preserve">or acquired by the </w:t>
      </w:r>
      <w:r w:rsidR="0032171C">
        <w:rPr>
          <w:rFonts w:asciiTheme="minorHAnsi" w:hAnsiTheme="minorHAnsi" w:cstheme="minorHAnsi"/>
          <w:sz w:val="22"/>
          <w:szCs w:val="22"/>
        </w:rPr>
        <w:t>Supplier</w:t>
      </w:r>
      <w:r w:rsidRPr="00D51B88">
        <w:rPr>
          <w:rFonts w:asciiTheme="minorHAnsi" w:hAnsiTheme="minorHAnsi" w:cstheme="minorHAnsi"/>
          <w:sz w:val="22"/>
          <w:szCs w:val="22"/>
        </w:rPr>
        <w:t xml:space="preserve"> on behalf of the State</w:t>
      </w:r>
      <w:r w:rsidR="007C0E35" w:rsidRPr="00D51B88">
        <w:rPr>
          <w:rFonts w:asciiTheme="minorHAnsi" w:hAnsiTheme="minorHAnsi" w:cstheme="minorHAnsi"/>
          <w:sz w:val="22"/>
          <w:szCs w:val="22"/>
        </w:rPr>
        <w:t>,</w:t>
      </w:r>
      <w:r w:rsidRPr="00D51B88">
        <w:rPr>
          <w:rFonts w:asciiTheme="minorHAnsi" w:hAnsiTheme="minorHAnsi" w:cstheme="minorHAnsi"/>
          <w:sz w:val="22"/>
          <w:szCs w:val="22"/>
        </w:rPr>
        <w:t xml:space="preserve"> </w:t>
      </w:r>
      <w:r w:rsidR="00FA6F8B">
        <w:rPr>
          <w:rFonts w:asciiTheme="minorHAnsi" w:hAnsiTheme="minorHAnsi" w:cstheme="minorHAnsi"/>
          <w:sz w:val="22"/>
          <w:szCs w:val="22"/>
        </w:rPr>
        <w:t xml:space="preserve">as well as all information </w:t>
      </w:r>
      <w:r w:rsidR="00FA6F8B">
        <w:rPr>
          <w:rFonts w:ascii="Arial" w:hAnsi="Arial" w:cs="Arial"/>
          <w:sz w:val="20"/>
        </w:rPr>
        <w:t xml:space="preserve">derived or </w:t>
      </w:r>
      <w:r w:rsidR="00FA6F8B" w:rsidRPr="007D1465">
        <w:rPr>
          <w:rFonts w:ascii="Arial" w:hAnsi="Arial" w:cs="Arial"/>
          <w:sz w:val="20"/>
        </w:rPr>
        <w:t>resulting from merges, matches, or other us</w:t>
      </w:r>
      <w:r w:rsidR="00FA6F8B">
        <w:rPr>
          <w:rFonts w:ascii="Arial" w:hAnsi="Arial" w:cs="Arial"/>
          <w:sz w:val="20"/>
        </w:rPr>
        <w:t xml:space="preserve">es of the information </w:t>
      </w:r>
      <w:r w:rsidRPr="00D51B88">
        <w:rPr>
          <w:rFonts w:asciiTheme="minorHAnsi" w:hAnsiTheme="minorHAnsi" w:cstheme="minorHAnsi"/>
          <w:sz w:val="22"/>
          <w:szCs w:val="22"/>
        </w:rPr>
        <w:t>shall be regarded as Confidential</w:t>
      </w:r>
      <w:r w:rsidR="009366C8" w:rsidRPr="00D51B88">
        <w:rPr>
          <w:rFonts w:asciiTheme="minorHAnsi" w:hAnsiTheme="minorHAnsi" w:cstheme="minorHAnsi"/>
          <w:sz w:val="22"/>
          <w:szCs w:val="22"/>
        </w:rPr>
        <w:t xml:space="preserve"> State</w:t>
      </w:r>
      <w:r w:rsidRPr="00D51B88">
        <w:rPr>
          <w:rFonts w:asciiTheme="minorHAnsi" w:hAnsiTheme="minorHAnsi" w:cstheme="minorHAnsi"/>
          <w:sz w:val="22"/>
          <w:szCs w:val="22"/>
        </w:rPr>
        <w:t xml:space="preserve"> </w:t>
      </w:r>
      <w:r w:rsidR="00115523" w:rsidRPr="00D51B88">
        <w:rPr>
          <w:rFonts w:asciiTheme="minorHAnsi" w:hAnsiTheme="minorHAnsi" w:cstheme="minorHAnsi"/>
          <w:sz w:val="22"/>
          <w:szCs w:val="22"/>
        </w:rPr>
        <w:t>Data</w:t>
      </w:r>
      <w:r w:rsidRPr="00D51B88">
        <w:rPr>
          <w:rFonts w:asciiTheme="minorHAnsi" w:hAnsiTheme="minorHAnsi" w:cstheme="minorHAnsi"/>
          <w:sz w:val="22"/>
          <w:szCs w:val="22"/>
        </w:rPr>
        <w:t xml:space="preserve">. </w:t>
      </w:r>
      <w:r w:rsidR="00FA6F8B">
        <w:rPr>
          <w:rFonts w:asciiTheme="minorHAnsi" w:hAnsiTheme="minorHAnsi" w:cstheme="minorHAnsi"/>
          <w:sz w:val="22"/>
          <w:szCs w:val="22"/>
        </w:rPr>
        <w:t>Confidential State Data shall also include</w:t>
      </w:r>
      <w:r w:rsidRPr="00D51B88">
        <w:rPr>
          <w:rFonts w:asciiTheme="minorHAnsi" w:hAnsiTheme="minorHAnsi" w:cstheme="minorHAnsi"/>
          <w:sz w:val="22"/>
          <w:szCs w:val="22"/>
        </w:rPr>
        <w:t>, but</w:t>
      </w:r>
      <w:r w:rsidR="00E561FA" w:rsidRPr="00D51B88">
        <w:rPr>
          <w:rFonts w:asciiTheme="minorHAnsi" w:hAnsiTheme="minorHAnsi" w:cstheme="minorHAnsi"/>
          <w:sz w:val="22"/>
          <w:szCs w:val="22"/>
        </w:rPr>
        <w:t xml:space="preserve"> shall</w:t>
      </w:r>
      <w:r w:rsidRPr="00D51B88">
        <w:rPr>
          <w:rFonts w:asciiTheme="minorHAnsi" w:hAnsiTheme="minorHAnsi" w:cstheme="minorHAnsi"/>
          <w:sz w:val="22"/>
          <w:szCs w:val="22"/>
        </w:rPr>
        <w:t xml:space="preserve"> not be limited </w:t>
      </w:r>
      <w:r w:rsidR="00F30D20" w:rsidRPr="00D51B88">
        <w:rPr>
          <w:rFonts w:asciiTheme="minorHAnsi" w:hAnsiTheme="minorHAnsi" w:cstheme="minorHAnsi"/>
          <w:sz w:val="22"/>
          <w:szCs w:val="22"/>
        </w:rPr>
        <w:t>to:</w:t>
      </w:r>
    </w:p>
    <w:p w14:paraId="6EFDD8BF" w14:textId="77777777" w:rsidR="007C0E35" w:rsidRPr="00D51B88" w:rsidRDefault="007C0E35" w:rsidP="007C0E35">
      <w:pPr>
        <w:pStyle w:val="BodyText"/>
        <w:tabs>
          <w:tab w:val="clear" w:pos="6480"/>
          <w:tab w:val="clear" w:pos="7200"/>
          <w:tab w:val="clear" w:pos="7920"/>
        </w:tabs>
        <w:spacing w:line="240" w:lineRule="atLeast"/>
        <w:ind w:left="1080" w:right="0"/>
        <w:jc w:val="both"/>
        <w:rPr>
          <w:rFonts w:asciiTheme="minorHAnsi" w:hAnsiTheme="minorHAnsi" w:cstheme="minorHAnsi"/>
          <w:color w:val="000000"/>
          <w:sz w:val="22"/>
          <w:szCs w:val="22"/>
        </w:rPr>
      </w:pPr>
    </w:p>
    <w:p w14:paraId="1B711365" w14:textId="77777777" w:rsidR="007C0E35" w:rsidRPr="00D51B88" w:rsidRDefault="00A93AB2" w:rsidP="007C0E35">
      <w:pPr>
        <w:pStyle w:val="BodyText"/>
        <w:numPr>
          <w:ilvl w:val="0"/>
          <w:numId w:val="3"/>
        </w:numPr>
        <w:tabs>
          <w:tab w:val="clear" w:pos="6480"/>
          <w:tab w:val="clear" w:pos="7200"/>
          <w:tab w:val="clear" w:pos="7920"/>
        </w:tabs>
        <w:spacing w:line="240" w:lineRule="atLeast"/>
        <w:ind w:right="0"/>
        <w:jc w:val="both"/>
        <w:rPr>
          <w:rFonts w:asciiTheme="minorHAnsi" w:hAnsiTheme="minorHAnsi" w:cstheme="minorHAnsi"/>
          <w:color w:val="000000"/>
          <w:sz w:val="22"/>
          <w:szCs w:val="22"/>
        </w:rPr>
      </w:pPr>
      <w:r w:rsidRPr="00D51B88">
        <w:rPr>
          <w:rFonts w:asciiTheme="minorHAnsi" w:hAnsiTheme="minorHAnsi" w:cstheme="minorHAnsi"/>
          <w:sz w:val="22"/>
          <w:szCs w:val="22"/>
        </w:rPr>
        <w:t>electronic information processing systems, telecommunications systems, or other communications systems of the State</w:t>
      </w:r>
      <w:r w:rsidR="00E47892" w:rsidRPr="00D51B88">
        <w:rPr>
          <w:rFonts w:asciiTheme="minorHAnsi" w:hAnsiTheme="minorHAnsi" w:cstheme="minorHAnsi"/>
          <w:sz w:val="22"/>
          <w:szCs w:val="22"/>
        </w:rPr>
        <w:t xml:space="preserve"> (collectively, “Government Property”)</w:t>
      </w:r>
      <w:r w:rsidR="00851B22">
        <w:rPr>
          <w:rFonts w:asciiTheme="minorHAnsi" w:hAnsiTheme="minorHAnsi" w:cstheme="minorHAnsi"/>
          <w:sz w:val="22"/>
          <w:szCs w:val="22"/>
        </w:rPr>
        <w:t>;</w:t>
      </w:r>
      <w:r w:rsidRPr="00D51B88">
        <w:rPr>
          <w:rFonts w:asciiTheme="minorHAnsi" w:hAnsiTheme="minorHAnsi" w:cstheme="minorHAnsi"/>
          <w:sz w:val="22"/>
          <w:szCs w:val="22"/>
        </w:rPr>
        <w:t xml:space="preserve"> </w:t>
      </w:r>
    </w:p>
    <w:p w14:paraId="5C01D4D8" w14:textId="77777777" w:rsidR="007C0E35" w:rsidRPr="00D51B88" w:rsidRDefault="00115523" w:rsidP="007C0E35">
      <w:pPr>
        <w:pStyle w:val="BodyText"/>
        <w:numPr>
          <w:ilvl w:val="0"/>
          <w:numId w:val="3"/>
        </w:numPr>
        <w:tabs>
          <w:tab w:val="clear" w:pos="6480"/>
          <w:tab w:val="clear" w:pos="7200"/>
          <w:tab w:val="clear" w:pos="7920"/>
        </w:tabs>
        <w:spacing w:line="240" w:lineRule="atLeast"/>
        <w:ind w:right="0"/>
        <w:jc w:val="both"/>
        <w:rPr>
          <w:rFonts w:asciiTheme="minorHAnsi" w:hAnsiTheme="minorHAnsi" w:cstheme="minorHAnsi"/>
          <w:color w:val="000000"/>
          <w:sz w:val="22"/>
          <w:szCs w:val="22"/>
        </w:rPr>
      </w:pPr>
      <w:r w:rsidRPr="00D51B88">
        <w:rPr>
          <w:rFonts w:asciiTheme="minorHAnsi" w:hAnsiTheme="minorHAnsi" w:cstheme="minorHAnsi"/>
          <w:sz w:val="22"/>
          <w:szCs w:val="22"/>
        </w:rPr>
        <w:t>p</w:t>
      </w:r>
      <w:r w:rsidR="00A93AB2" w:rsidRPr="00D51B88">
        <w:rPr>
          <w:rFonts w:asciiTheme="minorHAnsi" w:hAnsiTheme="minorHAnsi" w:cstheme="minorHAnsi"/>
          <w:sz w:val="22"/>
          <w:szCs w:val="22"/>
        </w:rPr>
        <w:t xml:space="preserve">lans, security codes, passwords, combinations, or computer programs used to protect electronic information and </w:t>
      </w:r>
      <w:r w:rsidR="00E47892" w:rsidRPr="00D51B88">
        <w:rPr>
          <w:rFonts w:asciiTheme="minorHAnsi" w:hAnsiTheme="minorHAnsi" w:cstheme="minorHAnsi"/>
          <w:sz w:val="22"/>
          <w:szCs w:val="22"/>
        </w:rPr>
        <w:t>G</w:t>
      </w:r>
      <w:r w:rsidR="00A93AB2" w:rsidRPr="00D51B88">
        <w:rPr>
          <w:rFonts w:asciiTheme="minorHAnsi" w:hAnsiTheme="minorHAnsi" w:cstheme="minorHAnsi"/>
          <w:sz w:val="22"/>
          <w:szCs w:val="22"/>
        </w:rPr>
        <w:t xml:space="preserve">overnment </w:t>
      </w:r>
      <w:r w:rsidR="00E47892" w:rsidRPr="00D51B88">
        <w:rPr>
          <w:rFonts w:asciiTheme="minorHAnsi" w:hAnsiTheme="minorHAnsi" w:cstheme="minorHAnsi"/>
          <w:sz w:val="22"/>
          <w:szCs w:val="22"/>
        </w:rPr>
        <w:t>P</w:t>
      </w:r>
      <w:r w:rsidR="00A93AB2" w:rsidRPr="00D51B88">
        <w:rPr>
          <w:rFonts w:asciiTheme="minorHAnsi" w:hAnsiTheme="minorHAnsi" w:cstheme="minorHAnsi"/>
          <w:sz w:val="22"/>
          <w:szCs w:val="22"/>
        </w:rPr>
        <w:t xml:space="preserve">roperty; </w:t>
      </w:r>
    </w:p>
    <w:p w14:paraId="4D4F436D" w14:textId="77777777" w:rsidR="007C0E35" w:rsidRPr="00D51B88" w:rsidRDefault="00115523" w:rsidP="007C0E35">
      <w:pPr>
        <w:pStyle w:val="BodyText"/>
        <w:numPr>
          <w:ilvl w:val="0"/>
          <w:numId w:val="3"/>
        </w:numPr>
        <w:tabs>
          <w:tab w:val="clear" w:pos="6480"/>
          <w:tab w:val="clear" w:pos="7200"/>
          <w:tab w:val="clear" w:pos="7920"/>
        </w:tabs>
        <w:spacing w:line="240" w:lineRule="atLeast"/>
        <w:ind w:right="0"/>
        <w:jc w:val="both"/>
        <w:rPr>
          <w:rFonts w:asciiTheme="minorHAnsi" w:hAnsiTheme="minorHAnsi" w:cstheme="minorHAnsi"/>
          <w:color w:val="000000"/>
          <w:sz w:val="22"/>
          <w:szCs w:val="22"/>
        </w:rPr>
      </w:pPr>
      <w:r w:rsidRPr="00D51B88">
        <w:rPr>
          <w:rFonts w:asciiTheme="minorHAnsi" w:hAnsiTheme="minorHAnsi" w:cstheme="minorHAnsi"/>
          <w:sz w:val="22"/>
          <w:szCs w:val="22"/>
        </w:rPr>
        <w:t>i</w:t>
      </w:r>
      <w:r w:rsidR="00A93AB2" w:rsidRPr="00D51B88">
        <w:rPr>
          <w:rFonts w:asciiTheme="minorHAnsi" w:hAnsiTheme="minorHAnsi" w:cstheme="minorHAnsi"/>
          <w:sz w:val="22"/>
          <w:szCs w:val="22"/>
        </w:rPr>
        <w:t xml:space="preserve">nformation that would identify those areas of structural or operational vulnerability that would permit unlawful disruption to, or interference with, the services provided by a governmental entity; </w:t>
      </w:r>
    </w:p>
    <w:p w14:paraId="74DA8815" w14:textId="77777777" w:rsidR="007C0E35" w:rsidRPr="00D51B88" w:rsidRDefault="00115523" w:rsidP="007C0E35">
      <w:pPr>
        <w:pStyle w:val="BodyText"/>
        <w:numPr>
          <w:ilvl w:val="0"/>
          <w:numId w:val="3"/>
        </w:numPr>
        <w:tabs>
          <w:tab w:val="clear" w:pos="6480"/>
          <w:tab w:val="clear" w:pos="7200"/>
          <w:tab w:val="clear" w:pos="7920"/>
        </w:tabs>
        <w:spacing w:line="240" w:lineRule="atLeast"/>
        <w:ind w:right="0"/>
        <w:jc w:val="both"/>
        <w:rPr>
          <w:rFonts w:asciiTheme="minorHAnsi" w:hAnsiTheme="minorHAnsi" w:cstheme="minorHAnsi"/>
          <w:color w:val="000000"/>
          <w:sz w:val="22"/>
          <w:szCs w:val="22"/>
        </w:rPr>
      </w:pPr>
      <w:r w:rsidRPr="00D51B88">
        <w:rPr>
          <w:rFonts w:asciiTheme="minorHAnsi" w:hAnsiTheme="minorHAnsi" w:cstheme="minorHAnsi"/>
          <w:sz w:val="22"/>
          <w:szCs w:val="22"/>
        </w:rPr>
        <w:t>i</w:t>
      </w:r>
      <w:r w:rsidR="00A93AB2" w:rsidRPr="00D51B88">
        <w:rPr>
          <w:rFonts w:asciiTheme="minorHAnsi" w:hAnsiTheme="minorHAnsi" w:cstheme="minorHAnsi"/>
          <w:sz w:val="22"/>
          <w:szCs w:val="22"/>
        </w:rPr>
        <w:t xml:space="preserve">nformation that could be used to disrupt, interfere with, or gain unauthorized access to electronic information or </w:t>
      </w:r>
      <w:r w:rsidR="00E47892" w:rsidRPr="00D51B88">
        <w:rPr>
          <w:rFonts w:asciiTheme="minorHAnsi" w:hAnsiTheme="minorHAnsi" w:cstheme="minorHAnsi"/>
          <w:sz w:val="22"/>
          <w:szCs w:val="22"/>
        </w:rPr>
        <w:t>G</w:t>
      </w:r>
      <w:r w:rsidR="00A93AB2" w:rsidRPr="00D51B88">
        <w:rPr>
          <w:rFonts w:asciiTheme="minorHAnsi" w:hAnsiTheme="minorHAnsi" w:cstheme="minorHAnsi"/>
          <w:sz w:val="22"/>
          <w:szCs w:val="22"/>
        </w:rPr>
        <w:t xml:space="preserve">overnment </w:t>
      </w:r>
      <w:r w:rsidR="00E47892" w:rsidRPr="00D51B88">
        <w:rPr>
          <w:rFonts w:asciiTheme="minorHAnsi" w:hAnsiTheme="minorHAnsi" w:cstheme="minorHAnsi"/>
          <w:sz w:val="22"/>
          <w:szCs w:val="22"/>
        </w:rPr>
        <w:t>P</w:t>
      </w:r>
      <w:r w:rsidR="00A93AB2" w:rsidRPr="00D51B88">
        <w:rPr>
          <w:rFonts w:asciiTheme="minorHAnsi" w:hAnsiTheme="minorHAnsi" w:cstheme="minorHAnsi"/>
          <w:sz w:val="22"/>
          <w:szCs w:val="22"/>
        </w:rPr>
        <w:t xml:space="preserve">roperty; and </w:t>
      </w:r>
    </w:p>
    <w:p w14:paraId="7EA38583" w14:textId="4388A265" w:rsidR="00A93AB2" w:rsidRPr="0070223C" w:rsidRDefault="00A93AB2" w:rsidP="0070223C">
      <w:pPr>
        <w:pStyle w:val="BodyText"/>
        <w:numPr>
          <w:ilvl w:val="0"/>
          <w:numId w:val="3"/>
        </w:numPr>
        <w:tabs>
          <w:tab w:val="clear" w:pos="6480"/>
          <w:tab w:val="clear" w:pos="7200"/>
          <w:tab w:val="clear" w:pos="7920"/>
        </w:tabs>
        <w:spacing w:line="240" w:lineRule="atLeast"/>
        <w:ind w:right="0"/>
        <w:jc w:val="both"/>
        <w:rPr>
          <w:rFonts w:asciiTheme="minorHAnsi" w:hAnsiTheme="minorHAnsi" w:cstheme="minorHAnsi"/>
          <w:color w:val="000000"/>
          <w:sz w:val="22"/>
          <w:szCs w:val="22"/>
        </w:rPr>
      </w:pPr>
      <w:r w:rsidRPr="00D51B88">
        <w:rPr>
          <w:rFonts w:asciiTheme="minorHAnsi" w:hAnsiTheme="minorHAnsi" w:cstheme="minorHAnsi"/>
          <w:sz w:val="22"/>
          <w:szCs w:val="22"/>
        </w:rPr>
        <w:t xml:space="preserve">the identity of </w:t>
      </w:r>
      <w:r w:rsidR="00E47892" w:rsidRPr="00D51B88">
        <w:rPr>
          <w:rFonts w:asciiTheme="minorHAnsi" w:hAnsiTheme="minorHAnsi" w:cstheme="minorHAnsi"/>
          <w:sz w:val="22"/>
          <w:szCs w:val="22"/>
        </w:rPr>
        <w:t xml:space="preserve">another </w:t>
      </w:r>
      <w:r w:rsidR="0032171C">
        <w:rPr>
          <w:rFonts w:asciiTheme="minorHAnsi" w:hAnsiTheme="minorHAnsi" w:cstheme="minorHAnsi"/>
          <w:sz w:val="22"/>
          <w:szCs w:val="22"/>
        </w:rPr>
        <w:t>Supplier</w:t>
      </w:r>
      <w:r w:rsidR="007C0E35" w:rsidRPr="00D51B88">
        <w:rPr>
          <w:rFonts w:asciiTheme="minorHAnsi" w:hAnsiTheme="minorHAnsi" w:cstheme="minorHAnsi"/>
          <w:sz w:val="22"/>
          <w:szCs w:val="22"/>
        </w:rPr>
        <w:t xml:space="preserve"> providing</w:t>
      </w:r>
      <w:r w:rsidRPr="00D51B88">
        <w:rPr>
          <w:rFonts w:asciiTheme="minorHAnsi" w:hAnsiTheme="minorHAnsi" w:cstheme="minorHAnsi"/>
          <w:sz w:val="22"/>
          <w:szCs w:val="22"/>
        </w:rPr>
        <w:t xml:space="preserve"> goods and services</w:t>
      </w:r>
      <w:r w:rsidR="00115523" w:rsidRPr="00D51B88">
        <w:rPr>
          <w:rFonts w:asciiTheme="minorHAnsi" w:hAnsiTheme="minorHAnsi" w:cstheme="minorHAnsi"/>
          <w:sz w:val="22"/>
          <w:szCs w:val="22"/>
        </w:rPr>
        <w:t xml:space="preserve"> to the State that are</w:t>
      </w:r>
      <w:r w:rsidRPr="00D51B88">
        <w:rPr>
          <w:rFonts w:asciiTheme="minorHAnsi" w:hAnsiTheme="minorHAnsi" w:cstheme="minorHAnsi"/>
          <w:sz w:val="22"/>
          <w:szCs w:val="22"/>
        </w:rPr>
        <w:t xml:space="preserve"> used to protect electronic information processing systems, telecommunication and other communication systems, data storage systems, government employee information, or information</w:t>
      </w:r>
      <w:r w:rsidR="00115523" w:rsidRPr="00D51B88">
        <w:rPr>
          <w:rFonts w:asciiTheme="minorHAnsi" w:hAnsiTheme="minorHAnsi" w:cstheme="minorHAnsi"/>
          <w:sz w:val="22"/>
          <w:szCs w:val="22"/>
        </w:rPr>
        <w:t xml:space="preserve"> </w:t>
      </w:r>
      <w:r w:rsidR="00E47892" w:rsidRPr="00D51B88">
        <w:rPr>
          <w:rFonts w:asciiTheme="minorHAnsi" w:hAnsiTheme="minorHAnsi" w:cstheme="minorHAnsi"/>
          <w:sz w:val="22"/>
          <w:szCs w:val="22"/>
        </w:rPr>
        <w:t>related</w:t>
      </w:r>
      <w:r w:rsidR="00115523" w:rsidRPr="00D51B88">
        <w:rPr>
          <w:rFonts w:asciiTheme="minorHAnsi" w:hAnsiTheme="minorHAnsi" w:cstheme="minorHAnsi"/>
          <w:sz w:val="22"/>
          <w:szCs w:val="22"/>
        </w:rPr>
        <w:t xml:space="preserve"> any person or entity.</w:t>
      </w:r>
    </w:p>
    <w:p w14:paraId="6245E467" w14:textId="77777777" w:rsidR="0070223C" w:rsidRPr="0070223C" w:rsidRDefault="0070223C" w:rsidP="0070223C">
      <w:pPr>
        <w:pStyle w:val="BodyText"/>
        <w:tabs>
          <w:tab w:val="clear" w:pos="6480"/>
          <w:tab w:val="clear" w:pos="7200"/>
          <w:tab w:val="clear" w:pos="7920"/>
        </w:tabs>
        <w:spacing w:line="240" w:lineRule="atLeast"/>
        <w:ind w:left="2160" w:right="0"/>
        <w:jc w:val="both"/>
        <w:rPr>
          <w:rFonts w:asciiTheme="minorHAnsi" w:hAnsiTheme="minorHAnsi" w:cstheme="minorHAnsi"/>
          <w:color w:val="000000"/>
          <w:sz w:val="22"/>
          <w:szCs w:val="22"/>
        </w:rPr>
      </w:pPr>
    </w:p>
    <w:p w14:paraId="2E584053" w14:textId="6186C8DD" w:rsidR="00A93AB2" w:rsidRPr="00D51B88" w:rsidRDefault="00A93AB2" w:rsidP="00A93AB2">
      <w:pPr>
        <w:pStyle w:val="BodyText"/>
        <w:tabs>
          <w:tab w:val="left" w:pos="8640"/>
        </w:tabs>
        <w:spacing w:line="240" w:lineRule="atLeast"/>
        <w:ind w:right="0"/>
        <w:jc w:val="both"/>
        <w:rPr>
          <w:rFonts w:asciiTheme="minorHAnsi" w:hAnsiTheme="minorHAnsi" w:cstheme="minorHAnsi"/>
          <w:sz w:val="22"/>
          <w:szCs w:val="22"/>
        </w:rPr>
      </w:pPr>
      <w:r w:rsidRPr="00D51B88">
        <w:rPr>
          <w:rFonts w:asciiTheme="minorHAnsi" w:hAnsiTheme="minorHAnsi" w:cstheme="minorHAnsi"/>
          <w:sz w:val="22"/>
          <w:szCs w:val="22"/>
        </w:rPr>
        <w:tab/>
        <w:t>2.</w:t>
      </w:r>
      <w:r w:rsidRPr="00D51B88">
        <w:rPr>
          <w:rFonts w:asciiTheme="minorHAnsi" w:hAnsiTheme="minorHAnsi" w:cstheme="minorHAnsi"/>
          <w:sz w:val="22"/>
          <w:szCs w:val="22"/>
        </w:rPr>
        <w:tab/>
        <w:t xml:space="preserve">The </w:t>
      </w:r>
      <w:r w:rsidR="0032171C">
        <w:rPr>
          <w:rFonts w:asciiTheme="minorHAnsi" w:hAnsiTheme="minorHAnsi" w:cstheme="minorHAnsi"/>
          <w:sz w:val="22"/>
          <w:szCs w:val="22"/>
        </w:rPr>
        <w:t>Supplier</w:t>
      </w:r>
      <w:r w:rsidRPr="00D51B88">
        <w:rPr>
          <w:rFonts w:asciiTheme="minorHAnsi" w:hAnsiTheme="minorHAnsi" w:cstheme="minorHAnsi"/>
          <w:sz w:val="22"/>
          <w:szCs w:val="22"/>
        </w:rPr>
        <w:t xml:space="preserve"> shall safeguard and hold in strict confidence </w:t>
      </w:r>
      <w:r w:rsidR="005A672D" w:rsidRPr="00D51B88">
        <w:rPr>
          <w:rFonts w:asciiTheme="minorHAnsi" w:hAnsiTheme="minorHAnsi" w:cstheme="minorHAnsi"/>
          <w:sz w:val="22"/>
          <w:szCs w:val="22"/>
        </w:rPr>
        <w:t xml:space="preserve">all </w:t>
      </w:r>
      <w:r w:rsidRPr="00D51B88">
        <w:rPr>
          <w:rFonts w:asciiTheme="minorHAnsi" w:hAnsiTheme="minorHAnsi" w:cstheme="minorHAnsi"/>
          <w:sz w:val="22"/>
          <w:szCs w:val="22"/>
        </w:rPr>
        <w:t xml:space="preserve">Confidential </w:t>
      </w:r>
      <w:r w:rsidR="005A672D" w:rsidRPr="00D51B88">
        <w:rPr>
          <w:rFonts w:asciiTheme="minorHAnsi" w:hAnsiTheme="minorHAnsi" w:cstheme="minorHAnsi"/>
          <w:sz w:val="22"/>
          <w:szCs w:val="22"/>
        </w:rPr>
        <w:t xml:space="preserve">State </w:t>
      </w:r>
      <w:r w:rsidR="00E561FA" w:rsidRPr="00D51B88">
        <w:rPr>
          <w:rFonts w:asciiTheme="minorHAnsi" w:hAnsiTheme="minorHAnsi" w:cstheme="minorHAnsi"/>
          <w:sz w:val="22"/>
          <w:szCs w:val="22"/>
        </w:rPr>
        <w:t xml:space="preserve">Data </w:t>
      </w:r>
      <w:r w:rsidRPr="00D51B88">
        <w:rPr>
          <w:rFonts w:asciiTheme="minorHAnsi" w:hAnsiTheme="minorHAnsi" w:cstheme="minorHAnsi"/>
          <w:sz w:val="22"/>
          <w:szCs w:val="22"/>
        </w:rPr>
        <w:t>and</w:t>
      </w:r>
      <w:r w:rsidR="005A672D" w:rsidRPr="00D51B88">
        <w:rPr>
          <w:rFonts w:asciiTheme="minorHAnsi" w:hAnsiTheme="minorHAnsi" w:cstheme="minorHAnsi"/>
          <w:sz w:val="22"/>
          <w:szCs w:val="22"/>
        </w:rPr>
        <w:t xml:space="preserve"> shall not disclose the Confidential State Data</w:t>
      </w:r>
      <w:r w:rsidRPr="00D51B88">
        <w:rPr>
          <w:rFonts w:asciiTheme="minorHAnsi" w:hAnsiTheme="minorHAnsi" w:cstheme="minorHAnsi"/>
          <w:sz w:val="22"/>
          <w:szCs w:val="22"/>
        </w:rPr>
        <w:t xml:space="preserve"> to third parties without the written consent of the State. The </w:t>
      </w:r>
      <w:r w:rsidR="0032171C">
        <w:rPr>
          <w:rFonts w:asciiTheme="minorHAnsi" w:hAnsiTheme="minorHAnsi" w:cstheme="minorHAnsi"/>
          <w:sz w:val="22"/>
          <w:szCs w:val="22"/>
        </w:rPr>
        <w:t>Supplier</w:t>
      </w:r>
      <w:r w:rsidRPr="00D51B88">
        <w:rPr>
          <w:rFonts w:asciiTheme="minorHAnsi" w:hAnsiTheme="minorHAnsi" w:cstheme="minorHAnsi"/>
          <w:sz w:val="22"/>
          <w:szCs w:val="22"/>
        </w:rPr>
        <w:t xml:space="preserve"> shall further restrict disclosure of Confidential </w:t>
      </w:r>
      <w:r w:rsidR="005A672D" w:rsidRPr="00D51B88">
        <w:rPr>
          <w:rFonts w:asciiTheme="minorHAnsi" w:hAnsiTheme="minorHAnsi" w:cstheme="minorHAnsi"/>
          <w:sz w:val="22"/>
          <w:szCs w:val="22"/>
        </w:rPr>
        <w:t xml:space="preserve">State </w:t>
      </w:r>
      <w:r w:rsidR="00E561FA" w:rsidRPr="00D51B88">
        <w:rPr>
          <w:rFonts w:asciiTheme="minorHAnsi" w:hAnsiTheme="minorHAnsi" w:cstheme="minorHAnsi"/>
          <w:sz w:val="22"/>
          <w:szCs w:val="22"/>
        </w:rPr>
        <w:t xml:space="preserve">Data </w:t>
      </w:r>
      <w:r w:rsidRPr="00D51B88">
        <w:rPr>
          <w:rFonts w:asciiTheme="minorHAnsi" w:hAnsiTheme="minorHAnsi" w:cstheme="minorHAnsi"/>
          <w:sz w:val="22"/>
          <w:szCs w:val="22"/>
        </w:rPr>
        <w:t>to only those employees who have a need to know and who have executed a nondisclosure agreement to protect</w:t>
      </w:r>
      <w:r w:rsidR="00E47892" w:rsidRPr="00D51B88">
        <w:rPr>
          <w:rFonts w:asciiTheme="minorHAnsi" w:hAnsiTheme="minorHAnsi" w:cstheme="minorHAnsi"/>
          <w:sz w:val="22"/>
          <w:szCs w:val="22"/>
        </w:rPr>
        <w:t xml:space="preserve"> the </w:t>
      </w:r>
      <w:r w:rsidR="005A672D" w:rsidRPr="00D51B88">
        <w:rPr>
          <w:rFonts w:asciiTheme="minorHAnsi" w:hAnsiTheme="minorHAnsi" w:cstheme="minorHAnsi"/>
          <w:sz w:val="22"/>
          <w:szCs w:val="22"/>
        </w:rPr>
        <w:t>Confidential State Data</w:t>
      </w:r>
      <w:r w:rsidRPr="00D51B88">
        <w:rPr>
          <w:rFonts w:asciiTheme="minorHAnsi" w:hAnsiTheme="minorHAnsi" w:cstheme="minorHAnsi"/>
          <w:sz w:val="22"/>
          <w:szCs w:val="22"/>
        </w:rPr>
        <w:t xml:space="preserve"> </w:t>
      </w:r>
      <w:r w:rsidR="00E47892" w:rsidRPr="00D51B88">
        <w:rPr>
          <w:rFonts w:asciiTheme="minorHAnsi" w:hAnsiTheme="minorHAnsi" w:cstheme="minorHAnsi"/>
          <w:sz w:val="22"/>
          <w:szCs w:val="22"/>
        </w:rPr>
        <w:t>with terms equivalent to</w:t>
      </w:r>
      <w:r w:rsidRPr="00D51B88">
        <w:rPr>
          <w:rFonts w:asciiTheme="minorHAnsi" w:hAnsiTheme="minorHAnsi" w:cstheme="minorHAnsi"/>
          <w:sz w:val="22"/>
          <w:szCs w:val="22"/>
        </w:rPr>
        <w:t xml:space="preserve"> this Agreement.</w:t>
      </w:r>
    </w:p>
    <w:p w14:paraId="0AA88221" w14:textId="77777777" w:rsidR="00A93AB2" w:rsidRPr="00D51B88" w:rsidRDefault="00A93AB2" w:rsidP="00A93AB2">
      <w:pPr>
        <w:pStyle w:val="BodyText"/>
        <w:tabs>
          <w:tab w:val="left" w:pos="8640"/>
        </w:tabs>
        <w:spacing w:line="240" w:lineRule="atLeast"/>
        <w:ind w:right="0"/>
        <w:jc w:val="both"/>
        <w:rPr>
          <w:rFonts w:asciiTheme="minorHAnsi" w:hAnsiTheme="minorHAnsi" w:cstheme="minorHAnsi"/>
          <w:sz w:val="22"/>
          <w:szCs w:val="22"/>
        </w:rPr>
      </w:pPr>
    </w:p>
    <w:p w14:paraId="7D94D485" w14:textId="21E0A0D8" w:rsidR="00A93AB2" w:rsidRPr="00D51B88" w:rsidRDefault="00A93AB2" w:rsidP="00A93AB2">
      <w:pPr>
        <w:tabs>
          <w:tab w:val="left" w:pos="720"/>
          <w:tab w:val="left" w:pos="1440"/>
          <w:tab w:val="left" w:pos="2080"/>
          <w:tab w:val="left" w:pos="2800"/>
          <w:tab w:val="left" w:pos="3520"/>
          <w:tab w:val="left" w:pos="4240"/>
          <w:tab w:val="left" w:pos="4960"/>
          <w:tab w:val="left" w:pos="6400"/>
          <w:tab w:val="left" w:pos="7120"/>
          <w:tab w:val="left" w:pos="7840"/>
          <w:tab w:val="left" w:pos="8560"/>
        </w:tabs>
        <w:spacing w:after="0" w:line="240" w:lineRule="atLeast"/>
        <w:jc w:val="both"/>
        <w:rPr>
          <w:rFonts w:cstheme="minorHAnsi"/>
        </w:rPr>
      </w:pPr>
      <w:r w:rsidRPr="00D51B88">
        <w:rPr>
          <w:rFonts w:cstheme="minorHAnsi"/>
        </w:rPr>
        <w:tab/>
        <w:t>3.</w:t>
      </w:r>
      <w:r w:rsidRPr="00D51B88">
        <w:rPr>
          <w:rFonts w:cstheme="minorHAnsi"/>
        </w:rPr>
        <w:tab/>
        <w:t xml:space="preserve">Nothing in this Agreement shall permit </w:t>
      </w:r>
      <w:r w:rsidR="00E47892" w:rsidRPr="00D51B88">
        <w:rPr>
          <w:rFonts w:cstheme="minorHAnsi"/>
        </w:rPr>
        <w:t xml:space="preserve">the </w:t>
      </w:r>
      <w:r w:rsidR="0032171C">
        <w:rPr>
          <w:rFonts w:cstheme="minorHAnsi"/>
        </w:rPr>
        <w:t>Supplier</w:t>
      </w:r>
      <w:r w:rsidRPr="00D51B88">
        <w:rPr>
          <w:rFonts w:cstheme="minorHAnsi"/>
        </w:rPr>
        <w:t xml:space="preserve"> to disclose any </w:t>
      </w:r>
      <w:r w:rsidR="005A672D" w:rsidRPr="00D51B88">
        <w:rPr>
          <w:rFonts w:cstheme="minorHAnsi"/>
        </w:rPr>
        <w:t>Confidential State Data</w:t>
      </w:r>
      <w:r w:rsidRPr="00D51B88">
        <w:rPr>
          <w:rFonts w:cstheme="minorHAnsi"/>
        </w:rPr>
        <w:t xml:space="preserve">, regardless of whether it has been disclosed or made available to </w:t>
      </w:r>
      <w:r w:rsidR="00E47892" w:rsidRPr="00D51B88">
        <w:rPr>
          <w:rFonts w:cstheme="minorHAnsi"/>
        </w:rPr>
        <w:t xml:space="preserve">the </w:t>
      </w:r>
      <w:r w:rsidR="0032171C">
        <w:rPr>
          <w:rFonts w:cstheme="minorHAnsi"/>
        </w:rPr>
        <w:t>Supplier</w:t>
      </w:r>
      <w:r w:rsidRPr="00D51B88" w:rsidDel="00DC3AA6">
        <w:rPr>
          <w:rFonts w:cstheme="minorHAnsi"/>
        </w:rPr>
        <w:t xml:space="preserve"> </w:t>
      </w:r>
      <w:r w:rsidRPr="00D51B88">
        <w:rPr>
          <w:rFonts w:cstheme="minorHAnsi"/>
        </w:rPr>
        <w:t xml:space="preserve">due to intentional or negligent actions or inactions of agents of the State or third parties.  </w:t>
      </w:r>
      <w:r w:rsidR="005A672D" w:rsidRPr="00D51B88">
        <w:rPr>
          <w:rFonts w:cstheme="minorHAnsi"/>
        </w:rPr>
        <w:t>Confidential State Data</w:t>
      </w:r>
      <w:r w:rsidRPr="00D51B88">
        <w:rPr>
          <w:rFonts w:cstheme="minorHAnsi"/>
        </w:rPr>
        <w:t xml:space="preserve"> shall not be disclosed except as required under state or federal law.  To the fullest extent allowable under applicable law or regulation, the </w:t>
      </w:r>
      <w:r w:rsidR="0032171C">
        <w:rPr>
          <w:rFonts w:cstheme="minorHAnsi"/>
        </w:rPr>
        <w:t>Supplier</w:t>
      </w:r>
      <w:r w:rsidRPr="00D51B88">
        <w:rPr>
          <w:rFonts w:cstheme="minorHAnsi"/>
        </w:rPr>
        <w:t xml:space="preserve"> shall promptly notify </w:t>
      </w:r>
      <w:r w:rsidR="00E47892" w:rsidRPr="00D51B88">
        <w:rPr>
          <w:rFonts w:cstheme="minorHAnsi"/>
        </w:rPr>
        <w:t xml:space="preserve">and </w:t>
      </w:r>
      <w:r w:rsidRPr="00D51B88">
        <w:rPr>
          <w:rFonts w:cstheme="minorHAnsi"/>
        </w:rPr>
        <w:t>provide</w:t>
      </w:r>
      <w:r w:rsidR="00E561FA" w:rsidRPr="00D51B88">
        <w:rPr>
          <w:rFonts w:cstheme="minorHAnsi"/>
        </w:rPr>
        <w:t xml:space="preserve"> to the State</w:t>
      </w:r>
      <w:r w:rsidRPr="00D51B88">
        <w:rPr>
          <w:rFonts w:cstheme="minorHAnsi"/>
        </w:rPr>
        <w:t xml:space="preserve"> a reasonable opportunity to oppose any disclosure required under state or federal law.  </w:t>
      </w:r>
    </w:p>
    <w:p w14:paraId="51A9FCC8" w14:textId="77777777" w:rsidR="00A93AB2" w:rsidRPr="00D51B88" w:rsidRDefault="00A93AB2"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line="240" w:lineRule="atLeast"/>
        <w:jc w:val="both"/>
        <w:rPr>
          <w:rFonts w:cstheme="minorHAnsi"/>
        </w:rPr>
      </w:pPr>
    </w:p>
    <w:p w14:paraId="01537846" w14:textId="027189C5" w:rsidR="00A93AB2" w:rsidRPr="00D51B88" w:rsidRDefault="00A93AB2"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tLeast"/>
        <w:jc w:val="both"/>
        <w:rPr>
          <w:rFonts w:cstheme="minorHAnsi"/>
        </w:rPr>
      </w:pPr>
      <w:r w:rsidRPr="00D51B88">
        <w:rPr>
          <w:rFonts w:cstheme="minorHAnsi"/>
        </w:rPr>
        <w:tab/>
        <w:t>4.</w:t>
      </w:r>
      <w:r w:rsidRPr="00D51B88">
        <w:rPr>
          <w:rFonts w:cstheme="minorHAnsi"/>
        </w:rPr>
        <w:tab/>
      </w:r>
      <w:r w:rsidR="00E47892" w:rsidRPr="00D51B88">
        <w:rPr>
          <w:rFonts w:cstheme="minorHAnsi"/>
        </w:rPr>
        <w:t xml:space="preserve">The </w:t>
      </w:r>
      <w:r w:rsidR="0032171C">
        <w:rPr>
          <w:rFonts w:cstheme="minorHAnsi"/>
        </w:rPr>
        <w:t>Supplier</w:t>
      </w:r>
      <w:r w:rsidR="00E47892" w:rsidRPr="00D51B88">
        <w:rPr>
          <w:rFonts w:cstheme="minorHAnsi"/>
        </w:rPr>
        <w:t xml:space="preserve"> acknowledges that </w:t>
      </w:r>
      <w:r w:rsidR="005A672D" w:rsidRPr="00D51B88">
        <w:rPr>
          <w:rFonts w:cstheme="minorHAnsi"/>
        </w:rPr>
        <w:t>Confidential State Data</w:t>
      </w:r>
      <w:r w:rsidRPr="00D51B88">
        <w:rPr>
          <w:rFonts w:cstheme="minorHAnsi"/>
        </w:rPr>
        <w:t xml:space="preserve"> delivered by the State to the </w:t>
      </w:r>
      <w:r w:rsidR="0032171C">
        <w:rPr>
          <w:rFonts w:cstheme="minorHAnsi"/>
        </w:rPr>
        <w:t>Supplier</w:t>
      </w:r>
      <w:r w:rsidR="00F30D20">
        <w:rPr>
          <w:rFonts w:cstheme="minorHAnsi"/>
        </w:rPr>
        <w:t xml:space="preserve"> </w:t>
      </w:r>
      <w:r w:rsidRPr="00D51B88">
        <w:rPr>
          <w:rFonts w:cstheme="minorHAnsi"/>
        </w:rPr>
        <w:t xml:space="preserve">shall be for the purpose of exploration of business opportunities involving the State and </w:t>
      </w:r>
      <w:r w:rsidR="005A672D" w:rsidRPr="00D51B88">
        <w:rPr>
          <w:rFonts w:cstheme="minorHAnsi"/>
        </w:rPr>
        <w:t xml:space="preserve">the </w:t>
      </w:r>
      <w:r w:rsidR="0032171C">
        <w:rPr>
          <w:rFonts w:cstheme="minorHAnsi"/>
        </w:rPr>
        <w:t>Supplier</w:t>
      </w:r>
      <w:r w:rsidRPr="00D51B88">
        <w:rPr>
          <w:rFonts w:cstheme="minorHAnsi"/>
        </w:rPr>
        <w:t xml:space="preserve">.  No other use of the </w:t>
      </w:r>
      <w:r w:rsidR="005A672D" w:rsidRPr="00D51B88">
        <w:rPr>
          <w:rFonts w:cstheme="minorHAnsi"/>
        </w:rPr>
        <w:t>Confidential State Data</w:t>
      </w:r>
      <w:r w:rsidRPr="00D51B88">
        <w:rPr>
          <w:rFonts w:cstheme="minorHAnsi"/>
        </w:rPr>
        <w:t xml:space="preserve"> is granted without the written consent of the State.  In the event the State gives its approval for the </w:t>
      </w:r>
      <w:r w:rsidR="0032171C">
        <w:rPr>
          <w:rFonts w:cstheme="minorHAnsi"/>
        </w:rPr>
        <w:t>Supplier</w:t>
      </w:r>
      <w:r w:rsidRPr="00D51B88">
        <w:rPr>
          <w:rFonts w:cstheme="minorHAnsi"/>
        </w:rPr>
        <w:t xml:space="preserve"> to disclose </w:t>
      </w:r>
      <w:r w:rsidR="005A672D" w:rsidRPr="00D51B88">
        <w:rPr>
          <w:rFonts w:cstheme="minorHAnsi"/>
        </w:rPr>
        <w:t>Confidential State Data</w:t>
      </w:r>
      <w:r w:rsidRPr="00D51B88">
        <w:rPr>
          <w:rFonts w:cstheme="minorHAnsi"/>
        </w:rPr>
        <w:t xml:space="preserve"> to a third party, the </w:t>
      </w:r>
      <w:r w:rsidR="0032171C">
        <w:rPr>
          <w:rFonts w:cstheme="minorHAnsi"/>
        </w:rPr>
        <w:t>Supplier</w:t>
      </w:r>
      <w:r w:rsidRPr="00D51B88">
        <w:rPr>
          <w:rFonts w:cstheme="minorHAnsi"/>
        </w:rPr>
        <w:t xml:space="preserve"> shall ensure that all such disclosures are marked with appropriate legends, the receiving third party enters into an non-disclosure </w:t>
      </w:r>
      <w:r w:rsidRPr="00D51B88">
        <w:rPr>
          <w:rFonts w:cstheme="minorHAnsi"/>
        </w:rPr>
        <w:lastRenderedPageBreak/>
        <w:t xml:space="preserve">agreement to protect </w:t>
      </w:r>
      <w:r w:rsidR="005A672D" w:rsidRPr="00D51B88">
        <w:rPr>
          <w:rFonts w:cstheme="minorHAnsi"/>
        </w:rPr>
        <w:t>Confidential State Data</w:t>
      </w:r>
      <w:r w:rsidRPr="00D51B88">
        <w:rPr>
          <w:rFonts w:cstheme="minorHAnsi"/>
        </w:rPr>
        <w:t xml:space="preserve"> with terms </w:t>
      </w:r>
      <w:r w:rsidR="00D86063">
        <w:rPr>
          <w:rFonts w:cstheme="minorHAnsi"/>
        </w:rPr>
        <w:t xml:space="preserve">as least as protective as those contained </w:t>
      </w:r>
      <w:r w:rsidRPr="00D51B88">
        <w:rPr>
          <w:rFonts w:cstheme="minorHAnsi"/>
        </w:rPr>
        <w:t>this Agreement, and any other conditions reasonably required by the State in order to preserve the confidential nature of the information and the State's rights therein.</w:t>
      </w:r>
    </w:p>
    <w:p w14:paraId="7A39D351" w14:textId="77777777" w:rsidR="00375EB8" w:rsidRPr="00D51B88" w:rsidRDefault="00375EB8" w:rsidP="005B41DC">
      <w:pPr>
        <w:tabs>
          <w:tab w:val="left" w:pos="720"/>
          <w:tab w:val="left" w:pos="1440"/>
        </w:tabs>
        <w:spacing w:after="0" w:line="240" w:lineRule="atLeast"/>
        <w:jc w:val="both"/>
        <w:rPr>
          <w:rFonts w:cstheme="minorHAnsi"/>
        </w:rPr>
      </w:pPr>
    </w:p>
    <w:p w14:paraId="176CCBFB" w14:textId="311969B3" w:rsidR="00BE58E3" w:rsidRPr="00D51B88" w:rsidRDefault="00375EB8" w:rsidP="00A93AB2">
      <w:pPr>
        <w:spacing w:after="0" w:line="240" w:lineRule="atLeast"/>
        <w:jc w:val="both"/>
        <w:rPr>
          <w:rFonts w:cstheme="minorHAnsi"/>
        </w:rPr>
      </w:pPr>
      <w:r w:rsidRPr="00D51B88">
        <w:rPr>
          <w:rFonts w:cstheme="minorHAnsi"/>
        </w:rPr>
        <w:tab/>
      </w:r>
      <w:r w:rsidR="00A93AB2" w:rsidRPr="00D51B88">
        <w:rPr>
          <w:rFonts w:cstheme="minorHAnsi"/>
        </w:rPr>
        <w:t>5.</w:t>
      </w:r>
      <w:r w:rsidR="00A93AB2" w:rsidRPr="00D51B88">
        <w:rPr>
          <w:rFonts w:cstheme="minorHAnsi"/>
        </w:rPr>
        <w:tab/>
        <w:t xml:space="preserve">All obligations </w:t>
      </w:r>
      <w:r w:rsidR="009366C8" w:rsidRPr="00D51B88">
        <w:rPr>
          <w:rFonts w:cstheme="minorHAnsi"/>
        </w:rPr>
        <w:t>set forth under this</w:t>
      </w:r>
      <w:r w:rsidR="00A93AB2" w:rsidRPr="00D51B88">
        <w:rPr>
          <w:rFonts w:cstheme="minorHAnsi"/>
        </w:rPr>
        <w:t xml:space="preserve"> Agreement shall survive</w:t>
      </w:r>
      <w:r w:rsidR="009366C8" w:rsidRPr="00D51B88">
        <w:rPr>
          <w:rFonts w:cstheme="minorHAnsi"/>
        </w:rPr>
        <w:t xml:space="preserve"> </w:t>
      </w:r>
      <w:r w:rsidR="009F0730">
        <w:rPr>
          <w:rFonts w:cstheme="minorHAnsi"/>
        </w:rPr>
        <w:t xml:space="preserve">any </w:t>
      </w:r>
      <w:r w:rsidR="00A93AB2" w:rsidRPr="00D51B88">
        <w:rPr>
          <w:rFonts w:cstheme="minorHAnsi"/>
        </w:rPr>
        <w:t>termination of th</w:t>
      </w:r>
      <w:r w:rsidR="009366C8" w:rsidRPr="00D51B88">
        <w:rPr>
          <w:rFonts w:cstheme="minorHAnsi"/>
        </w:rPr>
        <w:t>is</w:t>
      </w:r>
      <w:r w:rsidR="00A93AB2" w:rsidRPr="00D51B88">
        <w:rPr>
          <w:rFonts w:cstheme="minorHAnsi"/>
        </w:rPr>
        <w:t xml:space="preserve"> Agreement</w:t>
      </w:r>
      <w:r w:rsidR="005A672D" w:rsidRPr="00D51B88">
        <w:rPr>
          <w:rFonts w:cstheme="minorHAnsi"/>
        </w:rPr>
        <w:t xml:space="preserve">.  </w:t>
      </w:r>
      <w:r w:rsidR="009F0730">
        <w:rPr>
          <w:rFonts w:cstheme="minorHAnsi"/>
        </w:rPr>
        <w:t>Upon termination, t</w:t>
      </w:r>
      <w:r w:rsidR="00BE58E3">
        <w:rPr>
          <w:rFonts w:cstheme="minorHAnsi"/>
        </w:rPr>
        <w:t>he</w:t>
      </w:r>
      <w:r w:rsidR="005A672D" w:rsidRPr="00D51B88">
        <w:rPr>
          <w:rFonts w:cstheme="minorHAnsi"/>
        </w:rPr>
        <w:t xml:space="preserve"> </w:t>
      </w:r>
      <w:r w:rsidR="0032171C">
        <w:rPr>
          <w:rFonts w:cstheme="minorHAnsi"/>
        </w:rPr>
        <w:t>Supplier</w:t>
      </w:r>
      <w:r w:rsidR="005A672D" w:rsidRPr="00D51B88">
        <w:rPr>
          <w:rFonts w:cstheme="minorHAnsi"/>
        </w:rPr>
        <w:t xml:space="preserve"> shall </w:t>
      </w:r>
      <w:r w:rsidR="00D86063">
        <w:rPr>
          <w:rFonts w:cstheme="minorHAnsi"/>
        </w:rPr>
        <w:t xml:space="preserve">promptly </w:t>
      </w:r>
      <w:r w:rsidR="005A672D" w:rsidRPr="00D51B88">
        <w:rPr>
          <w:rFonts w:cstheme="minorHAnsi"/>
        </w:rPr>
        <w:t>destroy all Confidential State Data it holds (including any copies such as backups) in accordance with the current version of National Institute of Standards and Technology Special Publication 800-88.</w:t>
      </w:r>
    </w:p>
    <w:p w14:paraId="43DA1D72" w14:textId="77777777" w:rsidR="00A93AB2" w:rsidRPr="00D51B88" w:rsidRDefault="00A93AB2" w:rsidP="00A93AB2">
      <w:pPr>
        <w:spacing w:after="0"/>
        <w:rPr>
          <w:rFonts w:cstheme="minorHAnsi"/>
        </w:rPr>
      </w:pPr>
    </w:p>
    <w:p w14:paraId="21A88046" w14:textId="77777777" w:rsidR="00A93AB2" w:rsidRPr="00D51B88" w:rsidRDefault="00A93AB2"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tLeast"/>
        <w:jc w:val="both"/>
        <w:rPr>
          <w:rFonts w:cstheme="minorHAnsi"/>
        </w:rPr>
      </w:pPr>
      <w:r w:rsidRPr="00D51B88">
        <w:rPr>
          <w:rFonts w:cstheme="minorHAnsi"/>
        </w:rPr>
        <w:tab/>
        <w:t>6.</w:t>
      </w:r>
      <w:r w:rsidRPr="00D51B88">
        <w:rPr>
          <w:rFonts w:cstheme="minorHAnsi"/>
        </w:rPr>
        <w:tab/>
        <w:t xml:space="preserve">This Agreement shall not be construed as a teaming, joint venture or other such arrangement; rather, the parties hereto expressly agree that this Agreement is for the purpose of protecting </w:t>
      </w:r>
      <w:r w:rsidR="005A672D" w:rsidRPr="00D51B88">
        <w:rPr>
          <w:rFonts w:cstheme="minorHAnsi"/>
        </w:rPr>
        <w:t>Confidential State Data</w:t>
      </w:r>
      <w:r w:rsidRPr="00D51B88">
        <w:rPr>
          <w:rFonts w:cstheme="minorHAnsi"/>
        </w:rPr>
        <w:t xml:space="preserve"> only.</w:t>
      </w:r>
      <w:r w:rsidR="00D51B88">
        <w:rPr>
          <w:rFonts w:cstheme="minorHAnsi"/>
        </w:rPr>
        <w:t xml:space="preserve"> </w:t>
      </w:r>
    </w:p>
    <w:p w14:paraId="584DB972" w14:textId="77777777" w:rsidR="00A93AB2" w:rsidRPr="00D51B88" w:rsidRDefault="00A93AB2"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tLeast"/>
        <w:jc w:val="both"/>
        <w:rPr>
          <w:rFonts w:cstheme="minorHAnsi"/>
        </w:rPr>
      </w:pPr>
    </w:p>
    <w:p w14:paraId="38D03736" w14:textId="77777777" w:rsidR="00A93AB2" w:rsidRPr="00D51B88" w:rsidRDefault="00A93AB2"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tLeast"/>
        <w:jc w:val="both"/>
        <w:rPr>
          <w:rFonts w:cstheme="minorHAnsi"/>
        </w:rPr>
      </w:pPr>
      <w:r w:rsidRPr="00D51B88">
        <w:rPr>
          <w:rFonts w:cstheme="minorHAnsi"/>
        </w:rPr>
        <w:tab/>
        <w:t>7.</w:t>
      </w:r>
      <w:r w:rsidRPr="00D51B88">
        <w:rPr>
          <w:rFonts w:cstheme="minorHAnsi"/>
        </w:rPr>
        <w:tab/>
        <w:t>If any terms and conditions of this Agreement are held to be invalid or unenforceable as a matter of law, the other terms and conditions of this Agreement shall not be affected and shall remain in full force and effect.  The terms and conditions of this Agreement are severable.</w:t>
      </w:r>
    </w:p>
    <w:p w14:paraId="26E2E291" w14:textId="77777777" w:rsidR="00A93AB2" w:rsidRPr="00D51B88" w:rsidRDefault="00A93AB2"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tLeast"/>
        <w:jc w:val="both"/>
        <w:rPr>
          <w:rFonts w:cstheme="minorHAnsi"/>
        </w:rPr>
      </w:pPr>
    </w:p>
    <w:p w14:paraId="691AA73F" w14:textId="002B1F42" w:rsidR="00A93AB2" w:rsidRPr="00D51B88" w:rsidRDefault="00A93AB2" w:rsidP="00A93AB2">
      <w:pPr>
        <w:tabs>
          <w:tab w:val="left" w:pos="720"/>
          <w:tab w:val="left" w:pos="1440"/>
          <w:tab w:val="left" w:pos="2880"/>
          <w:tab w:val="left" w:pos="3600"/>
          <w:tab w:val="left" w:pos="4320"/>
          <w:tab w:val="left" w:pos="5040"/>
          <w:tab w:val="left" w:pos="5760"/>
          <w:tab w:val="left" w:pos="6480"/>
        </w:tabs>
        <w:spacing w:after="0" w:line="240" w:lineRule="atLeast"/>
        <w:ind w:left="29" w:firstLine="14"/>
        <w:jc w:val="both"/>
        <w:rPr>
          <w:rFonts w:cstheme="minorHAnsi"/>
        </w:rPr>
      </w:pPr>
      <w:r w:rsidRPr="00D51B88">
        <w:rPr>
          <w:rFonts w:cstheme="minorHAnsi"/>
        </w:rPr>
        <w:tab/>
        <w:t>8.</w:t>
      </w:r>
      <w:r w:rsidRPr="00D51B88">
        <w:rPr>
          <w:rFonts w:cstheme="minorHAnsi"/>
        </w:rPr>
        <w:tab/>
        <w:t>This Agreement shall be governed by and construed in accordance with the laws of the State of Tennessee</w:t>
      </w:r>
      <w:r w:rsidR="00EA66FB">
        <w:rPr>
          <w:rFonts w:cstheme="minorHAnsi"/>
        </w:rPr>
        <w:t>, without regard to its conflict or choice of law rules</w:t>
      </w:r>
      <w:r w:rsidRPr="00D51B88">
        <w:rPr>
          <w:rFonts w:cstheme="minorHAnsi"/>
        </w:rPr>
        <w:t xml:space="preserve">.  </w:t>
      </w:r>
      <w:r w:rsidR="00F2266C" w:rsidRPr="00D51B88">
        <w:rPr>
          <w:rFonts w:cstheme="minorHAnsi"/>
        </w:rPr>
        <w:t>The Tennessee Claims Commission or the state or federal courts in Tennessee shall be the venue for all claims, disputes, or disagreements arising under this</w:t>
      </w:r>
      <w:r w:rsidRPr="00D51B88">
        <w:rPr>
          <w:rFonts w:cstheme="minorHAnsi"/>
        </w:rPr>
        <w:t xml:space="preserve"> Agreement.  The </w:t>
      </w:r>
      <w:r w:rsidR="0032171C">
        <w:rPr>
          <w:rFonts w:cstheme="minorHAnsi"/>
        </w:rPr>
        <w:t>Supplier</w:t>
      </w:r>
      <w:r w:rsidRPr="00D51B88">
        <w:rPr>
          <w:rFonts w:cstheme="minorHAnsi"/>
        </w:rPr>
        <w:t xml:space="preserve"> acknowledges and agrees that any rights, claims, or remedies against the State of Tennessee or its employees arising under this Agreement shall be subject to and limited to those rights and remedies available under Tenn. Code Ann. §§ 9-8-101 - 40</w:t>
      </w:r>
      <w:r w:rsidR="00EA66FB">
        <w:rPr>
          <w:rFonts w:cstheme="minorHAnsi"/>
        </w:rPr>
        <w:t>8</w:t>
      </w:r>
      <w:r w:rsidRPr="00D51B88">
        <w:rPr>
          <w:rFonts w:cstheme="minorHAnsi"/>
        </w:rPr>
        <w:t>.</w:t>
      </w:r>
    </w:p>
    <w:p w14:paraId="3E8EFC2C" w14:textId="77777777" w:rsidR="00A93AB2" w:rsidRPr="00D51B88" w:rsidRDefault="00A93AB2" w:rsidP="00A93AB2">
      <w:pPr>
        <w:tabs>
          <w:tab w:val="left" w:pos="720"/>
          <w:tab w:val="left" w:pos="1440"/>
          <w:tab w:val="left" w:pos="2880"/>
          <w:tab w:val="left" w:pos="3600"/>
          <w:tab w:val="left" w:pos="4320"/>
          <w:tab w:val="left" w:pos="5040"/>
          <w:tab w:val="left" w:pos="5760"/>
          <w:tab w:val="left" w:pos="6480"/>
        </w:tabs>
        <w:spacing w:after="0" w:line="240" w:lineRule="atLeast"/>
        <w:ind w:left="29" w:firstLine="14"/>
        <w:jc w:val="both"/>
        <w:rPr>
          <w:rFonts w:cstheme="minorHAnsi"/>
        </w:rPr>
      </w:pPr>
    </w:p>
    <w:p w14:paraId="0E6CE720" w14:textId="66951923" w:rsidR="009366C8" w:rsidRPr="00D51B88" w:rsidRDefault="00A93AB2" w:rsidP="009366C8">
      <w:pPr>
        <w:tabs>
          <w:tab w:val="left" w:pos="720"/>
          <w:tab w:val="left" w:pos="1440"/>
          <w:tab w:val="left" w:pos="2880"/>
          <w:tab w:val="left" w:pos="3600"/>
          <w:tab w:val="left" w:pos="4320"/>
          <w:tab w:val="left" w:pos="5040"/>
          <w:tab w:val="left" w:pos="5760"/>
          <w:tab w:val="left" w:pos="6480"/>
        </w:tabs>
        <w:spacing w:after="0" w:line="240" w:lineRule="atLeast"/>
        <w:ind w:left="29" w:firstLine="14"/>
        <w:jc w:val="both"/>
        <w:rPr>
          <w:rFonts w:cstheme="minorHAnsi"/>
        </w:rPr>
      </w:pPr>
      <w:r w:rsidRPr="00D51B88">
        <w:rPr>
          <w:rFonts w:cstheme="minorHAnsi"/>
        </w:rPr>
        <w:tab/>
        <w:t xml:space="preserve">9. </w:t>
      </w:r>
      <w:r w:rsidRPr="00D51B88">
        <w:rPr>
          <w:rFonts w:cstheme="minorHAnsi"/>
        </w:rPr>
        <w:tab/>
        <w:t xml:space="preserve">Nothing in this Agreement shall be construed to convey to </w:t>
      </w:r>
      <w:r w:rsidR="0032171C">
        <w:rPr>
          <w:rFonts w:cstheme="minorHAnsi"/>
        </w:rPr>
        <w:t>Supplier</w:t>
      </w:r>
      <w:r w:rsidRPr="00D51B88">
        <w:rPr>
          <w:rFonts w:cstheme="minorHAnsi"/>
        </w:rPr>
        <w:t xml:space="preserve"> any right, title or interest or copyright in the </w:t>
      </w:r>
      <w:r w:rsidR="005A672D" w:rsidRPr="00D51B88">
        <w:rPr>
          <w:rFonts w:cstheme="minorHAnsi"/>
        </w:rPr>
        <w:t>Confidential State Data</w:t>
      </w:r>
      <w:r w:rsidRPr="00D51B88">
        <w:rPr>
          <w:rFonts w:cstheme="minorHAnsi"/>
        </w:rPr>
        <w:t xml:space="preserve">, or any license to use, sell, exploit, copy or further develop the </w:t>
      </w:r>
      <w:r w:rsidR="005A672D" w:rsidRPr="00D51B88">
        <w:rPr>
          <w:rFonts w:cstheme="minorHAnsi"/>
        </w:rPr>
        <w:t>Confidential State Data</w:t>
      </w:r>
      <w:r w:rsidRPr="00D51B88">
        <w:rPr>
          <w:rFonts w:cstheme="minorHAnsi"/>
        </w:rPr>
        <w:t xml:space="preserve">.  </w:t>
      </w:r>
    </w:p>
    <w:p w14:paraId="02EB6084" w14:textId="77777777" w:rsidR="00A93AB2" w:rsidRPr="00D51B88" w:rsidRDefault="00A93AB2"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tLeast"/>
        <w:jc w:val="both"/>
        <w:rPr>
          <w:rFonts w:cstheme="minorHAnsi"/>
        </w:rPr>
      </w:pPr>
    </w:p>
    <w:p w14:paraId="1AE249AC" w14:textId="6A9802F5" w:rsidR="009366C8" w:rsidRPr="00D51B88" w:rsidRDefault="00A93AB2"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tLeast"/>
        <w:jc w:val="both"/>
        <w:rPr>
          <w:rFonts w:cstheme="minorHAnsi"/>
        </w:rPr>
      </w:pPr>
      <w:r w:rsidRPr="00D51B88">
        <w:rPr>
          <w:rFonts w:cstheme="minorHAnsi"/>
        </w:rPr>
        <w:tab/>
        <w:t>10.</w:t>
      </w:r>
      <w:r w:rsidRPr="00D51B88">
        <w:rPr>
          <w:rFonts w:cstheme="minorHAnsi"/>
        </w:rPr>
        <w:tab/>
        <w:t xml:space="preserve">This Agreement </w:t>
      </w:r>
      <w:r w:rsidR="009366C8" w:rsidRPr="00D51B88">
        <w:rPr>
          <w:rFonts w:cstheme="minorHAnsi"/>
        </w:rPr>
        <w:t>is complete and contains the entire understanding between the Parties relating to its subject matter, including all the terms and conditions of the Parties’ agreement.</w:t>
      </w:r>
      <w:r w:rsidR="00D51B88">
        <w:rPr>
          <w:rFonts w:cstheme="minorHAnsi"/>
        </w:rPr>
        <w:t xml:space="preserve">   This Agreement may only be modified by a written amendment signed by</w:t>
      </w:r>
      <w:r w:rsidR="00CB0C53">
        <w:rPr>
          <w:rFonts w:cstheme="minorHAnsi"/>
        </w:rPr>
        <w:t xml:space="preserve"> the </w:t>
      </w:r>
      <w:r w:rsidR="0032171C">
        <w:rPr>
          <w:rFonts w:cstheme="minorHAnsi"/>
        </w:rPr>
        <w:t>Supplier</w:t>
      </w:r>
      <w:r w:rsidR="00F30D20">
        <w:rPr>
          <w:rFonts w:cstheme="minorHAnsi"/>
        </w:rPr>
        <w:t xml:space="preserve"> </w:t>
      </w:r>
      <w:r w:rsidR="00D51B88">
        <w:rPr>
          <w:rFonts w:cstheme="minorHAnsi"/>
        </w:rPr>
        <w:t xml:space="preserve">and approved by all applicable State officials.  </w:t>
      </w:r>
      <w:r w:rsidR="009366C8" w:rsidRPr="00D51B88">
        <w:rPr>
          <w:rFonts w:cstheme="minorHAnsi"/>
        </w:rPr>
        <w:t xml:space="preserve">  </w:t>
      </w:r>
    </w:p>
    <w:p w14:paraId="76311B48" w14:textId="77777777" w:rsidR="00A93AB2" w:rsidRPr="00D51B88" w:rsidRDefault="00A93AB2" w:rsidP="009366C8">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tLeast"/>
        <w:jc w:val="both"/>
        <w:rPr>
          <w:rFonts w:cstheme="minorHAnsi"/>
        </w:rPr>
      </w:pPr>
    </w:p>
    <w:p w14:paraId="427D0E57" w14:textId="40DDB80B" w:rsidR="00A93AB2" w:rsidRPr="00D51B88" w:rsidRDefault="00A93AB2" w:rsidP="00A93AB2">
      <w:pPr>
        <w:contextualSpacing/>
        <w:jc w:val="both"/>
        <w:rPr>
          <w:rFonts w:cstheme="minorHAnsi"/>
        </w:rPr>
      </w:pPr>
      <w:r w:rsidRPr="00D51B88">
        <w:rPr>
          <w:rFonts w:cstheme="minorHAnsi"/>
          <w:b/>
        </w:rPr>
        <w:t>IN WITNESS WHEREOF</w:t>
      </w:r>
      <w:r w:rsidRPr="00D51B88">
        <w:rPr>
          <w:rFonts w:cstheme="minorHAnsi"/>
        </w:rPr>
        <w:t xml:space="preserve">, this Agreement has been executed by the </w:t>
      </w:r>
      <w:r w:rsidR="0032171C">
        <w:rPr>
          <w:rFonts w:cstheme="minorHAnsi"/>
        </w:rPr>
        <w:t>Supplier</w:t>
      </w:r>
      <w:r w:rsidRPr="00D51B88">
        <w:rPr>
          <w:rFonts w:cstheme="minorHAnsi"/>
        </w:rPr>
        <w:t xml:space="preserve"> </w:t>
      </w:r>
      <w:r w:rsidR="00CB0C53">
        <w:rPr>
          <w:rFonts w:cstheme="minorHAnsi"/>
        </w:rPr>
        <w:t>and is effective as of the date signed below:</w:t>
      </w:r>
    </w:p>
    <w:p w14:paraId="2D7D2D11" w14:textId="19FCC5D2" w:rsidR="00AA150B" w:rsidRPr="00D51B88" w:rsidRDefault="00AA150B" w:rsidP="00A93AB2">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line="240" w:lineRule="atLeast"/>
        <w:ind w:right="720"/>
        <w:jc w:val="both"/>
        <w:rPr>
          <w:rFonts w:cstheme="minorHAnsi"/>
        </w:rPr>
      </w:pPr>
    </w:p>
    <w:tbl>
      <w:tblPr>
        <w:tblW w:w="0" w:type="auto"/>
        <w:tblInd w:w="-432" w:type="dxa"/>
        <w:tblLayout w:type="fixed"/>
        <w:tblLook w:val="0000" w:firstRow="0" w:lastRow="0" w:firstColumn="0" w:lastColumn="0" w:noHBand="0" w:noVBand="0"/>
      </w:tblPr>
      <w:tblGrid>
        <w:gridCol w:w="288"/>
        <w:gridCol w:w="270"/>
        <w:gridCol w:w="9"/>
        <w:gridCol w:w="1171"/>
        <w:gridCol w:w="9"/>
        <w:gridCol w:w="3383"/>
        <w:gridCol w:w="207"/>
        <w:gridCol w:w="9"/>
        <w:gridCol w:w="3697"/>
      </w:tblGrid>
      <w:tr w:rsidR="004E6A1F" w:rsidRPr="00D51B88" w14:paraId="625607DD" w14:textId="77777777" w:rsidTr="00730EDD">
        <w:trPr>
          <w:cantSplit/>
          <w:trHeight w:val="960"/>
        </w:trPr>
        <w:tc>
          <w:tcPr>
            <w:tcW w:w="5130" w:type="dxa"/>
            <w:gridSpan w:val="6"/>
          </w:tcPr>
          <w:p w14:paraId="3636AF5B" w14:textId="7E2433CE" w:rsidR="004E6A1F" w:rsidRPr="00D51B88" w:rsidRDefault="004E6A1F" w:rsidP="00AA150B">
            <w:pPr>
              <w:spacing w:after="0"/>
              <w:ind w:left="432"/>
              <w:jc w:val="both"/>
              <w:rPr>
                <w:rFonts w:cstheme="minorHAnsi"/>
                <w:b/>
                <w:bCs/>
              </w:rPr>
            </w:pPr>
            <w:r w:rsidRPr="00D51B88">
              <w:rPr>
                <w:rFonts w:cstheme="minorHAnsi"/>
                <w:b/>
                <w:color w:val="FF0000"/>
              </w:rPr>
              <w:t xml:space="preserve">INSERT </w:t>
            </w:r>
            <w:r w:rsidR="0032171C">
              <w:rPr>
                <w:rFonts w:cstheme="minorHAnsi"/>
                <w:b/>
                <w:color w:val="FF0000"/>
              </w:rPr>
              <w:t>SUPPLIER</w:t>
            </w:r>
            <w:r w:rsidRPr="00D51B88">
              <w:rPr>
                <w:rFonts w:cstheme="minorHAnsi"/>
                <w:b/>
                <w:color w:val="FF0000"/>
              </w:rPr>
              <w:t xml:space="preserve"> </w:t>
            </w:r>
            <w:r w:rsidR="00730EDD">
              <w:rPr>
                <w:rFonts w:cstheme="minorHAnsi"/>
                <w:b/>
                <w:color w:val="FF0000"/>
              </w:rPr>
              <w:t xml:space="preserve">LEGAL ENTITY </w:t>
            </w:r>
            <w:r w:rsidRPr="00D51B88">
              <w:rPr>
                <w:rFonts w:cstheme="minorHAnsi"/>
                <w:b/>
                <w:color w:val="FF0000"/>
              </w:rPr>
              <w:t>NAME</w:t>
            </w:r>
          </w:p>
        </w:tc>
        <w:tc>
          <w:tcPr>
            <w:tcW w:w="3913" w:type="dxa"/>
            <w:gridSpan w:val="3"/>
          </w:tcPr>
          <w:p w14:paraId="6AF20927" w14:textId="77777777" w:rsidR="004E6A1F" w:rsidRPr="00D51B88" w:rsidRDefault="004E6A1F" w:rsidP="004E6A1F">
            <w:pPr>
              <w:spacing w:after="0"/>
              <w:jc w:val="both"/>
              <w:rPr>
                <w:rFonts w:cstheme="minorHAnsi"/>
                <w:b/>
                <w:bCs/>
              </w:rPr>
            </w:pPr>
          </w:p>
        </w:tc>
      </w:tr>
      <w:tr w:rsidR="004E6A1F" w:rsidRPr="00D51B88" w14:paraId="0F93E7CF" w14:textId="77777777" w:rsidTr="00AA150B">
        <w:trPr>
          <w:gridAfter w:val="2"/>
          <w:wAfter w:w="3706" w:type="dxa"/>
          <w:trHeight w:val="604"/>
        </w:trPr>
        <w:tc>
          <w:tcPr>
            <w:tcW w:w="288" w:type="dxa"/>
            <w:vAlign w:val="center"/>
          </w:tcPr>
          <w:p w14:paraId="19789C4E" w14:textId="77777777" w:rsidR="004E6A1F" w:rsidRPr="00D51B88" w:rsidRDefault="004E6A1F" w:rsidP="002F01BC">
            <w:pPr>
              <w:spacing w:after="0"/>
              <w:jc w:val="both"/>
              <w:rPr>
                <w:rFonts w:cstheme="minorHAnsi"/>
              </w:rPr>
            </w:pPr>
          </w:p>
        </w:tc>
        <w:tc>
          <w:tcPr>
            <w:tcW w:w="270" w:type="dxa"/>
            <w:vAlign w:val="center"/>
          </w:tcPr>
          <w:p w14:paraId="431108D8" w14:textId="77777777" w:rsidR="004E6A1F" w:rsidRPr="00D51B88" w:rsidRDefault="004E6A1F" w:rsidP="00AA150B">
            <w:pPr>
              <w:spacing w:after="0"/>
              <w:ind w:left="-999" w:right="595" w:hanging="90"/>
              <w:jc w:val="both"/>
              <w:rPr>
                <w:rFonts w:cstheme="minorHAnsi"/>
              </w:rPr>
            </w:pPr>
          </w:p>
        </w:tc>
        <w:tc>
          <w:tcPr>
            <w:tcW w:w="1180" w:type="dxa"/>
            <w:gridSpan w:val="2"/>
            <w:vAlign w:val="center"/>
          </w:tcPr>
          <w:p w14:paraId="466C88B0" w14:textId="46A39597" w:rsidR="004E6A1F" w:rsidRPr="00D51B88" w:rsidRDefault="004E6A1F" w:rsidP="0070223C">
            <w:pPr>
              <w:spacing w:after="0"/>
              <w:ind w:left="-108" w:right="62"/>
              <w:rPr>
                <w:rFonts w:cstheme="minorHAnsi"/>
              </w:rPr>
            </w:pPr>
            <w:r w:rsidRPr="00D51B88">
              <w:rPr>
                <w:rFonts w:cstheme="minorHAnsi"/>
              </w:rPr>
              <w:t>By:</w:t>
            </w:r>
          </w:p>
        </w:tc>
        <w:tc>
          <w:tcPr>
            <w:tcW w:w="3599" w:type="dxa"/>
            <w:gridSpan w:val="3"/>
            <w:tcBorders>
              <w:bottom w:val="single" w:sz="4" w:space="0" w:color="auto"/>
            </w:tcBorders>
            <w:vAlign w:val="center"/>
          </w:tcPr>
          <w:p w14:paraId="63820F5A" w14:textId="1E6D8815" w:rsidR="004E6A1F" w:rsidRPr="00D51B88" w:rsidRDefault="004E6A1F" w:rsidP="002F01BC">
            <w:pPr>
              <w:spacing w:after="0"/>
              <w:jc w:val="both"/>
              <w:rPr>
                <w:rFonts w:cstheme="minorHAnsi"/>
              </w:rPr>
            </w:pPr>
          </w:p>
        </w:tc>
      </w:tr>
      <w:tr w:rsidR="004E6A1F" w:rsidRPr="00D51B88" w14:paraId="56ADBB0A" w14:textId="77777777" w:rsidTr="00AA150B">
        <w:trPr>
          <w:gridAfter w:val="1"/>
          <w:wAfter w:w="3697" w:type="dxa"/>
          <w:trHeight w:val="302"/>
        </w:trPr>
        <w:tc>
          <w:tcPr>
            <w:tcW w:w="288" w:type="dxa"/>
            <w:vAlign w:val="center"/>
          </w:tcPr>
          <w:p w14:paraId="3830AA32" w14:textId="77777777" w:rsidR="004E6A1F" w:rsidRPr="00D51B88" w:rsidRDefault="004E6A1F" w:rsidP="002F01BC">
            <w:pPr>
              <w:spacing w:after="0"/>
              <w:jc w:val="both"/>
              <w:rPr>
                <w:rFonts w:cstheme="minorHAnsi"/>
              </w:rPr>
            </w:pPr>
          </w:p>
        </w:tc>
        <w:tc>
          <w:tcPr>
            <w:tcW w:w="279" w:type="dxa"/>
            <w:gridSpan w:val="2"/>
            <w:vAlign w:val="center"/>
          </w:tcPr>
          <w:p w14:paraId="3DFE0A45" w14:textId="77777777" w:rsidR="004E6A1F" w:rsidRPr="00D51B88" w:rsidRDefault="004E6A1F" w:rsidP="002F01BC">
            <w:pPr>
              <w:spacing w:after="0"/>
              <w:rPr>
                <w:rFonts w:cstheme="minorHAnsi"/>
              </w:rPr>
            </w:pPr>
          </w:p>
        </w:tc>
        <w:tc>
          <w:tcPr>
            <w:tcW w:w="1180" w:type="dxa"/>
            <w:gridSpan w:val="2"/>
            <w:vAlign w:val="center"/>
          </w:tcPr>
          <w:p w14:paraId="55DCC531" w14:textId="77777777" w:rsidR="004E6A1F" w:rsidRPr="00D51B88" w:rsidRDefault="004E6A1F" w:rsidP="002F01BC">
            <w:pPr>
              <w:spacing w:after="0"/>
              <w:ind w:left="-108" w:right="62"/>
              <w:rPr>
                <w:rFonts w:cstheme="minorHAnsi"/>
              </w:rPr>
            </w:pPr>
            <w:r w:rsidRPr="00D51B88">
              <w:rPr>
                <w:rFonts w:cstheme="minorHAnsi"/>
              </w:rPr>
              <w:t>Name:</w:t>
            </w:r>
          </w:p>
        </w:tc>
        <w:tc>
          <w:tcPr>
            <w:tcW w:w="3599" w:type="dxa"/>
            <w:gridSpan w:val="3"/>
            <w:tcBorders>
              <w:bottom w:val="single" w:sz="4" w:space="0" w:color="auto"/>
            </w:tcBorders>
            <w:vAlign w:val="center"/>
          </w:tcPr>
          <w:p w14:paraId="1185D79F" w14:textId="77777777" w:rsidR="004E6A1F" w:rsidRPr="00D51B88" w:rsidRDefault="004E6A1F" w:rsidP="002F01BC">
            <w:pPr>
              <w:spacing w:after="0"/>
              <w:rPr>
                <w:rFonts w:cstheme="minorHAnsi"/>
              </w:rPr>
            </w:pPr>
          </w:p>
        </w:tc>
      </w:tr>
      <w:tr w:rsidR="004E6A1F" w:rsidRPr="00D51B88" w14:paraId="7DEE7581" w14:textId="77777777" w:rsidTr="00AA150B">
        <w:trPr>
          <w:gridAfter w:val="1"/>
          <w:wAfter w:w="3697" w:type="dxa"/>
          <w:trHeight w:val="302"/>
        </w:trPr>
        <w:tc>
          <w:tcPr>
            <w:tcW w:w="288" w:type="dxa"/>
            <w:vAlign w:val="center"/>
          </w:tcPr>
          <w:p w14:paraId="61ED4506" w14:textId="77777777" w:rsidR="004E6A1F" w:rsidRPr="00D51B88" w:rsidRDefault="004E6A1F" w:rsidP="002F01BC">
            <w:pPr>
              <w:spacing w:after="0"/>
              <w:jc w:val="both"/>
              <w:rPr>
                <w:rFonts w:cstheme="minorHAnsi"/>
              </w:rPr>
            </w:pPr>
          </w:p>
        </w:tc>
        <w:tc>
          <w:tcPr>
            <w:tcW w:w="279" w:type="dxa"/>
            <w:gridSpan w:val="2"/>
            <w:vAlign w:val="center"/>
          </w:tcPr>
          <w:p w14:paraId="667DE193" w14:textId="77777777" w:rsidR="004E6A1F" w:rsidRPr="00D51B88" w:rsidRDefault="004E6A1F" w:rsidP="002F01BC">
            <w:pPr>
              <w:spacing w:after="0"/>
              <w:rPr>
                <w:rFonts w:cstheme="minorHAnsi"/>
              </w:rPr>
            </w:pPr>
          </w:p>
        </w:tc>
        <w:tc>
          <w:tcPr>
            <w:tcW w:w="1180" w:type="dxa"/>
            <w:gridSpan w:val="2"/>
            <w:vAlign w:val="center"/>
          </w:tcPr>
          <w:p w14:paraId="0643C1E9" w14:textId="77777777" w:rsidR="004E6A1F" w:rsidRPr="00D51B88" w:rsidRDefault="004E6A1F" w:rsidP="002F01BC">
            <w:pPr>
              <w:spacing w:after="0"/>
              <w:ind w:left="-108" w:right="62"/>
              <w:rPr>
                <w:rFonts w:cstheme="minorHAnsi"/>
              </w:rPr>
            </w:pPr>
            <w:r w:rsidRPr="00D51B88">
              <w:rPr>
                <w:rFonts w:cstheme="minorHAnsi"/>
              </w:rPr>
              <w:t>Title:</w:t>
            </w:r>
          </w:p>
        </w:tc>
        <w:tc>
          <w:tcPr>
            <w:tcW w:w="3599" w:type="dxa"/>
            <w:gridSpan w:val="3"/>
            <w:tcBorders>
              <w:bottom w:val="single" w:sz="4" w:space="0" w:color="auto"/>
            </w:tcBorders>
            <w:vAlign w:val="center"/>
          </w:tcPr>
          <w:p w14:paraId="7072C4A2" w14:textId="77777777" w:rsidR="004E6A1F" w:rsidRPr="00D51B88" w:rsidRDefault="004E6A1F" w:rsidP="002F01BC">
            <w:pPr>
              <w:spacing w:after="0"/>
              <w:rPr>
                <w:rFonts w:cstheme="minorHAnsi"/>
              </w:rPr>
            </w:pPr>
          </w:p>
        </w:tc>
      </w:tr>
      <w:tr w:rsidR="004E6A1F" w:rsidRPr="00D51B88" w14:paraId="6363F975" w14:textId="77777777" w:rsidTr="00AA150B">
        <w:trPr>
          <w:gridAfter w:val="1"/>
          <w:wAfter w:w="3697" w:type="dxa"/>
          <w:trHeight w:val="302"/>
        </w:trPr>
        <w:tc>
          <w:tcPr>
            <w:tcW w:w="288" w:type="dxa"/>
            <w:vAlign w:val="center"/>
          </w:tcPr>
          <w:p w14:paraId="401EE367" w14:textId="77777777" w:rsidR="004E6A1F" w:rsidRPr="00D51B88" w:rsidRDefault="004E6A1F" w:rsidP="002F01BC">
            <w:pPr>
              <w:spacing w:after="0"/>
              <w:jc w:val="both"/>
              <w:rPr>
                <w:rFonts w:cstheme="minorHAnsi"/>
              </w:rPr>
            </w:pPr>
          </w:p>
        </w:tc>
        <w:tc>
          <w:tcPr>
            <w:tcW w:w="279" w:type="dxa"/>
            <w:gridSpan w:val="2"/>
            <w:vAlign w:val="center"/>
          </w:tcPr>
          <w:p w14:paraId="7C06C4E6" w14:textId="77777777" w:rsidR="004E6A1F" w:rsidRPr="00D51B88" w:rsidRDefault="004E6A1F" w:rsidP="002F01BC">
            <w:pPr>
              <w:spacing w:after="0"/>
              <w:rPr>
                <w:rFonts w:cstheme="minorHAnsi"/>
              </w:rPr>
            </w:pPr>
          </w:p>
        </w:tc>
        <w:tc>
          <w:tcPr>
            <w:tcW w:w="1180" w:type="dxa"/>
            <w:gridSpan w:val="2"/>
            <w:vAlign w:val="center"/>
          </w:tcPr>
          <w:p w14:paraId="2ABCADA2" w14:textId="77777777" w:rsidR="004E6A1F" w:rsidRPr="00D51B88" w:rsidRDefault="004E6A1F" w:rsidP="002F01BC">
            <w:pPr>
              <w:spacing w:after="0"/>
              <w:ind w:left="-108" w:right="62"/>
              <w:rPr>
                <w:rFonts w:cstheme="minorHAnsi"/>
              </w:rPr>
            </w:pPr>
            <w:r w:rsidRPr="00D51B88">
              <w:rPr>
                <w:rFonts w:cstheme="minorHAnsi"/>
              </w:rPr>
              <w:t>Date:</w:t>
            </w:r>
          </w:p>
        </w:tc>
        <w:tc>
          <w:tcPr>
            <w:tcW w:w="3599" w:type="dxa"/>
            <w:gridSpan w:val="3"/>
            <w:tcBorders>
              <w:bottom w:val="single" w:sz="6" w:space="0" w:color="auto"/>
            </w:tcBorders>
            <w:vAlign w:val="center"/>
          </w:tcPr>
          <w:p w14:paraId="235DDFEB" w14:textId="77777777" w:rsidR="004E6A1F" w:rsidRPr="00D51B88" w:rsidRDefault="004E6A1F" w:rsidP="002F01BC">
            <w:pPr>
              <w:spacing w:after="0"/>
              <w:rPr>
                <w:rFonts w:cstheme="minorHAnsi"/>
              </w:rPr>
            </w:pPr>
          </w:p>
        </w:tc>
      </w:tr>
    </w:tbl>
    <w:p w14:paraId="0D65FB76" w14:textId="77777777" w:rsidR="001A3489" w:rsidRPr="00D51B88" w:rsidRDefault="001A3489" w:rsidP="00E7042B">
      <w:pPr>
        <w:spacing w:before="28" w:after="0" w:line="240" w:lineRule="auto"/>
        <w:ind w:right="-20"/>
        <w:rPr>
          <w:rFonts w:eastAsia="Open Sans" w:cstheme="minorHAnsi"/>
        </w:rPr>
      </w:pPr>
    </w:p>
    <w:sectPr w:rsidR="001A3489" w:rsidRPr="00D51B88" w:rsidSect="00E7042B">
      <w:footerReference w:type="default" r:id="rId10"/>
      <w:headerReference w:type="first" r:id="rId11"/>
      <w:footerReference w:type="first" r:id="rId12"/>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8A6E" w14:textId="77777777" w:rsidR="00494F48" w:rsidRDefault="00494F48" w:rsidP="00217CB2">
      <w:pPr>
        <w:spacing w:after="0" w:line="240" w:lineRule="auto"/>
      </w:pPr>
      <w:r>
        <w:separator/>
      </w:r>
    </w:p>
  </w:endnote>
  <w:endnote w:type="continuationSeparator" w:id="0">
    <w:p w14:paraId="218265CB" w14:textId="77777777" w:rsidR="00494F48" w:rsidRDefault="00494F48" w:rsidP="0021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58B8" w14:textId="7EF3557F" w:rsidR="004B0B3A" w:rsidRDefault="004B0B3A">
    <w:pPr>
      <w:pStyle w:val="Footer"/>
    </w:pPr>
    <w:r>
      <w:t>Event 31701-12628</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514D" w14:textId="304B1CA9" w:rsidR="00E7042B" w:rsidRDefault="00E7042B" w:rsidP="00B34FD2">
    <w:pPr>
      <w:spacing w:before="59" w:after="0" w:line="216" w:lineRule="exact"/>
      <w:ind w:right="1980"/>
      <w:rPr>
        <w:rFonts w:ascii="Open Sans" w:eastAsia="Open Sans" w:hAnsi="Open Sans" w:cs="Open Sans"/>
        <w:color w:val="7E7578"/>
        <w:sz w:val="18"/>
        <w:szCs w:val="18"/>
      </w:rPr>
    </w:pPr>
    <w:r>
      <w:rPr>
        <w:rFonts w:ascii="Open Sans" w:eastAsia="Open Sans" w:hAnsi="Open Sans" w:cs="Open Sans"/>
        <w:noProof/>
        <w:color w:val="7E7578"/>
        <w:sz w:val="18"/>
        <w:szCs w:val="18"/>
      </w:rPr>
      <w:drawing>
        <wp:anchor distT="0" distB="0" distL="114300" distR="114300" simplePos="0" relativeHeight="251659264" behindDoc="0" locked="0" layoutInCell="1" allowOverlap="1" wp14:anchorId="6A622585" wp14:editId="524649A4">
          <wp:simplePos x="0" y="0"/>
          <wp:positionH relativeFrom="column">
            <wp:posOffset>-1270</wp:posOffset>
          </wp:positionH>
          <wp:positionV relativeFrom="paragraph">
            <wp:posOffset>0</wp:posOffset>
          </wp:positionV>
          <wp:extent cx="565975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755" cy="8890"/>
                  </a:xfrm>
                  <a:prstGeom prst="rect">
                    <a:avLst/>
                  </a:prstGeom>
                  <a:noFill/>
                </pic:spPr>
              </pic:pic>
            </a:graphicData>
          </a:graphic>
          <wp14:sizeRelH relativeFrom="margin">
            <wp14:pctWidth>0</wp14:pctWidth>
          </wp14:sizeRelH>
          <wp14:sizeRelV relativeFrom="margin">
            <wp14:pctHeight>0</wp14:pctHeight>
          </wp14:sizeRelV>
        </wp:anchor>
      </w:drawing>
    </w:r>
  </w:p>
  <w:p w14:paraId="3DA6A602" w14:textId="0B148170" w:rsidR="00E7042B" w:rsidRPr="00944708" w:rsidRDefault="00E7042B">
    <w:pPr>
      <w:pStyle w:val="Footer"/>
      <w:rPr>
        <w:rFonts w:cstheme="minorHAnsi"/>
        <w:sz w:val="20"/>
        <w:szCs w:val="18"/>
      </w:rPr>
    </w:pPr>
    <w:r w:rsidRPr="00944708">
      <w:rPr>
        <w:rFonts w:cstheme="minorHAnsi"/>
        <w:sz w:val="20"/>
        <w:szCs w:val="18"/>
      </w:rPr>
      <w:t xml:space="preserve"> Event </w:t>
    </w:r>
    <w:r w:rsidR="004B0B3A" w:rsidRPr="00944708">
      <w:rPr>
        <w:rFonts w:cstheme="minorHAnsi"/>
        <w:sz w:val="20"/>
        <w:szCs w:val="18"/>
      </w:rPr>
      <w:t>31701-12628</w:t>
    </w:r>
    <w:r w:rsidR="00374F7A">
      <w:rPr>
        <w:rFonts w:cstheme="minorHAnsi"/>
        <w:sz w:val="20"/>
        <w:szCs w:val="18"/>
      </w:rPr>
      <w:tab/>
    </w:r>
    <w:r w:rsidR="00374F7A">
      <w:rPr>
        <w:rFonts w:cstheme="minorHAnsi"/>
        <w:sz w:val="20"/>
        <w:szCs w:val="18"/>
      </w:rPr>
      <w:tab/>
    </w:r>
    <w:r w:rsidR="00374F7A" w:rsidRPr="00374F7A">
      <w:rPr>
        <w:rFonts w:cstheme="minorHAnsi"/>
        <w:sz w:val="20"/>
        <w:szCs w:val="18"/>
      </w:rPr>
      <w:t xml:space="preserve">Page </w:t>
    </w:r>
    <w:r w:rsidR="00374F7A" w:rsidRPr="00374F7A">
      <w:rPr>
        <w:rFonts w:cstheme="minorHAnsi"/>
        <w:b/>
        <w:bCs/>
        <w:sz w:val="20"/>
        <w:szCs w:val="18"/>
      </w:rPr>
      <w:fldChar w:fldCharType="begin"/>
    </w:r>
    <w:r w:rsidR="00374F7A" w:rsidRPr="00374F7A">
      <w:rPr>
        <w:rFonts w:cstheme="minorHAnsi"/>
        <w:b/>
        <w:bCs/>
        <w:sz w:val="20"/>
        <w:szCs w:val="18"/>
      </w:rPr>
      <w:instrText xml:space="preserve"> PAGE  \* Arabic  \* MERGEFORMAT </w:instrText>
    </w:r>
    <w:r w:rsidR="00374F7A" w:rsidRPr="00374F7A">
      <w:rPr>
        <w:rFonts w:cstheme="minorHAnsi"/>
        <w:b/>
        <w:bCs/>
        <w:sz w:val="20"/>
        <w:szCs w:val="18"/>
      </w:rPr>
      <w:fldChar w:fldCharType="separate"/>
    </w:r>
    <w:r w:rsidR="00374F7A" w:rsidRPr="00374F7A">
      <w:rPr>
        <w:rFonts w:cstheme="minorHAnsi"/>
        <w:b/>
        <w:bCs/>
        <w:noProof/>
        <w:sz w:val="20"/>
        <w:szCs w:val="18"/>
      </w:rPr>
      <w:t>1</w:t>
    </w:r>
    <w:r w:rsidR="00374F7A" w:rsidRPr="00374F7A">
      <w:rPr>
        <w:rFonts w:cstheme="minorHAnsi"/>
        <w:b/>
        <w:bCs/>
        <w:sz w:val="20"/>
        <w:szCs w:val="18"/>
      </w:rPr>
      <w:fldChar w:fldCharType="end"/>
    </w:r>
    <w:r w:rsidR="00374F7A" w:rsidRPr="00374F7A">
      <w:rPr>
        <w:rFonts w:cstheme="minorHAnsi"/>
        <w:sz w:val="20"/>
        <w:szCs w:val="18"/>
      </w:rPr>
      <w:t xml:space="preserve"> of </w:t>
    </w:r>
    <w:r w:rsidR="00374F7A" w:rsidRPr="00374F7A">
      <w:rPr>
        <w:rFonts w:cstheme="minorHAnsi"/>
        <w:b/>
        <w:bCs/>
        <w:sz w:val="20"/>
        <w:szCs w:val="18"/>
      </w:rPr>
      <w:fldChar w:fldCharType="begin"/>
    </w:r>
    <w:r w:rsidR="00374F7A" w:rsidRPr="00374F7A">
      <w:rPr>
        <w:rFonts w:cstheme="minorHAnsi"/>
        <w:b/>
        <w:bCs/>
        <w:sz w:val="20"/>
        <w:szCs w:val="18"/>
      </w:rPr>
      <w:instrText xml:space="preserve"> NUMPAGES  \* Arabic  \* MERGEFORMAT </w:instrText>
    </w:r>
    <w:r w:rsidR="00374F7A" w:rsidRPr="00374F7A">
      <w:rPr>
        <w:rFonts w:cstheme="minorHAnsi"/>
        <w:b/>
        <w:bCs/>
        <w:sz w:val="20"/>
        <w:szCs w:val="18"/>
      </w:rPr>
      <w:fldChar w:fldCharType="separate"/>
    </w:r>
    <w:r w:rsidR="00374F7A" w:rsidRPr="00374F7A">
      <w:rPr>
        <w:rFonts w:cstheme="minorHAnsi"/>
        <w:b/>
        <w:bCs/>
        <w:noProof/>
        <w:sz w:val="20"/>
        <w:szCs w:val="18"/>
      </w:rPr>
      <w:t>2</w:t>
    </w:r>
    <w:r w:rsidR="00374F7A" w:rsidRPr="00374F7A">
      <w:rPr>
        <w:rFonts w:cstheme="minorHAnsi"/>
        <w:b/>
        <w:bCs/>
        <w:sz w:val="20"/>
        <w:szCs w:val="18"/>
      </w:rPr>
      <w:fldChar w:fldCharType="end"/>
    </w:r>
    <w:r w:rsidR="00374F7A">
      <w:rPr>
        <w:rFonts w:cstheme="minorHAnsi"/>
        <w:sz w:val="20"/>
        <w:szCs w:val="18"/>
      </w:rPr>
      <w:tab/>
    </w:r>
    <w:r w:rsidR="00374F7A">
      <w:rPr>
        <w:rFonts w:cstheme="minorHAnsi"/>
        <w:sz w:val="20"/>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A374" w14:textId="77777777" w:rsidR="00494F48" w:rsidRDefault="00494F48" w:rsidP="00217CB2">
      <w:pPr>
        <w:spacing w:after="0" w:line="240" w:lineRule="auto"/>
      </w:pPr>
      <w:r>
        <w:separator/>
      </w:r>
    </w:p>
  </w:footnote>
  <w:footnote w:type="continuationSeparator" w:id="0">
    <w:p w14:paraId="7421B276" w14:textId="77777777" w:rsidR="00494F48" w:rsidRDefault="00494F48" w:rsidP="0021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45A" w14:textId="1032E5E0" w:rsidR="00897393" w:rsidRPr="004E6A1F" w:rsidRDefault="00EA66FB" w:rsidP="004E6A1F">
    <w:pPr>
      <w:pStyle w:val="Header"/>
      <w:jc w:val="right"/>
      <w:rPr>
        <w:sz w:val="14"/>
        <w:szCs w:val="14"/>
      </w:rPr>
    </w:pPr>
    <w:r w:rsidRPr="0032171C">
      <w:rPr>
        <w:sz w:val="14"/>
        <w:szCs w:val="14"/>
      </w:rPr>
      <w:t xml:space="preserve">02-20-20 </w:t>
    </w:r>
    <w:r w:rsidR="00897393" w:rsidRPr="0032171C">
      <w:rPr>
        <w:sz w:val="14"/>
        <w:szCs w:val="14"/>
      </w:rPr>
      <w:t>CI-POST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13E1B"/>
    <w:multiLevelType w:val="hybridMultilevel"/>
    <w:tmpl w:val="19902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176A578">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97458"/>
    <w:multiLevelType w:val="hybridMultilevel"/>
    <w:tmpl w:val="5B3463FC"/>
    <w:lvl w:ilvl="0" w:tplc="9F16BFAA">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1A3129"/>
    <w:multiLevelType w:val="hybridMultilevel"/>
    <w:tmpl w:val="0090F1C8"/>
    <w:lvl w:ilvl="0" w:tplc="914EF30E">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5801716">
    <w:abstractNumId w:val="0"/>
  </w:num>
  <w:num w:numId="2" w16cid:durableId="351953453">
    <w:abstractNumId w:val="2"/>
  </w:num>
  <w:num w:numId="3" w16cid:durableId="17480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89"/>
    <w:rsid w:val="00001840"/>
    <w:rsid w:val="000B67A4"/>
    <w:rsid w:val="000C6940"/>
    <w:rsid w:val="000E03CD"/>
    <w:rsid w:val="00106EBB"/>
    <w:rsid w:val="00115523"/>
    <w:rsid w:val="00120A61"/>
    <w:rsid w:val="00131737"/>
    <w:rsid w:val="00192B59"/>
    <w:rsid w:val="001A3489"/>
    <w:rsid w:val="001F11BB"/>
    <w:rsid w:val="00203472"/>
    <w:rsid w:val="0021502B"/>
    <w:rsid w:val="00217CB2"/>
    <w:rsid w:val="0022088D"/>
    <w:rsid w:val="002523A2"/>
    <w:rsid w:val="002B09F3"/>
    <w:rsid w:val="002B5A3D"/>
    <w:rsid w:val="002C2B8D"/>
    <w:rsid w:val="002D7812"/>
    <w:rsid w:val="002F01BC"/>
    <w:rsid w:val="0032171C"/>
    <w:rsid w:val="003419F9"/>
    <w:rsid w:val="00356D7F"/>
    <w:rsid w:val="00374D7D"/>
    <w:rsid w:val="00374F7A"/>
    <w:rsid w:val="003757E1"/>
    <w:rsid w:val="00375EB8"/>
    <w:rsid w:val="00390FCC"/>
    <w:rsid w:val="00397883"/>
    <w:rsid w:val="003C2D20"/>
    <w:rsid w:val="0047666D"/>
    <w:rsid w:val="00494F48"/>
    <w:rsid w:val="004A668D"/>
    <w:rsid w:val="004A7CA3"/>
    <w:rsid w:val="004B0B3A"/>
    <w:rsid w:val="004C53BB"/>
    <w:rsid w:val="004C5FAC"/>
    <w:rsid w:val="004D7BCF"/>
    <w:rsid w:val="004E0DF6"/>
    <w:rsid w:val="004E13CC"/>
    <w:rsid w:val="004E2A42"/>
    <w:rsid w:val="004E6A1F"/>
    <w:rsid w:val="005202AC"/>
    <w:rsid w:val="00537FD3"/>
    <w:rsid w:val="00545187"/>
    <w:rsid w:val="00580A90"/>
    <w:rsid w:val="00585CB4"/>
    <w:rsid w:val="005A1159"/>
    <w:rsid w:val="005A672D"/>
    <w:rsid w:val="005B2A01"/>
    <w:rsid w:val="005B4160"/>
    <w:rsid w:val="005B41DC"/>
    <w:rsid w:val="005C6737"/>
    <w:rsid w:val="005C7AF8"/>
    <w:rsid w:val="00604BB0"/>
    <w:rsid w:val="00642086"/>
    <w:rsid w:val="00661F20"/>
    <w:rsid w:val="00684E20"/>
    <w:rsid w:val="006A577E"/>
    <w:rsid w:val="006C0857"/>
    <w:rsid w:val="006E6B0D"/>
    <w:rsid w:val="0070223C"/>
    <w:rsid w:val="00730EDD"/>
    <w:rsid w:val="00740D13"/>
    <w:rsid w:val="00744B8D"/>
    <w:rsid w:val="00755482"/>
    <w:rsid w:val="007712FC"/>
    <w:rsid w:val="007843B5"/>
    <w:rsid w:val="007B5034"/>
    <w:rsid w:val="007C04B1"/>
    <w:rsid w:val="007C0E35"/>
    <w:rsid w:val="007D1464"/>
    <w:rsid w:val="007D38AA"/>
    <w:rsid w:val="007F25CB"/>
    <w:rsid w:val="00851B22"/>
    <w:rsid w:val="0085265E"/>
    <w:rsid w:val="0088273F"/>
    <w:rsid w:val="00897393"/>
    <w:rsid w:val="008B2EA5"/>
    <w:rsid w:val="008D3608"/>
    <w:rsid w:val="00930733"/>
    <w:rsid w:val="009366C8"/>
    <w:rsid w:val="00944708"/>
    <w:rsid w:val="009A343D"/>
    <w:rsid w:val="009B00ED"/>
    <w:rsid w:val="009F0730"/>
    <w:rsid w:val="00A22470"/>
    <w:rsid w:val="00A63872"/>
    <w:rsid w:val="00A74D7E"/>
    <w:rsid w:val="00A804B6"/>
    <w:rsid w:val="00A93AB2"/>
    <w:rsid w:val="00AA150B"/>
    <w:rsid w:val="00AB1B42"/>
    <w:rsid w:val="00AC4AD7"/>
    <w:rsid w:val="00AD01E2"/>
    <w:rsid w:val="00AD3EFC"/>
    <w:rsid w:val="00B34FD2"/>
    <w:rsid w:val="00B37969"/>
    <w:rsid w:val="00B402A2"/>
    <w:rsid w:val="00B42FE1"/>
    <w:rsid w:val="00B45996"/>
    <w:rsid w:val="00B46384"/>
    <w:rsid w:val="00B6252F"/>
    <w:rsid w:val="00B71616"/>
    <w:rsid w:val="00B94938"/>
    <w:rsid w:val="00BA32AA"/>
    <w:rsid w:val="00BE4D62"/>
    <w:rsid w:val="00BE58E3"/>
    <w:rsid w:val="00BF6CDB"/>
    <w:rsid w:val="00BF744E"/>
    <w:rsid w:val="00C4791F"/>
    <w:rsid w:val="00C72756"/>
    <w:rsid w:val="00CB0C53"/>
    <w:rsid w:val="00CB37C8"/>
    <w:rsid w:val="00CD4E21"/>
    <w:rsid w:val="00D50E71"/>
    <w:rsid w:val="00D51B88"/>
    <w:rsid w:val="00D86063"/>
    <w:rsid w:val="00DD6017"/>
    <w:rsid w:val="00DE2962"/>
    <w:rsid w:val="00DE3E97"/>
    <w:rsid w:val="00E202B3"/>
    <w:rsid w:val="00E47892"/>
    <w:rsid w:val="00E561FA"/>
    <w:rsid w:val="00E67044"/>
    <w:rsid w:val="00E7042B"/>
    <w:rsid w:val="00EA66FB"/>
    <w:rsid w:val="00F2266C"/>
    <w:rsid w:val="00F30D20"/>
    <w:rsid w:val="00F50828"/>
    <w:rsid w:val="00F67D2E"/>
    <w:rsid w:val="00F83806"/>
    <w:rsid w:val="00FA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4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252F"/>
    <w:rPr>
      <w:color w:val="0000FF"/>
      <w:u w:val="single"/>
    </w:rPr>
  </w:style>
  <w:style w:type="paragraph" w:styleId="BalloonText">
    <w:name w:val="Balloon Text"/>
    <w:basedOn w:val="Normal"/>
    <w:link w:val="BalloonTextChar"/>
    <w:uiPriority w:val="99"/>
    <w:semiHidden/>
    <w:unhideWhenUsed/>
    <w:rsid w:val="00B6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2F"/>
    <w:rPr>
      <w:rFonts w:ascii="Tahoma" w:hAnsi="Tahoma" w:cs="Tahoma"/>
      <w:sz w:val="16"/>
      <w:szCs w:val="16"/>
    </w:rPr>
  </w:style>
  <w:style w:type="paragraph" w:styleId="ListParagraph">
    <w:name w:val="List Paragraph"/>
    <w:basedOn w:val="Normal"/>
    <w:uiPriority w:val="34"/>
    <w:qFormat/>
    <w:rsid w:val="004C53BB"/>
    <w:pPr>
      <w:widowControl/>
      <w:ind w:left="720"/>
      <w:contextualSpacing/>
    </w:pPr>
  </w:style>
  <w:style w:type="paragraph" w:styleId="Header">
    <w:name w:val="header"/>
    <w:basedOn w:val="Normal"/>
    <w:link w:val="HeaderChar"/>
    <w:uiPriority w:val="99"/>
    <w:unhideWhenUsed/>
    <w:rsid w:val="0021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CB2"/>
  </w:style>
  <w:style w:type="paragraph" w:styleId="Footer">
    <w:name w:val="footer"/>
    <w:basedOn w:val="Normal"/>
    <w:link w:val="FooterChar"/>
    <w:uiPriority w:val="99"/>
    <w:unhideWhenUsed/>
    <w:rsid w:val="0021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CB2"/>
  </w:style>
  <w:style w:type="paragraph" w:styleId="BodyText">
    <w:name w:val="Body Text"/>
    <w:basedOn w:val="Normal"/>
    <w:link w:val="BodyTextChar"/>
    <w:rsid w:val="00A93AB2"/>
    <w:pPr>
      <w:widowControl/>
      <w:tabs>
        <w:tab w:val="left" w:pos="720"/>
        <w:tab w:val="left" w:pos="1440"/>
        <w:tab w:val="left" w:pos="2160"/>
        <w:tab w:val="left" w:pos="2880"/>
        <w:tab w:val="left" w:pos="3600"/>
        <w:tab w:val="left" w:pos="4320"/>
        <w:tab w:val="left" w:pos="5040"/>
        <w:tab w:val="left" w:pos="6480"/>
        <w:tab w:val="left" w:pos="7200"/>
        <w:tab w:val="left" w:pos="7920"/>
      </w:tabs>
      <w:spacing w:after="0" w:line="360" w:lineRule="atLeast"/>
      <w:ind w:right="720"/>
    </w:pPr>
    <w:rPr>
      <w:rFonts w:ascii="Palatino" w:eastAsia="Times New Roman" w:hAnsi="Palatino" w:cs="Times New Roman"/>
      <w:sz w:val="24"/>
      <w:szCs w:val="20"/>
    </w:rPr>
  </w:style>
  <w:style w:type="character" w:customStyle="1" w:styleId="BodyTextChar">
    <w:name w:val="Body Text Char"/>
    <w:basedOn w:val="DefaultParagraphFont"/>
    <w:link w:val="BodyText"/>
    <w:rsid w:val="00A93AB2"/>
    <w:rPr>
      <w:rFonts w:ascii="Palatino" w:eastAsia="Times New Roman" w:hAnsi="Palatino" w:cs="Times New Roman"/>
      <w:sz w:val="24"/>
      <w:szCs w:val="20"/>
    </w:rPr>
  </w:style>
  <w:style w:type="character" w:styleId="CommentReference">
    <w:name w:val="annotation reference"/>
    <w:basedOn w:val="DefaultParagraphFont"/>
    <w:uiPriority w:val="99"/>
    <w:semiHidden/>
    <w:unhideWhenUsed/>
    <w:rsid w:val="007712FC"/>
    <w:rPr>
      <w:sz w:val="16"/>
      <w:szCs w:val="16"/>
    </w:rPr>
  </w:style>
  <w:style w:type="paragraph" w:styleId="CommentText">
    <w:name w:val="annotation text"/>
    <w:basedOn w:val="Normal"/>
    <w:link w:val="CommentTextChar"/>
    <w:uiPriority w:val="99"/>
    <w:semiHidden/>
    <w:unhideWhenUsed/>
    <w:rsid w:val="007712FC"/>
    <w:pPr>
      <w:spacing w:line="240" w:lineRule="auto"/>
    </w:pPr>
    <w:rPr>
      <w:sz w:val="20"/>
      <w:szCs w:val="20"/>
    </w:rPr>
  </w:style>
  <w:style w:type="character" w:customStyle="1" w:styleId="CommentTextChar">
    <w:name w:val="Comment Text Char"/>
    <w:basedOn w:val="DefaultParagraphFont"/>
    <w:link w:val="CommentText"/>
    <w:uiPriority w:val="99"/>
    <w:semiHidden/>
    <w:rsid w:val="007712FC"/>
    <w:rPr>
      <w:sz w:val="20"/>
      <w:szCs w:val="20"/>
    </w:rPr>
  </w:style>
  <w:style w:type="paragraph" w:styleId="CommentSubject">
    <w:name w:val="annotation subject"/>
    <w:basedOn w:val="CommentText"/>
    <w:next w:val="CommentText"/>
    <w:link w:val="CommentSubjectChar"/>
    <w:uiPriority w:val="99"/>
    <w:semiHidden/>
    <w:unhideWhenUsed/>
    <w:rsid w:val="007712FC"/>
    <w:rPr>
      <w:b/>
      <w:bCs/>
    </w:rPr>
  </w:style>
  <w:style w:type="character" w:customStyle="1" w:styleId="CommentSubjectChar">
    <w:name w:val="Comment Subject Char"/>
    <w:basedOn w:val="CommentTextChar"/>
    <w:link w:val="CommentSubject"/>
    <w:uiPriority w:val="99"/>
    <w:semiHidden/>
    <w:rsid w:val="007712FC"/>
    <w:rPr>
      <w:b/>
      <w:bCs/>
      <w:sz w:val="20"/>
      <w:szCs w:val="20"/>
    </w:rPr>
  </w:style>
  <w:style w:type="paragraph" w:styleId="Revision">
    <w:name w:val="Revision"/>
    <w:hidden/>
    <w:uiPriority w:val="99"/>
    <w:semiHidden/>
    <w:rsid w:val="00897393"/>
    <w:pPr>
      <w:widowControl/>
      <w:spacing w:after="0" w:line="240" w:lineRule="auto"/>
    </w:pPr>
  </w:style>
  <w:style w:type="character" w:styleId="UnresolvedMention">
    <w:name w:val="Unresolved Mention"/>
    <w:basedOn w:val="DefaultParagraphFont"/>
    <w:uiPriority w:val="99"/>
    <w:semiHidden/>
    <w:unhideWhenUsed/>
    <w:rsid w:val="004C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86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n.gov/generalservices/procurement/central-procurement-office--cpo-/supplier-information.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A357-8134-4FFC-8AC2-6FBA1DAA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6333</Characters>
  <Application>Microsoft Office Word</Application>
  <DocSecurity>0</DocSecurity>
  <Lines>1583</Lines>
  <Paragraphs>443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2022-12-16T21:27:00Z</dcterms:created>
  <dcterms:modified xsi:type="dcterms:W3CDTF">2023-01-31T15:10:00Z</dcterms:modified>
</cp:coreProperties>
</file>