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8" w:space="0" w:color="auto"/>
        </w:tblBorders>
        <w:tblLayout w:type="fixed"/>
        <w:tblLook w:val="0000" w:firstRow="0" w:lastRow="0" w:firstColumn="0" w:lastColumn="0" w:noHBand="0" w:noVBand="0"/>
      </w:tblPr>
      <w:tblGrid>
        <w:gridCol w:w="1982"/>
        <w:gridCol w:w="7378"/>
      </w:tblGrid>
      <w:tr w:rsidR="0008477C" w:rsidRPr="00713F41" w14:paraId="4AE13BEC" w14:textId="77777777">
        <w:trPr>
          <w:trHeight w:val="990"/>
        </w:trPr>
        <w:tc>
          <w:tcPr>
            <w:tcW w:w="1059" w:type="pct"/>
            <w:vAlign w:val="center"/>
          </w:tcPr>
          <w:p w14:paraId="58FA95C4" w14:textId="4D6E3809" w:rsidR="0008477C" w:rsidRPr="00C15F95" w:rsidRDefault="00173848" w:rsidP="003A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Pr>
                <w:iCs/>
                <w:noProof/>
                <w:sz w:val="24"/>
              </w:rPr>
              <w:drawing>
                <wp:inline distT="0" distB="0" distL="0" distR="0" wp14:anchorId="5A4CA4C7" wp14:editId="495A4FB8">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7"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20507312" w14:textId="55A1F698" w:rsidR="0006294C" w:rsidRPr="00B82312" w:rsidRDefault="0008477C" w:rsidP="00B24659">
            <w:pPr>
              <w:spacing w:after="120"/>
              <w:rPr>
                <w:rFonts w:ascii="Arial" w:hAnsi="Arial" w:cs="Arial"/>
                <w:b/>
                <w:bCs/>
                <w:sz w:val="18"/>
                <w:szCs w:val="18"/>
              </w:rPr>
            </w:pPr>
            <w:r w:rsidRPr="00752EEE">
              <w:rPr>
                <w:rFonts w:ascii="Arial" w:hAnsi="Arial" w:cs="Arial"/>
                <w:b/>
                <w:bCs/>
                <w:sz w:val="18"/>
                <w:szCs w:val="18"/>
              </w:rPr>
              <w:t>STATE OF TENNESSEE</w:t>
            </w:r>
            <w:r w:rsidR="00C15F95">
              <w:rPr>
                <w:rFonts w:ascii="Arial" w:hAnsi="Arial" w:cs="Arial"/>
                <w:b/>
                <w:bCs/>
                <w:sz w:val="18"/>
                <w:szCs w:val="18"/>
              </w:rPr>
              <w:br/>
            </w:r>
            <w:r w:rsidR="00B82312" w:rsidRPr="00B82312">
              <w:rPr>
                <w:rFonts w:ascii="Arial" w:hAnsi="Arial" w:cs="Arial"/>
                <w:b/>
                <w:bCs/>
                <w:sz w:val="18"/>
                <w:szCs w:val="18"/>
              </w:rPr>
              <w:t>TREASURY DEPARTMENT</w:t>
            </w:r>
          </w:p>
          <w:p w14:paraId="495B3E79" w14:textId="2C7870F1" w:rsidR="007F3B17" w:rsidRPr="00B82312" w:rsidRDefault="006801E7" w:rsidP="007F3B17">
            <w:pPr>
              <w:rPr>
                <w:rFonts w:ascii="Arial" w:hAnsi="Arial" w:cs="Arial"/>
                <w:b/>
                <w:bCs/>
                <w:sz w:val="28"/>
                <w:szCs w:val="28"/>
              </w:rPr>
            </w:pPr>
            <w:r w:rsidRPr="00B82312">
              <w:rPr>
                <w:rFonts w:ascii="Arial" w:hAnsi="Arial" w:cs="Arial"/>
                <w:b/>
                <w:bCs/>
                <w:sz w:val="28"/>
                <w:szCs w:val="28"/>
              </w:rPr>
              <w:t xml:space="preserve">REQUEST FOR </w:t>
            </w:r>
            <w:r w:rsidR="00B82312" w:rsidRPr="00B82312">
              <w:rPr>
                <w:rFonts w:ascii="Arial" w:hAnsi="Arial" w:cs="Arial"/>
                <w:b/>
                <w:bCs/>
                <w:sz w:val="28"/>
                <w:szCs w:val="28"/>
              </w:rPr>
              <w:t>INFORMATION</w:t>
            </w:r>
            <w:r w:rsidR="007F3B17" w:rsidRPr="00B82312">
              <w:rPr>
                <w:rFonts w:ascii="Arial" w:hAnsi="Arial" w:cs="Arial"/>
                <w:b/>
                <w:bCs/>
                <w:sz w:val="28"/>
                <w:szCs w:val="28"/>
              </w:rPr>
              <w:t xml:space="preserve"> # </w:t>
            </w:r>
            <w:r w:rsidR="00B82312" w:rsidRPr="00B82312">
              <w:rPr>
                <w:rFonts w:ascii="Arial" w:hAnsi="Arial" w:cs="Arial"/>
                <w:b/>
                <w:bCs/>
                <w:sz w:val="28"/>
                <w:szCs w:val="28"/>
              </w:rPr>
              <w:t>30901-50022</w:t>
            </w:r>
          </w:p>
          <w:p w14:paraId="4C7885FE" w14:textId="2399327B" w:rsidR="007F3B17" w:rsidRPr="00B82312" w:rsidRDefault="007F3B17" w:rsidP="007F3B17">
            <w:pPr>
              <w:rPr>
                <w:rFonts w:ascii="Arial" w:hAnsi="Arial" w:cs="Arial"/>
                <w:b/>
                <w:bCs/>
                <w:spacing w:val="10"/>
                <w:sz w:val="28"/>
                <w:szCs w:val="28"/>
              </w:rPr>
            </w:pPr>
            <w:r w:rsidRPr="00B82312">
              <w:rPr>
                <w:rFonts w:ascii="Arial" w:hAnsi="Arial" w:cs="Arial"/>
                <w:b/>
                <w:bCs/>
                <w:spacing w:val="10"/>
                <w:sz w:val="28"/>
                <w:szCs w:val="28"/>
              </w:rPr>
              <w:t xml:space="preserve">AMENDMENT # </w:t>
            </w:r>
            <w:r w:rsidR="00B82312" w:rsidRPr="00B82312">
              <w:rPr>
                <w:rFonts w:ascii="Arial" w:hAnsi="Arial" w:cs="Arial"/>
                <w:b/>
                <w:bCs/>
                <w:sz w:val="28"/>
                <w:szCs w:val="28"/>
              </w:rPr>
              <w:t>1</w:t>
            </w:r>
          </w:p>
          <w:p w14:paraId="46B9398A" w14:textId="14F8C625" w:rsidR="006948DB" w:rsidRPr="007F3B17" w:rsidRDefault="006801E7" w:rsidP="00B24659">
            <w:pPr>
              <w:spacing w:after="120"/>
              <w:rPr>
                <w:rFonts w:ascii="Arial" w:hAnsi="Arial" w:cs="Arial"/>
                <w:b/>
                <w:bCs/>
                <w:sz w:val="28"/>
                <w:szCs w:val="28"/>
              </w:rPr>
            </w:pPr>
            <w:r w:rsidRPr="00B82312">
              <w:rPr>
                <w:rFonts w:ascii="Arial" w:hAnsi="Arial" w:cs="Arial"/>
                <w:b/>
                <w:bCs/>
                <w:sz w:val="28"/>
                <w:szCs w:val="28"/>
              </w:rPr>
              <w:t xml:space="preserve">FOR </w:t>
            </w:r>
            <w:r w:rsidR="006948DB">
              <w:rPr>
                <w:rFonts w:ascii="Arial" w:hAnsi="Arial" w:cs="Arial"/>
                <w:b/>
                <w:bCs/>
                <w:sz w:val="28"/>
                <w:szCs w:val="28"/>
              </w:rPr>
              <w:t>STATE CASH MANAGEMENT BANKING SERVICES</w:t>
            </w:r>
          </w:p>
        </w:tc>
      </w:tr>
    </w:tbl>
    <w:p w14:paraId="3DC4AFF1" w14:textId="556ABC47" w:rsidR="00D35088" w:rsidRPr="00B63F93" w:rsidRDefault="00D35088" w:rsidP="00835915">
      <w:pPr>
        <w:spacing w:before="240"/>
        <w:rPr>
          <w:rFonts w:ascii="Arial" w:hAnsi="Arial" w:cs="Arial"/>
          <w:b/>
          <w:bCs/>
          <w:sz w:val="20"/>
          <w:szCs w:val="28"/>
        </w:rPr>
      </w:pPr>
      <w:r>
        <w:rPr>
          <w:rFonts w:ascii="Arial" w:hAnsi="Arial" w:cs="Arial"/>
          <w:b/>
          <w:bCs/>
          <w:sz w:val="20"/>
          <w:szCs w:val="20"/>
        </w:rPr>
        <w:t xml:space="preserve">DATE:  </w:t>
      </w:r>
      <w:r w:rsidR="00B63F93" w:rsidRPr="00B63F93">
        <w:rPr>
          <w:rFonts w:ascii="Arial" w:hAnsi="Arial" w:cs="Arial"/>
          <w:b/>
          <w:bCs/>
          <w:sz w:val="20"/>
          <w:szCs w:val="20"/>
        </w:rPr>
        <w:t>December 14, 2021</w:t>
      </w:r>
    </w:p>
    <w:p w14:paraId="3D9E76E9" w14:textId="77777777" w:rsidR="00835915" w:rsidRPr="00B63F93" w:rsidRDefault="00835915" w:rsidP="00835915">
      <w:pPr>
        <w:rPr>
          <w:rFonts w:ascii="Arial" w:hAnsi="Arial" w:cs="Arial"/>
          <w:b/>
          <w:bCs/>
          <w:sz w:val="20"/>
          <w:szCs w:val="20"/>
        </w:rPr>
      </w:pPr>
    </w:p>
    <w:p w14:paraId="034491A1" w14:textId="4472F3E8" w:rsidR="0008477C" w:rsidRPr="00B63F93" w:rsidRDefault="00872114" w:rsidP="00835915">
      <w:pPr>
        <w:rPr>
          <w:rFonts w:ascii="Arial" w:hAnsi="Arial" w:cs="Arial"/>
          <w:b/>
          <w:bCs/>
          <w:sz w:val="20"/>
          <w:szCs w:val="20"/>
        </w:rPr>
      </w:pPr>
      <w:r w:rsidRPr="00B63F93">
        <w:rPr>
          <w:rFonts w:ascii="Arial" w:hAnsi="Arial" w:cs="Arial"/>
          <w:b/>
          <w:bCs/>
          <w:sz w:val="20"/>
          <w:szCs w:val="20"/>
        </w:rPr>
        <w:t>RF</w:t>
      </w:r>
      <w:r w:rsidR="00B63F93" w:rsidRPr="00B63F93">
        <w:rPr>
          <w:rFonts w:ascii="Arial" w:hAnsi="Arial" w:cs="Arial"/>
          <w:b/>
          <w:bCs/>
          <w:sz w:val="20"/>
          <w:szCs w:val="20"/>
        </w:rPr>
        <w:t>I</w:t>
      </w:r>
      <w:r w:rsidR="00284EE6" w:rsidRPr="00B63F93">
        <w:rPr>
          <w:rFonts w:ascii="Arial" w:hAnsi="Arial" w:cs="Arial"/>
          <w:b/>
          <w:bCs/>
          <w:sz w:val="20"/>
          <w:szCs w:val="20"/>
        </w:rPr>
        <w:t xml:space="preserve"> # </w:t>
      </w:r>
      <w:r w:rsidR="00B63F93" w:rsidRPr="00B63F93">
        <w:rPr>
          <w:rFonts w:ascii="Arial" w:hAnsi="Arial" w:cs="Arial"/>
          <w:b/>
          <w:bCs/>
          <w:sz w:val="20"/>
          <w:szCs w:val="20"/>
        </w:rPr>
        <w:t>30901-50022</w:t>
      </w:r>
      <w:r w:rsidRPr="00B63F93">
        <w:rPr>
          <w:rFonts w:ascii="Arial" w:hAnsi="Arial" w:cs="Arial"/>
          <w:b/>
          <w:bCs/>
          <w:sz w:val="20"/>
          <w:szCs w:val="20"/>
        </w:rPr>
        <w:t xml:space="preserve"> IS AMENDED AS FOLLOWS:</w:t>
      </w:r>
    </w:p>
    <w:p w14:paraId="78937DD0" w14:textId="77777777" w:rsidR="00497911" w:rsidRDefault="00497911" w:rsidP="00835915">
      <w:pPr>
        <w:rPr>
          <w:rFonts w:ascii="Arial" w:hAnsi="Arial" w:cs="Arial"/>
          <w:b/>
          <w:bCs/>
          <w:sz w:val="20"/>
          <w:szCs w:val="20"/>
        </w:rPr>
      </w:pPr>
    </w:p>
    <w:p w14:paraId="4D4E9AD6" w14:textId="77777777" w:rsidR="00835915" w:rsidRPr="00284EE6" w:rsidRDefault="00835915" w:rsidP="00835915">
      <w:pPr>
        <w:rPr>
          <w:rFonts w:ascii="Arial" w:hAnsi="Arial" w:cs="Arial"/>
          <w:b/>
          <w:bCs/>
          <w:sz w:val="20"/>
          <w:szCs w:val="20"/>
        </w:rPr>
      </w:pPr>
    </w:p>
    <w:p w14:paraId="5B96E17A" w14:textId="5D735BA3" w:rsidR="0008477C" w:rsidRDefault="00872114" w:rsidP="00835915">
      <w:pPr>
        <w:numPr>
          <w:ilvl w:val="0"/>
          <w:numId w:val="28"/>
        </w:numPr>
        <w:rPr>
          <w:rFonts w:ascii="Arial" w:hAnsi="Arial" w:cs="Arial"/>
          <w:b/>
          <w:bCs/>
          <w:sz w:val="20"/>
          <w:szCs w:val="20"/>
        </w:rPr>
      </w:pPr>
      <w:r>
        <w:rPr>
          <w:rFonts w:ascii="Arial" w:hAnsi="Arial" w:cs="Arial"/>
          <w:b/>
          <w:bCs/>
          <w:sz w:val="20"/>
          <w:szCs w:val="28"/>
        </w:rPr>
        <w:t>This</w:t>
      </w:r>
      <w:r w:rsidR="0008477C" w:rsidRPr="00713F41">
        <w:rPr>
          <w:rFonts w:ascii="Arial" w:hAnsi="Arial" w:cs="Arial"/>
          <w:b/>
          <w:bCs/>
          <w:sz w:val="20"/>
          <w:szCs w:val="28"/>
        </w:rPr>
        <w:t xml:space="preserve"> </w:t>
      </w:r>
      <w:r w:rsidR="004D2AAF">
        <w:rPr>
          <w:rFonts w:ascii="Arial" w:hAnsi="Arial" w:cs="Arial"/>
          <w:b/>
          <w:bCs/>
          <w:sz w:val="20"/>
          <w:szCs w:val="28"/>
        </w:rPr>
        <w:t>RFI</w:t>
      </w:r>
      <w:r w:rsidR="0008477C" w:rsidRPr="00713F41">
        <w:rPr>
          <w:rFonts w:ascii="Arial" w:hAnsi="Arial" w:cs="Arial"/>
          <w:b/>
          <w:bCs/>
          <w:sz w:val="20"/>
          <w:szCs w:val="28"/>
        </w:rPr>
        <w:t xml:space="preserve"> </w:t>
      </w:r>
      <w:r w:rsidR="0008477C" w:rsidRPr="00FD0F78">
        <w:rPr>
          <w:rFonts w:ascii="Arial" w:hAnsi="Arial" w:cs="Arial"/>
          <w:b/>
          <w:bCs/>
          <w:sz w:val="20"/>
          <w:szCs w:val="20"/>
        </w:rPr>
        <w:t>Schedule</w:t>
      </w:r>
      <w:r w:rsidR="0008477C" w:rsidRPr="00713F41">
        <w:rPr>
          <w:rFonts w:ascii="Arial" w:hAnsi="Arial" w:cs="Arial"/>
          <w:b/>
          <w:bCs/>
          <w:sz w:val="20"/>
          <w:szCs w:val="28"/>
        </w:rPr>
        <w:t xml:space="preserve"> of </w:t>
      </w:r>
      <w:r w:rsidR="0008477C" w:rsidRPr="00713F41">
        <w:rPr>
          <w:rFonts w:ascii="Arial" w:hAnsi="Arial" w:cs="Arial"/>
          <w:b/>
          <w:bCs/>
          <w:sz w:val="20"/>
          <w:szCs w:val="20"/>
        </w:rPr>
        <w:t xml:space="preserve">Events updates </w:t>
      </w:r>
      <w:r>
        <w:rPr>
          <w:rFonts w:ascii="Arial" w:hAnsi="Arial" w:cs="Arial"/>
          <w:b/>
          <w:bCs/>
          <w:sz w:val="20"/>
          <w:szCs w:val="20"/>
        </w:rPr>
        <w:t xml:space="preserve">and confirms scheduled </w:t>
      </w:r>
      <w:r w:rsidR="004D2AAF">
        <w:rPr>
          <w:rFonts w:ascii="Arial" w:hAnsi="Arial" w:cs="Arial"/>
          <w:b/>
          <w:bCs/>
          <w:sz w:val="20"/>
          <w:szCs w:val="20"/>
        </w:rPr>
        <w:t>RFI</w:t>
      </w:r>
      <w:r>
        <w:rPr>
          <w:rFonts w:ascii="Arial" w:hAnsi="Arial" w:cs="Arial"/>
          <w:b/>
          <w:bCs/>
          <w:sz w:val="20"/>
          <w:szCs w:val="20"/>
        </w:rPr>
        <w:t xml:space="preserve"> dates.</w:t>
      </w:r>
      <w:r w:rsidR="00C2027F">
        <w:rPr>
          <w:rFonts w:ascii="Arial" w:hAnsi="Arial" w:cs="Arial"/>
          <w:b/>
          <w:bCs/>
          <w:sz w:val="20"/>
          <w:szCs w:val="20"/>
        </w:rPr>
        <w:t xml:space="preserve">  </w:t>
      </w:r>
      <w:r w:rsidR="00C2027F" w:rsidRPr="001B58C6">
        <w:rPr>
          <w:rFonts w:ascii="Arial" w:hAnsi="Arial" w:cs="Arial"/>
          <w:sz w:val="20"/>
          <w:szCs w:val="20"/>
          <w:highlight w:val="yellow"/>
        </w:rPr>
        <w:t xml:space="preserve">Any </w:t>
      </w:r>
      <w:r w:rsidR="00C2027F">
        <w:rPr>
          <w:rFonts w:ascii="Arial" w:hAnsi="Arial" w:cs="Arial"/>
          <w:sz w:val="20"/>
          <w:szCs w:val="20"/>
          <w:highlight w:val="yellow"/>
        </w:rPr>
        <w:t>event, time, or date</w:t>
      </w:r>
      <w:r w:rsidR="00C2027F" w:rsidRPr="001B58C6">
        <w:rPr>
          <w:rFonts w:ascii="Arial" w:hAnsi="Arial" w:cs="Arial"/>
          <w:sz w:val="20"/>
          <w:szCs w:val="20"/>
          <w:highlight w:val="yellow"/>
        </w:rPr>
        <w:t xml:space="preserve"> </w:t>
      </w:r>
      <w:r w:rsidR="00C2027F">
        <w:rPr>
          <w:rFonts w:ascii="Arial" w:hAnsi="Arial" w:cs="Arial"/>
          <w:sz w:val="20"/>
          <w:szCs w:val="20"/>
          <w:highlight w:val="yellow"/>
        </w:rPr>
        <w:t>containing</w:t>
      </w:r>
      <w:r w:rsidR="00C2027F" w:rsidRPr="001B58C6">
        <w:rPr>
          <w:rFonts w:ascii="Arial" w:hAnsi="Arial" w:cs="Arial"/>
          <w:sz w:val="20"/>
          <w:szCs w:val="20"/>
          <w:highlight w:val="yellow"/>
        </w:rPr>
        <w:t xml:space="preserve"> revised or new text </w:t>
      </w:r>
      <w:r w:rsidR="00C2027F">
        <w:rPr>
          <w:rFonts w:ascii="Arial" w:hAnsi="Arial" w:cs="Arial"/>
          <w:sz w:val="20"/>
          <w:szCs w:val="20"/>
          <w:highlight w:val="yellow"/>
        </w:rPr>
        <w:t>is</w:t>
      </w:r>
      <w:r w:rsidR="00C2027F" w:rsidRPr="001B58C6">
        <w:rPr>
          <w:rFonts w:ascii="Arial" w:hAnsi="Arial" w:cs="Arial"/>
          <w:sz w:val="20"/>
          <w:szCs w:val="20"/>
          <w:highlight w:val="yellow"/>
        </w:rPr>
        <w:t xml:space="preserve"> highlighted.</w:t>
      </w:r>
    </w:p>
    <w:p w14:paraId="4654E813" w14:textId="77777777" w:rsidR="00835915" w:rsidRPr="00FD0F78" w:rsidRDefault="00835915" w:rsidP="00835915">
      <w:pPr>
        <w:rPr>
          <w:rFonts w:ascii="Arial" w:hAnsi="Arial" w:cs="Arial"/>
          <w:b/>
          <w:bCs/>
          <w:sz w:val="20"/>
          <w:szCs w:val="20"/>
        </w:rPr>
      </w:pPr>
    </w:p>
    <w:tbl>
      <w:tblPr>
        <w:tblW w:w="92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60"/>
        <w:gridCol w:w="8"/>
        <w:gridCol w:w="1397"/>
        <w:gridCol w:w="24"/>
        <w:gridCol w:w="2166"/>
        <w:gridCol w:w="24"/>
      </w:tblGrid>
      <w:tr w:rsidR="00B82312" w:rsidRPr="00F45FB1" w14:paraId="7D19B5ED" w14:textId="77777777" w:rsidTr="00B63F93">
        <w:tc>
          <w:tcPr>
            <w:tcW w:w="5678" w:type="dxa"/>
            <w:gridSpan w:val="3"/>
            <w:shd w:val="clear" w:color="auto" w:fill="D9D9D9"/>
          </w:tcPr>
          <w:p w14:paraId="4B6CFA91" w14:textId="77777777" w:rsidR="00B82312" w:rsidRPr="00F45FB1" w:rsidRDefault="00B82312" w:rsidP="00032378">
            <w:pPr>
              <w:pStyle w:val="ListParagraph"/>
              <w:ind w:left="0"/>
              <w:jc w:val="center"/>
              <w:rPr>
                <w:rFonts w:ascii="Arial" w:hAnsi="Arial" w:cs="Arial"/>
                <w:sz w:val="20"/>
                <w:szCs w:val="20"/>
              </w:rPr>
            </w:pPr>
          </w:p>
          <w:p w14:paraId="2ED56CA9" w14:textId="77777777" w:rsidR="00B82312" w:rsidRPr="00F45FB1" w:rsidRDefault="00B82312" w:rsidP="00032378">
            <w:pPr>
              <w:pStyle w:val="ListParagraph"/>
              <w:ind w:left="0"/>
              <w:jc w:val="center"/>
              <w:rPr>
                <w:rFonts w:ascii="Arial" w:hAnsi="Arial" w:cs="Arial"/>
                <w:b/>
                <w:sz w:val="20"/>
                <w:szCs w:val="20"/>
              </w:rPr>
            </w:pPr>
            <w:r w:rsidRPr="00F45FB1">
              <w:rPr>
                <w:rFonts w:ascii="Arial" w:hAnsi="Arial" w:cs="Arial"/>
                <w:b/>
                <w:sz w:val="20"/>
                <w:szCs w:val="20"/>
              </w:rPr>
              <w:t>EVENT</w:t>
            </w:r>
          </w:p>
        </w:tc>
        <w:tc>
          <w:tcPr>
            <w:tcW w:w="1421" w:type="dxa"/>
            <w:gridSpan w:val="2"/>
            <w:shd w:val="clear" w:color="auto" w:fill="D9D9D9"/>
          </w:tcPr>
          <w:p w14:paraId="4CB65D05" w14:textId="77777777" w:rsidR="00B82312" w:rsidRPr="00F45FB1" w:rsidRDefault="00B82312" w:rsidP="00032378">
            <w:pPr>
              <w:pStyle w:val="ListParagraph"/>
              <w:ind w:left="0"/>
              <w:jc w:val="center"/>
              <w:rPr>
                <w:rFonts w:ascii="Arial" w:hAnsi="Arial" w:cs="Arial"/>
                <w:b/>
                <w:sz w:val="20"/>
                <w:szCs w:val="20"/>
              </w:rPr>
            </w:pPr>
          </w:p>
          <w:p w14:paraId="0B1B698D" w14:textId="77777777" w:rsidR="00B82312" w:rsidRPr="00F45FB1" w:rsidRDefault="00B82312" w:rsidP="00032378">
            <w:pPr>
              <w:pStyle w:val="ListParagraph"/>
              <w:ind w:left="0"/>
              <w:jc w:val="center"/>
              <w:rPr>
                <w:rFonts w:ascii="Arial" w:hAnsi="Arial" w:cs="Arial"/>
                <w:b/>
                <w:sz w:val="20"/>
                <w:szCs w:val="20"/>
              </w:rPr>
            </w:pPr>
            <w:r w:rsidRPr="00F45FB1">
              <w:rPr>
                <w:rFonts w:ascii="Arial" w:hAnsi="Arial" w:cs="Arial"/>
                <w:b/>
                <w:sz w:val="20"/>
                <w:szCs w:val="20"/>
              </w:rPr>
              <w:t>TIME</w:t>
            </w:r>
          </w:p>
          <w:p w14:paraId="35AD0CCE" w14:textId="77777777" w:rsidR="00B82312" w:rsidRPr="00F45FB1" w:rsidRDefault="00B82312" w:rsidP="00032378">
            <w:pPr>
              <w:pStyle w:val="ListParagraph"/>
              <w:ind w:left="0"/>
              <w:jc w:val="center"/>
              <w:rPr>
                <w:rFonts w:ascii="Arial" w:hAnsi="Arial" w:cs="Arial"/>
                <w:b/>
                <w:sz w:val="20"/>
                <w:szCs w:val="20"/>
              </w:rPr>
            </w:pPr>
            <w:r w:rsidRPr="00F45FB1">
              <w:rPr>
                <w:rFonts w:ascii="Arial" w:hAnsi="Arial" w:cs="Arial"/>
                <w:b/>
                <w:sz w:val="20"/>
                <w:szCs w:val="20"/>
              </w:rPr>
              <w:t>(Central Time Zone)</w:t>
            </w:r>
          </w:p>
        </w:tc>
        <w:tc>
          <w:tcPr>
            <w:tcW w:w="2190" w:type="dxa"/>
            <w:gridSpan w:val="2"/>
            <w:shd w:val="clear" w:color="auto" w:fill="D9D9D9"/>
          </w:tcPr>
          <w:p w14:paraId="4AD118B9" w14:textId="77777777" w:rsidR="00B82312" w:rsidRPr="00F45FB1" w:rsidRDefault="00B82312" w:rsidP="00032378">
            <w:pPr>
              <w:pStyle w:val="ListParagraph"/>
              <w:ind w:left="0"/>
              <w:jc w:val="center"/>
              <w:rPr>
                <w:rFonts w:ascii="Arial" w:hAnsi="Arial" w:cs="Arial"/>
                <w:b/>
                <w:sz w:val="20"/>
                <w:szCs w:val="20"/>
              </w:rPr>
            </w:pPr>
          </w:p>
          <w:p w14:paraId="52AE3B89" w14:textId="77777777" w:rsidR="00B82312" w:rsidRPr="00F45FB1" w:rsidRDefault="00B82312" w:rsidP="00032378">
            <w:pPr>
              <w:pStyle w:val="ListParagraph"/>
              <w:ind w:left="0"/>
              <w:jc w:val="center"/>
              <w:rPr>
                <w:rFonts w:ascii="Arial" w:hAnsi="Arial" w:cs="Arial"/>
                <w:b/>
                <w:sz w:val="20"/>
                <w:szCs w:val="20"/>
              </w:rPr>
            </w:pPr>
            <w:r w:rsidRPr="00F45FB1">
              <w:rPr>
                <w:rFonts w:ascii="Arial" w:hAnsi="Arial" w:cs="Arial"/>
                <w:b/>
                <w:sz w:val="20"/>
                <w:szCs w:val="20"/>
              </w:rPr>
              <w:t>DATE</w:t>
            </w:r>
          </w:p>
          <w:p w14:paraId="012ED7CE" w14:textId="77777777" w:rsidR="00B82312" w:rsidRPr="00F45FB1" w:rsidRDefault="00B82312" w:rsidP="00032378">
            <w:pPr>
              <w:pStyle w:val="ListParagraph"/>
              <w:ind w:left="0"/>
              <w:rPr>
                <w:rFonts w:ascii="Arial" w:hAnsi="Arial" w:cs="Arial"/>
                <w:b/>
                <w:sz w:val="20"/>
                <w:szCs w:val="20"/>
              </w:rPr>
            </w:pPr>
            <w:r w:rsidRPr="00F45FB1">
              <w:rPr>
                <w:rFonts w:ascii="Arial" w:hAnsi="Arial" w:cs="Arial"/>
                <w:b/>
                <w:sz w:val="20"/>
                <w:szCs w:val="20"/>
              </w:rPr>
              <w:t>(all dates are State business days)</w:t>
            </w:r>
          </w:p>
        </w:tc>
      </w:tr>
      <w:tr w:rsidR="00B82312" w:rsidRPr="00F45FB1" w14:paraId="2AF2858E" w14:textId="77777777" w:rsidTr="00B63F93">
        <w:trPr>
          <w:gridAfter w:val="1"/>
          <w:wAfter w:w="24" w:type="dxa"/>
          <w:trHeight w:val="557"/>
        </w:trPr>
        <w:tc>
          <w:tcPr>
            <w:tcW w:w="810" w:type="dxa"/>
            <w:vAlign w:val="center"/>
          </w:tcPr>
          <w:p w14:paraId="5E6538DD" w14:textId="77777777" w:rsidR="00B82312" w:rsidRPr="00F45FB1" w:rsidRDefault="00B82312" w:rsidP="00B82312">
            <w:pPr>
              <w:pStyle w:val="ListParagraph"/>
              <w:numPr>
                <w:ilvl w:val="0"/>
                <w:numId w:val="31"/>
              </w:numPr>
              <w:rPr>
                <w:rFonts w:ascii="Arial" w:hAnsi="Arial" w:cs="Arial"/>
                <w:sz w:val="20"/>
                <w:szCs w:val="20"/>
              </w:rPr>
            </w:pPr>
          </w:p>
        </w:tc>
        <w:tc>
          <w:tcPr>
            <w:tcW w:w="4860" w:type="dxa"/>
            <w:vAlign w:val="center"/>
          </w:tcPr>
          <w:p w14:paraId="6C434DB9" w14:textId="77777777" w:rsidR="00B82312" w:rsidRPr="00F45FB1" w:rsidRDefault="00B82312" w:rsidP="00032378">
            <w:pPr>
              <w:pStyle w:val="ListParagraph"/>
              <w:ind w:left="0"/>
              <w:rPr>
                <w:rFonts w:ascii="Arial" w:hAnsi="Arial" w:cs="Arial"/>
                <w:sz w:val="20"/>
                <w:szCs w:val="20"/>
              </w:rPr>
            </w:pPr>
            <w:r w:rsidRPr="00F45FB1">
              <w:rPr>
                <w:rFonts w:ascii="Arial" w:hAnsi="Arial" w:cs="Arial"/>
                <w:sz w:val="20"/>
                <w:szCs w:val="20"/>
              </w:rPr>
              <w:t>RFI Issued</w:t>
            </w:r>
          </w:p>
        </w:tc>
        <w:tc>
          <w:tcPr>
            <w:tcW w:w="1405" w:type="dxa"/>
            <w:gridSpan w:val="2"/>
            <w:shd w:val="clear" w:color="auto" w:fill="D9D9D9"/>
            <w:vAlign w:val="center"/>
          </w:tcPr>
          <w:p w14:paraId="6D09B16F" w14:textId="77777777" w:rsidR="00B82312" w:rsidRPr="00F45FB1" w:rsidRDefault="00B82312" w:rsidP="00032378">
            <w:pPr>
              <w:pStyle w:val="ListParagraph"/>
              <w:ind w:left="0"/>
              <w:rPr>
                <w:rFonts w:ascii="Arial" w:hAnsi="Arial" w:cs="Arial"/>
                <w:sz w:val="20"/>
                <w:szCs w:val="20"/>
              </w:rPr>
            </w:pPr>
          </w:p>
        </w:tc>
        <w:tc>
          <w:tcPr>
            <w:tcW w:w="2190" w:type="dxa"/>
            <w:gridSpan w:val="2"/>
            <w:vAlign w:val="center"/>
          </w:tcPr>
          <w:p w14:paraId="27E8D9A6" w14:textId="77777777" w:rsidR="00B82312" w:rsidRPr="00F45FB1" w:rsidRDefault="00B82312" w:rsidP="00032378">
            <w:pPr>
              <w:spacing w:before="120" w:after="120"/>
            </w:pPr>
            <w:r>
              <w:rPr>
                <w:rFonts w:ascii="Arial" w:hAnsi="Arial" w:cs="Arial"/>
                <w:sz w:val="20"/>
                <w:szCs w:val="20"/>
              </w:rPr>
              <w:t>November</w:t>
            </w:r>
            <w:r w:rsidRPr="00F45FB1">
              <w:rPr>
                <w:rFonts w:ascii="Arial" w:hAnsi="Arial" w:cs="Arial"/>
                <w:sz w:val="20"/>
                <w:szCs w:val="20"/>
              </w:rPr>
              <w:t xml:space="preserve"> </w:t>
            </w:r>
            <w:r>
              <w:rPr>
                <w:rFonts w:ascii="Arial" w:hAnsi="Arial" w:cs="Arial"/>
                <w:sz w:val="20"/>
                <w:szCs w:val="20"/>
              </w:rPr>
              <w:t>16,</w:t>
            </w:r>
            <w:r w:rsidRPr="00F45FB1">
              <w:rPr>
                <w:rFonts w:ascii="Arial" w:hAnsi="Arial" w:cs="Arial"/>
                <w:sz w:val="20"/>
                <w:szCs w:val="20"/>
              </w:rPr>
              <w:t xml:space="preserve"> 2021</w:t>
            </w:r>
          </w:p>
        </w:tc>
      </w:tr>
      <w:tr w:rsidR="00B82312" w:rsidRPr="00F45FB1" w14:paraId="3E0E323C" w14:textId="77777777" w:rsidTr="00B63F93">
        <w:trPr>
          <w:gridAfter w:val="1"/>
          <w:wAfter w:w="24" w:type="dxa"/>
          <w:trHeight w:val="557"/>
        </w:trPr>
        <w:tc>
          <w:tcPr>
            <w:tcW w:w="810" w:type="dxa"/>
            <w:vAlign w:val="center"/>
          </w:tcPr>
          <w:p w14:paraId="34FA60AB" w14:textId="77777777" w:rsidR="00B82312" w:rsidRPr="00F45FB1" w:rsidRDefault="00B82312" w:rsidP="00B82312">
            <w:pPr>
              <w:pStyle w:val="ListParagraph"/>
              <w:numPr>
                <w:ilvl w:val="0"/>
                <w:numId w:val="31"/>
              </w:numPr>
              <w:rPr>
                <w:rFonts w:ascii="Arial" w:hAnsi="Arial" w:cs="Arial"/>
                <w:sz w:val="20"/>
                <w:szCs w:val="20"/>
              </w:rPr>
            </w:pPr>
          </w:p>
        </w:tc>
        <w:tc>
          <w:tcPr>
            <w:tcW w:w="4860" w:type="dxa"/>
            <w:vAlign w:val="center"/>
          </w:tcPr>
          <w:p w14:paraId="045B4FEC" w14:textId="77777777" w:rsidR="00B82312" w:rsidRPr="00F45FB1" w:rsidRDefault="00B82312" w:rsidP="00032378">
            <w:pPr>
              <w:pStyle w:val="ListParagraph"/>
              <w:ind w:left="0"/>
              <w:rPr>
                <w:rFonts w:ascii="Arial" w:hAnsi="Arial" w:cs="Arial"/>
                <w:sz w:val="20"/>
                <w:szCs w:val="20"/>
              </w:rPr>
            </w:pPr>
            <w:r w:rsidRPr="00F45FB1">
              <w:rPr>
                <w:rFonts w:ascii="Arial" w:hAnsi="Arial" w:cs="Arial"/>
                <w:sz w:val="20"/>
                <w:szCs w:val="20"/>
              </w:rPr>
              <w:t>Notice of Intent to Respond Deadline</w:t>
            </w:r>
          </w:p>
        </w:tc>
        <w:tc>
          <w:tcPr>
            <w:tcW w:w="1405" w:type="dxa"/>
            <w:gridSpan w:val="2"/>
            <w:shd w:val="clear" w:color="auto" w:fill="FFFFFF"/>
            <w:vAlign w:val="center"/>
          </w:tcPr>
          <w:p w14:paraId="3E15D55E" w14:textId="77777777" w:rsidR="00B82312" w:rsidRPr="00F45FB1" w:rsidRDefault="00B82312" w:rsidP="00B63F93">
            <w:pPr>
              <w:pStyle w:val="ListParagraph"/>
              <w:ind w:left="0"/>
              <w:jc w:val="center"/>
              <w:rPr>
                <w:rFonts w:ascii="Arial" w:hAnsi="Arial" w:cs="Arial"/>
                <w:bCs/>
                <w:sz w:val="20"/>
                <w:szCs w:val="20"/>
              </w:rPr>
            </w:pPr>
            <w:r w:rsidRPr="00F45FB1">
              <w:rPr>
                <w:rFonts w:ascii="Arial" w:hAnsi="Arial" w:cs="Arial"/>
                <w:bCs/>
                <w:sz w:val="20"/>
                <w:szCs w:val="20"/>
              </w:rPr>
              <w:t>2:00 p.m.</w:t>
            </w:r>
          </w:p>
        </w:tc>
        <w:tc>
          <w:tcPr>
            <w:tcW w:w="2190" w:type="dxa"/>
            <w:gridSpan w:val="2"/>
            <w:vAlign w:val="center"/>
          </w:tcPr>
          <w:p w14:paraId="66A75FAC" w14:textId="77777777" w:rsidR="00B82312" w:rsidRPr="00F45FB1" w:rsidRDefault="00B82312" w:rsidP="00032378">
            <w:pPr>
              <w:spacing w:before="120" w:after="120"/>
            </w:pPr>
            <w:r w:rsidRPr="00E11624">
              <w:rPr>
                <w:rFonts w:ascii="Arial" w:hAnsi="Arial" w:cs="Arial"/>
                <w:sz w:val="20"/>
                <w:szCs w:val="20"/>
              </w:rPr>
              <w:t>November 19, 2021</w:t>
            </w:r>
          </w:p>
        </w:tc>
      </w:tr>
      <w:tr w:rsidR="00B82312" w:rsidRPr="00F45FB1" w14:paraId="0F4B9F3B" w14:textId="77777777" w:rsidTr="00B63F93">
        <w:trPr>
          <w:gridAfter w:val="1"/>
          <w:wAfter w:w="24" w:type="dxa"/>
          <w:trHeight w:val="557"/>
        </w:trPr>
        <w:tc>
          <w:tcPr>
            <w:tcW w:w="810" w:type="dxa"/>
            <w:vAlign w:val="center"/>
          </w:tcPr>
          <w:p w14:paraId="41A9FF17" w14:textId="77777777" w:rsidR="00B82312" w:rsidRPr="00F45FB1" w:rsidRDefault="00B82312" w:rsidP="00B82312">
            <w:pPr>
              <w:pStyle w:val="ListParagraph"/>
              <w:numPr>
                <w:ilvl w:val="0"/>
                <w:numId w:val="31"/>
              </w:numPr>
              <w:rPr>
                <w:rFonts w:ascii="Arial" w:hAnsi="Arial" w:cs="Arial"/>
                <w:sz w:val="20"/>
                <w:szCs w:val="20"/>
              </w:rPr>
            </w:pPr>
          </w:p>
        </w:tc>
        <w:tc>
          <w:tcPr>
            <w:tcW w:w="4860" w:type="dxa"/>
            <w:vAlign w:val="center"/>
          </w:tcPr>
          <w:p w14:paraId="31ABE049" w14:textId="77777777" w:rsidR="00B82312" w:rsidRPr="00F45FB1" w:rsidRDefault="00B82312" w:rsidP="00032378">
            <w:pPr>
              <w:pStyle w:val="ListParagraph"/>
              <w:ind w:left="0"/>
              <w:rPr>
                <w:rFonts w:ascii="Arial" w:hAnsi="Arial" w:cs="Arial"/>
                <w:sz w:val="20"/>
                <w:szCs w:val="20"/>
              </w:rPr>
            </w:pPr>
            <w:r w:rsidRPr="00F45FB1">
              <w:rPr>
                <w:rFonts w:ascii="Arial" w:hAnsi="Arial" w:cs="Arial"/>
                <w:sz w:val="20"/>
                <w:szCs w:val="20"/>
              </w:rPr>
              <w:t>Written “Questions &amp; Comments” Deadline</w:t>
            </w:r>
          </w:p>
        </w:tc>
        <w:tc>
          <w:tcPr>
            <w:tcW w:w="1405" w:type="dxa"/>
            <w:gridSpan w:val="2"/>
            <w:shd w:val="clear" w:color="auto" w:fill="FFFFFF"/>
            <w:vAlign w:val="center"/>
          </w:tcPr>
          <w:p w14:paraId="29C81C93" w14:textId="77777777" w:rsidR="00B82312" w:rsidRPr="00F45FB1" w:rsidRDefault="00B82312" w:rsidP="00B63F93">
            <w:pPr>
              <w:pStyle w:val="ListParagraph"/>
              <w:ind w:left="0"/>
              <w:jc w:val="center"/>
              <w:rPr>
                <w:rFonts w:ascii="Arial" w:hAnsi="Arial" w:cs="Arial"/>
                <w:bCs/>
                <w:sz w:val="20"/>
                <w:szCs w:val="20"/>
              </w:rPr>
            </w:pPr>
            <w:r w:rsidRPr="00F45FB1">
              <w:rPr>
                <w:rFonts w:ascii="Arial" w:hAnsi="Arial" w:cs="Arial"/>
                <w:bCs/>
                <w:sz w:val="20"/>
                <w:szCs w:val="20"/>
              </w:rPr>
              <w:t>2:00 p.m.</w:t>
            </w:r>
          </w:p>
        </w:tc>
        <w:tc>
          <w:tcPr>
            <w:tcW w:w="2190" w:type="dxa"/>
            <w:gridSpan w:val="2"/>
            <w:vAlign w:val="center"/>
          </w:tcPr>
          <w:p w14:paraId="7CFCF4E3" w14:textId="77777777" w:rsidR="00B82312" w:rsidRPr="00DF3EC2" w:rsidRDefault="00B82312" w:rsidP="00032378">
            <w:pPr>
              <w:spacing w:before="120" w:after="120"/>
              <w:rPr>
                <w:rFonts w:ascii="Arial" w:hAnsi="Arial" w:cs="Arial"/>
                <w:sz w:val="20"/>
                <w:szCs w:val="20"/>
              </w:rPr>
            </w:pPr>
            <w:r>
              <w:rPr>
                <w:rFonts w:ascii="Arial" w:hAnsi="Arial" w:cs="Arial"/>
                <w:sz w:val="20"/>
                <w:szCs w:val="20"/>
              </w:rPr>
              <w:t>December 1</w:t>
            </w:r>
            <w:r w:rsidRPr="00DF3EC2">
              <w:rPr>
                <w:rFonts w:ascii="Arial" w:hAnsi="Arial" w:cs="Arial"/>
                <w:sz w:val="20"/>
                <w:szCs w:val="20"/>
              </w:rPr>
              <w:t>, 2021</w:t>
            </w:r>
          </w:p>
        </w:tc>
      </w:tr>
      <w:tr w:rsidR="00B82312" w:rsidRPr="00F45FB1" w14:paraId="09CA9879" w14:textId="77777777" w:rsidTr="00B63F93">
        <w:trPr>
          <w:gridAfter w:val="1"/>
          <w:wAfter w:w="24" w:type="dxa"/>
          <w:trHeight w:val="557"/>
        </w:trPr>
        <w:tc>
          <w:tcPr>
            <w:tcW w:w="810" w:type="dxa"/>
            <w:vAlign w:val="center"/>
          </w:tcPr>
          <w:p w14:paraId="63284A29" w14:textId="77777777" w:rsidR="00B82312" w:rsidRPr="00F45FB1" w:rsidRDefault="00B82312" w:rsidP="00B82312">
            <w:pPr>
              <w:pStyle w:val="ListParagraph"/>
              <w:numPr>
                <w:ilvl w:val="0"/>
                <w:numId w:val="31"/>
              </w:numPr>
              <w:rPr>
                <w:rFonts w:ascii="Arial" w:hAnsi="Arial" w:cs="Arial"/>
                <w:sz w:val="20"/>
                <w:szCs w:val="20"/>
              </w:rPr>
            </w:pPr>
          </w:p>
        </w:tc>
        <w:tc>
          <w:tcPr>
            <w:tcW w:w="4860" w:type="dxa"/>
            <w:vAlign w:val="center"/>
          </w:tcPr>
          <w:p w14:paraId="1BB1FBC9" w14:textId="77777777" w:rsidR="00B82312" w:rsidRPr="00F45FB1" w:rsidRDefault="00B82312" w:rsidP="00032378">
            <w:pPr>
              <w:pStyle w:val="ListParagraph"/>
              <w:ind w:left="0"/>
              <w:rPr>
                <w:rFonts w:ascii="Arial" w:hAnsi="Arial" w:cs="Arial"/>
                <w:sz w:val="20"/>
                <w:szCs w:val="20"/>
              </w:rPr>
            </w:pPr>
            <w:r w:rsidRPr="00F45FB1">
              <w:rPr>
                <w:rFonts w:ascii="Arial" w:hAnsi="Arial" w:cs="Arial"/>
                <w:sz w:val="20"/>
                <w:szCs w:val="20"/>
              </w:rPr>
              <w:t>State Response to Written “Questions &amp; Comments”</w:t>
            </w:r>
          </w:p>
        </w:tc>
        <w:tc>
          <w:tcPr>
            <w:tcW w:w="1405" w:type="dxa"/>
            <w:gridSpan w:val="2"/>
            <w:shd w:val="clear" w:color="auto" w:fill="D9D9D9"/>
            <w:vAlign w:val="center"/>
          </w:tcPr>
          <w:p w14:paraId="16150F49" w14:textId="77777777" w:rsidR="00B82312" w:rsidRPr="00F45FB1" w:rsidRDefault="00B82312" w:rsidP="00B63F93">
            <w:pPr>
              <w:pStyle w:val="ListParagraph"/>
              <w:ind w:left="0"/>
              <w:jc w:val="center"/>
              <w:rPr>
                <w:rFonts w:ascii="Arial" w:hAnsi="Arial" w:cs="Arial"/>
                <w:bCs/>
                <w:sz w:val="20"/>
                <w:szCs w:val="20"/>
              </w:rPr>
            </w:pPr>
          </w:p>
        </w:tc>
        <w:tc>
          <w:tcPr>
            <w:tcW w:w="2190" w:type="dxa"/>
            <w:gridSpan w:val="2"/>
            <w:vAlign w:val="center"/>
          </w:tcPr>
          <w:p w14:paraId="40F81F03" w14:textId="77777777" w:rsidR="00B82312" w:rsidRPr="00F45FB1" w:rsidRDefault="00B82312" w:rsidP="00032378">
            <w:pPr>
              <w:pStyle w:val="ListParagraph"/>
              <w:ind w:left="0"/>
            </w:pPr>
            <w:r w:rsidRPr="00D55043">
              <w:rPr>
                <w:rFonts w:ascii="Arial" w:hAnsi="Arial" w:cs="Arial"/>
                <w:sz w:val="20"/>
                <w:szCs w:val="20"/>
              </w:rPr>
              <w:t>December 14, 2021</w:t>
            </w:r>
          </w:p>
        </w:tc>
      </w:tr>
      <w:tr w:rsidR="00B82312" w:rsidRPr="00F45FB1" w14:paraId="2BF36F2A" w14:textId="77777777" w:rsidTr="00B63F93">
        <w:trPr>
          <w:gridAfter w:val="1"/>
          <w:wAfter w:w="24" w:type="dxa"/>
        </w:trPr>
        <w:tc>
          <w:tcPr>
            <w:tcW w:w="810" w:type="dxa"/>
            <w:vAlign w:val="center"/>
          </w:tcPr>
          <w:p w14:paraId="3C482064" w14:textId="77777777" w:rsidR="00B82312" w:rsidRPr="00F45FB1" w:rsidRDefault="00B82312" w:rsidP="00B82312">
            <w:pPr>
              <w:pStyle w:val="ListParagraph"/>
              <w:numPr>
                <w:ilvl w:val="0"/>
                <w:numId w:val="31"/>
              </w:numPr>
              <w:rPr>
                <w:rFonts w:ascii="Arial" w:hAnsi="Arial" w:cs="Arial"/>
                <w:sz w:val="20"/>
                <w:szCs w:val="20"/>
              </w:rPr>
            </w:pPr>
          </w:p>
        </w:tc>
        <w:tc>
          <w:tcPr>
            <w:tcW w:w="4860" w:type="dxa"/>
            <w:vAlign w:val="center"/>
          </w:tcPr>
          <w:p w14:paraId="360F6C47" w14:textId="77777777" w:rsidR="00B82312" w:rsidRDefault="00B82312" w:rsidP="00032378">
            <w:pPr>
              <w:pStyle w:val="ListParagraph"/>
              <w:ind w:left="0"/>
              <w:rPr>
                <w:rFonts w:ascii="Arial" w:hAnsi="Arial" w:cs="Arial"/>
                <w:sz w:val="20"/>
                <w:szCs w:val="20"/>
              </w:rPr>
            </w:pPr>
          </w:p>
          <w:p w14:paraId="08B9B25E" w14:textId="77777777" w:rsidR="00B82312" w:rsidRDefault="00B82312" w:rsidP="00032378">
            <w:pPr>
              <w:pStyle w:val="ListParagraph"/>
              <w:ind w:left="0"/>
              <w:rPr>
                <w:rFonts w:ascii="Arial" w:hAnsi="Arial" w:cs="Arial"/>
                <w:sz w:val="20"/>
                <w:szCs w:val="20"/>
              </w:rPr>
            </w:pPr>
            <w:r w:rsidRPr="00F45FB1">
              <w:rPr>
                <w:rFonts w:ascii="Arial" w:hAnsi="Arial" w:cs="Arial"/>
                <w:sz w:val="20"/>
                <w:szCs w:val="20"/>
              </w:rPr>
              <w:t>RFI Response Deadline</w:t>
            </w:r>
          </w:p>
          <w:p w14:paraId="56FC7A11" w14:textId="77777777" w:rsidR="00B82312" w:rsidRPr="00F45FB1" w:rsidRDefault="00B82312" w:rsidP="00032378">
            <w:pPr>
              <w:pStyle w:val="ListParagraph"/>
              <w:ind w:left="0"/>
              <w:rPr>
                <w:rFonts w:ascii="Arial" w:hAnsi="Arial" w:cs="Arial"/>
                <w:sz w:val="20"/>
                <w:szCs w:val="20"/>
              </w:rPr>
            </w:pPr>
          </w:p>
        </w:tc>
        <w:tc>
          <w:tcPr>
            <w:tcW w:w="1405" w:type="dxa"/>
            <w:gridSpan w:val="2"/>
            <w:shd w:val="clear" w:color="auto" w:fill="FFFFFF"/>
            <w:vAlign w:val="center"/>
          </w:tcPr>
          <w:p w14:paraId="2EE3C7AD" w14:textId="77777777" w:rsidR="00B82312" w:rsidRPr="00F45FB1" w:rsidRDefault="00B82312" w:rsidP="00B63F93">
            <w:pPr>
              <w:pStyle w:val="ListParagraph"/>
              <w:ind w:left="0"/>
              <w:jc w:val="center"/>
              <w:rPr>
                <w:rFonts w:ascii="Arial" w:hAnsi="Arial" w:cs="Arial"/>
                <w:bCs/>
                <w:sz w:val="20"/>
                <w:szCs w:val="20"/>
              </w:rPr>
            </w:pPr>
            <w:r w:rsidRPr="00F45FB1">
              <w:rPr>
                <w:rFonts w:ascii="Arial" w:hAnsi="Arial" w:cs="Arial"/>
                <w:bCs/>
                <w:sz w:val="20"/>
                <w:szCs w:val="20"/>
              </w:rPr>
              <w:t>2:00 p.m.</w:t>
            </w:r>
          </w:p>
        </w:tc>
        <w:tc>
          <w:tcPr>
            <w:tcW w:w="2190" w:type="dxa"/>
            <w:gridSpan w:val="2"/>
            <w:vAlign w:val="center"/>
          </w:tcPr>
          <w:p w14:paraId="73700818" w14:textId="77777777" w:rsidR="00B82312" w:rsidRPr="00B60B3D" w:rsidRDefault="00B82312" w:rsidP="00032378">
            <w:pPr>
              <w:pStyle w:val="ListParagraph"/>
              <w:ind w:left="0"/>
              <w:rPr>
                <w:rFonts w:ascii="Arial" w:hAnsi="Arial" w:cs="Arial"/>
                <w:sz w:val="20"/>
                <w:szCs w:val="20"/>
              </w:rPr>
            </w:pPr>
            <w:r w:rsidRPr="00260FBD">
              <w:rPr>
                <w:rFonts w:ascii="Arial" w:hAnsi="Arial" w:cs="Arial"/>
                <w:sz w:val="20"/>
                <w:szCs w:val="20"/>
              </w:rPr>
              <w:t>December 21, 2021</w:t>
            </w:r>
          </w:p>
        </w:tc>
      </w:tr>
      <w:tr w:rsidR="00B82312" w:rsidRPr="00F45FB1" w14:paraId="73755D66" w14:textId="77777777" w:rsidTr="00B63F93">
        <w:trPr>
          <w:gridAfter w:val="1"/>
          <w:wAfter w:w="24" w:type="dxa"/>
        </w:trPr>
        <w:tc>
          <w:tcPr>
            <w:tcW w:w="810" w:type="dxa"/>
            <w:vAlign w:val="center"/>
          </w:tcPr>
          <w:p w14:paraId="34FC6E35" w14:textId="77777777" w:rsidR="00B82312" w:rsidRPr="00F45FB1" w:rsidRDefault="00B82312" w:rsidP="00B82312">
            <w:pPr>
              <w:pStyle w:val="ListParagraph"/>
              <w:numPr>
                <w:ilvl w:val="0"/>
                <w:numId w:val="31"/>
              </w:numPr>
              <w:rPr>
                <w:rFonts w:ascii="Arial" w:hAnsi="Arial" w:cs="Arial"/>
                <w:sz w:val="20"/>
                <w:szCs w:val="20"/>
              </w:rPr>
            </w:pPr>
          </w:p>
        </w:tc>
        <w:tc>
          <w:tcPr>
            <w:tcW w:w="4860" w:type="dxa"/>
            <w:vAlign w:val="center"/>
          </w:tcPr>
          <w:p w14:paraId="531CB9D3" w14:textId="77777777" w:rsidR="00B82312" w:rsidRPr="00F45FB1" w:rsidRDefault="00B82312" w:rsidP="00032378">
            <w:pPr>
              <w:pStyle w:val="ListParagraph"/>
              <w:ind w:left="0"/>
              <w:rPr>
                <w:rFonts w:ascii="Arial" w:hAnsi="Arial" w:cs="Arial"/>
                <w:sz w:val="20"/>
                <w:szCs w:val="20"/>
              </w:rPr>
            </w:pPr>
            <w:r w:rsidRPr="00F45FB1">
              <w:rPr>
                <w:rFonts w:ascii="Arial" w:hAnsi="Arial" w:cs="Arial"/>
                <w:sz w:val="20"/>
                <w:szCs w:val="20"/>
              </w:rPr>
              <w:t xml:space="preserve">State Schedules Respondent Oral Presentation </w:t>
            </w:r>
            <w:r w:rsidRPr="00F45FB1">
              <w:rPr>
                <w:rFonts w:ascii="Arial" w:hAnsi="Arial" w:cs="Arial"/>
                <w:sz w:val="18"/>
                <w:szCs w:val="18"/>
              </w:rPr>
              <w:t>(if the State determines oral presentations to be beneficial)</w:t>
            </w:r>
          </w:p>
        </w:tc>
        <w:tc>
          <w:tcPr>
            <w:tcW w:w="1405" w:type="dxa"/>
            <w:gridSpan w:val="2"/>
            <w:shd w:val="clear" w:color="auto" w:fill="D9D9D9"/>
            <w:vAlign w:val="center"/>
          </w:tcPr>
          <w:p w14:paraId="1011B3F0" w14:textId="77777777" w:rsidR="00B82312" w:rsidRPr="00F45FB1" w:rsidRDefault="00B82312" w:rsidP="00B63F93">
            <w:pPr>
              <w:pStyle w:val="ListParagraph"/>
              <w:ind w:left="0"/>
              <w:jc w:val="center"/>
              <w:rPr>
                <w:rFonts w:ascii="Arial" w:hAnsi="Arial" w:cs="Arial"/>
                <w:bCs/>
                <w:sz w:val="20"/>
                <w:szCs w:val="20"/>
              </w:rPr>
            </w:pPr>
          </w:p>
        </w:tc>
        <w:tc>
          <w:tcPr>
            <w:tcW w:w="2190" w:type="dxa"/>
            <w:gridSpan w:val="2"/>
            <w:vAlign w:val="center"/>
          </w:tcPr>
          <w:p w14:paraId="1230C154" w14:textId="77777777" w:rsidR="00B82312" w:rsidRPr="00E70D4C" w:rsidRDefault="00B82312" w:rsidP="00032378">
            <w:pPr>
              <w:pStyle w:val="ListParagraph"/>
              <w:ind w:left="0"/>
              <w:rPr>
                <w:rFonts w:ascii="Arial" w:hAnsi="Arial" w:cs="Arial"/>
                <w:sz w:val="20"/>
                <w:szCs w:val="20"/>
              </w:rPr>
            </w:pPr>
            <w:r>
              <w:rPr>
                <w:rFonts w:ascii="Arial" w:hAnsi="Arial" w:cs="Arial"/>
                <w:sz w:val="20"/>
                <w:szCs w:val="20"/>
              </w:rPr>
              <w:t>January 4, 2022</w:t>
            </w:r>
          </w:p>
        </w:tc>
      </w:tr>
      <w:tr w:rsidR="00B82312" w:rsidRPr="00F45FB1" w14:paraId="39106C93" w14:textId="77777777" w:rsidTr="00B63F93">
        <w:trPr>
          <w:gridAfter w:val="1"/>
          <w:wAfter w:w="24" w:type="dxa"/>
        </w:trPr>
        <w:tc>
          <w:tcPr>
            <w:tcW w:w="810" w:type="dxa"/>
            <w:vAlign w:val="center"/>
          </w:tcPr>
          <w:p w14:paraId="788D007F" w14:textId="77777777" w:rsidR="00B82312" w:rsidRPr="00F45FB1" w:rsidRDefault="00B82312" w:rsidP="00B63F93">
            <w:pPr>
              <w:pStyle w:val="ListParagraph"/>
              <w:numPr>
                <w:ilvl w:val="0"/>
                <w:numId w:val="31"/>
              </w:numPr>
              <w:jc w:val="both"/>
              <w:rPr>
                <w:rFonts w:ascii="Arial" w:hAnsi="Arial" w:cs="Arial"/>
                <w:sz w:val="20"/>
                <w:szCs w:val="20"/>
              </w:rPr>
            </w:pPr>
          </w:p>
        </w:tc>
        <w:tc>
          <w:tcPr>
            <w:tcW w:w="4860" w:type="dxa"/>
            <w:vAlign w:val="center"/>
          </w:tcPr>
          <w:p w14:paraId="5458FE73" w14:textId="77777777" w:rsidR="00B82312" w:rsidRPr="00F45FB1" w:rsidRDefault="00B82312" w:rsidP="00032378">
            <w:pPr>
              <w:pStyle w:val="ListParagraph"/>
              <w:ind w:left="0"/>
              <w:rPr>
                <w:rFonts w:ascii="Arial" w:hAnsi="Arial" w:cs="Arial"/>
                <w:sz w:val="20"/>
                <w:szCs w:val="20"/>
              </w:rPr>
            </w:pPr>
            <w:r w:rsidRPr="00F45FB1">
              <w:rPr>
                <w:rFonts w:ascii="Arial" w:hAnsi="Arial" w:cs="Arial"/>
                <w:sz w:val="20"/>
                <w:szCs w:val="20"/>
              </w:rPr>
              <w:t xml:space="preserve">Respondent Oral Presentation </w:t>
            </w:r>
            <w:r w:rsidRPr="00F45FB1">
              <w:rPr>
                <w:rFonts w:ascii="Arial" w:hAnsi="Arial" w:cs="Arial"/>
                <w:sz w:val="18"/>
                <w:szCs w:val="18"/>
              </w:rPr>
              <w:t>(if determined beneficial to the State)</w:t>
            </w:r>
          </w:p>
        </w:tc>
        <w:tc>
          <w:tcPr>
            <w:tcW w:w="1405" w:type="dxa"/>
            <w:gridSpan w:val="2"/>
            <w:vAlign w:val="center"/>
          </w:tcPr>
          <w:p w14:paraId="7526546C" w14:textId="77777777" w:rsidR="00B82312" w:rsidRPr="00F45FB1" w:rsidRDefault="00B82312" w:rsidP="00B63F93">
            <w:pPr>
              <w:pStyle w:val="ListParagraph"/>
              <w:ind w:left="0"/>
              <w:jc w:val="center"/>
              <w:rPr>
                <w:rFonts w:ascii="Arial" w:hAnsi="Arial" w:cs="Arial"/>
                <w:bCs/>
                <w:sz w:val="20"/>
                <w:szCs w:val="20"/>
              </w:rPr>
            </w:pPr>
            <w:r w:rsidRPr="00F45FB1">
              <w:rPr>
                <w:rFonts w:ascii="Arial" w:hAnsi="Arial" w:cs="Arial"/>
                <w:bCs/>
                <w:sz w:val="20"/>
                <w:szCs w:val="20"/>
              </w:rPr>
              <w:t>8 a.m. - 4:30 p.m.</w:t>
            </w:r>
          </w:p>
        </w:tc>
        <w:tc>
          <w:tcPr>
            <w:tcW w:w="2190" w:type="dxa"/>
            <w:gridSpan w:val="2"/>
            <w:vAlign w:val="center"/>
          </w:tcPr>
          <w:p w14:paraId="5A819A7C" w14:textId="77777777" w:rsidR="00B82312" w:rsidRPr="00E70D4C" w:rsidRDefault="00B82312" w:rsidP="00032378">
            <w:pPr>
              <w:pStyle w:val="ListParagraph"/>
              <w:ind w:left="0"/>
              <w:rPr>
                <w:rFonts w:ascii="Arial" w:hAnsi="Arial" w:cs="Arial"/>
                <w:sz w:val="20"/>
                <w:szCs w:val="20"/>
              </w:rPr>
            </w:pPr>
            <w:r>
              <w:rPr>
                <w:rFonts w:ascii="Arial" w:hAnsi="Arial" w:cs="Arial"/>
                <w:sz w:val="20"/>
                <w:szCs w:val="20"/>
              </w:rPr>
              <w:t>January 11-13, 2022</w:t>
            </w:r>
          </w:p>
        </w:tc>
      </w:tr>
    </w:tbl>
    <w:p w14:paraId="468B420E" w14:textId="77777777" w:rsidR="00ED6286" w:rsidRDefault="00ED6286" w:rsidP="00835915">
      <w:pPr>
        <w:rPr>
          <w:rFonts w:ascii="Arial" w:hAnsi="Arial" w:cs="Arial"/>
          <w:b/>
          <w:bCs/>
          <w:sz w:val="20"/>
          <w:szCs w:val="28"/>
        </w:rPr>
      </w:pPr>
    </w:p>
    <w:p w14:paraId="6771E787" w14:textId="71212F05" w:rsidR="00E411BA" w:rsidRDefault="0008477C" w:rsidP="00835915">
      <w:pPr>
        <w:numPr>
          <w:ilvl w:val="0"/>
          <w:numId w:val="28"/>
        </w:numPr>
        <w:rPr>
          <w:rFonts w:ascii="Arial" w:hAnsi="Arial" w:cs="Arial"/>
          <w:b/>
          <w:bCs/>
          <w:sz w:val="20"/>
          <w:szCs w:val="28"/>
        </w:rPr>
      </w:pPr>
      <w:r w:rsidRPr="00713F41">
        <w:rPr>
          <w:rFonts w:ascii="Arial" w:hAnsi="Arial" w:cs="Arial"/>
          <w:b/>
          <w:bCs/>
          <w:sz w:val="20"/>
          <w:szCs w:val="28"/>
        </w:rPr>
        <w:t xml:space="preserve">State responses to questions </w:t>
      </w:r>
      <w:r w:rsidR="00872114">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sidR="00872114">
        <w:rPr>
          <w:rFonts w:ascii="Arial" w:hAnsi="Arial" w:cs="Arial"/>
          <w:b/>
          <w:bCs/>
          <w:sz w:val="20"/>
          <w:szCs w:val="28"/>
        </w:rPr>
        <w:t>and</w:t>
      </w:r>
      <w:r w:rsidRPr="00713F41">
        <w:rPr>
          <w:rFonts w:ascii="Arial" w:hAnsi="Arial" w:cs="Arial"/>
          <w:b/>
          <w:bCs/>
          <w:sz w:val="20"/>
          <w:szCs w:val="28"/>
        </w:rPr>
        <w:t xml:space="preserve"> clarify this </w:t>
      </w:r>
      <w:r w:rsidR="004D2AAF">
        <w:rPr>
          <w:rFonts w:ascii="Arial" w:hAnsi="Arial" w:cs="Arial"/>
          <w:b/>
          <w:bCs/>
          <w:sz w:val="20"/>
          <w:szCs w:val="28"/>
        </w:rPr>
        <w:t>RFI</w:t>
      </w:r>
      <w:r w:rsidR="00E411BA" w:rsidRPr="00713F41">
        <w:rPr>
          <w:rFonts w:ascii="Arial" w:hAnsi="Arial" w:cs="Arial"/>
          <w:b/>
          <w:bCs/>
          <w:sz w:val="20"/>
          <w:szCs w:val="28"/>
        </w:rPr>
        <w:t>.</w:t>
      </w:r>
    </w:p>
    <w:p w14:paraId="17CC1B15" w14:textId="77777777" w:rsidR="00835915" w:rsidRPr="00835915" w:rsidRDefault="00835915" w:rsidP="00835915">
      <w:pPr>
        <w:rPr>
          <w:rFonts w:ascii="Arial" w:hAnsi="Arial" w:cs="Arial"/>
          <w:bCs/>
          <w:sz w:val="20"/>
          <w:szCs w:val="28"/>
        </w:rPr>
      </w:pPr>
    </w:p>
    <w:p w14:paraId="0C37C3D5" w14:textId="2142EA59" w:rsidR="00872114" w:rsidRDefault="003962EA" w:rsidP="00835915">
      <w:pPr>
        <w:ind w:left="360"/>
        <w:rPr>
          <w:rFonts w:ascii="Arial" w:hAnsi="Arial" w:cs="Arial"/>
          <w:sz w:val="20"/>
          <w:szCs w:val="20"/>
        </w:rPr>
      </w:pPr>
      <w:r w:rsidRPr="00713F41">
        <w:rPr>
          <w:rFonts w:ascii="Arial" w:hAnsi="Arial" w:cs="Arial"/>
          <w:sz w:val="20"/>
          <w:szCs w:val="20"/>
        </w:rPr>
        <w:t xml:space="preserve">Any restatement of </w:t>
      </w:r>
      <w:r w:rsidR="004D2AAF">
        <w:rPr>
          <w:rFonts w:ascii="Arial" w:hAnsi="Arial" w:cs="Arial"/>
          <w:sz w:val="20"/>
          <w:szCs w:val="20"/>
        </w:rPr>
        <w:t>RFI</w:t>
      </w:r>
      <w:r w:rsidRPr="00713F41">
        <w:rPr>
          <w:rFonts w:ascii="Arial" w:hAnsi="Arial" w:cs="Arial"/>
          <w:sz w:val="20"/>
          <w:szCs w:val="20"/>
        </w:rPr>
        <w:t xml:space="preserve"> 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sidR="00872114">
        <w:rPr>
          <w:rFonts w:ascii="Arial" w:hAnsi="Arial" w:cs="Arial"/>
          <w:sz w:val="20"/>
          <w:szCs w:val="20"/>
        </w:rPr>
        <w:t>as a change in the</w:t>
      </w:r>
      <w:r w:rsidRPr="00713F41">
        <w:rPr>
          <w:rFonts w:ascii="Arial" w:hAnsi="Arial" w:cs="Arial"/>
          <w:sz w:val="20"/>
          <w:szCs w:val="20"/>
        </w:rPr>
        <w:t xml:space="preserve"> actual wording of the </w:t>
      </w:r>
      <w:r w:rsidR="004D2AAF">
        <w:rPr>
          <w:rFonts w:ascii="Arial" w:hAnsi="Arial" w:cs="Arial"/>
          <w:sz w:val="20"/>
          <w:szCs w:val="20"/>
        </w:rPr>
        <w:t>RFI</w:t>
      </w:r>
      <w:r w:rsidRPr="00713F41">
        <w:rPr>
          <w:rFonts w:ascii="Arial" w:hAnsi="Arial" w:cs="Arial"/>
          <w:sz w:val="20"/>
          <w:szCs w:val="20"/>
        </w:rPr>
        <w:t xml:space="preserve"> document.</w:t>
      </w:r>
    </w:p>
    <w:p w14:paraId="526075A1" w14:textId="77777777" w:rsidR="00835915" w:rsidRPr="00713F41" w:rsidRDefault="00835915" w:rsidP="00835915">
      <w:pPr>
        <w:ind w:left="360"/>
        <w:rPr>
          <w:rFonts w:ascii="Arial" w:hAnsi="Arial" w:cs="Arial"/>
          <w:sz w:val="20"/>
          <w:szCs w:val="20"/>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4325"/>
        <w:gridCol w:w="4766"/>
      </w:tblGrid>
      <w:tr w:rsidR="00B82312" w:rsidRPr="00713F41" w14:paraId="64893A2B" w14:textId="77777777" w:rsidTr="00FB4A1F">
        <w:trPr>
          <w:cantSplit/>
          <w:tblHeader/>
        </w:trPr>
        <w:tc>
          <w:tcPr>
            <w:tcW w:w="2501" w:type="pct"/>
            <w:gridSpan w:val="2"/>
            <w:shd w:val="clear" w:color="auto" w:fill="D9D9D9" w:themeFill="background1" w:themeFillShade="D9"/>
            <w:vAlign w:val="center"/>
          </w:tcPr>
          <w:p w14:paraId="4D7D1D62" w14:textId="77777777" w:rsidR="00B82312" w:rsidRPr="00713F41" w:rsidRDefault="00B82312"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2499" w:type="pct"/>
            <w:shd w:val="clear" w:color="auto" w:fill="D9D9D9" w:themeFill="background1" w:themeFillShade="D9"/>
            <w:vAlign w:val="center"/>
          </w:tcPr>
          <w:p w14:paraId="53DD1C08" w14:textId="77777777" w:rsidR="00B82312" w:rsidRPr="00713F41" w:rsidRDefault="00B82312"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20"/>
              </w:rPr>
            </w:pPr>
            <w:r w:rsidRPr="00713F41">
              <w:rPr>
                <w:rFonts w:ascii="Arial" w:hAnsi="Arial" w:cs="Arial"/>
                <w:b/>
                <w:bCs/>
                <w:sz w:val="18"/>
                <w:szCs w:val="18"/>
              </w:rPr>
              <w:t>STATE RESPONSE</w:t>
            </w:r>
          </w:p>
        </w:tc>
      </w:tr>
      <w:tr w:rsidR="00B82312" w:rsidRPr="00713F41" w14:paraId="4651D81E" w14:textId="77777777" w:rsidTr="00FD67EE">
        <w:trPr>
          <w:trHeight w:val="288"/>
        </w:trPr>
        <w:tc>
          <w:tcPr>
            <w:tcW w:w="233" w:type="pct"/>
            <w:tcBorders>
              <w:right w:val="nil"/>
            </w:tcBorders>
          </w:tcPr>
          <w:p w14:paraId="377EF334" w14:textId="77777777" w:rsidR="00B82312" w:rsidRPr="00713F41" w:rsidRDefault="00B82312"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bookmarkStart w:id="0" w:name="_Hlk89411333"/>
          </w:p>
        </w:tc>
        <w:tc>
          <w:tcPr>
            <w:tcW w:w="2268" w:type="pct"/>
            <w:tcBorders>
              <w:left w:val="nil"/>
            </w:tcBorders>
          </w:tcPr>
          <w:p w14:paraId="1C44E5F6" w14:textId="73F6804A" w:rsidR="00B82312"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 xml:space="preserve"> A.21.a. Representations and Covenants of the Contractor - Would the State be willing to consider a proposal from a banking institution that does not meet the minimum volume for ACH requirements?</w:t>
            </w:r>
          </w:p>
        </w:tc>
        <w:tc>
          <w:tcPr>
            <w:tcW w:w="2499" w:type="pct"/>
            <w:shd w:val="clear" w:color="auto" w:fill="auto"/>
          </w:tcPr>
          <w:p w14:paraId="1A36E091" w14:textId="06F0E9D9" w:rsidR="00B82312" w:rsidRPr="00FD67EE" w:rsidRDefault="00616E8C" w:rsidP="007D579E">
            <w:pPr>
              <w:spacing w:before="120"/>
              <w:rPr>
                <w:rFonts w:ascii="Arial" w:hAnsi="Arial" w:cs="Arial"/>
                <w:sz w:val="20"/>
                <w:szCs w:val="20"/>
              </w:rPr>
            </w:pPr>
            <w:r>
              <w:rPr>
                <w:rFonts w:ascii="Arial" w:hAnsi="Arial" w:cs="Arial"/>
                <w:sz w:val="20"/>
                <w:szCs w:val="20"/>
              </w:rPr>
              <w:t>See Item 3 below for an amendment to the RFI</w:t>
            </w:r>
            <w:r w:rsidR="007D579E">
              <w:rPr>
                <w:rFonts w:ascii="Arial" w:hAnsi="Arial" w:cs="Arial"/>
                <w:sz w:val="20"/>
                <w:szCs w:val="20"/>
              </w:rPr>
              <w:t xml:space="preserve"> wherein we added Question 18 that asks banks if they have </w:t>
            </w:r>
            <w:r w:rsidR="007D579E" w:rsidRPr="007D579E">
              <w:rPr>
                <w:rFonts w:ascii="Arial" w:eastAsia="Calibri" w:hAnsi="Arial" w:cs="Arial"/>
                <w:sz w:val="20"/>
                <w:szCs w:val="20"/>
              </w:rPr>
              <w:t>alternative volume requirements or approaches they would recommend as a minimum requirement for the State’s consideration.</w:t>
            </w:r>
          </w:p>
        </w:tc>
      </w:tr>
      <w:tr w:rsidR="00B82312" w:rsidRPr="00C65CDA" w14:paraId="3EF2932F" w14:textId="77777777" w:rsidTr="00FD67EE">
        <w:trPr>
          <w:trHeight w:val="288"/>
        </w:trPr>
        <w:tc>
          <w:tcPr>
            <w:tcW w:w="233" w:type="pct"/>
            <w:tcBorders>
              <w:right w:val="nil"/>
            </w:tcBorders>
          </w:tcPr>
          <w:p w14:paraId="3A40B610" w14:textId="77777777" w:rsidR="00B82312" w:rsidRPr="00713F41" w:rsidRDefault="00B82312"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F9560F2" w14:textId="0545DB0F" w:rsidR="00B82312"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 xml:space="preserve"> In order to enter into the Contract it would need to be modified to include an agreement on the part of the State to execute the banks account opening and treasury management services agreements and to incorporate by </w:t>
            </w:r>
            <w:r w:rsidRPr="00FD67EE">
              <w:rPr>
                <w:rFonts w:ascii="Arial" w:hAnsi="Arial" w:cs="Arial"/>
                <w:sz w:val="20"/>
                <w:szCs w:val="20"/>
              </w:rPr>
              <w:lastRenderedPageBreak/>
              <w:t>reference said agreements. The account opening documents would be second in precedence behind the Contract (and any amendments thereto) in the event of a conflict. We also require language making it clear that the bank can immediately terminate the agreement if required by our regulators or if there is suspected fraud or abuse in connection with the accounts. Would the State be agreeable to this process?</w:t>
            </w:r>
          </w:p>
        </w:tc>
        <w:tc>
          <w:tcPr>
            <w:tcW w:w="2499" w:type="pct"/>
            <w:shd w:val="clear" w:color="auto" w:fill="auto"/>
          </w:tcPr>
          <w:p w14:paraId="00DCBB64" w14:textId="45BF13C6" w:rsidR="00C84B94" w:rsidRPr="00C65CDA" w:rsidRDefault="00032378" w:rsidP="000513FF">
            <w:pPr>
              <w:spacing w:before="120"/>
              <w:rPr>
                <w:rFonts w:ascii="Arial" w:hAnsi="Arial" w:cs="Arial"/>
                <w:sz w:val="20"/>
                <w:szCs w:val="20"/>
              </w:rPr>
            </w:pPr>
            <w:r w:rsidRPr="00C65CDA">
              <w:rPr>
                <w:rFonts w:ascii="Arial" w:hAnsi="Arial" w:cs="Arial"/>
                <w:sz w:val="20"/>
                <w:szCs w:val="20"/>
              </w:rPr>
              <w:lastRenderedPageBreak/>
              <w:t xml:space="preserve">The State will consider incorporating relevant provisions of the bank’s treasury management services agreement into the </w:t>
            </w:r>
            <w:r w:rsidR="0087097A" w:rsidRPr="00C65CDA">
              <w:rPr>
                <w:rFonts w:ascii="Arial" w:hAnsi="Arial" w:cs="Arial"/>
                <w:i/>
                <w:iCs/>
                <w:sz w:val="20"/>
                <w:szCs w:val="20"/>
              </w:rPr>
              <w:t>Pro Forma</w:t>
            </w:r>
            <w:r w:rsidR="0087097A" w:rsidRPr="00C65CDA">
              <w:rPr>
                <w:rFonts w:ascii="Arial" w:hAnsi="Arial" w:cs="Arial"/>
                <w:sz w:val="20"/>
                <w:szCs w:val="20"/>
              </w:rPr>
              <w:t xml:space="preserve"> </w:t>
            </w:r>
            <w:r w:rsidRPr="00C65CDA">
              <w:rPr>
                <w:rFonts w:ascii="Arial" w:hAnsi="Arial" w:cs="Arial"/>
                <w:sz w:val="20"/>
                <w:szCs w:val="20"/>
              </w:rPr>
              <w:t xml:space="preserve">contract </w:t>
            </w:r>
            <w:r w:rsidR="0087097A" w:rsidRPr="00C65CDA">
              <w:rPr>
                <w:rFonts w:ascii="Arial" w:hAnsi="Arial" w:cs="Arial"/>
                <w:sz w:val="20"/>
                <w:szCs w:val="20"/>
              </w:rPr>
              <w:t xml:space="preserve">portion of the RFP </w:t>
            </w:r>
            <w:r w:rsidRPr="00C65CDA">
              <w:rPr>
                <w:rFonts w:ascii="Arial" w:hAnsi="Arial" w:cs="Arial"/>
                <w:sz w:val="20"/>
                <w:szCs w:val="20"/>
              </w:rPr>
              <w:t xml:space="preserve">or the operating procedures to be developed by the successful vendor and the </w:t>
            </w:r>
            <w:r w:rsidRPr="00C65CDA">
              <w:rPr>
                <w:rFonts w:ascii="Arial" w:hAnsi="Arial" w:cs="Arial"/>
                <w:sz w:val="20"/>
                <w:szCs w:val="20"/>
              </w:rPr>
              <w:lastRenderedPageBreak/>
              <w:t>State</w:t>
            </w:r>
            <w:r w:rsidR="008308B5" w:rsidRPr="00C65CDA">
              <w:rPr>
                <w:rFonts w:ascii="Arial" w:hAnsi="Arial" w:cs="Arial"/>
                <w:sz w:val="20"/>
                <w:szCs w:val="20"/>
              </w:rPr>
              <w:t>, as appropriate</w:t>
            </w:r>
            <w:r w:rsidR="007B3C07" w:rsidRPr="00C65CDA">
              <w:rPr>
                <w:rFonts w:ascii="Arial" w:hAnsi="Arial" w:cs="Arial"/>
                <w:sz w:val="20"/>
                <w:szCs w:val="20"/>
              </w:rPr>
              <w:t>, provided the provisions are within the scope of services requested in the RFP</w:t>
            </w:r>
            <w:r w:rsidRPr="00C65CDA">
              <w:rPr>
                <w:rFonts w:ascii="Arial" w:hAnsi="Arial" w:cs="Arial"/>
                <w:sz w:val="20"/>
                <w:szCs w:val="20"/>
              </w:rPr>
              <w:t xml:space="preserve">.  </w:t>
            </w:r>
            <w:r w:rsidR="00C84B94" w:rsidRPr="00C65CDA">
              <w:rPr>
                <w:rFonts w:ascii="Arial" w:hAnsi="Arial" w:cs="Arial"/>
                <w:sz w:val="20"/>
                <w:szCs w:val="20"/>
              </w:rPr>
              <w:t xml:space="preserve">However, the State must be able to review and consider those provisions </w:t>
            </w:r>
            <w:r w:rsidR="00153100">
              <w:rPr>
                <w:rFonts w:ascii="Arial" w:hAnsi="Arial" w:cs="Arial"/>
                <w:sz w:val="20"/>
                <w:szCs w:val="20"/>
              </w:rPr>
              <w:t xml:space="preserve">ahead of time </w:t>
            </w:r>
            <w:r w:rsidR="00C84B94" w:rsidRPr="00C65CDA">
              <w:rPr>
                <w:rFonts w:ascii="Arial" w:hAnsi="Arial" w:cs="Arial"/>
                <w:sz w:val="20"/>
                <w:szCs w:val="20"/>
              </w:rPr>
              <w:t>for inclusion in the RFP.</w:t>
            </w:r>
          </w:p>
          <w:p w14:paraId="231577A5" w14:textId="77777777" w:rsidR="008D139F" w:rsidRDefault="008D139F" w:rsidP="008D139F">
            <w:pPr>
              <w:rPr>
                <w:rFonts w:ascii="Arial" w:hAnsi="Arial" w:cs="Arial"/>
                <w:sz w:val="20"/>
                <w:szCs w:val="20"/>
              </w:rPr>
            </w:pPr>
          </w:p>
          <w:p w14:paraId="111F88A7" w14:textId="48C7197E" w:rsidR="008308B5" w:rsidRPr="00C65CDA" w:rsidRDefault="0087097A" w:rsidP="008D139F">
            <w:pPr>
              <w:rPr>
                <w:rFonts w:ascii="Arial" w:hAnsi="Arial" w:cs="Arial"/>
                <w:sz w:val="20"/>
                <w:szCs w:val="20"/>
              </w:rPr>
            </w:pPr>
            <w:r w:rsidRPr="00C65CDA">
              <w:rPr>
                <w:rFonts w:ascii="Arial" w:hAnsi="Arial" w:cs="Arial"/>
                <w:sz w:val="20"/>
                <w:szCs w:val="20"/>
              </w:rPr>
              <w:t xml:space="preserve">Consequently, the State would appreciate your bank including in its response to Question 4 of the RFI the </w:t>
            </w:r>
            <w:r w:rsidRPr="00C65CDA">
              <w:rPr>
                <w:rFonts w:ascii="Arial" w:hAnsi="Arial" w:cs="Arial"/>
                <w:sz w:val="20"/>
                <w:szCs w:val="20"/>
                <w:u w:val="single"/>
              </w:rPr>
              <w:t xml:space="preserve">exact </w:t>
            </w:r>
            <w:r w:rsidR="008308B5" w:rsidRPr="00C65CDA">
              <w:rPr>
                <w:rFonts w:ascii="Arial" w:hAnsi="Arial" w:cs="Arial"/>
                <w:sz w:val="20"/>
                <w:szCs w:val="20"/>
              </w:rPr>
              <w:t xml:space="preserve">language your bank needs from those agreements so the State can consider them </w:t>
            </w:r>
            <w:r w:rsidR="007B3C07" w:rsidRPr="00C65CDA">
              <w:rPr>
                <w:rFonts w:ascii="Arial" w:hAnsi="Arial" w:cs="Arial"/>
                <w:sz w:val="20"/>
                <w:szCs w:val="20"/>
              </w:rPr>
              <w:t>for inclusion in the ultimate</w:t>
            </w:r>
            <w:r w:rsidR="008308B5" w:rsidRPr="00C65CDA">
              <w:rPr>
                <w:rFonts w:ascii="Arial" w:hAnsi="Arial" w:cs="Arial"/>
                <w:sz w:val="20"/>
                <w:szCs w:val="20"/>
              </w:rPr>
              <w:t xml:space="preserve"> RFP.  </w:t>
            </w:r>
            <w:r w:rsidR="008308B5" w:rsidRPr="00C65CDA">
              <w:rPr>
                <w:rFonts w:ascii="Arial" w:hAnsi="Arial" w:cs="Arial"/>
                <w:sz w:val="20"/>
                <w:szCs w:val="20"/>
                <w:u w:val="single"/>
              </w:rPr>
              <w:t>Please do not simply attach those agreements and ask that we incorporate them by reference</w:t>
            </w:r>
            <w:r w:rsidR="008308B5" w:rsidRPr="00C65CDA">
              <w:rPr>
                <w:rFonts w:ascii="Arial" w:hAnsi="Arial" w:cs="Arial"/>
                <w:sz w:val="20"/>
                <w:szCs w:val="20"/>
              </w:rPr>
              <w:t>.  The agreement</w:t>
            </w:r>
            <w:r w:rsidR="008D139F">
              <w:rPr>
                <w:rFonts w:ascii="Arial" w:hAnsi="Arial" w:cs="Arial"/>
                <w:sz w:val="20"/>
                <w:szCs w:val="20"/>
              </w:rPr>
              <w:t>’</w:t>
            </w:r>
            <w:r w:rsidR="008308B5" w:rsidRPr="00C65CDA">
              <w:rPr>
                <w:rFonts w:ascii="Arial" w:hAnsi="Arial" w:cs="Arial"/>
                <w:sz w:val="20"/>
                <w:szCs w:val="20"/>
              </w:rPr>
              <w:t>s</w:t>
            </w:r>
            <w:r w:rsidR="008D139F">
              <w:rPr>
                <w:rFonts w:ascii="Arial" w:hAnsi="Arial" w:cs="Arial"/>
                <w:sz w:val="20"/>
                <w:szCs w:val="20"/>
              </w:rPr>
              <w:t xml:space="preserve"> </w:t>
            </w:r>
            <w:r w:rsidR="008308B5" w:rsidRPr="00C65CDA">
              <w:rPr>
                <w:rFonts w:ascii="Arial" w:hAnsi="Arial" w:cs="Arial"/>
                <w:sz w:val="20"/>
                <w:szCs w:val="20"/>
              </w:rPr>
              <w:t>terms and conditions will probably be broad and cover all services the bank provides, regardless of whether the State desires them such as certificates of deposit.</w:t>
            </w:r>
            <w:r w:rsidR="008D139F">
              <w:rPr>
                <w:rFonts w:ascii="Arial" w:hAnsi="Arial" w:cs="Arial"/>
                <w:sz w:val="20"/>
                <w:szCs w:val="20"/>
              </w:rPr>
              <w:t xml:space="preserve">  </w:t>
            </w:r>
            <w:r w:rsidR="003876DC">
              <w:rPr>
                <w:rFonts w:ascii="Arial" w:hAnsi="Arial" w:cs="Arial"/>
                <w:sz w:val="20"/>
                <w:szCs w:val="20"/>
              </w:rPr>
              <w:t xml:space="preserve">Further, incorporating those agreements </w:t>
            </w:r>
            <w:r w:rsidR="008D139F">
              <w:rPr>
                <w:rFonts w:ascii="Arial" w:hAnsi="Arial" w:cs="Arial"/>
                <w:sz w:val="20"/>
                <w:szCs w:val="20"/>
              </w:rPr>
              <w:t xml:space="preserve">will create an inherent conflict </w:t>
            </w:r>
            <w:r w:rsidR="003876DC">
              <w:rPr>
                <w:rFonts w:ascii="Arial" w:hAnsi="Arial" w:cs="Arial"/>
                <w:sz w:val="20"/>
                <w:szCs w:val="20"/>
              </w:rPr>
              <w:t>with the bank’s State Depository Agreement and</w:t>
            </w:r>
            <w:r w:rsidR="00066CAB">
              <w:rPr>
                <w:rFonts w:ascii="Arial" w:hAnsi="Arial" w:cs="Arial"/>
                <w:sz w:val="20"/>
                <w:szCs w:val="20"/>
              </w:rPr>
              <w:t xml:space="preserve"> Bank</w:t>
            </w:r>
            <w:r w:rsidR="003876DC">
              <w:rPr>
                <w:rFonts w:ascii="Arial" w:hAnsi="Arial" w:cs="Arial"/>
                <w:sz w:val="20"/>
                <w:szCs w:val="20"/>
              </w:rPr>
              <w:t xml:space="preserve"> Collateral Pool Agreement with the State.</w:t>
            </w:r>
          </w:p>
          <w:p w14:paraId="796672E3" w14:textId="6C1AB857" w:rsidR="00C84B94" w:rsidRPr="00C65CDA" w:rsidRDefault="00C84B94" w:rsidP="008D139F">
            <w:pPr>
              <w:rPr>
                <w:rFonts w:ascii="Arial" w:hAnsi="Arial" w:cs="Arial"/>
                <w:sz w:val="20"/>
                <w:szCs w:val="20"/>
              </w:rPr>
            </w:pPr>
          </w:p>
          <w:p w14:paraId="581ED9DD" w14:textId="7C67A5B2" w:rsidR="00D5456B" w:rsidRPr="00C65CDA" w:rsidRDefault="00D5456B" w:rsidP="008D139F">
            <w:pPr>
              <w:rPr>
                <w:rFonts w:ascii="Arial" w:hAnsi="Arial" w:cs="Arial"/>
                <w:sz w:val="20"/>
                <w:szCs w:val="20"/>
              </w:rPr>
            </w:pPr>
            <w:r w:rsidRPr="00C65CDA">
              <w:rPr>
                <w:rFonts w:ascii="Arial" w:hAnsi="Arial" w:cs="Arial"/>
                <w:sz w:val="20"/>
                <w:szCs w:val="20"/>
              </w:rPr>
              <w:t>The State is amenable to a bilateral termination for cause clause</w:t>
            </w:r>
            <w:r w:rsidR="00C65CDA" w:rsidRPr="00C65CDA">
              <w:rPr>
                <w:rFonts w:ascii="Arial" w:hAnsi="Arial" w:cs="Arial"/>
                <w:sz w:val="20"/>
                <w:szCs w:val="20"/>
              </w:rPr>
              <w:t xml:space="preserve"> and may consider the </w:t>
            </w:r>
            <w:r w:rsidRPr="00C65CDA">
              <w:rPr>
                <w:rFonts w:ascii="Arial" w:hAnsi="Arial" w:cs="Arial"/>
                <w:sz w:val="20"/>
                <w:szCs w:val="20"/>
              </w:rPr>
              <w:t>following:</w:t>
            </w:r>
          </w:p>
          <w:p w14:paraId="7F037111" w14:textId="4215A345" w:rsidR="00D5456B" w:rsidRPr="00C65CDA" w:rsidRDefault="00D5456B" w:rsidP="008D139F">
            <w:pPr>
              <w:rPr>
                <w:rFonts w:ascii="Arial" w:hAnsi="Arial" w:cs="Arial"/>
                <w:sz w:val="20"/>
                <w:szCs w:val="20"/>
              </w:rPr>
            </w:pPr>
          </w:p>
          <w:p w14:paraId="5BB71079" w14:textId="081408CE" w:rsidR="00D5456B" w:rsidRPr="00C65CDA" w:rsidRDefault="00C65CDA" w:rsidP="008D139F">
            <w:pPr>
              <w:rPr>
                <w:rFonts w:ascii="Arial" w:hAnsi="Arial" w:cs="Arial"/>
                <w:sz w:val="20"/>
                <w:szCs w:val="20"/>
              </w:rPr>
            </w:pPr>
            <w:r w:rsidRPr="00C65CDA">
              <w:rPr>
                <w:rFonts w:ascii="Arial" w:hAnsi="Arial" w:cs="Arial"/>
                <w:sz w:val="20"/>
                <w:szCs w:val="20"/>
              </w:rPr>
              <w:t>“</w:t>
            </w:r>
            <w:r w:rsidR="00D5456B" w:rsidRPr="00C65CDA">
              <w:rPr>
                <w:rFonts w:ascii="Arial" w:hAnsi="Arial" w:cs="Arial"/>
                <w:sz w:val="20"/>
                <w:szCs w:val="20"/>
                <w:u w:val="single"/>
              </w:rPr>
              <w:t>Termination for Cause</w:t>
            </w:r>
            <w:r w:rsidR="00D5456B" w:rsidRPr="00C65CDA">
              <w:rPr>
                <w:rFonts w:ascii="Arial" w:hAnsi="Arial" w:cs="Arial"/>
                <w:sz w:val="20"/>
                <w:szCs w:val="20"/>
              </w:rPr>
              <w:t xml:space="preserve">.  If either party fails to properly perform its obligations under this Contract, or if either party </w:t>
            </w:r>
            <w:r w:rsidR="00153100">
              <w:rPr>
                <w:rFonts w:ascii="Arial" w:hAnsi="Arial" w:cs="Arial"/>
                <w:sz w:val="20"/>
                <w:szCs w:val="20"/>
              </w:rPr>
              <w:t xml:space="preserve">materially </w:t>
            </w:r>
            <w:r w:rsidR="00D5456B" w:rsidRPr="00C65CDA">
              <w:rPr>
                <w:rFonts w:ascii="Arial" w:hAnsi="Arial" w:cs="Arial"/>
                <w:sz w:val="20"/>
                <w:szCs w:val="20"/>
              </w:rPr>
              <w:t>violates any terms of this Contract, the aggrieved party shall have the right to terminate the Contract.</w:t>
            </w:r>
          </w:p>
          <w:p w14:paraId="18FFC727" w14:textId="77777777" w:rsidR="00D5456B" w:rsidRPr="00C65CDA" w:rsidRDefault="00D5456B" w:rsidP="00C65CDA">
            <w:pPr>
              <w:rPr>
                <w:rFonts w:ascii="Arial" w:hAnsi="Arial" w:cs="Arial"/>
                <w:sz w:val="20"/>
                <w:szCs w:val="20"/>
              </w:rPr>
            </w:pPr>
          </w:p>
          <w:p w14:paraId="4E9E0945" w14:textId="03A26C01" w:rsidR="00C65CDA" w:rsidRDefault="00D5456B" w:rsidP="00E15E7B">
            <w:pPr>
              <w:pStyle w:val="ListParagraph"/>
              <w:numPr>
                <w:ilvl w:val="0"/>
                <w:numId w:val="33"/>
              </w:numPr>
              <w:rPr>
                <w:rFonts w:ascii="Arial" w:hAnsi="Arial" w:cs="Arial"/>
                <w:sz w:val="20"/>
                <w:szCs w:val="20"/>
              </w:rPr>
            </w:pPr>
            <w:r w:rsidRPr="00C65CDA">
              <w:rPr>
                <w:rFonts w:ascii="Arial" w:hAnsi="Arial" w:cs="Arial"/>
                <w:sz w:val="20"/>
                <w:szCs w:val="20"/>
              </w:rPr>
              <w:t xml:space="preserve">The aggrieved party will provide notification of termination for cause in writing. </w:t>
            </w:r>
            <w:r w:rsidR="00153100">
              <w:rPr>
                <w:rFonts w:ascii="Arial" w:hAnsi="Arial" w:cs="Arial"/>
                <w:sz w:val="20"/>
                <w:szCs w:val="20"/>
              </w:rPr>
              <w:t xml:space="preserve"> </w:t>
            </w:r>
            <w:r w:rsidRPr="00C65CDA">
              <w:rPr>
                <w:rFonts w:ascii="Arial" w:hAnsi="Arial" w:cs="Arial"/>
                <w:sz w:val="20"/>
                <w:szCs w:val="20"/>
              </w:rPr>
              <w:t>This notice will: (1) specify in reasonable detail the nature of the breach; (2) provide the other party with a reasonable opportunity to cure, which must be requested in writing no less than ten (10) days from the date of receipt of the Termination Notice; and (3) shall specify the effective date of termination in the event the breaching party fails to correct the breach.  The Contractor must present the State with a written request detailing the efforts it will take to resolve the problem and the time period for such resolution.  This opportunity to "cure" shall not apply to circumstances in which the Contractor intentionally withholds its services or otherwise refuses to perform.  The State will not consider a request to cure contract performance where there have been repeated problems with respect to identical or similar issues, or if a cure period would cause a delay that would impair the effectiveness of State operations.  In circumstances where an opportunity to cure is not available, termination will be effective immediately</w:t>
            </w:r>
            <w:r w:rsidR="00C65CDA">
              <w:rPr>
                <w:rFonts w:ascii="Arial" w:hAnsi="Arial" w:cs="Arial"/>
                <w:sz w:val="20"/>
                <w:szCs w:val="20"/>
              </w:rPr>
              <w:t>.</w:t>
            </w:r>
          </w:p>
          <w:p w14:paraId="033962A7" w14:textId="77777777" w:rsidR="00C65CDA" w:rsidRDefault="00C65CDA" w:rsidP="00C65CDA">
            <w:pPr>
              <w:pStyle w:val="ListParagraph"/>
              <w:ind w:left="340"/>
              <w:rPr>
                <w:rFonts w:ascii="Arial" w:hAnsi="Arial" w:cs="Arial"/>
                <w:sz w:val="20"/>
                <w:szCs w:val="20"/>
              </w:rPr>
            </w:pPr>
          </w:p>
          <w:p w14:paraId="53255EEA" w14:textId="244C64B7" w:rsidR="00D5456B" w:rsidRPr="00C65CDA" w:rsidRDefault="00D5456B" w:rsidP="00E15E7B">
            <w:pPr>
              <w:pStyle w:val="ListParagraph"/>
              <w:numPr>
                <w:ilvl w:val="0"/>
                <w:numId w:val="33"/>
              </w:numPr>
              <w:rPr>
                <w:rFonts w:ascii="Arial" w:hAnsi="Arial" w:cs="Arial"/>
                <w:sz w:val="20"/>
                <w:szCs w:val="20"/>
              </w:rPr>
            </w:pPr>
            <w:r w:rsidRPr="00C65CDA">
              <w:rPr>
                <w:rFonts w:ascii="Arial" w:hAnsi="Arial" w:cs="Arial"/>
                <w:sz w:val="20"/>
                <w:szCs w:val="20"/>
              </w:rPr>
              <w:lastRenderedPageBreak/>
              <w:t>Should the State exercise this provision, the State shall have the right to withhold payments in excess of fair compensation for completed services.  Notwithstanding the above, neither party shall be relieved of liability to the other for damages sustained by virtue of any breach of this Contract</w:t>
            </w:r>
            <w:r w:rsidR="00C65CDA" w:rsidRPr="00C65CDA">
              <w:rPr>
                <w:rFonts w:ascii="Arial" w:hAnsi="Arial" w:cs="Arial"/>
                <w:sz w:val="20"/>
                <w:szCs w:val="20"/>
              </w:rPr>
              <w:t xml:space="preserve"> and the non-breaching Party may seek other remedies allowed at law or in equity for breach of this Contract.</w:t>
            </w:r>
          </w:p>
          <w:p w14:paraId="628A734F" w14:textId="77777777" w:rsidR="00C65CDA" w:rsidRPr="00C65CDA" w:rsidRDefault="00C65CDA" w:rsidP="008308B5">
            <w:pPr>
              <w:rPr>
                <w:rFonts w:ascii="Arial" w:hAnsi="Arial" w:cs="Arial"/>
                <w:sz w:val="20"/>
                <w:szCs w:val="20"/>
              </w:rPr>
            </w:pPr>
          </w:p>
          <w:p w14:paraId="1782C2C1" w14:textId="77777777" w:rsidR="00153100" w:rsidRDefault="00153100" w:rsidP="00C65CDA">
            <w:pPr>
              <w:rPr>
                <w:rFonts w:ascii="Arial" w:hAnsi="Arial" w:cs="Arial"/>
                <w:sz w:val="20"/>
                <w:szCs w:val="20"/>
              </w:rPr>
            </w:pPr>
            <w:r>
              <w:rPr>
                <w:rFonts w:ascii="Arial" w:hAnsi="Arial" w:cs="Arial"/>
                <w:sz w:val="20"/>
                <w:szCs w:val="20"/>
              </w:rPr>
              <w:t>The above would seem to address situations where your bank’s regulations would require termination of the contract.  If not, please explain why in your response to Question 4 of the RFI.</w:t>
            </w:r>
          </w:p>
          <w:p w14:paraId="6697C6CE" w14:textId="77777777" w:rsidR="00153100" w:rsidRDefault="00153100" w:rsidP="00C65CDA">
            <w:pPr>
              <w:rPr>
                <w:rFonts w:ascii="Arial" w:hAnsi="Arial" w:cs="Arial"/>
                <w:sz w:val="20"/>
                <w:szCs w:val="20"/>
              </w:rPr>
            </w:pPr>
          </w:p>
          <w:p w14:paraId="00B51BA7" w14:textId="0BC232F2" w:rsidR="00B82312" w:rsidRPr="00C65CDA" w:rsidRDefault="00C65CDA" w:rsidP="00C65CDA">
            <w:pPr>
              <w:rPr>
                <w:rFonts w:ascii="Arial" w:hAnsi="Arial" w:cs="Arial"/>
                <w:sz w:val="20"/>
                <w:szCs w:val="20"/>
              </w:rPr>
            </w:pPr>
            <w:r>
              <w:rPr>
                <w:rFonts w:ascii="Arial" w:hAnsi="Arial" w:cs="Arial"/>
                <w:sz w:val="20"/>
                <w:szCs w:val="20"/>
              </w:rPr>
              <w:t xml:space="preserve">The State cannot agree to allow the winning vendor bank to terminate </w:t>
            </w:r>
            <w:r w:rsidRPr="00C65CDA">
              <w:rPr>
                <w:rFonts w:ascii="Arial" w:hAnsi="Arial" w:cs="Arial"/>
                <w:sz w:val="20"/>
                <w:szCs w:val="20"/>
              </w:rPr>
              <w:t xml:space="preserve">the services </w:t>
            </w:r>
            <w:r w:rsidR="008308B5" w:rsidRPr="00C65CDA">
              <w:rPr>
                <w:rFonts w:ascii="Arial" w:hAnsi="Arial" w:cs="Arial"/>
                <w:sz w:val="20"/>
                <w:szCs w:val="20"/>
              </w:rPr>
              <w:t xml:space="preserve">at any time without any notice if </w:t>
            </w:r>
            <w:r>
              <w:rPr>
                <w:rFonts w:ascii="Arial" w:hAnsi="Arial" w:cs="Arial"/>
                <w:sz w:val="20"/>
                <w:szCs w:val="20"/>
              </w:rPr>
              <w:t xml:space="preserve">the bank thinks </w:t>
            </w:r>
            <w:r w:rsidR="008308B5" w:rsidRPr="00C65CDA">
              <w:rPr>
                <w:rFonts w:ascii="Arial" w:hAnsi="Arial" w:cs="Arial"/>
                <w:sz w:val="20"/>
                <w:szCs w:val="20"/>
              </w:rPr>
              <w:t xml:space="preserve">in </w:t>
            </w:r>
            <w:r>
              <w:rPr>
                <w:rFonts w:ascii="Arial" w:hAnsi="Arial" w:cs="Arial"/>
                <w:sz w:val="20"/>
                <w:szCs w:val="20"/>
              </w:rPr>
              <w:t>its</w:t>
            </w:r>
            <w:r w:rsidR="008308B5" w:rsidRPr="00C65CDA">
              <w:rPr>
                <w:rFonts w:ascii="Arial" w:hAnsi="Arial" w:cs="Arial"/>
                <w:sz w:val="20"/>
                <w:szCs w:val="20"/>
              </w:rPr>
              <w:t xml:space="preserve"> sole discretion that </w:t>
            </w:r>
            <w:r w:rsidR="00153100">
              <w:rPr>
                <w:rFonts w:ascii="Arial" w:hAnsi="Arial" w:cs="Arial"/>
                <w:sz w:val="20"/>
                <w:szCs w:val="20"/>
              </w:rPr>
              <w:t xml:space="preserve">there is suspected fraud or abuse in connection with the State’s accounts.  </w:t>
            </w:r>
            <w:r w:rsidR="008D139F">
              <w:rPr>
                <w:rFonts w:ascii="Arial" w:hAnsi="Arial" w:cs="Arial"/>
                <w:sz w:val="20"/>
                <w:szCs w:val="20"/>
              </w:rPr>
              <w:t>If you have alternative language, please provide it in your response to Question 4 of the RFI.</w:t>
            </w:r>
          </w:p>
        </w:tc>
      </w:tr>
      <w:tr w:rsidR="00B82312" w:rsidRPr="00713F41" w14:paraId="28EA2DA0" w14:textId="77777777" w:rsidTr="00FD67EE">
        <w:trPr>
          <w:trHeight w:val="288"/>
        </w:trPr>
        <w:tc>
          <w:tcPr>
            <w:tcW w:w="233" w:type="pct"/>
            <w:tcBorders>
              <w:right w:val="nil"/>
            </w:tcBorders>
          </w:tcPr>
          <w:p w14:paraId="7B0550C8" w14:textId="77777777" w:rsidR="00B82312" w:rsidRPr="00713F41" w:rsidRDefault="00B82312"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5F904BE" w14:textId="3324741B" w:rsidR="00B82312"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105"/>
              <w:rPr>
                <w:rFonts w:ascii="Arial" w:hAnsi="Arial" w:cs="Arial"/>
                <w:sz w:val="20"/>
                <w:szCs w:val="20"/>
              </w:rPr>
            </w:pPr>
            <w:r w:rsidRPr="00FD67EE">
              <w:rPr>
                <w:rFonts w:ascii="Arial" w:hAnsi="Arial" w:cs="Arial"/>
                <w:sz w:val="20"/>
                <w:szCs w:val="20"/>
              </w:rPr>
              <w:t>A.6.g. ACH - Will the State provide a listing of these account numbers? Bank would be willing to sign NDA if requested.</w:t>
            </w:r>
          </w:p>
        </w:tc>
        <w:tc>
          <w:tcPr>
            <w:tcW w:w="2499" w:type="pct"/>
            <w:shd w:val="clear" w:color="auto" w:fill="auto"/>
          </w:tcPr>
          <w:p w14:paraId="0D3798B6" w14:textId="243FA2E6" w:rsidR="00B82312" w:rsidRPr="00FD67EE" w:rsidRDefault="00C2401F"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2401F">
              <w:rPr>
                <w:rFonts w:ascii="Arial" w:hAnsi="Arial" w:cs="Arial"/>
                <w:sz w:val="20"/>
                <w:szCs w:val="20"/>
              </w:rPr>
              <w:t>The State will not share the list of account numbers at this time.  For purposes of this discussion, the account numbers are 11 positions. However, reporting on these accounts is based on the first 3 characters.  The current account numbers have the first 3 characters of 748 – 999.</w:t>
            </w:r>
          </w:p>
        </w:tc>
      </w:tr>
      <w:tr w:rsidR="00B82312" w:rsidRPr="00713F41" w14:paraId="212E5D3D" w14:textId="77777777" w:rsidTr="00FD67EE">
        <w:trPr>
          <w:trHeight w:val="288"/>
        </w:trPr>
        <w:tc>
          <w:tcPr>
            <w:tcW w:w="233" w:type="pct"/>
            <w:tcBorders>
              <w:right w:val="nil"/>
            </w:tcBorders>
          </w:tcPr>
          <w:p w14:paraId="3AE50CBF" w14:textId="77777777" w:rsidR="00B82312" w:rsidRPr="00713F41" w:rsidRDefault="00B82312"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026C904" w14:textId="229F2120" w:rsidR="00B82312"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 xml:space="preserve"> D.7. - Assignment and Subcontracting – Does the State consider 3rd party vendors of the Contractor to be subcontractors? Please provide definition of subcontractor.</w:t>
            </w:r>
          </w:p>
        </w:tc>
        <w:tc>
          <w:tcPr>
            <w:tcW w:w="2499" w:type="pct"/>
            <w:shd w:val="clear" w:color="auto" w:fill="auto"/>
          </w:tcPr>
          <w:p w14:paraId="6AFA58D2" w14:textId="76B87C0B" w:rsidR="00B82312" w:rsidRPr="00FD67EE" w:rsidRDefault="00293649" w:rsidP="00293649">
            <w:pPr>
              <w:spacing w:before="120"/>
              <w:rPr>
                <w:rFonts w:ascii="Arial" w:hAnsi="Arial" w:cs="Arial"/>
                <w:sz w:val="20"/>
                <w:szCs w:val="20"/>
              </w:rPr>
            </w:pPr>
            <w:r w:rsidRPr="00134F50">
              <w:rPr>
                <w:rFonts w:ascii="Arial" w:hAnsi="Arial" w:cs="Arial"/>
                <w:sz w:val="20"/>
                <w:szCs w:val="20"/>
                <w:lang w:val="en"/>
              </w:rPr>
              <w:t xml:space="preserve">A subcontractor is an individual or an entity that enters into an agreement or arrangement with the winning vendor bank (in which the parties do not stand in the relationship of the employer and an employee) to perform a part of the winning bank’s obligations under the contract such as, by way of example, the </w:t>
            </w:r>
            <w:r w:rsidRPr="00134F50">
              <w:rPr>
                <w:rFonts w:ascii="Arial" w:hAnsi="Arial" w:cs="Arial"/>
                <w:sz w:val="20"/>
                <w:szCs w:val="20"/>
              </w:rPr>
              <w:t xml:space="preserve">investment trade monitoring services </w:t>
            </w:r>
            <w:r w:rsidRPr="00134F50">
              <w:rPr>
                <w:rFonts w:ascii="Arial" w:hAnsi="Arial" w:cs="Arial"/>
                <w:sz w:val="20"/>
                <w:szCs w:val="20"/>
                <w:lang w:val="en"/>
              </w:rPr>
              <w:t xml:space="preserve">described in Section A.9.n of </w:t>
            </w:r>
            <w:r w:rsidRPr="00134F50">
              <w:rPr>
                <w:rFonts w:ascii="Arial" w:hAnsi="Arial" w:cs="Arial"/>
                <w:sz w:val="20"/>
                <w:szCs w:val="20"/>
              </w:rPr>
              <w:t xml:space="preserve">RFI Attachment 1 </w:t>
            </w:r>
            <w:r w:rsidRPr="00134F50">
              <w:rPr>
                <w:rFonts w:ascii="Arial" w:hAnsi="Arial" w:cs="Arial"/>
                <w:i/>
                <w:sz w:val="20"/>
                <w:szCs w:val="20"/>
              </w:rPr>
              <w:t xml:space="preserve">Pro Forma </w:t>
            </w:r>
            <w:r w:rsidRPr="00134F50">
              <w:rPr>
                <w:rFonts w:ascii="Arial" w:hAnsi="Arial" w:cs="Arial"/>
                <w:sz w:val="20"/>
                <w:szCs w:val="20"/>
              </w:rPr>
              <w:t>Contract.</w:t>
            </w:r>
            <w:r>
              <w:rPr>
                <w:rFonts w:ascii="Arial" w:hAnsi="Arial" w:cs="Arial"/>
                <w:sz w:val="20"/>
                <w:szCs w:val="20"/>
              </w:rPr>
              <w:t xml:space="preserve">  For purposes of the RFP and </w:t>
            </w:r>
            <w:r w:rsidRPr="00293649">
              <w:rPr>
                <w:rFonts w:ascii="Arial" w:hAnsi="Arial" w:cs="Arial"/>
                <w:i/>
                <w:iCs/>
                <w:sz w:val="20"/>
                <w:szCs w:val="20"/>
              </w:rPr>
              <w:t>Pro</w:t>
            </w:r>
            <w:r>
              <w:rPr>
                <w:rFonts w:ascii="Arial" w:hAnsi="Arial" w:cs="Arial"/>
                <w:sz w:val="20"/>
                <w:szCs w:val="20"/>
              </w:rPr>
              <w:t xml:space="preserve"> </w:t>
            </w:r>
            <w:r w:rsidRPr="00293649">
              <w:rPr>
                <w:rFonts w:ascii="Arial" w:hAnsi="Arial" w:cs="Arial"/>
                <w:i/>
                <w:iCs/>
                <w:sz w:val="20"/>
                <w:szCs w:val="20"/>
              </w:rPr>
              <w:t>Forma</w:t>
            </w:r>
            <w:r>
              <w:rPr>
                <w:rFonts w:ascii="Arial" w:hAnsi="Arial" w:cs="Arial"/>
                <w:sz w:val="20"/>
                <w:szCs w:val="20"/>
              </w:rPr>
              <w:t xml:space="preserve"> Contract, it would not include, for example, suppliers of pens, paper and the like.</w:t>
            </w:r>
          </w:p>
        </w:tc>
      </w:tr>
      <w:bookmarkEnd w:id="0"/>
      <w:tr w:rsidR="00B82312" w:rsidRPr="00713F41" w14:paraId="5704C8AA" w14:textId="77777777" w:rsidTr="00FD67EE">
        <w:trPr>
          <w:trHeight w:val="288"/>
        </w:trPr>
        <w:tc>
          <w:tcPr>
            <w:tcW w:w="233" w:type="pct"/>
            <w:tcBorders>
              <w:right w:val="nil"/>
            </w:tcBorders>
          </w:tcPr>
          <w:p w14:paraId="0ABBB312" w14:textId="77777777" w:rsidR="00B82312" w:rsidRPr="00713F41" w:rsidRDefault="00B82312"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DD17F12" w14:textId="51ADF151" w:rsidR="00B82312"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A.12. Communications Link and Data Security – How do you define in transit and in flight? How do you define interactive file transmission? To clarify, does the State define the data center as the “processing environment”?</w:t>
            </w:r>
          </w:p>
        </w:tc>
        <w:tc>
          <w:tcPr>
            <w:tcW w:w="2499" w:type="pct"/>
            <w:shd w:val="clear" w:color="auto" w:fill="auto"/>
          </w:tcPr>
          <w:p w14:paraId="4904C4F5" w14:textId="352DB5B2" w:rsidR="00B82312" w:rsidRPr="000A1315" w:rsidRDefault="00FD61E1"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A1315">
              <w:rPr>
                <w:rFonts w:ascii="Arial" w:hAnsi="Arial" w:cs="Arial"/>
                <w:sz w:val="20"/>
                <w:szCs w:val="20"/>
              </w:rPr>
              <w:t>In transit and in-flight refer to movement of data between one system and another and the movement of data between one file location and another, the opposite of data at rest.</w:t>
            </w:r>
            <w:r w:rsidR="000A1315">
              <w:rPr>
                <w:rFonts w:ascii="Arial" w:hAnsi="Arial" w:cs="Arial"/>
                <w:sz w:val="20"/>
                <w:szCs w:val="20"/>
              </w:rPr>
              <w:t xml:space="preserve"> </w:t>
            </w:r>
            <w:r w:rsidRPr="000A1315">
              <w:rPr>
                <w:rFonts w:ascii="Arial" w:hAnsi="Arial" w:cs="Arial"/>
                <w:sz w:val="20"/>
                <w:szCs w:val="20"/>
              </w:rPr>
              <w:t xml:space="preserve"> Interactive would include bidirectional flow of data/information, whether it be files or between end points (systems, applications, or users).</w:t>
            </w:r>
            <w:r w:rsidR="000A1315">
              <w:rPr>
                <w:rFonts w:ascii="Arial" w:hAnsi="Arial" w:cs="Arial"/>
                <w:sz w:val="20"/>
                <w:szCs w:val="20"/>
              </w:rPr>
              <w:t xml:space="preserve">  </w:t>
            </w:r>
            <w:r w:rsidRPr="000A1315">
              <w:rPr>
                <w:rFonts w:ascii="Arial" w:hAnsi="Arial" w:cs="Arial"/>
                <w:sz w:val="20"/>
                <w:szCs w:val="20"/>
              </w:rPr>
              <w:t>Processing environment includes data centers and any other locations where data is stored or used.</w:t>
            </w:r>
          </w:p>
        </w:tc>
      </w:tr>
      <w:tr w:rsidR="00FD67EE" w:rsidRPr="00713F41" w14:paraId="3CD1B116" w14:textId="77777777" w:rsidTr="00FD67EE">
        <w:trPr>
          <w:trHeight w:val="288"/>
        </w:trPr>
        <w:tc>
          <w:tcPr>
            <w:tcW w:w="233" w:type="pct"/>
            <w:tcBorders>
              <w:right w:val="nil"/>
            </w:tcBorders>
          </w:tcPr>
          <w:p w14:paraId="425CE7FF" w14:textId="77777777" w:rsidR="00FD67EE" w:rsidRPr="00713F41" w:rsidRDefault="00FD67EE"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13CFA81" w14:textId="3AF2E34F" w:rsidR="00FD67EE"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A.7. Settlement of State Checks and Warrants - Can you clarify the difference between warrants and checks?</w:t>
            </w:r>
          </w:p>
        </w:tc>
        <w:tc>
          <w:tcPr>
            <w:tcW w:w="2499" w:type="pct"/>
            <w:shd w:val="clear" w:color="auto" w:fill="auto"/>
          </w:tcPr>
          <w:p w14:paraId="1B62EAAD" w14:textId="2F8866D9" w:rsidR="00FD67EE" w:rsidRPr="00FD67EE" w:rsidRDefault="00083235"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83235">
              <w:rPr>
                <w:rFonts w:ascii="Arial" w:hAnsi="Arial" w:cs="Arial"/>
                <w:sz w:val="20"/>
                <w:szCs w:val="20"/>
              </w:rPr>
              <w:t xml:space="preserve">A warrant is a check issued on the faith and credit of the State and is guaranteed upon valid presentment to any DFI.  For the purposes and intent of </w:t>
            </w:r>
            <w:r>
              <w:rPr>
                <w:rFonts w:ascii="Arial" w:hAnsi="Arial" w:cs="Arial"/>
                <w:sz w:val="20"/>
                <w:szCs w:val="20"/>
              </w:rPr>
              <w:t>any future RFP</w:t>
            </w:r>
            <w:r w:rsidRPr="00083235">
              <w:rPr>
                <w:rFonts w:ascii="Arial" w:hAnsi="Arial" w:cs="Arial"/>
                <w:sz w:val="20"/>
                <w:szCs w:val="20"/>
              </w:rPr>
              <w:t xml:space="preserve"> there is no special </w:t>
            </w:r>
            <w:r w:rsidRPr="00083235">
              <w:rPr>
                <w:rFonts w:ascii="Arial" w:hAnsi="Arial" w:cs="Arial"/>
                <w:sz w:val="20"/>
                <w:szCs w:val="20"/>
              </w:rPr>
              <w:lastRenderedPageBreak/>
              <w:t>handling or processing difference between a warrant and a check.</w:t>
            </w:r>
          </w:p>
        </w:tc>
      </w:tr>
      <w:tr w:rsidR="00FD67EE" w:rsidRPr="00713F41" w14:paraId="66D4414B" w14:textId="77777777" w:rsidTr="00FD67EE">
        <w:trPr>
          <w:trHeight w:val="288"/>
        </w:trPr>
        <w:tc>
          <w:tcPr>
            <w:tcW w:w="233" w:type="pct"/>
            <w:tcBorders>
              <w:right w:val="nil"/>
            </w:tcBorders>
          </w:tcPr>
          <w:p w14:paraId="53836DD9" w14:textId="77777777" w:rsidR="00FD67EE" w:rsidRPr="00713F41" w:rsidRDefault="00FD67EE"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419FFAF" w14:textId="55DCE492" w:rsidR="00FD67EE"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Please share SOC Reporting requirements for this contract.</w:t>
            </w:r>
          </w:p>
        </w:tc>
        <w:tc>
          <w:tcPr>
            <w:tcW w:w="2499" w:type="pct"/>
            <w:shd w:val="clear" w:color="auto" w:fill="auto"/>
          </w:tcPr>
          <w:p w14:paraId="2472E552" w14:textId="3FF9690D" w:rsidR="00FD67EE" w:rsidRPr="00FD67EE" w:rsidRDefault="008D740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At a minimum, any contractor will need to provide periodic SOC 1 and SOC 2 reports resulting from those independent audits.</w:t>
            </w:r>
          </w:p>
        </w:tc>
      </w:tr>
      <w:tr w:rsidR="00FD67EE" w:rsidRPr="00713F41" w14:paraId="5043FFE2" w14:textId="77777777" w:rsidTr="00FD67EE">
        <w:trPr>
          <w:trHeight w:val="288"/>
        </w:trPr>
        <w:tc>
          <w:tcPr>
            <w:tcW w:w="233" w:type="pct"/>
            <w:tcBorders>
              <w:right w:val="nil"/>
            </w:tcBorders>
          </w:tcPr>
          <w:p w14:paraId="77D9D786" w14:textId="77777777" w:rsidR="00FD67EE" w:rsidRPr="00713F41" w:rsidRDefault="00FD67EE"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B2E247D" w14:textId="44261304" w:rsidR="00FD67EE"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 xml:space="preserve">Does the State consider the </w:t>
            </w:r>
            <w:proofErr w:type="spellStart"/>
            <w:r w:rsidRPr="00FD67EE">
              <w:rPr>
                <w:rFonts w:ascii="Arial" w:hAnsi="Arial" w:cs="Arial"/>
                <w:sz w:val="20"/>
                <w:szCs w:val="20"/>
              </w:rPr>
              <w:t>IntraFi</w:t>
            </w:r>
            <w:proofErr w:type="spellEnd"/>
            <w:r w:rsidRPr="00FD67EE">
              <w:rPr>
                <w:rFonts w:ascii="Arial" w:hAnsi="Arial" w:cs="Arial"/>
                <w:sz w:val="20"/>
                <w:szCs w:val="20"/>
              </w:rPr>
              <w:t xml:space="preserve"> Network a permitted investment?</w:t>
            </w:r>
          </w:p>
        </w:tc>
        <w:tc>
          <w:tcPr>
            <w:tcW w:w="2499" w:type="pct"/>
            <w:shd w:val="clear" w:color="auto" w:fill="auto"/>
          </w:tcPr>
          <w:p w14:paraId="343AD682" w14:textId="1C34D302" w:rsidR="00FD67EE" w:rsidRPr="00FD67EE" w:rsidRDefault="00CD0D52"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w:t>
            </w:r>
          </w:p>
        </w:tc>
      </w:tr>
      <w:tr w:rsidR="00FD67EE" w:rsidRPr="00713F41" w14:paraId="6D5C581D" w14:textId="77777777" w:rsidTr="00FD67EE">
        <w:trPr>
          <w:trHeight w:val="288"/>
        </w:trPr>
        <w:tc>
          <w:tcPr>
            <w:tcW w:w="233" w:type="pct"/>
            <w:tcBorders>
              <w:right w:val="nil"/>
            </w:tcBorders>
          </w:tcPr>
          <w:p w14:paraId="5BBC65F4" w14:textId="77777777" w:rsidR="00FD67EE" w:rsidRPr="00713F41" w:rsidRDefault="00FD67EE"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5A02E36" w14:textId="01C593ED" w:rsidR="00FD67EE"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Will the State share a current account analysis statement?</w:t>
            </w:r>
          </w:p>
        </w:tc>
        <w:tc>
          <w:tcPr>
            <w:tcW w:w="2499" w:type="pct"/>
            <w:shd w:val="clear" w:color="auto" w:fill="auto"/>
          </w:tcPr>
          <w:p w14:paraId="4D19AF06" w14:textId="19F5833D" w:rsidR="00FD67EE" w:rsidRPr="00FD67EE" w:rsidRDefault="00083235"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83235">
              <w:rPr>
                <w:rFonts w:ascii="Arial" w:hAnsi="Arial" w:cs="Arial"/>
                <w:sz w:val="20"/>
                <w:szCs w:val="20"/>
              </w:rPr>
              <w:t>Yes.  Please see RFI Attachment 5 Account Analysis Example.</w:t>
            </w:r>
          </w:p>
        </w:tc>
      </w:tr>
      <w:tr w:rsidR="00FD67EE" w:rsidRPr="00713F41" w14:paraId="088121A8" w14:textId="77777777" w:rsidTr="00FD67EE">
        <w:trPr>
          <w:trHeight w:val="288"/>
        </w:trPr>
        <w:tc>
          <w:tcPr>
            <w:tcW w:w="233" w:type="pct"/>
            <w:tcBorders>
              <w:right w:val="nil"/>
            </w:tcBorders>
          </w:tcPr>
          <w:p w14:paraId="0AAD2FB3" w14:textId="77777777" w:rsidR="00FD67EE" w:rsidRPr="00713F41" w:rsidRDefault="00FD67EE"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10B8D84" w14:textId="0D869F53" w:rsidR="00FD67EE"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A.4.d. Bank statements - Are the daily statements actual bank statements or reports?</w:t>
            </w:r>
          </w:p>
        </w:tc>
        <w:tc>
          <w:tcPr>
            <w:tcW w:w="2499" w:type="pct"/>
            <w:shd w:val="clear" w:color="auto" w:fill="auto"/>
          </w:tcPr>
          <w:p w14:paraId="2340D03B" w14:textId="77EAD389" w:rsidR="00FD67EE" w:rsidRPr="00FD67EE" w:rsidRDefault="0016121F"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We receive Daily BAI2 files and reports.  We do receive monthly statements as well.</w:t>
            </w:r>
          </w:p>
        </w:tc>
      </w:tr>
      <w:tr w:rsidR="00FD67EE" w:rsidRPr="00713F41" w14:paraId="2E423848" w14:textId="77777777" w:rsidTr="00FD67EE">
        <w:trPr>
          <w:trHeight w:val="288"/>
        </w:trPr>
        <w:tc>
          <w:tcPr>
            <w:tcW w:w="233" w:type="pct"/>
            <w:tcBorders>
              <w:right w:val="nil"/>
            </w:tcBorders>
          </w:tcPr>
          <w:p w14:paraId="2E737739" w14:textId="77777777" w:rsidR="00FD67EE" w:rsidRPr="00713F41" w:rsidRDefault="00FD67EE" w:rsidP="009C7D0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EB19C7A" w14:textId="146F4CD2" w:rsidR="00FD67EE" w:rsidRPr="00FD67EE" w:rsidRDefault="00FD67EE"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A.8.b. Image Cash Letter – Is the State requiring ICL deposit adjustments, rejects and returns to be posted to different account than the original deposit transaction account?</w:t>
            </w:r>
          </w:p>
        </w:tc>
        <w:tc>
          <w:tcPr>
            <w:tcW w:w="2499" w:type="pct"/>
            <w:shd w:val="clear" w:color="auto" w:fill="auto"/>
          </w:tcPr>
          <w:p w14:paraId="1ECCB4D6" w14:textId="65ECAD32" w:rsidR="00FD67EE" w:rsidRPr="00FD67EE" w:rsidRDefault="0016121F" w:rsidP="00FD67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w:t>
            </w:r>
          </w:p>
        </w:tc>
      </w:tr>
      <w:tr w:rsidR="00810DF9" w:rsidRPr="00713F41" w14:paraId="3A3696A9" w14:textId="77777777" w:rsidTr="00FD67EE">
        <w:trPr>
          <w:trHeight w:val="288"/>
        </w:trPr>
        <w:tc>
          <w:tcPr>
            <w:tcW w:w="233" w:type="pct"/>
            <w:tcBorders>
              <w:right w:val="nil"/>
            </w:tcBorders>
          </w:tcPr>
          <w:p w14:paraId="3D75E106"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E4665DD" w14:textId="30D52E49"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A.17. Optional Gold and Other Precious Metal Storage Services - Has the State utilized these services at any time with the existing contractor?</w:t>
            </w:r>
          </w:p>
        </w:tc>
        <w:tc>
          <w:tcPr>
            <w:tcW w:w="2499" w:type="pct"/>
            <w:shd w:val="clear" w:color="auto" w:fill="auto"/>
          </w:tcPr>
          <w:p w14:paraId="1DBEC274" w14:textId="2775A3DF"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State has utilized precious metals storage one time during the current contract to temporarily store coins that were donated to the State prior to their liquidation.  </w:t>
            </w:r>
          </w:p>
        </w:tc>
      </w:tr>
      <w:tr w:rsidR="00810DF9" w:rsidRPr="00713F41" w14:paraId="1C773561" w14:textId="77777777" w:rsidTr="00FD67EE">
        <w:trPr>
          <w:trHeight w:val="288"/>
        </w:trPr>
        <w:tc>
          <w:tcPr>
            <w:tcW w:w="233" w:type="pct"/>
            <w:tcBorders>
              <w:right w:val="nil"/>
            </w:tcBorders>
          </w:tcPr>
          <w:p w14:paraId="5B3EA5EA"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D6FD7A7" w14:textId="75097E0E"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A.18. Optional Check Cashing/Dispensing and Automated Teller Machine Services - Where are these other facilities located?</w:t>
            </w:r>
          </w:p>
        </w:tc>
        <w:tc>
          <w:tcPr>
            <w:tcW w:w="2499" w:type="pct"/>
            <w:shd w:val="clear" w:color="auto" w:fill="auto"/>
          </w:tcPr>
          <w:p w14:paraId="16B0ECC0" w14:textId="5F7B78A4"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Currently, there are two ATMs. </w:t>
            </w:r>
            <w:r w:rsidR="007354C5">
              <w:rPr>
                <w:rFonts w:ascii="Arial" w:hAnsi="Arial" w:cs="Arial"/>
                <w:sz w:val="20"/>
                <w:szCs w:val="20"/>
              </w:rPr>
              <w:t xml:space="preserve"> </w:t>
            </w:r>
            <w:r>
              <w:rPr>
                <w:rFonts w:ascii="Arial" w:hAnsi="Arial" w:cs="Arial"/>
                <w:sz w:val="20"/>
                <w:szCs w:val="20"/>
              </w:rPr>
              <w:t>One is located in the State Capitol and another located in the General Assembly office building.  Locating ATMs in other facilities has not been planned and facilities have not been identified, but would likely be located in the downtown Nashville area within a one-mile radius of the State Capitol.</w:t>
            </w:r>
          </w:p>
        </w:tc>
      </w:tr>
      <w:tr w:rsidR="00810DF9" w:rsidRPr="00713F41" w14:paraId="1592C7CA" w14:textId="77777777" w:rsidTr="00FD67EE">
        <w:trPr>
          <w:trHeight w:val="288"/>
        </w:trPr>
        <w:tc>
          <w:tcPr>
            <w:tcW w:w="233" w:type="pct"/>
            <w:tcBorders>
              <w:right w:val="nil"/>
            </w:tcBorders>
          </w:tcPr>
          <w:p w14:paraId="2447837C"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68BFD31" w14:textId="05F0D1F1"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D67EE">
              <w:rPr>
                <w:rFonts w:ascii="Arial" w:hAnsi="Arial" w:cs="Arial"/>
                <w:sz w:val="20"/>
                <w:szCs w:val="20"/>
              </w:rPr>
              <w:t xml:space="preserve"> A.5.a Communication Process - Is there an approval process for wires after the State uploads the outgoing wire files to the contractor? If so, please describe in detail. What is the format for wire files?</w:t>
            </w:r>
          </w:p>
        </w:tc>
        <w:tc>
          <w:tcPr>
            <w:tcW w:w="2499" w:type="pct"/>
            <w:shd w:val="clear" w:color="auto" w:fill="auto"/>
          </w:tcPr>
          <w:p w14:paraId="237D3624" w14:textId="4379556E" w:rsidR="00810DF9" w:rsidRPr="00FD67EE"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 xml:space="preserve">Yes, currently there is an approval process once the State transmits an outgoing batch of wires. After we send the file and within a few minutes, our current vendor will email to Treasury the total dollar amount and number of wires in the batch. The State will then review and confirm back to the vendor via email that we approve and agree to release.  The vendor will then transmit the outgoing wires.  </w:t>
            </w:r>
            <w:r w:rsidRPr="0071082B">
              <w:rPr>
                <w:rFonts w:ascii="Arial" w:hAnsi="Arial" w:cs="Arial"/>
                <w:sz w:val="20"/>
                <w:szCs w:val="20"/>
              </w:rPr>
              <w:br/>
            </w:r>
            <w:r w:rsidRPr="0071082B">
              <w:rPr>
                <w:rFonts w:ascii="Arial" w:hAnsi="Arial" w:cs="Arial"/>
                <w:sz w:val="20"/>
                <w:szCs w:val="20"/>
              </w:rPr>
              <w:br/>
              <w:t xml:space="preserve">The </w:t>
            </w:r>
            <w:r w:rsidR="0063357C">
              <w:rPr>
                <w:rFonts w:ascii="Arial" w:hAnsi="Arial" w:cs="Arial"/>
                <w:sz w:val="20"/>
                <w:szCs w:val="20"/>
              </w:rPr>
              <w:t>State</w:t>
            </w:r>
            <w:r w:rsidRPr="0071082B">
              <w:rPr>
                <w:rFonts w:ascii="Arial" w:hAnsi="Arial" w:cs="Arial"/>
                <w:sz w:val="20"/>
                <w:szCs w:val="20"/>
              </w:rPr>
              <w:t xml:space="preserve"> currently uses a legacy file format</w:t>
            </w:r>
            <w:r w:rsidR="0063357C">
              <w:rPr>
                <w:rFonts w:ascii="Arial" w:hAnsi="Arial" w:cs="Arial"/>
                <w:sz w:val="20"/>
                <w:szCs w:val="20"/>
              </w:rPr>
              <w:t>.  However</w:t>
            </w:r>
            <w:r w:rsidRPr="0071082B">
              <w:rPr>
                <w:rFonts w:ascii="Arial" w:hAnsi="Arial" w:cs="Arial"/>
                <w:sz w:val="20"/>
                <w:szCs w:val="20"/>
              </w:rPr>
              <w:t>, we intend to migrate to an EDI820 format in the near term either with the current vendor bank or as a part of a transition to a new vendor bank should that be necessary.</w:t>
            </w:r>
          </w:p>
        </w:tc>
      </w:tr>
      <w:tr w:rsidR="00810DF9" w:rsidRPr="00713F41" w14:paraId="21CFF980" w14:textId="77777777" w:rsidTr="00FD67EE">
        <w:trPr>
          <w:trHeight w:val="288"/>
        </w:trPr>
        <w:tc>
          <w:tcPr>
            <w:tcW w:w="233" w:type="pct"/>
            <w:tcBorders>
              <w:right w:val="nil"/>
            </w:tcBorders>
          </w:tcPr>
          <w:p w14:paraId="3B075983"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401DB38" w14:textId="2D19EDC6"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You</w:t>
            </w:r>
            <w:r w:rsidR="00C4321C">
              <w:rPr>
                <w:rFonts w:ascii="Arial" w:hAnsi="Arial" w:cs="Arial"/>
                <w:sz w:val="20"/>
                <w:szCs w:val="20"/>
              </w:rPr>
              <w:t xml:space="preserve"> </w:t>
            </w:r>
            <w:r w:rsidRPr="006948DB">
              <w:rPr>
                <w:rFonts w:ascii="Arial" w:hAnsi="Arial" w:cs="Arial"/>
                <w:sz w:val="20"/>
                <w:szCs w:val="20"/>
              </w:rPr>
              <w:t>currently are utilizing a Next Day Settlement process on trades.  Is Same Day Settlement an option?</w:t>
            </w:r>
          </w:p>
        </w:tc>
        <w:tc>
          <w:tcPr>
            <w:tcW w:w="2499" w:type="pct"/>
            <w:shd w:val="clear" w:color="auto" w:fill="auto"/>
          </w:tcPr>
          <w:p w14:paraId="614A2C05" w14:textId="34C4781F" w:rsidR="00CD0D52" w:rsidRPr="00CD0D52" w:rsidRDefault="00CD0D52" w:rsidP="00CD0D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D0D52">
              <w:rPr>
                <w:rFonts w:ascii="Arial" w:hAnsi="Arial" w:cs="Arial"/>
                <w:sz w:val="20"/>
                <w:szCs w:val="20"/>
              </w:rPr>
              <w:t>We are capable of settling cash transactions, but some investments are settled next day.  Also</w:t>
            </w:r>
            <w:r>
              <w:rPr>
                <w:rFonts w:ascii="Arial" w:hAnsi="Arial" w:cs="Arial"/>
                <w:sz w:val="20"/>
                <w:szCs w:val="20"/>
              </w:rPr>
              <w:t>,</w:t>
            </w:r>
            <w:r w:rsidRPr="00CD0D52">
              <w:rPr>
                <w:rFonts w:ascii="Arial" w:hAnsi="Arial" w:cs="Arial"/>
                <w:sz w:val="20"/>
                <w:szCs w:val="20"/>
              </w:rPr>
              <w:t xml:space="preserve"> investment managers have flexibility in settling trades on a forward basis</w:t>
            </w:r>
            <w:r w:rsidR="00C4321C">
              <w:rPr>
                <w:rFonts w:ascii="Arial" w:hAnsi="Arial" w:cs="Arial"/>
                <w:sz w:val="20"/>
                <w:szCs w:val="20"/>
              </w:rPr>
              <w:t>,</w:t>
            </w:r>
            <w:r w:rsidRPr="00CD0D52">
              <w:rPr>
                <w:rFonts w:ascii="Arial" w:hAnsi="Arial" w:cs="Arial"/>
                <w:sz w:val="20"/>
                <w:szCs w:val="20"/>
              </w:rPr>
              <w:t xml:space="preserve"> </w:t>
            </w:r>
            <w:r>
              <w:rPr>
                <w:rFonts w:ascii="Arial" w:hAnsi="Arial" w:cs="Arial"/>
                <w:sz w:val="20"/>
                <w:szCs w:val="20"/>
              </w:rPr>
              <w:t>e.g.,</w:t>
            </w:r>
            <w:r w:rsidRPr="00CD0D52">
              <w:rPr>
                <w:rFonts w:ascii="Arial" w:hAnsi="Arial" w:cs="Arial"/>
                <w:sz w:val="20"/>
                <w:szCs w:val="20"/>
              </w:rPr>
              <w:t xml:space="preserve"> longer than T+1</w:t>
            </w:r>
            <w:r w:rsidR="00C4321C">
              <w:rPr>
                <w:rFonts w:ascii="Arial" w:hAnsi="Arial" w:cs="Arial"/>
                <w:sz w:val="20"/>
                <w:szCs w:val="20"/>
              </w:rPr>
              <w:t>.</w:t>
            </w:r>
          </w:p>
          <w:p w14:paraId="7643CB02" w14:textId="77777777"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p>
        </w:tc>
      </w:tr>
      <w:tr w:rsidR="00810DF9" w:rsidRPr="00713F41" w14:paraId="5978296E" w14:textId="77777777" w:rsidTr="00FD67EE">
        <w:trPr>
          <w:trHeight w:val="288"/>
        </w:trPr>
        <w:tc>
          <w:tcPr>
            <w:tcW w:w="233" w:type="pct"/>
            <w:tcBorders>
              <w:right w:val="nil"/>
            </w:tcBorders>
          </w:tcPr>
          <w:p w14:paraId="42A35B06"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FE7BF83" w14:textId="2D5B737E"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There is a provision that we have a contract with the Fed.  Is there a possibility where this is not in place?</w:t>
            </w:r>
          </w:p>
        </w:tc>
        <w:tc>
          <w:tcPr>
            <w:tcW w:w="2499" w:type="pct"/>
            <w:shd w:val="clear" w:color="auto" w:fill="auto"/>
          </w:tcPr>
          <w:p w14:paraId="48AABF42" w14:textId="7EA6FE86"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It is anticipated that in order to provide the State with its requested services, the contractor will need access to certain services provided by the Federal Reserve Bank, including Automated Clearing House, check in-clearing and related settlement services.</w:t>
            </w:r>
          </w:p>
        </w:tc>
      </w:tr>
      <w:tr w:rsidR="00810DF9" w:rsidRPr="00713F41" w14:paraId="157BEFC4" w14:textId="77777777" w:rsidTr="00FD67EE">
        <w:trPr>
          <w:trHeight w:val="288"/>
        </w:trPr>
        <w:tc>
          <w:tcPr>
            <w:tcW w:w="233" w:type="pct"/>
            <w:tcBorders>
              <w:right w:val="nil"/>
            </w:tcBorders>
          </w:tcPr>
          <w:p w14:paraId="71DA54B9"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FF12F65" w14:textId="5DF8FAE7"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How much of the current set-up is automated?</w:t>
            </w:r>
          </w:p>
        </w:tc>
        <w:tc>
          <w:tcPr>
            <w:tcW w:w="2499" w:type="pct"/>
            <w:shd w:val="clear" w:color="auto" w:fill="auto"/>
          </w:tcPr>
          <w:p w14:paraId="42B42F00" w14:textId="318508D3" w:rsidR="00810DF9" w:rsidRPr="00FD67EE" w:rsidRDefault="00CB7745"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B7745">
              <w:rPr>
                <w:rFonts w:ascii="Arial" w:hAnsi="Arial" w:cs="Arial"/>
                <w:sz w:val="20"/>
                <w:szCs w:val="20"/>
              </w:rPr>
              <w:t xml:space="preserve">The </w:t>
            </w:r>
            <w:r w:rsidR="0063357C">
              <w:rPr>
                <w:rFonts w:ascii="Arial" w:hAnsi="Arial" w:cs="Arial"/>
                <w:sz w:val="20"/>
                <w:szCs w:val="20"/>
              </w:rPr>
              <w:t>State</w:t>
            </w:r>
            <w:r w:rsidRPr="00CB7745">
              <w:rPr>
                <w:rFonts w:ascii="Arial" w:hAnsi="Arial" w:cs="Arial"/>
                <w:sz w:val="20"/>
                <w:szCs w:val="20"/>
              </w:rPr>
              <w:t xml:space="preserve"> currently delivers a form (trade ticket) to the vendor bank for the purchase and sale of securities through the Federal Reserve or DTC.  However, we would explore automation of trade activity through interface with our Trade Order Management </w:t>
            </w:r>
            <w:r w:rsidR="0063357C">
              <w:rPr>
                <w:rFonts w:ascii="Arial" w:hAnsi="Arial" w:cs="Arial"/>
                <w:sz w:val="20"/>
                <w:szCs w:val="20"/>
              </w:rPr>
              <w:t>System</w:t>
            </w:r>
            <w:r w:rsidRPr="00CB7745">
              <w:rPr>
                <w:rFonts w:ascii="Arial" w:hAnsi="Arial" w:cs="Arial"/>
                <w:sz w:val="20"/>
                <w:szCs w:val="20"/>
              </w:rPr>
              <w:t>.</w:t>
            </w:r>
            <w:r w:rsidRPr="00CB7745">
              <w:rPr>
                <w:rFonts w:ascii="Arial" w:hAnsi="Arial" w:cs="Arial"/>
                <w:sz w:val="20"/>
                <w:szCs w:val="20"/>
              </w:rPr>
              <w:br/>
            </w:r>
            <w:r w:rsidRPr="00CB7745">
              <w:rPr>
                <w:rFonts w:ascii="Arial" w:hAnsi="Arial" w:cs="Arial"/>
                <w:sz w:val="20"/>
                <w:szCs w:val="20"/>
              </w:rPr>
              <w:br/>
              <w:t xml:space="preserve">Proceeds are automatically deposited and withdrawals for authorized trade activity are automatically processed from our settlement account by the vendor bank without additional direction from the </w:t>
            </w:r>
            <w:r w:rsidR="0063357C">
              <w:rPr>
                <w:rFonts w:ascii="Arial" w:hAnsi="Arial" w:cs="Arial"/>
                <w:sz w:val="20"/>
                <w:szCs w:val="20"/>
              </w:rPr>
              <w:t>State</w:t>
            </w:r>
            <w:r w:rsidRPr="00CB7745">
              <w:rPr>
                <w:rFonts w:ascii="Arial" w:hAnsi="Arial" w:cs="Arial"/>
                <w:sz w:val="20"/>
                <w:szCs w:val="20"/>
              </w:rPr>
              <w:t>.</w:t>
            </w:r>
          </w:p>
        </w:tc>
      </w:tr>
      <w:tr w:rsidR="00810DF9" w:rsidRPr="00713F41" w14:paraId="37ABFA9E" w14:textId="77777777" w:rsidTr="00FD67EE">
        <w:trPr>
          <w:trHeight w:val="288"/>
        </w:trPr>
        <w:tc>
          <w:tcPr>
            <w:tcW w:w="233" w:type="pct"/>
            <w:tcBorders>
              <w:right w:val="nil"/>
            </w:tcBorders>
          </w:tcPr>
          <w:p w14:paraId="4EA9E0BC"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61F5E6B" w14:textId="71B93C55"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It appears there is high volume processing, is there a dedicated staff that works exclusively on managing this relationship and its day-to-day operations?  If so, can you quantify how many people are dedicated to it?</w:t>
            </w:r>
          </w:p>
        </w:tc>
        <w:tc>
          <w:tcPr>
            <w:tcW w:w="2499" w:type="pct"/>
            <w:shd w:val="clear" w:color="auto" w:fill="auto"/>
          </w:tcPr>
          <w:p w14:paraId="5C760BB5" w14:textId="672461B2" w:rsidR="00810DF9" w:rsidRPr="00FD67EE" w:rsidRDefault="00C2401F"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2401F">
              <w:rPr>
                <w:rFonts w:ascii="Arial" w:hAnsi="Arial" w:cs="Arial"/>
                <w:sz w:val="20"/>
                <w:szCs w:val="20"/>
              </w:rPr>
              <w:t xml:space="preserve">Yes, the State has dedicated staff for all services discussed in this RFI.  A total of 12 </w:t>
            </w:r>
            <w:r w:rsidR="0063357C">
              <w:rPr>
                <w:rFonts w:ascii="Arial" w:hAnsi="Arial" w:cs="Arial"/>
                <w:sz w:val="20"/>
                <w:szCs w:val="20"/>
              </w:rPr>
              <w:t xml:space="preserve">State </w:t>
            </w:r>
            <w:r w:rsidRPr="00C2401F">
              <w:rPr>
                <w:rFonts w:ascii="Arial" w:hAnsi="Arial" w:cs="Arial"/>
                <w:sz w:val="20"/>
                <w:szCs w:val="20"/>
              </w:rPr>
              <w:t>staff members are 100% dedicated to these operations.  In addition, there are several other</w:t>
            </w:r>
            <w:r w:rsidR="0063357C">
              <w:rPr>
                <w:rFonts w:ascii="Arial" w:hAnsi="Arial" w:cs="Arial"/>
                <w:sz w:val="20"/>
                <w:szCs w:val="20"/>
              </w:rPr>
              <w:t xml:space="preserve"> State employees</w:t>
            </w:r>
            <w:r w:rsidRPr="00C2401F">
              <w:rPr>
                <w:rFonts w:ascii="Arial" w:hAnsi="Arial" w:cs="Arial"/>
                <w:sz w:val="20"/>
                <w:szCs w:val="20"/>
              </w:rPr>
              <w:t xml:space="preserve"> that participate in the management of this relationship.</w:t>
            </w:r>
            <w:r w:rsidR="00730A19">
              <w:rPr>
                <w:rFonts w:ascii="Arial" w:hAnsi="Arial" w:cs="Arial"/>
                <w:sz w:val="20"/>
                <w:szCs w:val="20"/>
              </w:rPr>
              <w:br/>
            </w:r>
            <w:r w:rsidR="00730A19">
              <w:rPr>
                <w:rFonts w:ascii="Arial" w:hAnsi="Arial" w:cs="Arial"/>
                <w:sz w:val="20"/>
                <w:szCs w:val="20"/>
              </w:rPr>
              <w:br/>
              <w:t>We are not aware of the number of vendor bank employees involved in these services.</w:t>
            </w:r>
            <w:r w:rsidR="008E14BE">
              <w:rPr>
                <w:rFonts w:ascii="Arial" w:hAnsi="Arial" w:cs="Arial"/>
                <w:sz w:val="20"/>
                <w:szCs w:val="20"/>
              </w:rPr>
              <w:t xml:space="preserve">  Currently, there is no requirement for vendor bank employees to be 100% committed to the </w:t>
            </w:r>
            <w:r w:rsidR="00116DF4">
              <w:rPr>
                <w:rFonts w:ascii="Arial" w:hAnsi="Arial" w:cs="Arial"/>
                <w:sz w:val="20"/>
                <w:szCs w:val="20"/>
              </w:rPr>
              <w:t>S</w:t>
            </w:r>
            <w:r w:rsidR="008E14BE">
              <w:rPr>
                <w:rFonts w:ascii="Arial" w:hAnsi="Arial" w:cs="Arial"/>
                <w:sz w:val="20"/>
                <w:szCs w:val="20"/>
              </w:rPr>
              <w:t>tate.</w:t>
            </w:r>
          </w:p>
        </w:tc>
      </w:tr>
      <w:tr w:rsidR="00810DF9" w:rsidRPr="00713F41" w14:paraId="0B69B6CD" w14:textId="77777777" w:rsidTr="00FD67EE">
        <w:trPr>
          <w:trHeight w:val="288"/>
        </w:trPr>
        <w:tc>
          <w:tcPr>
            <w:tcW w:w="233" w:type="pct"/>
            <w:tcBorders>
              <w:right w:val="nil"/>
            </w:tcBorders>
          </w:tcPr>
          <w:p w14:paraId="16B621C2"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439C832" w14:textId="702C40CB"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What is the Systems Platform that this relationship is managed on?</w:t>
            </w:r>
          </w:p>
        </w:tc>
        <w:tc>
          <w:tcPr>
            <w:tcW w:w="2499" w:type="pct"/>
            <w:shd w:val="clear" w:color="auto" w:fill="auto"/>
          </w:tcPr>
          <w:p w14:paraId="17C21343" w14:textId="058A3832" w:rsidR="00810DF9" w:rsidRPr="00C4321C" w:rsidRDefault="00FD61E1"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4321C">
              <w:rPr>
                <w:rFonts w:ascii="Arial" w:hAnsi="Arial" w:cs="Arial"/>
                <w:sz w:val="20"/>
                <w:szCs w:val="20"/>
              </w:rPr>
              <w:t>Treasury utilizes .NET Framework and .NET Core capable Microsoft Windows application servers and SQL Server databases.</w:t>
            </w:r>
          </w:p>
        </w:tc>
      </w:tr>
      <w:tr w:rsidR="00810DF9" w:rsidRPr="00713F41" w14:paraId="4450BCC2" w14:textId="77777777" w:rsidTr="00FD67EE">
        <w:trPr>
          <w:trHeight w:val="288"/>
        </w:trPr>
        <w:tc>
          <w:tcPr>
            <w:tcW w:w="233" w:type="pct"/>
            <w:tcBorders>
              <w:right w:val="nil"/>
            </w:tcBorders>
          </w:tcPr>
          <w:p w14:paraId="7196988F"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96787BB" w14:textId="44E2D063"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Is this an opportunity to manage money, or just Custody only?</w:t>
            </w:r>
          </w:p>
        </w:tc>
        <w:tc>
          <w:tcPr>
            <w:tcW w:w="2499" w:type="pct"/>
            <w:shd w:val="clear" w:color="auto" w:fill="auto"/>
          </w:tcPr>
          <w:p w14:paraId="53CEEC6C" w14:textId="20B2C143" w:rsidR="00810DF9" w:rsidRPr="00FD67EE" w:rsidRDefault="00C55367"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Custody only.</w:t>
            </w:r>
          </w:p>
        </w:tc>
      </w:tr>
      <w:tr w:rsidR="00810DF9" w:rsidRPr="00713F41" w14:paraId="79B2763F" w14:textId="77777777" w:rsidTr="00FD67EE">
        <w:trPr>
          <w:trHeight w:val="288"/>
        </w:trPr>
        <w:tc>
          <w:tcPr>
            <w:tcW w:w="233" w:type="pct"/>
            <w:tcBorders>
              <w:right w:val="nil"/>
            </w:tcBorders>
          </w:tcPr>
          <w:p w14:paraId="686629ED"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26365EE" w14:textId="4F6FB113"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For your permissible investments, what are you heaviest on with your investment choices?</w:t>
            </w:r>
          </w:p>
        </w:tc>
        <w:tc>
          <w:tcPr>
            <w:tcW w:w="2499" w:type="pct"/>
            <w:shd w:val="clear" w:color="auto" w:fill="auto"/>
          </w:tcPr>
          <w:p w14:paraId="2A4A2677" w14:textId="25E0A512" w:rsidR="00810DF9" w:rsidRPr="00FD67EE" w:rsidRDefault="00C55367"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US Treasury discount notes and bills.</w:t>
            </w:r>
          </w:p>
        </w:tc>
      </w:tr>
      <w:tr w:rsidR="00810DF9" w:rsidRPr="00713F41" w14:paraId="39B883B5" w14:textId="77777777" w:rsidTr="00FD67EE">
        <w:trPr>
          <w:trHeight w:val="288"/>
        </w:trPr>
        <w:tc>
          <w:tcPr>
            <w:tcW w:w="233" w:type="pct"/>
            <w:tcBorders>
              <w:right w:val="nil"/>
            </w:tcBorders>
          </w:tcPr>
          <w:p w14:paraId="4E6F58FB"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bookmarkStart w:id="1" w:name="_Hlk89411462"/>
          </w:p>
        </w:tc>
        <w:tc>
          <w:tcPr>
            <w:tcW w:w="2268" w:type="pct"/>
            <w:tcBorders>
              <w:left w:val="nil"/>
            </w:tcBorders>
          </w:tcPr>
          <w:p w14:paraId="20B56609" w14:textId="7D083AEC"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There is mention of the State of TN requesting optional access to trade/investment compliance monitoring application.  Is the State of TN willing to absorb the cost of a third-party involvement, if this application is not on our platform?</w:t>
            </w:r>
          </w:p>
        </w:tc>
        <w:tc>
          <w:tcPr>
            <w:tcW w:w="2499" w:type="pct"/>
            <w:shd w:val="clear" w:color="auto" w:fill="auto"/>
          </w:tcPr>
          <w:p w14:paraId="6A181A5E" w14:textId="04B73267" w:rsidR="00810DF9" w:rsidRPr="00462BC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lang w:val="en"/>
              </w:rPr>
              <w:t>The State is amenable to adding a Cost Item in the Cost Proposal form for respondent banks to enter a cost it will charge for this service.  The State would appreciate your bank describing in its response to Question 17 of the RFI the pricing units you envision for those services, e.g., flat fee per month, etc.</w:t>
            </w:r>
          </w:p>
        </w:tc>
      </w:tr>
      <w:tr w:rsidR="00810DF9" w:rsidRPr="00713F41" w14:paraId="0C268D2C" w14:textId="77777777" w:rsidTr="00FD67EE">
        <w:trPr>
          <w:trHeight w:val="288"/>
        </w:trPr>
        <w:tc>
          <w:tcPr>
            <w:tcW w:w="233" w:type="pct"/>
            <w:tcBorders>
              <w:right w:val="nil"/>
            </w:tcBorders>
          </w:tcPr>
          <w:p w14:paraId="76A17E62"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C7A6851" w14:textId="6485DDB0"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Requesting a copy of all Analysis statements to determine current treasury management services provided</w:t>
            </w:r>
            <w:r w:rsidR="0063357C">
              <w:rPr>
                <w:rFonts w:ascii="Arial" w:hAnsi="Arial" w:cs="Arial"/>
                <w:sz w:val="20"/>
                <w:szCs w:val="20"/>
              </w:rPr>
              <w:t>.</w:t>
            </w:r>
          </w:p>
        </w:tc>
        <w:tc>
          <w:tcPr>
            <w:tcW w:w="2499" w:type="pct"/>
            <w:shd w:val="clear" w:color="auto" w:fill="auto"/>
          </w:tcPr>
          <w:p w14:paraId="6F00C8DC" w14:textId="24698EE8" w:rsidR="00810DF9" w:rsidRPr="00CB7745" w:rsidRDefault="00CB7745" w:rsidP="00CB7745">
            <w:pPr>
              <w:rPr>
                <w:rFonts w:ascii="Calibri" w:hAnsi="Calibri" w:cs="Calibri"/>
                <w:color w:val="000000"/>
              </w:rPr>
            </w:pPr>
            <w:r w:rsidRPr="00FF01B8">
              <w:rPr>
                <w:rFonts w:ascii="Arial" w:hAnsi="Arial" w:cs="Arial"/>
                <w:color w:val="000000"/>
                <w:sz w:val="20"/>
                <w:szCs w:val="20"/>
              </w:rPr>
              <w:t>Please see RFI Attachment 5 Account Analysis Example.</w:t>
            </w:r>
          </w:p>
        </w:tc>
      </w:tr>
      <w:tr w:rsidR="00810DF9" w:rsidRPr="00713F41" w14:paraId="23EDB0E0" w14:textId="77777777" w:rsidTr="00FD67EE">
        <w:trPr>
          <w:trHeight w:val="288"/>
        </w:trPr>
        <w:tc>
          <w:tcPr>
            <w:tcW w:w="233" w:type="pct"/>
            <w:tcBorders>
              <w:right w:val="nil"/>
            </w:tcBorders>
          </w:tcPr>
          <w:p w14:paraId="3E027E2B"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0AEFF68" w14:textId="6A7F6E7D"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Would this RFP be an all or nothing response? Would a bank be considered if not all services could be provided?</w:t>
            </w:r>
          </w:p>
        </w:tc>
        <w:tc>
          <w:tcPr>
            <w:tcW w:w="2499" w:type="pct"/>
            <w:shd w:val="clear" w:color="auto" w:fill="auto"/>
          </w:tcPr>
          <w:p w14:paraId="5488ECB5" w14:textId="289690A4"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RFP will be an all or nothing response.  In other words, the State expects the winning vendor bank to provide all services requested in the RFP. </w:t>
            </w:r>
            <w:r w:rsidRPr="00462BCF">
              <w:rPr>
                <w:rFonts w:ascii="Arial" w:hAnsi="Arial" w:cs="Arial"/>
                <w:sz w:val="20"/>
                <w:szCs w:val="20"/>
                <w:u w:val="single"/>
              </w:rPr>
              <w:t>HOWEVER</w:t>
            </w:r>
            <w:r>
              <w:rPr>
                <w:rFonts w:ascii="Arial" w:hAnsi="Arial" w:cs="Arial"/>
                <w:sz w:val="20"/>
                <w:szCs w:val="20"/>
              </w:rPr>
              <w:t xml:space="preserve">, a responding bank </w:t>
            </w:r>
            <w:r w:rsidRPr="001C797E">
              <w:rPr>
                <w:rFonts w:ascii="Arial" w:hAnsi="Arial" w:cs="Arial"/>
                <w:sz w:val="20"/>
                <w:szCs w:val="20"/>
              </w:rPr>
              <w:t>could propose in its response that it will subcontract with a certain company to provide</w:t>
            </w:r>
            <w:r>
              <w:rPr>
                <w:rFonts w:ascii="Arial" w:hAnsi="Arial" w:cs="Arial"/>
                <w:sz w:val="20"/>
                <w:szCs w:val="20"/>
              </w:rPr>
              <w:t xml:space="preserve">, by way of example, </w:t>
            </w:r>
            <w:r w:rsidRPr="00134F50">
              <w:rPr>
                <w:rFonts w:ascii="Arial" w:hAnsi="Arial" w:cs="Arial"/>
                <w:sz w:val="20"/>
                <w:szCs w:val="20"/>
                <w:lang w:val="en"/>
              </w:rPr>
              <w:t xml:space="preserve">the </w:t>
            </w:r>
            <w:r w:rsidRPr="00134F50">
              <w:rPr>
                <w:rFonts w:ascii="Arial" w:hAnsi="Arial" w:cs="Arial"/>
                <w:sz w:val="20"/>
                <w:szCs w:val="20"/>
              </w:rPr>
              <w:t xml:space="preserve">investment trade monitoring services </w:t>
            </w:r>
            <w:r w:rsidRPr="00134F50">
              <w:rPr>
                <w:rFonts w:ascii="Arial" w:hAnsi="Arial" w:cs="Arial"/>
                <w:sz w:val="20"/>
                <w:szCs w:val="20"/>
                <w:lang w:val="en"/>
              </w:rPr>
              <w:t xml:space="preserve">described in Section A.9.n of </w:t>
            </w:r>
            <w:r w:rsidRPr="00134F50">
              <w:rPr>
                <w:rFonts w:ascii="Arial" w:hAnsi="Arial" w:cs="Arial"/>
                <w:sz w:val="20"/>
                <w:szCs w:val="20"/>
              </w:rPr>
              <w:t xml:space="preserve">RFI Attachment 1 </w:t>
            </w:r>
            <w:r w:rsidRPr="00134F50">
              <w:rPr>
                <w:rFonts w:ascii="Arial" w:hAnsi="Arial" w:cs="Arial"/>
                <w:i/>
                <w:sz w:val="20"/>
                <w:szCs w:val="20"/>
              </w:rPr>
              <w:t xml:space="preserve">Pro Forma </w:t>
            </w:r>
            <w:r w:rsidRPr="00134F50">
              <w:rPr>
                <w:rFonts w:ascii="Arial" w:hAnsi="Arial" w:cs="Arial"/>
                <w:sz w:val="20"/>
                <w:szCs w:val="20"/>
              </w:rPr>
              <w:t>Contract.</w:t>
            </w:r>
            <w:r>
              <w:rPr>
                <w:rFonts w:ascii="Arial" w:hAnsi="Arial" w:cs="Arial"/>
                <w:sz w:val="20"/>
                <w:szCs w:val="20"/>
              </w:rPr>
              <w:t xml:space="preserve"> </w:t>
            </w:r>
            <w:r w:rsidRPr="001C797E">
              <w:rPr>
                <w:rFonts w:ascii="Arial" w:hAnsi="Arial" w:cs="Arial"/>
                <w:sz w:val="20"/>
                <w:szCs w:val="20"/>
              </w:rPr>
              <w:t xml:space="preserve"> </w:t>
            </w:r>
            <w:r>
              <w:rPr>
                <w:rFonts w:ascii="Arial" w:hAnsi="Arial" w:cs="Arial"/>
                <w:sz w:val="20"/>
                <w:szCs w:val="20"/>
              </w:rPr>
              <w:t>T</w:t>
            </w:r>
            <w:r w:rsidRPr="001C797E">
              <w:rPr>
                <w:rFonts w:ascii="Arial" w:hAnsi="Arial" w:cs="Arial"/>
                <w:sz w:val="20"/>
                <w:szCs w:val="20"/>
              </w:rPr>
              <w:t xml:space="preserve">he respondent will </w:t>
            </w:r>
            <w:r>
              <w:rPr>
                <w:rFonts w:ascii="Arial" w:hAnsi="Arial" w:cs="Arial"/>
                <w:sz w:val="20"/>
                <w:szCs w:val="20"/>
              </w:rPr>
              <w:t xml:space="preserve">nevertheless </w:t>
            </w:r>
            <w:r w:rsidRPr="001C797E">
              <w:rPr>
                <w:rFonts w:ascii="Arial" w:hAnsi="Arial" w:cs="Arial"/>
                <w:sz w:val="20"/>
                <w:szCs w:val="20"/>
              </w:rPr>
              <w:t>be the primary contractor to the State and responsible for all work performed under the contract, including the</w:t>
            </w:r>
            <w:r w:rsidRPr="00134F50">
              <w:rPr>
                <w:rFonts w:ascii="Arial" w:hAnsi="Arial" w:cs="Arial"/>
                <w:sz w:val="20"/>
                <w:szCs w:val="20"/>
              </w:rPr>
              <w:t xml:space="preserve"> investment trade monitoring services</w:t>
            </w:r>
            <w:r w:rsidRPr="001C797E">
              <w:rPr>
                <w:rFonts w:ascii="Arial" w:hAnsi="Arial" w:cs="Arial"/>
                <w:sz w:val="20"/>
                <w:szCs w:val="20"/>
              </w:rPr>
              <w:t>.  If a respondent intends to use a subcontractor, the respondent’s response to the RFP must identify the scope and portions of the work the subcontractor will perform</w:t>
            </w:r>
            <w:r w:rsidRPr="001C797E">
              <w:rPr>
                <w:rFonts w:ascii="Arial" w:hAnsi="Arial" w:cs="Arial"/>
                <w:bCs/>
                <w:sz w:val="20"/>
                <w:szCs w:val="20"/>
              </w:rPr>
              <w:t>.</w:t>
            </w:r>
          </w:p>
        </w:tc>
      </w:tr>
      <w:tr w:rsidR="00810DF9" w:rsidRPr="00713F41" w14:paraId="2F7F8671" w14:textId="77777777" w:rsidTr="00FD67EE">
        <w:trPr>
          <w:trHeight w:val="288"/>
        </w:trPr>
        <w:tc>
          <w:tcPr>
            <w:tcW w:w="233" w:type="pct"/>
            <w:tcBorders>
              <w:right w:val="nil"/>
            </w:tcBorders>
          </w:tcPr>
          <w:p w14:paraId="70A74D80"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bookmarkStart w:id="2" w:name="_Hlk89411563"/>
            <w:bookmarkEnd w:id="1"/>
          </w:p>
        </w:tc>
        <w:tc>
          <w:tcPr>
            <w:tcW w:w="2268" w:type="pct"/>
            <w:tcBorders>
              <w:left w:val="nil"/>
            </w:tcBorders>
          </w:tcPr>
          <w:p w14:paraId="5D551651" w14:textId="517B8526"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What is the length of the new contract between the Bank and the State of TN?</w:t>
            </w:r>
          </w:p>
        </w:tc>
        <w:tc>
          <w:tcPr>
            <w:tcW w:w="2499" w:type="pct"/>
            <w:shd w:val="clear" w:color="auto" w:fill="auto"/>
          </w:tcPr>
          <w:p w14:paraId="24461425" w14:textId="78661C7D"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It will be a five-year contract.</w:t>
            </w:r>
          </w:p>
        </w:tc>
      </w:tr>
      <w:tr w:rsidR="00810DF9" w:rsidRPr="00713F41" w14:paraId="478247E5" w14:textId="77777777" w:rsidTr="00FD67EE">
        <w:trPr>
          <w:trHeight w:val="288"/>
        </w:trPr>
        <w:tc>
          <w:tcPr>
            <w:tcW w:w="233" w:type="pct"/>
            <w:tcBorders>
              <w:right w:val="nil"/>
            </w:tcBorders>
          </w:tcPr>
          <w:p w14:paraId="4A555CF7"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7DC473F" w14:textId="049FCD55"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6948DB">
              <w:rPr>
                <w:rFonts w:ascii="Arial" w:hAnsi="Arial" w:cs="Arial"/>
                <w:sz w:val="20"/>
                <w:szCs w:val="20"/>
              </w:rPr>
              <w:t>Would all deposits need to be collateralized, or could the bank invest deposits off balance sheet?</w:t>
            </w:r>
          </w:p>
        </w:tc>
        <w:tc>
          <w:tcPr>
            <w:tcW w:w="2499" w:type="pct"/>
            <w:shd w:val="clear" w:color="auto" w:fill="auto"/>
          </w:tcPr>
          <w:p w14:paraId="68A61BB8" w14:textId="4148E51B"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Al</w:t>
            </w:r>
            <w:r w:rsidRPr="00F624EC">
              <w:rPr>
                <w:rFonts w:ascii="Arial" w:hAnsi="Arial" w:cs="Arial"/>
                <w:sz w:val="20"/>
                <w:szCs w:val="20"/>
              </w:rPr>
              <w:t xml:space="preserve">l funds remaining in either a separate </w:t>
            </w:r>
            <w:r>
              <w:rPr>
                <w:rFonts w:ascii="Arial" w:hAnsi="Arial" w:cs="Arial"/>
                <w:sz w:val="20"/>
                <w:szCs w:val="20"/>
              </w:rPr>
              <w:t>d</w:t>
            </w:r>
            <w:r w:rsidRPr="00F624EC">
              <w:rPr>
                <w:rFonts w:ascii="Arial" w:hAnsi="Arial" w:cs="Arial"/>
                <w:sz w:val="20"/>
                <w:szCs w:val="20"/>
              </w:rPr>
              <w:t xml:space="preserve">eposit </w:t>
            </w:r>
            <w:r>
              <w:rPr>
                <w:rFonts w:ascii="Arial" w:hAnsi="Arial" w:cs="Arial"/>
                <w:sz w:val="20"/>
                <w:szCs w:val="20"/>
              </w:rPr>
              <w:t>a</w:t>
            </w:r>
            <w:r w:rsidRPr="00F624EC">
              <w:rPr>
                <w:rFonts w:ascii="Arial" w:hAnsi="Arial" w:cs="Arial"/>
                <w:sz w:val="20"/>
                <w:szCs w:val="20"/>
              </w:rPr>
              <w:t xml:space="preserve">ccount, or the Settlement Account </w:t>
            </w:r>
            <w:r>
              <w:rPr>
                <w:rFonts w:ascii="Arial" w:hAnsi="Arial" w:cs="Arial"/>
                <w:sz w:val="20"/>
                <w:szCs w:val="20"/>
              </w:rPr>
              <w:t>as described in Section</w:t>
            </w:r>
            <w:r w:rsidRPr="00F624EC">
              <w:rPr>
                <w:rFonts w:ascii="Arial" w:hAnsi="Arial" w:cs="Arial"/>
                <w:sz w:val="20"/>
                <w:szCs w:val="20"/>
              </w:rPr>
              <w:t xml:space="preserve"> A.10</w:t>
            </w:r>
            <w:r>
              <w:rPr>
                <w:rFonts w:ascii="Arial" w:hAnsi="Arial" w:cs="Arial"/>
                <w:sz w:val="20"/>
                <w:szCs w:val="20"/>
              </w:rPr>
              <w:t xml:space="preserve"> </w:t>
            </w:r>
            <w:r w:rsidRPr="00134F50">
              <w:rPr>
                <w:rFonts w:ascii="Arial" w:hAnsi="Arial" w:cs="Arial"/>
                <w:sz w:val="20"/>
                <w:szCs w:val="20"/>
                <w:lang w:val="en"/>
              </w:rPr>
              <w:t xml:space="preserve">of </w:t>
            </w:r>
            <w:r w:rsidRPr="00134F50">
              <w:rPr>
                <w:rFonts w:ascii="Arial" w:hAnsi="Arial" w:cs="Arial"/>
                <w:sz w:val="20"/>
                <w:szCs w:val="20"/>
              </w:rPr>
              <w:t xml:space="preserve">RFI Attachment 1 </w:t>
            </w:r>
            <w:r w:rsidRPr="00134F50">
              <w:rPr>
                <w:rFonts w:ascii="Arial" w:hAnsi="Arial" w:cs="Arial"/>
                <w:i/>
                <w:sz w:val="20"/>
                <w:szCs w:val="20"/>
              </w:rPr>
              <w:t xml:space="preserve">Pro Forma </w:t>
            </w:r>
            <w:r w:rsidRPr="00134F50">
              <w:rPr>
                <w:rFonts w:ascii="Arial" w:hAnsi="Arial" w:cs="Arial"/>
                <w:sz w:val="20"/>
                <w:szCs w:val="20"/>
              </w:rPr>
              <w:t>Contract</w:t>
            </w:r>
            <w:r w:rsidRPr="00F624EC">
              <w:rPr>
                <w:rFonts w:ascii="Arial" w:hAnsi="Arial" w:cs="Arial"/>
                <w:sz w:val="20"/>
                <w:szCs w:val="20"/>
              </w:rPr>
              <w:t xml:space="preserve"> at the end of each day </w:t>
            </w:r>
            <w:r>
              <w:rPr>
                <w:rFonts w:ascii="Arial" w:hAnsi="Arial" w:cs="Arial"/>
                <w:sz w:val="20"/>
                <w:szCs w:val="20"/>
              </w:rPr>
              <w:t>must</w:t>
            </w:r>
            <w:r w:rsidRPr="00F624EC">
              <w:rPr>
                <w:rFonts w:ascii="Arial" w:hAnsi="Arial" w:cs="Arial"/>
                <w:sz w:val="20"/>
                <w:szCs w:val="20"/>
              </w:rPr>
              <w:t xml:space="preserve"> be invested in the collateralized interest bearing deposit account</w:t>
            </w:r>
            <w:r>
              <w:rPr>
                <w:rFonts w:ascii="Arial" w:hAnsi="Arial" w:cs="Arial"/>
                <w:sz w:val="20"/>
                <w:szCs w:val="20"/>
              </w:rPr>
              <w:t xml:space="preserve"> described in Section</w:t>
            </w:r>
            <w:r w:rsidRPr="00F624EC">
              <w:rPr>
                <w:rFonts w:ascii="Arial" w:hAnsi="Arial" w:cs="Arial"/>
                <w:sz w:val="20"/>
                <w:szCs w:val="20"/>
              </w:rPr>
              <w:t xml:space="preserve"> A.10</w:t>
            </w:r>
            <w:r>
              <w:rPr>
                <w:rFonts w:ascii="Arial" w:hAnsi="Arial" w:cs="Arial"/>
                <w:sz w:val="20"/>
                <w:szCs w:val="20"/>
              </w:rPr>
              <w:t xml:space="preserve"> </w:t>
            </w:r>
            <w:r w:rsidRPr="00134F50">
              <w:rPr>
                <w:rFonts w:ascii="Arial" w:hAnsi="Arial" w:cs="Arial"/>
                <w:sz w:val="20"/>
                <w:szCs w:val="20"/>
                <w:lang w:val="en"/>
              </w:rPr>
              <w:t xml:space="preserve">of </w:t>
            </w:r>
            <w:r w:rsidRPr="00134F50">
              <w:rPr>
                <w:rFonts w:ascii="Arial" w:hAnsi="Arial" w:cs="Arial"/>
                <w:sz w:val="20"/>
                <w:szCs w:val="20"/>
              </w:rPr>
              <w:t xml:space="preserve">RFI Attachment 1 </w:t>
            </w:r>
            <w:r w:rsidRPr="00134F50">
              <w:rPr>
                <w:rFonts w:ascii="Arial" w:hAnsi="Arial" w:cs="Arial"/>
                <w:i/>
                <w:sz w:val="20"/>
                <w:szCs w:val="20"/>
              </w:rPr>
              <w:t xml:space="preserve">Pro Forma </w:t>
            </w:r>
            <w:r w:rsidRPr="00134F50">
              <w:rPr>
                <w:rFonts w:ascii="Arial" w:hAnsi="Arial" w:cs="Arial"/>
                <w:sz w:val="20"/>
                <w:szCs w:val="20"/>
              </w:rPr>
              <w:t>Contract</w:t>
            </w:r>
            <w:r>
              <w:rPr>
                <w:rFonts w:ascii="Arial" w:hAnsi="Arial" w:cs="Arial"/>
                <w:sz w:val="20"/>
                <w:szCs w:val="20"/>
              </w:rPr>
              <w:t xml:space="preserve">.  </w:t>
            </w:r>
            <w:r w:rsidRPr="00F624EC">
              <w:rPr>
                <w:rFonts w:ascii="Arial" w:hAnsi="Arial" w:cs="Arial"/>
                <w:sz w:val="20"/>
                <w:szCs w:val="20"/>
              </w:rPr>
              <w:t xml:space="preserve">All funds invested in the collateralized interest bearing Deposit Account </w:t>
            </w:r>
            <w:r>
              <w:rPr>
                <w:rFonts w:ascii="Arial" w:hAnsi="Arial" w:cs="Arial"/>
                <w:sz w:val="20"/>
                <w:szCs w:val="20"/>
              </w:rPr>
              <w:t>must</w:t>
            </w:r>
            <w:r w:rsidRPr="00F624EC">
              <w:rPr>
                <w:rFonts w:ascii="Arial" w:hAnsi="Arial" w:cs="Arial"/>
                <w:sz w:val="20"/>
                <w:szCs w:val="20"/>
              </w:rPr>
              <w:t xml:space="preserve"> be collateralized in accordance with the Collateral Pool for Public Deposits Act of 1990, which is codified in Tennessee Code Annotated, Title 9, Chapter 4, Part 5.</w:t>
            </w:r>
          </w:p>
        </w:tc>
      </w:tr>
      <w:bookmarkEnd w:id="2"/>
      <w:tr w:rsidR="00810DF9" w:rsidRPr="00713F41" w14:paraId="3B01ED20" w14:textId="77777777" w:rsidTr="00FD67EE">
        <w:trPr>
          <w:trHeight w:val="288"/>
        </w:trPr>
        <w:tc>
          <w:tcPr>
            <w:tcW w:w="233" w:type="pct"/>
            <w:tcBorders>
              <w:right w:val="nil"/>
            </w:tcBorders>
          </w:tcPr>
          <w:p w14:paraId="5A324F1A"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D40A56D" w14:textId="7D346008" w:rsidR="00810DF9" w:rsidRPr="004B5795"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Please provide the estimated physical capacity requirements for the storage of gold or other precious metals.</w:t>
            </w:r>
          </w:p>
          <w:p w14:paraId="44171426" w14:textId="77777777" w:rsidR="00810DF9" w:rsidRPr="004B5795"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5" w:hanging="345"/>
              <w:rPr>
                <w:rFonts w:ascii="Arial" w:hAnsi="Arial" w:cs="Arial"/>
                <w:sz w:val="20"/>
                <w:szCs w:val="20"/>
              </w:rPr>
            </w:pPr>
            <w:r w:rsidRPr="004B5795">
              <w:rPr>
                <w:rFonts w:ascii="Arial" w:hAnsi="Arial" w:cs="Arial"/>
                <w:sz w:val="20"/>
                <w:szCs w:val="20"/>
              </w:rPr>
              <w:t>-</w:t>
            </w:r>
            <w:r w:rsidRPr="004B5795">
              <w:rPr>
                <w:rFonts w:ascii="Arial" w:hAnsi="Arial" w:cs="Arial"/>
                <w:sz w:val="20"/>
                <w:szCs w:val="20"/>
              </w:rPr>
              <w:tab/>
              <w:t>RFI Vendor Bank Services, State of Purpose, Page 1</w:t>
            </w:r>
          </w:p>
          <w:p w14:paraId="446CCF92" w14:textId="77777777" w:rsidR="00810DF9" w:rsidRPr="004B5795"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5" w:hanging="345"/>
              <w:rPr>
                <w:rFonts w:ascii="Arial" w:hAnsi="Arial" w:cs="Arial"/>
                <w:sz w:val="20"/>
                <w:szCs w:val="20"/>
              </w:rPr>
            </w:pPr>
            <w:r w:rsidRPr="004B5795">
              <w:rPr>
                <w:rFonts w:ascii="Arial" w:hAnsi="Arial" w:cs="Arial"/>
                <w:sz w:val="20"/>
                <w:szCs w:val="20"/>
              </w:rPr>
              <w:t>-</w:t>
            </w:r>
            <w:r w:rsidRPr="004B5795">
              <w:rPr>
                <w:rFonts w:ascii="Arial" w:hAnsi="Arial" w:cs="Arial"/>
                <w:sz w:val="20"/>
                <w:szCs w:val="20"/>
              </w:rPr>
              <w:tab/>
              <w:t>Pro Forma Contract Draft,  A.17, Page 12</w:t>
            </w:r>
          </w:p>
          <w:p w14:paraId="571186E3" w14:textId="1D63DEBF"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5" w:hanging="345"/>
              <w:rPr>
                <w:rFonts w:ascii="Arial" w:hAnsi="Arial" w:cs="Arial"/>
                <w:sz w:val="20"/>
                <w:szCs w:val="20"/>
              </w:rPr>
            </w:pPr>
            <w:r w:rsidRPr="004B5795">
              <w:rPr>
                <w:rFonts w:ascii="Arial" w:hAnsi="Arial" w:cs="Arial"/>
                <w:sz w:val="20"/>
                <w:szCs w:val="20"/>
              </w:rPr>
              <w:t>-</w:t>
            </w:r>
            <w:r w:rsidRPr="004B5795">
              <w:rPr>
                <w:rFonts w:ascii="Arial" w:hAnsi="Arial" w:cs="Arial"/>
                <w:sz w:val="20"/>
                <w:szCs w:val="20"/>
              </w:rPr>
              <w:tab/>
              <w:t>Attachment 2 Background, 1.3.5 Storage of Gold Reserve Optional Service, Page 6</w:t>
            </w:r>
          </w:p>
        </w:tc>
        <w:tc>
          <w:tcPr>
            <w:tcW w:w="2499" w:type="pct"/>
            <w:shd w:val="clear" w:color="auto" w:fill="auto"/>
          </w:tcPr>
          <w:p w14:paraId="5670A8A0" w14:textId="286E850E"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At this time, the State does not have an estimate of physical storage capacity requirements.  The State’s intent for including these services is to have a ready and secured vehicle for storing smaller amounts of precious metals in the event they come into custody of the State.  The State will include a maximum storage capacity in its procurement requirements.  In the event that a formal gold and precious metals purchasing program is adopted by the State in the future, a separate procurement would be conducted to meet the specific requirements of that program.</w:t>
            </w:r>
          </w:p>
        </w:tc>
      </w:tr>
      <w:tr w:rsidR="00810DF9" w:rsidRPr="00713F41" w14:paraId="1C99EBDA" w14:textId="77777777" w:rsidTr="00FD67EE">
        <w:trPr>
          <w:trHeight w:val="288"/>
        </w:trPr>
        <w:tc>
          <w:tcPr>
            <w:tcW w:w="233" w:type="pct"/>
            <w:tcBorders>
              <w:right w:val="nil"/>
            </w:tcBorders>
          </w:tcPr>
          <w:p w14:paraId="53F2A6C9"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4AA0344" w14:textId="787F4CD3" w:rsidR="00810DF9" w:rsidRPr="004B5795"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Please provide the estimated number of authorized officials/employees who may request a check to be cashed at any time.</w:t>
            </w:r>
          </w:p>
          <w:p w14:paraId="594BF170" w14:textId="77777777" w:rsidR="00810DF9" w:rsidRPr="004B5795"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5" w:hanging="345"/>
              <w:rPr>
                <w:rFonts w:ascii="Arial" w:hAnsi="Arial" w:cs="Arial"/>
                <w:sz w:val="20"/>
                <w:szCs w:val="20"/>
              </w:rPr>
            </w:pPr>
            <w:r w:rsidRPr="004B5795">
              <w:rPr>
                <w:rFonts w:ascii="Arial" w:hAnsi="Arial" w:cs="Arial"/>
                <w:sz w:val="20"/>
                <w:szCs w:val="20"/>
              </w:rPr>
              <w:lastRenderedPageBreak/>
              <w:t>-</w:t>
            </w:r>
            <w:r w:rsidRPr="004B5795">
              <w:rPr>
                <w:rFonts w:ascii="Arial" w:hAnsi="Arial" w:cs="Arial"/>
                <w:sz w:val="20"/>
                <w:szCs w:val="20"/>
              </w:rPr>
              <w:tab/>
              <w:t>RFI Vendor Bank Services, State of Purpose, Page 1</w:t>
            </w:r>
          </w:p>
          <w:p w14:paraId="517A3632" w14:textId="77777777" w:rsidR="00810DF9" w:rsidRPr="004B5795"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5" w:hanging="345"/>
              <w:rPr>
                <w:rFonts w:ascii="Arial" w:hAnsi="Arial" w:cs="Arial"/>
                <w:sz w:val="20"/>
                <w:szCs w:val="20"/>
              </w:rPr>
            </w:pPr>
            <w:r w:rsidRPr="004B5795">
              <w:rPr>
                <w:rFonts w:ascii="Arial" w:hAnsi="Arial" w:cs="Arial"/>
                <w:sz w:val="20"/>
                <w:szCs w:val="20"/>
              </w:rPr>
              <w:t>-</w:t>
            </w:r>
            <w:r w:rsidRPr="004B5795">
              <w:rPr>
                <w:rFonts w:ascii="Arial" w:hAnsi="Arial" w:cs="Arial"/>
                <w:sz w:val="20"/>
                <w:szCs w:val="20"/>
              </w:rPr>
              <w:tab/>
              <w:t>Pro Forma Contract Draft,  A.18, Pages 12 and 13</w:t>
            </w:r>
          </w:p>
          <w:p w14:paraId="1EF555C6" w14:textId="587DF434"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5" w:hanging="345"/>
              <w:rPr>
                <w:rFonts w:ascii="Arial" w:hAnsi="Arial" w:cs="Arial"/>
                <w:sz w:val="20"/>
                <w:szCs w:val="20"/>
              </w:rPr>
            </w:pPr>
            <w:r w:rsidRPr="004B5795">
              <w:rPr>
                <w:rFonts w:ascii="Arial" w:hAnsi="Arial" w:cs="Arial"/>
                <w:sz w:val="20"/>
                <w:szCs w:val="20"/>
              </w:rPr>
              <w:t>-</w:t>
            </w:r>
            <w:r w:rsidRPr="004B5795">
              <w:rPr>
                <w:rFonts w:ascii="Arial" w:hAnsi="Arial" w:cs="Arial"/>
                <w:sz w:val="20"/>
                <w:szCs w:val="20"/>
              </w:rPr>
              <w:tab/>
              <w:t>Attachment 2 Background, 1.3.6 Check Cashing/Dispensing and Automated Teller Machine Services, Pages 6 and 7</w:t>
            </w:r>
          </w:p>
        </w:tc>
        <w:tc>
          <w:tcPr>
            <w:tcW w:w="2499" w:type="pct"/>
            <w:shd w:val="clear" w:color="auto" w:fill="auto"/>
          </w:tcPr>
          <w:p w14:paraId="44E83DDC" w14:textId="25001981"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lastRenderedPageBreak/>
              <w:t>There are currently 144 authorized officials/employees who may request a check to be cashed.</w:t>
            </w:r>
          </w:p>
        </w:tc>
      </w:tr>
      <w:tr w:rsidR="00810DF9" w:rsidRPr="00713F41" w14:paraId="48C71277" w14:textId="77777777" w:rsidTr="00FD67EE">
        <w:trPr>
          <w:trHeight w:val="288"/>
        </w:trPr>
        <w:tc>
          <w:tcPr>
            <w:tcW w:w="233" w:type="pct"/>
            <w:tcBorders>
              <w:right w:val="nil"/>
            </w:tcBorders>
          </w:tcPr>
          <w:p w14:paraId="57F9D63F"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69D16BD" w14:textId="1C9D8436"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Can you confirm the current custodian for the State of Tennessee?</w:t>
            </w:r>
          </w:p>
        </w:tc>
        <w:tc>
          <w:tcPr>
            <w:tcW w:w="2499" w:type="pct"/>
            <w:shd w:val="clear" w:color="auto" w:fill="auto"/>
          </w:tcPr>
          <w:p w14:paraId="737E210E" w14:textId="371D285F" w:rsidR="00810DF9" w:rsidRPr="00FD67EE" w:rsidRDefault="00CB7745"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B7745">
              <w:rPr>
                <w:rFonts w:ascii="Arial" w:hAnsi="Arial" w:cs="Arial"/>
                <w:sz w:val="20"/>
                <w:szCs w:val="20"/>
              </w:rPr>
              <w:t>The current custodian of the investment portfolios relevant to this RFI is First Horizon Bank.</w:t>
            </w:r>
          </w:p>
        </w:tc>
      </w:tr>
      <w:tr w:rsidR="00810DF9" w:rsidRPr="00713F41" w14:paraId="310A5F4B" w14:textId="77777777" w:rsidTr="00FD67EE">
        <w:trPr>
          <w:trHeight w:val="288"/>
        </w:trPr>
        <w:tc>
          <w:tcPr>
            <w:tcW w:w="233" w:type="pct"/>
            <w:tcBorders>
              <w:right w:val="nil"/>
            </w:tcBorders>
          </w:tcPr>
          <w:p w14:paraId="181C4D27"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0C8968E" w14:textId="1911D892"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Is the State currently utilizing Investment Trade Compliance services of a vendor? And if so are they provided by the custodian or an outside software vendor?</w:t>
            </w:r>
          </w:p>
        </w:tc>
        <w:tc>
          <w:tcPr>
            <w:tcW w:w="2499" w:type="pct"/>
            <w:shd w:val="clear" w:color="auto" w:fill="auto"/>
          </w:tcPr>
          <w:p w14:paraId="7A4480B3" w14:textId="41BE2A5E" w:rsidR="00810DF9" w:rsidRPr="00FD67EE" w:rsidRDefault="008D740E"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8D740E">
              <w:rPr>
                <w:rFonts w:ascii="Arial" w:hAnsi="Arial" w:cs="Arial"/>
                <w:sz w:val="20"/>
                <w:szCs w:val="20"/>
              </w:rPr>
              <w:t>Yes, the state is currently utilizing Investment Trade Compliance from an outside vendor</w:t>
            </w:r>
            <w:r w:rsidR="00FD61E1">
              <w:rPr>
                <w:rFonts w:ascii="Arial" w:hAnsi="Arial" w:cs="Arial"/>
                <w:sz w:val="20"/>
                <w:szCs w:val="20"/>
              </w:rPr>
              <w:t xml:space="preserve"> not the vendor bank</w:t>
            </w:r>
            <w:r w:rsidRPr="008D740E">
              <w:rPr>
                <w:rFonts w:ascii="Arial" w:hAnsi="Arial" w:cs="Arial"/>
                <w:sz w:val="20"/>
                <w:szCs w:val="20"/>
              </w:rPr>
              <w:t>.</w:t>
            </w:r>
          </w:p>
        </w:tc>
      </w:tr>
      <w:tr w:rsidR="00810DF9" w:rsidRPr="00713F41" w14:paraId="6215A59A" w14:textId="77777777" w:rsidTr="00FD67EE">
        <w:trPr>
          <w:trHeight w:val="288"/>
        </w:trPr>
        <w:tc>
          <w:tcPr>
            <w:tcW w:w="233" w:type="pct"/>
            <w:tcBorders>
              <w:right w:val="nil"/>
            </w:tcBorders>
          </w:tcPr>
          <w:p w14:paraId="094C3105"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B013E58" w14:textId="69F145A3"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Why is the State issuing this RFI, what do you hope to learn?  Is the State able to award business from the RFI responses or are you required to go to RFP later in order to take advantage of new services or change providers?</w:t>
            </w:r>
          </w:p>
        </w:tc>
        <w:tc>
          <w:tcPr>
            <w:tcW w:w="2499" w:type="pct"/>
            <w:shd w:val="clear" w:color="auto" w:fill="auto"/>
          </w:tcPr>
          <w:p w14:paraId="09C19249" w14:textId="325F8BAD" w:rsidR="00810DF9" w:rsidRPr="00FD67EE" w:rsidRDefault="00FD61E1"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The RFI Statement of Purpose answers these questions.</w:t>
            </w:r>
          </w:p>
        </w:tc>
      </w:tr>
      <w:tr w:rsidR="00810DF9" w:rsidRPr="00713F41" w14:paraId="1483534C" w14:textId="77777777" w:rsidTr="00FD67EE">
        <w:trPr>
          <w:trHeight w:val="288"/>
        </w:trPr>
        <w:tc>
          <w:tcPr>
            <w:tcW w:w="233" w:type="pct"/>
            <w:tcBorders>
              <w:right w:val="nil"/>
            </w:tcBorders>
          </w:tcPr>
          <w:p w14:paraId="1D8877A6"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bookmarkStart w:id="3" w:name="_Hlk89411641"/>
          </w:p>
        </w:tc>
        <w:tc>
          <w:tcPr>
            <w:tcW w:w="2268" w:type="pct"/>
            <w:tcBorders>
              <w:left w:val="nil"/>
            </w:tcBorders>
          </w:tcPr>
          <w:p w14:paraId="1762ED5B" w14:textId="1687E872"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If an RFP is to be issued, will the State use scoring methodologies similar to those used in the past based on a combination of technical evaluations and cost/rates evaluations?</w:t>
            </w:r>
          </w:p>
        </w:tc>
        <w:tc>
          <w:tcPr>
            <w:tcW w:w="2499" w:type="pct"/>
            <w:shd w:val="clear" w:color="auto" w:fill="auto"/>
          </w:tcPr>
          <w:p w14:paraId="49386B90" w14:textId="73ECCE3E"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Yes.</w:t>
            </w:r>
          </w:p>
        </w:tc>
      </w:tr>
      <w:bookmarkEnd w:id="3"/>
      <w:tr w:rsidR="00810DF9" w:rsidRPr="00713F41" w14:paraId="2E0D9B6D" w14:textId="77777777" w:rsidTr="00FD67EE">
        <w:trPr>
          <w:trHeight w:val="288"/>
        </w:trPr>
        <w:tc>
          <w:tcPr>
            <w:tcW w:w="233" w:type="pct"/>
            <w:tcBorders>
              <w:right w:val="nil"/>
            </w:tcBorders>
          </w:tcPr>
          <w:p w14:paraId="737EEFCA"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7C21955" w14:textId="4B98E845"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The RFI Attachment 1 states a Special Investment Vehicle Earnings Rate for interest and ECR – does the State mandate these rates and indices to be used or can the proposer offer alternatives?</w:t>
            </w:r>
          </w:p>
        </w:tc>
        <w:tc>
          <w:tcPr>
            <w:tcW w:w="2499" w:type="pct"/>
            <w:shd w:val="clear" w:color="auto" w:fill="auto"/>
          </w:tcPr>
          <w:p w14:paraId="1C52C2F3" w14:textId="5D254174" w:rsidR="00810DF9" w:rsidRPr="00FD67EE" w:rsidRDefault="00C55367"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D0926">
              <w:rPr>
                <w:rFonts w:ascii="Arial" w:hAnsi="Arial" w:cs="Arial"/>
                <w:sz w:val="20"/>
                <w:szCs w:val="20"/>
              </w:rPr>
              <w:t xml:space="preserve">Please provide your suggested alternative </w:t>
            </w:r>
            <w:r>
              <w:rPr>
                <w:rFonts w:ascii="Arial" w:hAnsi="Arial" w:cs="Arial"/>
                <w:sz w:val="20"/>
                <w:szCs w:val="20"/>
              </w:rPr>
              <w:t>to the rates and indices</w:t>
            </w:r>
            <w:r w:rsidRPr="007D0926">
              <w:rPr>
                <w:rFonts w:ascii="Arial" w:hAnsi="Arial" w:cs="Arial"/>
                <w:sz w:val="20"/>
                <w:szCs w:val="20"/>
              </w:rPr>
              <w:t xml:space="preserve"> in response to Question 16 of </w:t>
            </w:r>
            <w:r>
              <w:rPr>
                <w:rFonts w:ascii="Arial" w:hAnsi="Arial" w:cs="Arial"/>
                <w:sz w:val="20"/>
                <w:szCs w:val="20"/>
              </w:rPr>
              <w:t>the RFI</w:t>
            </w:r>
            <w:r w:rsidRPr="007D0926">
              <w:rPr>
                <w:rFonts w:ascii="Arial" w:hAnsi="Arial" w:cs="Arial"/>
                <w:sz w:val="20"/>
                <w:szCs w:val="20"/>
              </w:rPr>
              <w:t xml:space="preserve"> for the </w:t>
            </w:r>
            <w:r>
              <w:rPr>
                <w:rFonts w:ascii="Arial" w:hAnsi="Arial" w:cs="Arial"/>
                <w:sz w:val="20"/>
                <w:szCs w:val="20"/>
              </w:rPr>
              <w:t>State</w:t>
            </w:r>
            <w:r w:rsidRPr="007D0926">
              <w:rPr>
                <w:rFonts w:ascii="Arial" w:hAnsi="Arial" w:cs="Arial"/>
                <w:sz w:val="20"/>
                <w:szCs w:val="20"/>
              </w:rPr>
              <w:t xml:space="preserve"> to consider.</w:t>
            </w:r>
          </w:p>
        </w:tc>
      </w:tr>
      <w:tr w:rsidR="00810DF9" w:rsidRPr="00713F41" w14:paraId="66E51358" w14:textId="77777777" w:rsidTr="00FD67EE">
        <w:trPr>
          <w:trHeight w:val="288"/>
        </w:trPr>
        <w:tc>
          <w:tcPr>
            <w:tcW w:w="233" w:type="pct"/>
            <w:tcBorders>
              <w:right w:val="nil"/>
            </w:tcBorders>
          </w:tcPr>
          <w:p w14:paraId="5B107272"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103750E" w14:textId="367AB9B3"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Is it a mandatory requirement to have someone in market? Is this part of the scoring?</w:t>
            </w:r>
          </w:p>
        </w:tc>
        <w:tc>
          <w:tcPr>
            <w:tcW w:w="2499" w:type="pct"/>
            <w:shd w:val="clear" w:color="auto" w:fill="auto"/>
          </w:tcPr>
          <w:p w14:paraId="1CAE544F" w14:textId="72EE0C05" w:rsidR="00810DF9" w:rsidRPr="00CB7745" w:rsidRDefault="00CB7745"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It is a requirement that the </w:t>
            </w:r>
            <w:r w:rsidR="00F845AA">
              <w:rPr>
                <w:rFonts w:ascii="Arial" w:hAnsi="Arial" w:cs="Arial"/>
                <w:sz w:val="20"/>
                <w:szCs w:val="20"/>
              </w:rPr>
              <w:t>State’s</w:t>
            </w:r>
            <w:r>
              <w:rPr>
                <w:rFonts w:ascii="Arial" w:hAnsi="Arial" w:cs="Arial"/>
                <w:sz w:val="20"/>
                <w:szCs w:val="20"/>
              </w:rPr>
              <w:t xml:space="preserve"> vendor bank be</w:t>
            </w:r>
            <w:r w:rsidRPr="00CB7745">
              <w:rPr>
                <w:rFonts w:ascii="Arial" w:hAnsi="Arial" w:cs="Arial"/>
                <w:sz w:val="20"/>
                <w:szCs w:val="20"/>
              </w:rPr>
              <w:t xml:space="preserve"> a state depository pursuant to Tennessee Code Annotated, Section 9-4-107</w:t>
            </w:r>
            <w:r>
              <w:rPr>
                <w:rFonts w:ascii="Arial" w:hAnsi="Arial" w:cs="Arial"/>
                <w:sz w:val="20"/>
                <w:szCs w:val="20"/>
              </w:rPr>
              <w:t>.  However, it is not mandatory that the relationship manager be physically located in any certain location</w:t>
            </w:r>
            <w:r w:rsidR="007E13C1">
              <w:rPr>
                <w:rFonts w:ascii="Arial" w:hAnsi="Arial" w:cs="Arial"/>
                <w:sz w:val="20"/>
                <w:szCs w:val="20"/>
              </w:rPr>
              <w:t xml:space="preserve">, </w:t>
            </w:r>
            <w:r w:rsidR="00F845AA">
              <w:rPr>
                <w:rFonts w:ascii="Arial" w:hAnsi="Arial" w:cs="Arial"/>
                <w:sz w:val="20"/>
                <w:szCs w:val="20"/>
              </w:rPr>
              <w:t>e.g.,</w:t>
            </w:r>
            <w:r w:rsidR="007E13C1">
              <w:rPr>
                <w:rFonts w:ascii="Arial" w:hAnsi="Arial" w:cs="Arial"/>
                <w:sz w:val="20"/>
                <w:szCs w:val="20"/>
              </w:rPr>
              <w:t xml:space="preserve"> Nashville, Tennessee.  </w:t>
            </w:r>
            <w:r w:rsidR="00F845AA">
              <w:rPr>
                <w:rFonts w:ascii="Arial" w:hAnsi="Arial" w:cs="Arial"/>
                <w:sz w:val="20"/>
                <w:szCs w:val="20"/>
              </w:rPr>
              <w:t>The State might</w:t>
            </w:r>
            <w:r w:rsidR="007E13C1">
              <w:rPr>
                <w:rFonts w:ascii="Arial" w:hAnsi="Arial" w:cs="Arial"/>
                <w:sz w:val="20"/>
                <w:szCs w:val="20"/>
              </w:rPr>
              <w:t xml:space="preserve"> consider</w:t>
            </w:r>
            <w:r w:rsidR="00F845AA">
              <w:rPr>
                <w:rFonts w:ascii="Arial" w:hAnsi="Arial" w:cs="Arial"/>
                <w:sz w:val="20"/>
                <w:szCs w:val="20"/>
              </w:rPr>
              <w:t xml:space="preserve"> it</w:t>
            </w:r>
            <w:r w:rsidR="007E13C1">
              <w:rPr>
                <w:rFonts w:ascii="Arial" w:hAnsi="Arial" w:cs="Arial"/>
                <w:sz w:val="20"/>
                <w:szCs w:val="20"/>
              </w:rPr>
              <w:t xml:space="preserve"> as a scoring item in the </w:t>
            </w:r>
            <w:r w:rsidR="00F845AA">
              <w:rPr>
                <w:rFonts w:ascii="Arial" w:hAnsi="Arial" w:cs="Arial"/>
                <w:sz w:val="20"/>
                <w:szCs w:val="20"/>
              </w:rPr>
              <w:t>upcoming</w:t>
            </w:r>
            <w:r w:rsidR="007E13C1">
              <w:rPr>
                <w:rFonts w:ascii="Arial" w:hAnsi="Arial" w:cs="Arial"/>
                <w:sz w:val="20"/>
                <w:szCs w:val="20"/>
              </w:rPr>
              <w:t xml:space="preserve"> RFP.</w:t>
            </w:r>
            <w:r w:rsidR="007E13C1">
              <w:rPr>
                <w:rFonts w:ascii="Arial" w:hAnsi="Arial" w:cs="Arial"/>
                <w:sz w:val="20"/>
                <w:szCs w:val="20"/>
              </w:rPr>
              <w:br/>
            </w:r>
            <w:r w:rsidR="007E13C1">
              <w:rPr>
                <w:rFonts w:ascii="Arial" w:hAnsi="Arial" w:cs="Arial"/>
                <w:sz w:val="20"/>
                <w:szCs w:val="20"/>
              </w:rPr>
              <w:br/>
            </w:r>
            <w:r>
              <w:rPr>
                <w:rFonts w:ascii="Arial" w:hAnsi="Arial" w:cs="Arial"/>
                <w:sz w:val="20"/>
                <w:szCs w:val="20"/>
              </w:rPr>
              <w:t xml:space="preserve">However, as will be detailed in the operating procedures referenced in RFI Attachment 1 </w:t>
            </w:r>
            <w:r>
              <w:rPr>
                <w:rFonts w:ascii="Arial" w:hAnsi="Arial" w:cs="Arial"/>
                <w:i/>
                <w:iCs/>
                <w:sz w:val="20"/>
                <w:szCs w:val="20"/>
              </w:rPr>
              <w:t>Pro Forma Contract</w:t>
            </w:r>
            <w:r>
              <w:rPr>
                <w:rFonts w:ascii="Arial" w:hAnsi="Arial" w:cs="Arial"/>
                <w:sz w:val="20"/>
                <w:szCs w:val="20"/>
              </w:rPr>
              <w:t xml:space="preserve"> Section A.2</w:t>
            </w:r>
            <w:r w:rsidR="007E13C1">
              <w:rPr>
                <w:rFonts w:ascii="Arial" w:hAnsi="Arial" w:cs="Arial"/>
                <w:sz w:val="20"/>
                <w:szCs w:val="20"/>
              </w:rPr>
              <w:t>, responsiveness to the services requested and any concerns will be required.</w:t>
            </w:r>
          </w:p>
        </w:tc>
      </w:tr>
      <w:tr w:rsidR="00810DF9" w:rsidRPr="00713F41" w14:paraId="2788C8A4" w14:textId="77777777" w:rsidTr="00FD67EE">
        <w:trPr>
          <w:trHeight w:val="288"/>
        </w:trPr>
        <w:tc>
          <w:tcPr>
            <w:tcW w:w="233" w:type="pct"/>
            <w:tcBorders>
              <w:right w:val="nil"/>
            </w:tcBorders>
          </w:tcPr>
          <w:p w14:paraId="7D23FD18"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bookmarkStart w:id="4" w:name="_Hlk89411671"/>
          </w:p>
        </w:tc>
        <w:tc>
          <w:tcPr>
            <w:tcW w:w="2268" w:type="pct"/>
            <w:tcBorders>
              <w:left w:val="nil"/>
            </w:tcBorders>
          </w:tcPr>
          <w:p w14:paraId="68B171A9" w14:textId="27BE2B6A"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Are you requiring the mandates of the proforma pricing?</w:t>
            </w:r>
          </w:p>
        </w:tc>
        <w:tc>
          <w:tcPr>
            <w:tcW w:w="2499" w:type="pct"/>
            <w:shd w:val="clear" w:color="auto" w:fill="auto"/>
          </w:tcPr>
          <w:p w14:paraId="7A62489E" w14:textId="6D4D5A8E" w:rsidR="00810DF9" w:rsidRPr="00FD67EE"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eastAsia="Calibri" w:hAnsi="Arial" w:cs="Arial"/>
                <w:sz w:val="20"/>
                <w:szCs w:val="20"/>
              </w:rPr>
              <w:t xml:space="preserve">The State is amenable to modifying the pricing methodologies in </w:t>
            </w:r>
            <w:r w:rsidRPr="00134F50">
              <w:rPr>
                <w:rFonts w:ascii="Arial" w:hAnsi="Arial" w:cs="Arial"/>
                <w:sz w:val="20"/>
                <w:szCs w:val="20"/>
              </w:rPr>
              <w:t xml:space="preserve">RFI Attachment 1 </w:t>
            </w:r>
            <w:r w:rsidRPr="00134F50">
              <w:rPr>
                <w:rFonts w:ascii="Arial" w:hAnsi="Arial" w:cs="Arial"/>
                <w:i/>
                <w:sz w:val="20"/>
                <w:szCs w:val="20"/>
              </w:rPr>
              <w:t xml:space="preserve">Pro Forma </w:t>
            </w:r>
            <w:r w:rsidRPr="00134F50">
              <w:rPr>
                <w:rFonts w:ascii="Arial" w:hAnsi="Arial" w:cs="Arial"/>
                <w:sz w:val="20"/>
                <w:szCs w:val="20"/>
              </w:rPr>
              <w:t>Contract</w:t>
            </w:r>
            <w:r>
              <w:rPr>
                <w:rFonts w:ascii="Arial" w:hAnsi="Arial" w:cs="Arial"/>
                <w:sz w:val="20"/>
                <w:szCs w:val="20"/>
              </w:rPr>
              <w:t xml:space="preserve">. </w:t>
            </w:r>
            <w:r w:rsidR="00F845AA">
              <w:rPr>
                <w:rFonts w:ascii="Arial" w:hAnsi="Arial" w:cs="Arial"/>
                <w:sz w:val="20"/>
                <w:szCs w:val="20"/>
              </w:rPr>
              <w:t xml:space="preserve"> Consequently, we would appreciate your bank </w:t>
            </w:r>
            <w:r w:rsidR="00E15E7B">
              <w:rPr>
                <w:rFonts w:ascii="Arial" w:hAnsi="Arial" w:cs="Arial"/>
                <w:sz w:val="20"/>
                <w:szCs w:val="20"/>
              </w:rPr>
              <w:t>d</w:t>
            </w:r>
            <w:r w:rsidR="00F845AA" w:rsidRPr="00F6303A">
              <w:rPr>
                <w:rFonts w:ascii="Arial" w:eastAsia="Calibri" w:hAnsi="Arial" w:cs="Arial"/>
                <w:sz w:val="20"/>
                <w:szCs w:val="20"/>
              </w:rPr>
              <w:t>escrib</w:t>
            </w:r>
            <w:r w:rsidR="00E15E7B">
              <w:rPr>
                <w:rFonts w:ascii="Arial" w:eastAsia="Calibri" w:hAnsi="Arial" w:cs="Arial"/>
                <w:sz w:val="20"/>
                <w:szCs w:val="20"/>
              </w:rPr>
              <w:t>ing</w:t>
            </w:r>
            <w:r w:rsidR="00F845AA" w:rsidRPr="00F6303A">
              <w:rPr>
                <w:rFonts w:ascii="Arial" w:eastAsia="Calibri" w:hAnsi="Arial" w:cs="Arial"/>
                <w:sz w:val="20"/>
                <w:szCs w:val="20"/>
              </w:rPr>
              <w:t xml:space="preserve"> what pricing units </w:t>
            </w:r>
            <w:r w:rsidR="00E15E7B">
              <w:rPr>
                <w:rFonts w:ascii="Arial" w:eastAsia="Calibri" w:hAnsi="Arial" w:cs="Arial"/>
                <w:sz w:val="20"/>
                <w:szCs w:val="20"/>
              </w:rPr>
              <w:t>it</w:t>
            </w:r>
            <w:r w:rsidR="00F845AA" w:rsidRPr="00F6303A">
              <w:rPr>
                <w:rFonts w:ascii="Arial" w:eastAsia="Calibri" w:hAnsi="Arial" w:cs="Arial"/>
                <w:sz w:val="20"/>
                <w:szCs w:val="20"/>
              </w:rPr>
              <w:t xml:space="preserve"> typically utilize</w:t>
            </w:r>
            <w:r w:rsidR="00E15E7B">
              <w:rPr>
                <w:rFonts w:ascii="Arial" w:eastAsia="Calibri" w:hAnsi="Arial" w:cs="Arial"/>
                <w:sz w:val="20"/>
                <w:szCs w:val="20"/>
              </w:rPr>
              <w:t>s</w:t>
            </w:r>
            <w:r w:rsidR="00F845AA" w:rsidRPr="00F6303A">
              <w:rPr>
                <w:rFonts w:ascii="Arial" w:eastAsia="Calibri" w:hAnsi="Arial" w:cs="Arial"/>
                <w:sz w:val="20"/>
                <w:szCs w:val="20"/>
              </w:rPr>
              <w:t xml:space="preserve"> for similar services</w:t>
            </w:r>
            <w:r w:rsidR="00E15E7B">
              <w:rPr>
                <w:rFonts w:ascii="Arial" w:eastAsia="Calibri" w:hAnsi="Arial" w:cs="Arial"/>
                <w:sz w:val="20"/>
                <w:szCs w:val="20"/>
              </w:rPr>
              <w:t xml:space="preserve"> in its response to Question 17 of the RFI.</w:t>
            </w:r>
          </w:p>
        </w:tc>
      </w:tr>
      <w:bookmarkEnd w:id="4"/>
      <w:tr w:rsidR="00810DF9" w:rsidRPr="00713F41" w14:paraId="73D161E0" w14:textId="77777777" w:rsidTr="00FD67EE">
        <w:trPr>
          <w:trHeight w:val="288"/>
        </w:trPr>
        <w:tc>
          <w:tcPr>
            <w:tcW w:w="233" w:type="pct"/>
            <w:tcBorders>
              <w:right w:val="nil"/>
            </w:tcBorders>
          </w:tcPr>
          <w:p w14:paraId="74CEEA7A"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1065157" w14:textId="166B6CFF"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What is the approximate size of daylight overdraft line the State is using today?</w:t>
            </w:r>
          </w:p>
        </w:tc>
        <w:tc>
          <w:tcPr>
            <w:tcW w:w="2499" w:type="pct"/>
            <w:shd w:val="clear" w:color="auto" w:fill="auto"/>
          </w:tcPr>
          <w:p w14:paraId="2A6B5CBC" w14:textId="4B97E170" w:rsidR="007E13C1" w:rsidRPr="00FD67EE" w:rsidRDefault="007E13C1"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E13C1">
              <w:rPr>
                <w:rFonts w:ascii="Arial" w:hAnsi="Arial" w:cs="Arial"/>
                <w:sz w:val="20"/>
                <w:szCs w:val="20"/>
              </w:rPr>
              <w:t>The current daylight overdraft limit for the State of Tennessee is $100,000,000.</w:t>
            </w:r>
            <w:r>
              <w:rPr>
                <w:rFonts w:ascii="Arial" w:hAnsi="Arial" w:cs="Arial"/>
                <w:sz w:val="20"/>
                <w:szCs w:val="20"/>
              </w:rPr>
              <w:t>00</w:t>
            </w:r>
            <w:r w:rsidR="00E15E7B">
              <w:rPr>
                <w:rFonts w:ascii="Arial" w:hAnsi="Arial" w:cs="Arial"/>
                <w:sz w:val="20"/>
                <w:szCs w:val="20"/>
              </w:rPr>
              <w:t>.</w:t>
            </w:r>
          </w:p>
        </w:tc>
      </w:tr>
      <w:tr w:rsidR="00810DF9" w:rsidRPr="00713F41" w14:paraId="610E6D17" w14:textId="77777777" w:rsidTr="00FD67EE">
        <w:trPr>
          <w:trHeight w:val="288"/>
        </w:trPr>
        <w:tc>
          <w:tcPr>
            <w:tcW w:w="233" w:type="pct"/>
            <w:tcBorders>
              <w:right w:val="nil"/>
            </w:tcBorders>
          </w:tcPr>
          <w:p w14:paraId="42A4B673"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3F83F28" w14:textId="5E60BA4D" w:rsidR="00810DF9" w:rsidRPr="006948DB"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B5795">
              <w:rPr>
                <w:rFonts w:ascii="Arial" w:hAnsi="Arial" w:cs="Arial"/>
                <w:sz w:val="20"/>
                <w:szCs w:val="20"/>
              </w:rPr>
              <w:t>Is the State interested in / willing to consider using real time payments (RTP) and other faster payment optional services</w:t>
            </w:r>
          </w:p>
        </w:tc>
        <w:tc>
          <w:tcPr>
            <w:tcW w:w="2499" w:type="pct"/>
            <w:shd w:val="clear" w:color="auto" w:fill="auto"/>
          </w:tcPr>
          <w:p w14:paraId="259BB228" w14:textId="35D9C8D0" w:rsidR="00810DF9" w:rsidRPr="00FD67EE" w:rsidRDefault="00810DF9" w:rsidP="00810DF9">
            <w:pPr>
              <w:rPr>
                <w:rFonts w:ascii="Arial" w:hAnsi="Arial" w:cs="Arial"/>
                <w:sz w:val="20"/>
                <w:szCs w:val="20"/>
              </w:rPr>
            </w:pPr>
            <w:r>
              <w:rPr>
                <w:rFonts w:ascii="Arial" w:hAnsi="Arial" w:cs="Arial"/>
                <w:sz w:val="20"/>
                <w:szCs w:val="20"/>
              </w:rPr>
              <w:t xml:space="preserve">Yes, the State is interested in accelerated payment options and is considering including such services in its procurement.  Please see Item 3 below for an amendment to the RFI wherein we modified Question 16 by asking </w:t>
            </w:r>
            <w:r w:rsidRPr="005F10D7">
              <w:rPr>
                <w:rFonts w:ascii="Arial" w:hAnsi="Arial" w:cs="Arial"/>
                <w:sz w:val="20"/>
                <w:szCs w:val="20"/>
              </w:rPr>
              <w:t>banks to describe their real time payments (RTP) and other alternative payment services they offer.</w:t>
            </w:r>
          </w:p>
        </w:tc>
      </w:tr>
      <w:tr w:rsidR="00810DF9" w:rsidRPr="00713F41" w14:paraId="3C9215F7" w14:textId="77777777" w:rsidTr="00FD67EE">
        <w:trPr>
          <w:trHeight w:val="288"/>
        </w:trPr>
        <w:tc>
          <w:tcPr>
            <w:tcW w:w="233" w:type="pct"/>
            <w:tcBorders>
              <w:right w:val="nil"/>
            </w:tcBorders>
          </w:tcPr>
          <w:p w14:paraId="017BECEB"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A3C9385" w14:textId="4A479E1E"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the State of Tennessee expect to use multiple custodian providers or a single provider?  Or has this not yet been determined?</w:t>
            </w:r>
          </w:p>
        </w:tc>
        <w:tc>
          <w:tcPr>
            <w:tcW w:w="2499" w:type="pct"/>
            <w:shd w:val="clear" w:color="auto" w:fill="auto"/>
          </w:tcPr>
          <w:p w14:paraId="50F405DF" w14:textId="025AEFFD" w:rsidR="00810DF9" w:rsidRPr="00223DDF" w:rsidRDefault="00350991" w:rsidP="007108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350991">
              <w:rPr>
                <w:rFonts w:ascii="Arial" w:hAnsi="Arial" w:cs="Arial"/>
                <w:sz w:val="20"/>
                <w:szCs w:val="20"/>
              </w:rPr>
              <w:t xml:space="preserve">The </w:t>
            </w:r>
            <w:r w:rsidR="00E15E7B">
              <w:rPr>
                <w:rFonts w:ascii="Arial" w:hAnsi="Arial" w:cs="Arial"/>
                <w:sz w:val="20"/>
                <w:szCs w:val="20"/>
              </w:rPr>
              <w:t>State</w:t>
            </w:r>
            <w:r w:rsidRPr="00350991">
              <w:rPr>
                <w:rFonts w:ascii="Arial" w:hAnsi="Arial" w:cs="Arial"/>
                <w:sz w:val="20"/>
                <w:szCs w:val="20"/>
              </w:rPr>
              <w:t xml:space="preserve"> has a separate contract with a custodian ba</w:t>
            </w:r>
            <w:r>
              <w:rPr>
                <w:rFonts w:ascii="Arial" w:hAnsi="Arial" w:cs="Arial"/>
                <w:sz w:val="20"/>
                <w:szCs w:val="20"/>
              </w:rPr>
              <w:t>n</w:t>
            </w:r>
            <w:r w:rsidRPr="00350991">
              <w:rPr>
                <w:rFonts w:ascii="Arial" w:hAnsi="Arial" w:cs="Arial"/>
                <w:sz w:val="20"/>
                <w:szCs w:val="20"/>
              </w:rPr>
              <w:t>k for our long</w:t>
            </w:r>
            <w:r>
              <w:rPr>
                <w:rFonts w:ascii="Arial" w:hAnsi="Arial" w:cs="Arial"/>
                <w:sz w:val="20"/>
                <w:szCs w:val="20"/>
              </w:rPr>
              <w:t>-</w:t>
            </w:r>
            <w:r w:rsidRPr="00350991">
              <w:rPr>
                <w:rFonts w:ascii="Arial" w:hAnsi="Arial" w:cs="Arial"/>
                <w:sz w:val="20"/>
                <w:szCs w:val="20"/>
              </w:rPr>
              <w:t>term portfolios such as the TCRS Pension Plan.  Currently</w:t>
            </w:r>
            <w:r w:rsidR="00E15E7B">
              <w:rPr>
                <w:rFonts w:ascii="Arial" w:hAnsi="Arial" w:cs="Arial"/>
                <w:sz w:val="20"/>
                <w:szCs w:val="20"/>
              </w:rPr>
              <w:t>,</w:t>
            </w:r>
            <w:r w:rsidRPr="00350991">
              <w:rPr>
                <w:rFonts w:ascii="Arial" w:hAnsi="Arial" w:cs="Arial"/>
                <w:sz w:val="20"/>
                <w:szCs w:val="20"/>
              </w:rPr>
              <w:t xml:space="preserve"> the vendor bank serves as custodian for our short</w:t>
            </w:r>
            <w:r>
              <w:rPr>
                <w:rFonts w:ascii="Arial" w:hAnsi="Arial" w:cs="Arial"/>
                <w:sz w:val="20"/>
                <w:szCs w:val="20"/>
              </w:rPr>
              <w:t>-</w:t>
            </w:r>
            <w:r w:rsidRPr="00350991">
              <w:rPr>
                <w:rFonts w:ascii="Arial" w:hAnsi="Arial" w:cs="Arial"/>
                <w:sz w:val="20"/>
                <w:szCs w:val="20"/>
              </w:rPr>
              <w:t>term cash portfolios.  We have done this primarily to minimize the risk of both parties and provide assurances to the vendor bank that significant cash reserves are av</w:t>
            </w:r>
            <w:r>
              <w:rPr>
                <w:rFonts w:ascii="Arial" w:hAnsi="Arial" w:cs="Arial"/>
                <w:sz w:val="20"/>
                <w:szCs w:val="20"/>
              </w:rPr>
              <w:t>a</w:t>
            </w:r>
            <w:r w:rsidRPr="00350991">
              <w:rPr>
                <w:rFonts w:ascii="Arial" w:hAnsi="Arial" w:cs="Arial"/>
                <w:sz w:val="20"/>
                <w:szCs w:val="20"/>
              </w:rPr>
              <w:t xml:space="preserve">ilable when needed.  One of the objectives of this RFI is to determine if there are alternative solutions in the market to assist the </w:t>
            </w:r>
            <w:r w:rsidR="00E15E7B">
              <w:rPr>
                <w:rFonts w:ascii="Arial" w:hAnsi="Arial" w:cs="Arial"/>
                <w:sz w:val="20"/>
                <w:szCs w:val="20"/>
              </w:rPr>
              <w:t>State</w:t>
            </w:r>
            <w:r w:rsidRPr="00350991">
              <w:rPr>
                <w:rFonts w:ascii="Arial" w:hAnsi="Arial" w:cs="Arial"/>
                <w:sz w:val="20"/>
                <w:szCs w:val="20"/>
              </w:rPr>
              <w:t xml:space="preserve"> in maximizing investment return while minimizing da</w:t>
            </w:r>
            <w:r>
              <w:rPr>
                <w:rFonts w:ascii="Arial" w:hAnsi="Arial" w:cs="Arial"/>
                <w:sz w:val="20"/>
                <w:szCs w:val="20"/>
              </w:rPr>
              <w:t>i</w:t>
            </w:r>
            <w:r w:rsidRPr="00350991">
              <w:rPr>
                <w:rFonts w:ascii="Arial" w:hAnsi="Arial" w:cs="Arial"/>
                <w:sz w:val="20"/>
                <w:szCs w:val="20"/>
              </w:rPr>
              <w:t xml:space="preserve">ly and intraday cash risk.  Additionally, the </w:t>
            </w:r>
            <w:r w:rsidR="00E15E7B">
              <w:rPr>
                <w:rFonts w:ascii="Arial" w:hAnsi="Arial" w:cs="Arial"/>
                <w:sz w:val="20"/>
                <w:szCs w:val="20"/>
              </w:rPr>
              <w:t>State</w:t>
            </w:r>
            <w:r w:rsidRPr="00350991">
              <w:rPr>
                <w:rFonts w:ascii="Arial" w:hAnsi="Arial" w:cs="Arial"/>
                <w:sz w:val="20"/>
                <w:szCs w:val="20"/>
              </w:rPr>
              <w:t xml:space="preserve"> seeks to enhance the custodian capabilit</w:t>
            </w:r>
            <w:r w:rsidR="0071082B">
              <w:rPr>
                <w:rFonts w:ascii="Arial" w:hAnsi="Arial" w:cs="Arial"/>
                <w:sz w:val="20"/>
                <w:szCs w:val="20"/>
              </w:rPr>
              <w:t>i</w:t>
            </w:r>
            <w:r w:rsidRPr="00350991">
              <w:rPr>
                <w:rFonts w:ascii="Arial" w:hAnsi="Arial" w:cs="Arial"/>
                <w:sz w:val="20"/>
                <w:szCs w:val="20"/>
              </w:rPr>
              <w:t>es with regard to our short</w:t>
            </w:r>
            <w:r w:rsidR="0071082B">
              <w:rPr>
                <w:rFonts w:ascii="Arial" w:hAnsi="Arial" w:cs="Arial"/>
                <w:sz w:val="20"/>
                <w:szCs w:val="20"/>
              </w:rPr>
              <w:t>-</w:t>
            </w:r>
            <w:r w:rsidRPr="00350991">
              <w:rPr>
                <w:rFonts w:ascii="Arial" w:hAnsi="Arial" w:cs="Arial"/>
                <w:sz w:val="20"/>
                <w:szCs w:val="20"/>
              </w:rPr>
              <w:t xml:space="preserve">term cash portfolios.  </w:t>
            </w:r>
            <w:r w:rsidR="00E15E7B">
              <w:rPr>
                <w:rFonts w:ascii="Arial" w:hAnsi="Arial" w:cs="Arial"/>
                <w:sz w:val="20"/>
                <w:szCs w:val="20"/>
              </w:rPr>
              <w:t xml:space="preserve">Consequently, the </w:t>
            </w:r>
            <w:r w:rsidR="00E15E7B">
              <w:rPr>
                <w:rFonts w:ascii="Arial" w:hAnsi="Arial" w:cs="Arial"/>
                <w:sz w:val="20"/>
                <w:szCs w:val="20"/>
                <w:lang w:val="en"/>
              </w:rPr>
              <w:t xml:space="preserve">State would appreciate your bank describing in its response to Questions 7 – 12 and Question 16 of the RFI (as applicable) any alternative solutions you have that could </w:t>
            </w:r>
            <w:r w:rsidR="00E15E7B" w:rsidRPr="00350991">
              <w:rPr>
                <w:rFonts w:ascii="Arial" w:hAnsi="Arial" w:cs="Arial"/>
                <w:sz w:val="20"/>
                <w:szCs w:val="20"/>
              </w:rPr>
              <w:t xml:space="preserve">assist the </w:t>
            </w:r>
            <w:r w:rsidR="00E15E7B">
              <w:rPr>
                <w:rFonts w:ascii="Arial" w:hAnsi="Arial" w:cs="Arial"/>
                <w:sz w:val="20"/>
                <w:szCs w:val="20"/>
              </w:rPr>
              <w:t>State</w:t>
            </w:r>
            <w:r w:rsidR="00E15E7B" w:rsidRPr="00350991">
              <w:rPr>
                <w:rFonts w:ascii="Arial" w:hAnsi="Arial" w:cs="Arial"/>
                <w:sz w:val="20"/>
                <w:szCs w:val="20"/>
              </w:rPr>
              <w:t xml:space="preserve"> in maximizing investment return while minimizing da</w:t>
            </w:r>
            <w:r w:rsidR="00E15E7B">
              <w:rPr>
                <w:rFonts w:ascii="Arial" w:hAnsi="Arial" w:cs="Arial"/>
                <w:sz w:val="20"/>
                <w:szCs w:val="20"/>
              </w:rPr>
              <w:t>i</w:t>
            </w:r>
            <w:r w:rsidR="00E15E7B" w:rsidRPr="00350991">
              <w:rPr>
                <w:rFonts w:ascii="Arial" w:hAnsi="Arial" w:cs="Arial"/>
                <w:sz w:val="20"/>
                <w:szCs w:val="20"/>
              </w:rPr>
              <w:t>ly and intraday cash risk</w:t>
            </w:r>
            <w:r w:rsidR="00E15E7B">
              <w:rPr>
                <w:rFonts w:ascii="Arial" w:hAnsi="Arial" w:cs="Arial"/>
                <w:sz w:val="20"/>
                <w:szCs w:val="20"/>
              </w:rPr>
              <w:t xml:space="preserve">, and any suggested </w:t>
            </w:r>
            <w:r w:rsidR="00E15E7B" w:rsidRPr="00350991">
              <w:rPr>
                <w:rFonts w:ascii="Arial" w:hAnsi="Arial" w:cs="Arial"/>
                <w:sz w:val="20"/>
                <w:szCs w:val="20"/>
              </w:rPr>
              <w:t>enhance</w:t>
            </w:r>
            <w:r w:rsidR="00E15E7B">
              <w:rPr>
                <w:rFonts w:ascii="Arial" w:hAnsi="Arial" w:cs="Arial"/>
                <w:sz w:val="20"/>
                <w:szCs w:val="20"/>
              </w:rPr>
              <w:t>ment in</w:t>
            </w:r>
            <w:r w:rsidR="00E15E7B" w:rsidRPr="00350991">
              <w:rPr>
                <w:rFonts w:ascii="Arial" w:hAnsi="Arial" w:cs="Arial"/>
                <w:sz w:val="20"/>
                <w:szCs w:val="20"/>
              </w:rPr>
              <w:t xml:space="preserve"> custodian capabilit</w:t>
            </w:r>
            <w:r w:rsidR="00E15E7B">
              <w:rPr>
                <w:rFonts w:ascii="Arial" w:hAnsi="Arial" w:cs="Arial"/>
                <w:sz w:val="20"/>
                <w:szCs w:val="20"/>
              </w:rPr>
              <w:t>i</w:t>
            </w:r>
            <w:r w:rsidR="00E15E7B" w:rsidRPr="00350991">
              <w:rPr>
                <w:rFonts w:ascii="Arial" w:hAnsi="Arial" w:cs="Arial"/>
                <w:sz w:val="20"/>
                <w:szCs w:val="20"/>
              </w:rPr>
              <w:t xml:space="preserve">es with regard to </w:t>
            </w:r>
            <w:r w:rsidR="00E15E7B">
              <w:rPr>
                <w:rFonts w:ascii="Arial" w:hAnsi="Arial" w:cs="Arial"/>
                <w:sz w:val="20"/>
                <w:szCs w:val="20"/>
              </w:rPr>
              <w:t>the State’s</w:t>
            </w:r>
            <w:r w:rsidR="00E15E7B" w:rsidRPr="00350991">
              <w:rPr>
                <w:rFonts w:ascii="Arial" w:hAnsi="Arial" w:cs="Arial"/>
                <w:sz w:val="20"/>
                <w:szCs w:val="20"/>
              </w:rPr>
              <w:t xml:space="preserve"> short</w:t>
            </w:r>
            <w:r w:rsidR="00E15E7B">
              <w:rPr>
                <w:rFonts w:ascii="Arial" w:hAnsi="Arial" w:cs="Arial"/>
                <w:sz w:val="20"/>
                <w:szCs w:val="20"/>
              </w:rPr>
              <w:t>-</w:t>
            </w:r>
            <w:r w:rsidR="00E15E7B" w:rsidRPr="00350991">
              <w:rPr>
                <w:rFonts w:ascii="Arial" w:hAnsi="Arial" w:cs="Arial"/>
                <w:sz w:val="20"/>
                <w:szCs w:val="20"/>
              </w:rPr>
              <w:t>term cash portfolios</w:t>
            </w:r>
            <w:r w:rsidRPr="00350991">
              <w:rPr>
                <w:rFonts w:ascii="Arial" w:hAnsi="Arial" w:cs="Arial"/>
                <w:sz w:val="20"/>
                <w:szCs w:val="20"/>
              </w:rPr>
              <w:t>.</w:t>
            </w:r>
          </w:p>
        </w:tc>
      </w:tr>
      <w:tr w:rsidR="00810DF9" w:rsidRPr="00713F41" w14:paraId="1970F4F6" w14:textId="77777777" w:rsidTr="00FD67EE">
        <w:trPr>
          <w:trHeight w:val="288"/>
        </w:trPr>
        <w:tc>
          <w:tcPr>
            <w:tcW w:w="233" w:type="pct"/>
            <w:tcBorders>
              <w:right w:val="nil"/>
            </w:tcBorders>
          </w:tcPr>
          <w:p w14:paraId="327A8FA8"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2E5EB7C" w14:textId="3889BC44"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With respect to the asset types/segments cited in Attachment 3.4 – Custody Trade Activity, what type of reporting and sub-accounting services would be required for one or all of these asset pools?</w:t>
            </w:r>
          </w:p>
        </w:tc>
        <w:tc>
          <w:tcPr>
            <w:tcW w:w="2499" w:type="pct"/>
            <w:shd w:val="clear" w:color="auto" w:fill="auto"/>
          </w:tcPr>
          <w:p w14:paraId="6987CA83" w14:textId="4B1009E0"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 xml:space="preserve">The </w:t>
            </w:r>
            <w:r w:rsidR="007634E1">
              <w:rPr>
                <w:rFonts w:ascii="Arial" w:hAnsi="Arial" w:cs="Arial"/>
                <w:sz w:val="20"/>
                <w:szCs w:val="20"/>
              </w:rPr>
              <w:t>State</w:t>
            </w:r>
            <w:r w:rsidRPr="0071082B">
              <w:rPr>
                <w:rFonts w:ascii="Arial" w:hAnsi="Arial" w:cs="Arial"/>
                <w:sz w:val="20"/>
                <w:szCs w:val="20"/>
              </w:rPr>
              <w:t xml:space="preserve"> is looking for custody services </w:t>
            </w:r>
            <w:r w:rsidR="007634E1">
              <w:rPr>
                <w:rFonts w:ascii="Arial" w:hAnsi="Arial" w:cs="Arial"/>
                <w:sz w:val="20"/>
                <w:szCs w:val="20"/>
              </w:rPr>
              <w:t xml:space="preserve">similar to that provided by the </w:t>
            </w:r>
            <w:r w:rsidR="007634E1" w:rsidRPr="00350991">
              <w:rPr>
                <w:rFonts w:ascii="Arial" w:hAnsi="Arial" w:cs="Arial"/>
                <w:sz w:val="20"/>
                <w:szCs w:val="20"/>
              </w:rPr>
              <w:t>custodian ba</w:t>
            </w:r>
            <w:r w:rsidR="007634E1">
              <w:rPr>
                <w:rFonts w:ascii="Arial" w:hAnsi="Arial" w:cs="Arial"/>
                <w:sz w:val="20"/>
                <w:szCs w:val="20"/>
              </w:rPr>
              <w:t>n</w:t>
            </w:r>
            <w:r w:rsidR="007634E1" w:rsidRPr="00350991">
              <w:rPr>
                <w:rFonts w:ascii="Arial" w:hAnsi="Arial" w:cs="Arial"/>
                <w:sz w:val="20"/>
                <w:szCs w:val="20"/>
              </w:rPr>
              <w:t>k for our long</w:t>
            </w:r>
            <w:r w:rsidR="007634E1">
              <w:rPr>
                <w:rFonts w:ascii="Arial" w:hAnsi="Arial" w:cs="Arial"/>
                <w:sz w:val="20"/>
                <w:szCs w:val="20"/>
              </w:rPr>
              <w:t>-</w:t>
            </w:r>
            <w:r w:rsidR="007634E1" w:rsidRPr="00350991">
              <w:rPr>
                <w:rFonts w:ascii="Arial" w:hAnsi="Arial" w:cs="Arial"/>
                <w:sz w:val="20"/>
                <w:szCs w:val="20"/>
              </w:rPr>
              <w:t xml:space="preserve">term portfolios </w:t>
            </w:r>
            <w:r w:rsidRPr="0071082B">
              <w:rPr>
                <w:rFonts w:ascii="Arial" w:hAnsi="Arial" w:cs="Arial"/>
                <w:sz w:val="20"/>
                <w:szCs w:val="20"/>
              </w:rPr>
              <w:t xml:space="preserve">, which would include full accrual accounting for all investment types and multiple portfolios, as well as enhanced investment analysis and reporting.  These services could include GASB reporting, work trial balance, activity reporting, revenue projection, performance analysis, trade activity, earnings projection, and potentially NAV and share reporting. </w:t>
            </w:r>
          </w:p>
        </w:tc>
      </w:tr>
      <w:tr w:rsidR="00810DF9" w:rsidRPr="00713F41" w14:paraId="3E3A46D4" w14:textId="77777777" w:rsidTr="00FD67EE">
        <w:trPr>
          <w:trHeight w:val="288"/>
        </w:trPr>
        <w:tc>
          <w:tcPr>
            <w:tcW w:w="233" w:type="pct"/>
            <w:tcBorders>
              <w:right w:val="nil"/>
            </w:tcBorders>
          </w:tcPr>
          <w:p w14:paraId="4B616DB6"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3BAB5CE" w14:textId="44018689"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Are alternative investments held in any asset pool?  If not, are there any expectations to have alternative investments held in the future?</w:t>
            </w:r>
          </w:p>
        </w:tc>
        <w:tc>
          <w:tcPr>
            <w:tcW w:w="2499" w:type="pct"/>
            <w:shd w:val="clear" w:color="auto" w:fill="auto"/>
          </w:tcPr>
          <w:p w14:paraId="27533E1C" w14:textId="70EE68E1" w:rsidR="00C55367" w:rsidRPr="00C55367" w:rsidRDefault="00C55367" w:rsidP="00C553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For the investment pools applicable to this RFI, n</w:t>
            </w:r>
            <w:r w:rsidRPr="00C55367">
              <w:rPr>
                <w:rFonts w:ascii="Arial" w:hAnsi="Arial" w:cs="Arial"/>
                <w:sz w:val="20"/>
                <w:szCs w:val="20"/>
              </w:rPr>
              <w:t>o alternative assets are in the pool.  Those assets are not allowable per policy</w:t>
            </w:r>
            <w:r>
              <w:rPr>
                <w:rFonts w:ascii="Arial" w:hAnsi="Arial" w:cs="Arial"/>
                <w:sz w:val="20"/>
                <w:szCs w:val="20"/>
              </w:rPr>
              <w:t>.</w:t>
            </w:r>
          </w:p>
          <w:p w14:paraId="5CDDA61B"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p>
        </w:tc>
      </w:tr>
      <w:tr w:rsidR="00810DF9" w:rsidRPr="00713F41" w14:paraId="5137A1AF" w14:textId="77777777" w:rsidTr="00FD67EE">
        <w:trPr>
          <w:trHeight w:val="288"/>
        </w:trPr>
        <w:tc>
          <w:tcPr>
            <w:tcW w:w="233" w:type="pct"/>
            <w:tcBorders>
              <w:right w:val="nil"/>
            </w:tcBorders>
          </w:tcPr>
          <w:p w14:paraId="5CBC17DE"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6EC8C38" w14:textId="09931A6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Is real estate held in any asset pool?  If not, are there any expectations to have real estate investments held in the future?</w:t>
            </w:r>
          </w:p>
        </w:tc>
        <w:tc>
          <w:tcPr>
            <w:tcW w:w="2499" w:type="pct"/>
            <w:shd w:val="clear" w:color="auto" w:fill="auto"/>
          </w:tcPr>
          <w:p w14:paraId="2BCC21C1" w14:textId="04C1E6F0" w:rsidR="00810DF9" w:rsidRPr="00223DDF" w:rsidRDefault="00C55367"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For the investment pools applicable to this RFI, n</w:t>
            </w:r>
            <w:r w:rsidRPr="00C55367">
              <w:rPr>
                <w:rFonts w:ascii="Arial" w:hAnsi="Arial" w:cs="Arial"/>
                <w:sz w:val="20"/>
                <w:szCs w:val="20"/>
              </w:rPr>
              <w:t>o alternative assets are in the pool.  Those assets are not allowable per policy</w:t>
            </w:r>
            <w:r>
              <w:rPr>
                <w:rFonts w:ascii="Arial" w:hAnsi="Arial" w:cs="Arial"/>
                <w:sz w:val="20"/>
                <w:szCs w:val="20"/>
              </w:rPr>
              <w:t>.</w:t>
            </w:r>
          </w:p>
        </w:tc>
      </w:tr>
      <w:tr w:rsidR="00810DF9" w:rsidRPr="00713F41" w14:paraId="17D51C12" w14:textId="77777777" w:rsidTr="00FD67EE">
        <w:trPr>
          <w:trHeight w:val="288"/>
        </w:trPr>
        <w:tc>
          <w:tcPr>
            <w:tcW w:w="233" w:type="pct"/>
            <w:tcBorders>
              <w:right w:val="nil"/>
            </w:tcBorders>
          </w:tcPr>
          <w:p w14:paraId="5E4295BB"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B771B00" w14:textId="09E3A0DB"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Are there any securities lending needs?</w:t>
            </w:r>
            <w:r w:rsidRPr="00223DDF">
              <w:rPr>
                <w:rFonts w:ascii="Arial" w:hAnsi="Arial" w:cs="Arial"/>
                <w:sz w:val="20"/>
                <w:szCs w:val="20"/>
              </w:rPr>
              <w:tab/>
            </w:r>
          </w:p>
        </w:tc>
        <w:tc>
          <w:tcPr>
            <w:tcW w:w="2499" w:type="pct"/>
            <w:shd w:val="clear" w:color="auto" w:fill="auto"/>
          </w:tcPr>
          <w:p w14:paraId="63539056" w14:textId="164F2CE4" w:rsidR="00810DF9" w:rsidRPr="00223DDF" w:rsidRDefault="00C55367"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w:t>
            </w:r>
          </w:p>
        </w:tc>
      </w:tr>
      <w:tr w:rsidR="00810DF9" w:rsidRPr="00713F41" w14:paraId="204FB1A5" w14:textId="77777777" w:rsidTr="00FD67EE">
        <w:trPr>
          <w:trHeight w:val="288"/>
        </w:trPr>
        <w:tc>
          <w:tcPr>
            <w:tcW w:w="233" w:type="pct"/>
            <w:tcBorders>
              <w:right w:val="nil"/>
            </w:tcBorders>
          </w:tcPr>
          <w:p w14:paraId="65A2966F"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9720D7F" w14:textId="3D9E76E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Please provide more details regarding book entry assets/shadow accounting assets.</w:t>
            </w:r>
          </w:p>
        </w:tc>
        <w:tc>
          <w:tcPr>
            <w:tcW w:w="2499" w:type="pct"/>
            <w:shd w:val="clear" w:color="auto" w:fill="auto"/>
          </w:tcPr>
          <w:p w14:paraId="177C8D91" w14:textId="4157A606"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Book Entry assets refer to those assets purchased through the Federal Reserve's Book Entry System.  Federal Book Entry Security means an obligation (i) issued by the U.S. Treasury, the Federal Home Loan Mortgage Corporation or the Federal National Mortgage Association, or any other direct obligation of, or obligation fully guaranteed as to timely payment of principal and interest by, the United States of America, that is a book-entry security held through the Federal Reserve System pursuant to federal book entry regulations, and (ii) the perfection of a security interest which is governed pursuant to federal regulations by Article 8 of the UCC.  See RFI Attachment 3.4 Custody Trade Activity for the size and volume of those assets by segment.</w:t>
            </w:r>
          </w:p>
        </w:tc>
      </w:tr>
      <w:tr w:rsidR="00810DF9" w:rsidRPr="00713F41" w14:paraId="4DF23E32" w14:textId="77777777" w:rsidTr="00FD67EE">
        <w:trPr>
          <w:trHeight w:val="288"/>
        </w:trPr>
        <w:tc>
          <w:tcPr>
            <w:tcW w:w="233" w:type="pct"/>
            <w:tcBorders>
              <w:right w:val="nil"/>
            </w:tcBorders>
          </w:tcPr>
          <w:p w14:paraId="2C5EC2BC"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A617E30" w14:textId="113527EE"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Regarding trading activity, would you please provide the number of trades for each segment executed YTD 2021. Also, are trades placed through a broker?  Or are trade requests sent directly to the custodian’s trade department?  If directly, how are trade requests submitted (individual forms, excel spreadsheet, entered into online portal) ?</w:t>
            </w:r>
          </w:p>
        </w:tc>
        <w:tc>
          <w:tcPr>
            <w:tcW w:w="2499" w:type="pct"/>
            <w:shd w:val="clear" w:color="auto" w:fill="auto"/>
          </w:tcPr>
          <w:p w14:paraId="1932D3C0" w14:textId="5A89113D" w:rsidR="00810DF9" w:rsidRPr="00223DDF" w:rsidRDefault="0071082B" w:rsidP="007108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 xml:space="preserve">Please see RFI Attachment 3.4 Custody Trade Activity.  Trade activity is </w:t>
            </w:r>
            <w:r w:rsidR="00F27937">
              <w:rPr>
                <w:rFonts w:ascii="Arial" w:hAnsi="Arial" w:cs="Arial"/>
                <w:sz w:val="20"/>
                <w:szCs w:val="20"/>
              </w:rPr>
              <w:t xml:space="preserve">approximately </w:t>
            </w:r>
            <w:r w:rsidRPr="0071082B">
              <w:rPr>
                <w:rFonts w:ascii="Arial" w:hAnsi="Arial" w:cs="Arial"/>
                <w:sz w:val="20"/>
                <w:szCs w:val="20"/>
              </w:rPr>
              <w:t>10 trades per day for Fed Book Entry and DTCC excluding Repurchase Agreements.  The 10</w:t>
            </w:r>
            <w:r>
              <w:rPr>
                <w:rFonts w:ascii="Arial" w:hAnsi="Arial" w:cs="Arial"/>
                <w:sz w:val="20"/>
                <w:szCs w:val="20"/>
              </w:rPr>
              <w:t>-</w:t>
            </w:r>
            <w:r w:rsidRPr="0071082B">
              <w:rPr>
                <w:rFonts w:ascii="Arial" w:hAnsi="Arial" w:cs="Arial"/>
                <w:sz w:val="20"/>
                <w:szCs w:val="20"/>
              </w:rPr>
              <w:t xml:space="preserve">trade estimate does not consider large trades that are required to be broken into $50MM blocks.  These trades are cleared/settled through the vendor bank custody department.  Individual forms for each trade </w:t>
            </w:r>
            <w:r>
              <w:rPr>
                <w:rFonts w:ascii="Arial" w:hAnsi="Arial" w:cs="Arial"/>
                <w:sz w:val="20"/>
                <w:szCs w:val="20"/>
              </w:rPr>
              <w:t>are</w:t>
            </w:r>
            <w:r w:rsidRPr="0071082B">
              <w:rPr>
                <w:rFonts w:ascii="Arial" w:hAnsi="Arial" w:cs="Arial"/>
                <w:sz w:val="20"/>
                <w:szCs w:val="20"/>
              </w:rPr>
              <w:t xml:space="preserve"> submitted to the vendor bank custody department.</w:t>
            </w:r>
            <w:r w:rsidRPr="0071082B">
              <w:rPr>
                <w:rFonts w:ascii="Arial" w:hAnsi="Arial" w:cs="Arial"/>
                <w:sz w:val="20"/>
                <w:szCs w:val="20"/>
              </w:rPr>
              <w:br/>
            </w:r>
            <w:r w:rsidRPr="0071082B">
              <w:rPr>
                <w:rFonts w:ascii="Arial" w:hAnsi="Arial" w:cs="Arial"/>
                <w:sz w:val="20"/>
                <w:szCs w:val="20"/>
              </w:rPr>
              <w:br/>
              <w:t>Repurchase agreements clear with the vendor bank and can be over 30 transactions per day.</w:t>
            </w:r>
          </w:p>
        </w:tc>
      </w:tr>
      <w:tr w:rsidR="00810DF9" w:rsidRPr="00713F41" w14:paraId="0E668695" w14:textId="77777777" w:rsidTr="00FE7509">
        <w:trPr>
          <w:trHeight w:val="288"/>
        </w:trPr>
        <w:tc>
          <w:tcPr>
            <w:tcW w:w="5000" w:type="pct"/>
            <w:gridSpan w:val="3"/>
          </w:tcPr>
          <w:p w14:paraId="4A21D148" w14:textId="4ACA6873" w:rsidR="00810DF9" w:rsidRPr="00223DDF" w:rsidRDefault="00810DF9" w:rsidP="00810DF9">
            <w:pPr>
              <w:contextualSpacing/>
              <w:rPr>
                <w:rFonts w:ascii="Arial" w:hAnsi="Arial" w:cs="Arial"/>
                <w:b/>
                <w:bCs/>
                <w:sz w:val="20"/>
                <w:szCs w:val="20"/>
              </w:rPr>
            </w:pPr>
            <w:r w:rsidRPr="00223DDF">
              <w:rPr>
                <w:rFonts w:ascii="Arial" w:hAnsi="Arial" w:cs="Arial"/>
                <w:b/>
                <w:bCs/>
                <w:sz w:val="20"/>
                <w:szCs w:val="20"/>
              </w:rPr>
              <w:t>Treasury Management / Depository Services:</w:t>
            </w:r>
          </w:p>
        </w:tc>
      </w:tr>
      <w:tr w:rsidR="00810DF9" w:rsidRPr="00713F41" w14:paraId="14725798" w14:textId="77777777" w:rsidTr="00FD67EE">
        <w:trPr>
          <w:trHeight w:val="288"/>
        </w:trPr>
        <w:tc>
          <w:tcPr>
            <w:tcW w:w="233" w:type="pct"/>
            <w:tcBorders>
              <w:right w:val="nil"/>
            </w:tcBorders>
          </w:tcPr>
          <w:p w14:paraId="0E45CA4A"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7CD7344"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On-Line</w:t>
            </w:r>
          </w:p>
          <w:p w14:paraId="266E294A" w14:textId="0AA207A5"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The State mentions the need for a single point of access for all information reporting in A4f.  Would it be acceptable to the state to have access to the banks treasury platform for banking activity and a separate platform for the custody/ investment activity?</w:t>
            </w:r>
          </w:p>
        </w:tc>
        <w:tc>
          <w:tcPr>
            <w:tcW w:w="2499" w:type="pct"/>
            <w:shd w:val="clear" w:color="auto" w:fill="auto"/>
          </w:tcPr>
          <w:p w14:paraId="6B32BC65" w14:textId="0B80E666"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Yes.</w:t>
            </w:r>
          </w:p>
        </w:tc>
      </w:tr>
      <w:tr w:rsidR="00810DF9" w:rsidRPr="00713F41" w14:paraId="16196267" w14:textId="77777777" w:rsidTr="00FD67EE">
        <w:trPr>
          <w:trHeight w:val="288"/>
        </w:trPr>
        <w:tc>
          <w:tcPr>
            <w:tcW w:w="233" w:type="pct"/>
            <w:tcBorders>
              <w:right w:val="nil"/>
            </w:tcBorders>
          </w:tcPr>
          <w:p w14:paraId="01972116"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C9B6BA0"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Wire</w:t>
            </w:r>
          </w:p>
          <w:p w14:paraId="1DDD0BAE" w14:textId="4CE98D8F"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The Attachment 1 Proforma details that the client would be sending us wire transmission files daily. Will there be any additional files uploaded to the banks treasury platform?</w:t>
            </w:r>
          </w:p>
        </w:tc>
        <w:tc>
          <w:tcPr>
            <w:tcW w:w="2499" w:type="pct"/>
            <w:shd w:val="clear" w:color="auto" w:fill="auto"/>
          </w:tcPr>
          <w:p w14:paraId="389801C9" w14:textId="10CC4275" w:rsidR="00C2401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 xml:space="preserve">The </w:t>
            </w:r>
            <w:r w:rsidR="00AB525F">
              <w:rPr>
                <w:rFonts w:ascii="Arial" w:hAnsi="Arial" w:cs="Arial"/>
                <w:sz w:val="20"/>
                <w:szCs w:val="20"/>
              </w:rPr>
              <w:t>State</w:t>
            </w:r>
            <w:r w:rsidRPr="0071082B">
              <w:rPr>
                <w:rFonts w:ascii="Arial" w:hAnsi="Arial" w:cs="Arial"/>
                <w:sz w:val="20"/>
                <w:szCs w:val="20"/>
              </w:rPr>
              <w:t xml:space="preserve"> will transmit </w:t>
            </w:r>
            <w:r w:rsidR="00FF01B8">
              <w:rPr>
                <w:rFonts w:ascii="Arial" w:hAnsi="Arial" w:cs="Arial"/>
                <w:sz w:val="20"/>
                <w:szCs w:val="20"/>
              </w:rPr>
              <w:t xml:space="preserve">three </w:t>
            </w:r>
            <w:r w:rsidRPr="0071082B">
              <w:rPr>
                <w:rFonts w:ascii="Arial" w:hAnsi="Arial" w:cs="Arial"/>
                <w:sz w:val="20"/>
                <w:szCs w:val="20"/>
              </w:rPr>
              <w:t>ICL Deposit</w:t>
            </w:r>
            <w:r w:rsidR="00FF01B8">
              <w:rPr>
                <w:rFonts w:ascii="Arial" w:hAnsi="Arial" w:cs="Arial"/>
                <w:sz w:val="20"/>
                <w:szCs w:val="20"/>
              </w:rPr>
              <w:t xml:space="preserve"> files</w:t>
            </w:r>
            <w:r w:rsidRPr="0071082B">
              <w:rPr>
                <w:rFonts w:ascii="Arial" w:hAnsi="Arial" w:cs="Arial"/>
                <w:sz w:val="20"/>
                <w:szCs w:val="20"/>
              </w:rPr>
              <w:t>,</w:t>
            </w:r>
            <w:r w:rsidR="00FF01B8">
              <w:rPr>
                <w:rFonts w:ascii="Arial" w:hAnsi="Arial" w:cs="Arial"/>
                <w:sz w:val="20"/>
                <w:szCs w:val="20"/>
              </w:rPr>
              <w:t xml:space="preserve"> approximately 20</w:t>
            </w:r>
            <w:r w:rsidRPr="0071082B">
              <w:rPr>
                <w:rFonts w:ascii="Arial" w:hAnsi="Arial" w:cs="Arial"/>
                <w:sz w:val="20"/>
                <w:szCs w:val="20"/>
              </w:rPr>
              <w:t xml:space="preserve"> ACH origination </w:t>
            </w:r>
            <w:r w:rsidR="00FF01B8">
              <w:rPr>
                <w:rFonts w:ascii="Arial" w:hAnsi="Arial" w:cs="Arial"/>
                <w:sz w:val="20"/>
                <w:szCs w:val="20"/>
              </w:rPr>
              <w:t>files</w:t>
            </w:r>
            <w:r w:rsidRPr="0071082B">
              <w:rPr>
                <w:rFonts w:ascii="Arial" w:hAnsi="Arial" w:cs="Arial"/>
                <w:sz w:val="20"/>
                <w:szCs w:val="20"/>
              </w:rPr>
              <w:t xml:space="preserve"> and </w:t>
            </w:r>
            <w:r w:rsidR="00FF01B8">
              <w:rPr>
                <w:rFonts w:ascii="Arial" w:hAnsi="Arial" w:cs="Arial"/>
                <w:sz w:val="20"/>
                <w:szCs w:val="20"/>
              </w:rPr>
              <w:t xml:space="preserve">approximately four </w:t>
            </w:r>
            <w:r w:rsidRPr="0071082B">
              <w:rPr>
                <w:rFonts w:ascii="Arial" w:hAnsi="Arial" w:cs="Arial"/>
                <w:sz w:val="20"/>
                <w:szCs w:val="20"/>
              </w:rPr>
              <w:t>Wire origination</w:t>
            </w:r>
            <w:r w:rsidR="00FF01B8">
              <w:rPr>
                <w:rFonts w:ascii="Arial" w:hAnsi="Arial" w:cs="Arial"/>
                <w:sz w:val="20"/>
                <w:szCs w:val="20"/>
              </w:rPr>
              <w:t xml:space="preserve"> </w:t>
            </w:r>
            <w:r w:rsidRPr="0071082B">
              <w:rPr>
                <w:rFonts w:ascii="Arial" w:hAnsi="Arial" w:cs="Arial"/>
                <w:sz w:val="20"/>
                <w:szCs w:val="20"/>
              </w:rPr>
              <w:t xml:space="preserve">files to the vendor bank daily.  Please see also the response to Question # </w:t>
            </w:r>
            <w:r w:rsidR="00C06CAF">
              <w:rPr>
                <w:rFonts w:ascii="Arial" w:hAnsi="Arial" w:cs="Arial"/>
                <w:sz w:val="20"/>
                <w:szCs w:val="20"/>
              </w:rPr>
              <w:t>47</w:t>
            </w:r>
            <w:r w:rsidR="00AB525F">
              <w:rPr>
                <w:rFonts w:ascii="Arial" w:hAnsi="Arial" w:cs="Arial"/>
                <w:sz w:val="20"/>
                <w:szCs w:val="20"/>
              </w:rPr>
              <w:t xml:space="preserve"> below</w:t>
            </w:r>
            <w:r w:rsidRPr="0071082B">
              <w:rPr>
                <w:rFonts w:ascii="Arial" w:hAnsi="Arial" w:cs="Arial"/>
                <w:sz w:val="20"/>
                <w:szCs w:val="20"/>
              </w:rPr>
              <w:t>.</w:t>
            </w:r>
          </w:p>
          <w:p w14:paraId="4415DF04" w14:textId="3A8941C7" w:rsidR="00810DF9"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Currently, all ACH files are transmitted via a secure VPN tunnel between the State and the Bank.  Delivery method of files will be determined by mutual agreement between the State and the successful Respondent.</w:t>
            </w:r>
          </w:p>
        </w:tc>
      </w:tr>
      <w:tr w:rsidR="00810DF9" w:rsidRPr="00713F41" w14:paraId="3F208A5C" w14:textId="77777777" w:rsidTr="00FD67EE">
        <w:trPr>
          <w:trHeight w:val="288"/>
        </w:trPr>
        <w:tc>
          <w:tcPr>
            <w:tcW w:w="233" w:type="pct"/>
            <w:tcBorders>
              <w:right w:val="nil"/>
            </w:tcBorders>
          </w:tcPr>
          <w:p w14:paraId="66E0BF37"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A2E369C"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Wire</w:t>
            </w:r>
          </w:p>
          <w:p w14:paraId="57148ADA" w14:textId="47D32443"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 xml:space="preserve">How many wire files will be uploaded to the banks treasury platform vs/sent via </w:t>
            </w:r>
            <w:r w:rsidRPr="00223DDF">
              <w:rPr>
                <w:rFonts w:ascii="Arial" w:hAnsi="Arial" w:cs="Arial"/>
                <w:sz w:val="20"/>
                <w:szCs w:val="20"/>
              </w:rPr>
              <w:lastRenderedPageBreak/>
              <w:t>transmission, monthly. Can you please breakdown the wire details to show how many are incoming domestic wires vs incoming international wires?</w:t>
            </w:r>
          </w:p>
        </w:tc>
        <w:tc>
          <w:tcPr>
            <w:tcW w:w="2499" w:type="pct"/>
            <w:shd w:val="clear" w:color="auto" w:fill="auto"/>
          </w:tcPr>
          <w:p w14:paraId="4A1FC049" w14:textId="2FFDF96C"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lastRenderedPageBreak/>
              <w:t xml:space="preserve">The </w:t>
            </w:r>
            <w:r w:rsidR="00AB525F">
              <w:rPr>
                <w:rFonts w:ascii="Arial" w:hAnsi="Arial" w:cs="Arial"/>
                <w:sz w:val="20"/>
                <w:szCs w:val="20"/>
              </w:rPr>
              <w:t>State</w:t>
            </w:r>
            <w:r w:rsidRPr="0071082B">
              <w:rPr>
                <w:rFonts w:ascii="Arial" w:hAnsi="Arial" w:cs="Arial"/>
                <w:sz w:val="20"/>
                <w:szCs w:val="20"/>
              </w:rPr>
              <w:t xml:space="preserve"> will transmit to the vendor bank, via a secure connection, </w:t>
            </w:r>
            <w:r w:rsidR="00FF01B8">
              <w:rPr>
                <w:rFonts w:ascii="Arial" w:hAnsi="Arial" w:cs="Arial"/>
                <w:sz w:val="20"/>
                <w:szCs w:val="20"/>
              </w:rPr>
              <w:t>approximately four</w:t>
            </w:r>
            <w:r w:rsidRPr="0071082B">
              <w:rPr>
                <w:rFonts w:ascii="Arial" w:hAnsi="Arial" w:cs="Arial"/>
                <w:sz w:val="20"/>
                <w:szCs w:val="20"/>
              </w:rPr>
              <w:t xml:space="preserve"> </w:t>
            </w:r>
            <w:r w:rsidRPr="0071082B">
              <w:rPr>
                <w:rFonts w:ascii="Arial" w:hAnsi="Arial" w:cs="Arial"/>
                <w:sz w:val="20"/>
                <w:szCs w:val="20"/>
                <w:u w:val="single"/>
              </w:rPr>
              <w:t>outgoing</w:t>
            </w:r>
            <w:r w:rsidRPr="0071082B">
              <w:rPr>
                <w:rFonts w:ascii="Arial" w:hAnsi="Arial" w:cs="Arial"/>
                <w:sz w:val="20"/>
                <w:szCs w:val="20"/>
              </w:rPr>
              <w:t xml:space="preserve"> wire interface files each day </w:t>
            </w:r>
            <w:r w:rsidR="00FF01B8">
              <w:rPr>
                <w:rFonts w:ascii="Arial" w:hAnsi="Arial" w:cs="Arial"/>
                <w:sz w:val="20"/>
                <w:szCs w:val="20"/>
              </w:rPr>
              <w:t>which equates to approximately ninety</w:t>
            </w:r>
            <w:r w:rsidRPr="0071082B">
              <w:rPr>
                <w:rFonts w:ascii="Arial" w:hAnsi="Arial" w:cs="Arial"/>
                <w:sz w:val="20"/>
                <w:szCs w:val="20"/>
              </w:rPr>
              <w:t xml:space="preserve"> files per month</w:t>
            </w:r>
            <w:r w:rsidR="00116DF4">
              <w:rPr>
                <w:rFonts w:ascii="Arial" w:hAnsi="Arial" w:cs="Arial"/>
                <w:sz w:val="20"/>
                <w:szCs w:val="20"/>
              </w:rPr>
              <w:t>.</w:t>
            </w:r>
            <w:r w:rsidR="00FF01B8">
              <w:rPr>
                <w:rFonts w:ascii="Arial" w:hAnsi="Arial" w:cs="Arial"/>
                <w:sz w:val="20"/>
                <w:szCs w:val="20"/>
              </w:rPr>
              <w:t xml:space="preserve"> </w:t>
            </w:r>
            <w:r w:rsidRPr="0071082B">
              <w:rPr>
                <w:rFonts w:ascii="Arial" w:hAnsi="Arial" w:cs="Arial"/>
                <w:sz w:val="20"/>
                <w:szCs w:val="20"/>
              </w:rPr>
              <w:t xml:space="preserve"> </w:t>
            </w:r>
            <w:r w:rsidR="00FF01B8">
              <w:rPr>
                <w:rFonts w:ascii="Arial" w:hAnsi="Arial" w:cs="Arial"/>
                <w:sz w:val="20"/>
                <w:szCs w:val="20"/>
              </w:rPr>
              <w:t>T</w:t>
            </w:r>
            <w:r w:rsidRPr="0071082B">
              <w:rPr>
                <w:rFonts w:ascii="Arial" w:hAnsi="Arial" w:cs="Arial"/>
                <w:sz w:val="20"/>
                <w:szCs w:val="20"/>
              </w:rPr>
              <w:t xml:space="preserve">hese files </w:t>
            </w:r>
            <w:r w:rsidRPr="0071082B">
              <w:rPr>
                <w:rFonts w:ascii="Arial" w:hAnsi="Arial" w:cs="Arial"/>
                <w:sz w:val="20"/>
                <w:szCs w:val="20"/>
              </w:rPr>
              <w:lastRenderedPageBreak/>
              <w:t xml:space="preserve">constitute </w:t>
            </w:r>
            <w:r w:rsidR="00FF01B8">
              <w:rPr>
                <w:rFonts w:ascii="Arial" w:hAnsi="Arial" w:cs="Arial"/>
                <w:sz w:val="20"/>
                <w:szCs w:val="20"/>
              </w:rPr>
              <w:t>approximately 250</w:t>
            </w:r>
            <w:r w:rsidRPr="0071082B">
              <w:rPr>
                <w:rFonts w:ascii="Arial" w:hAnsi="Arial" w:cs="Arial"/>
                <w:sz w:val="20"/>
                <w:szCs w:val="20"/>
              </w:rPr>
              <w:t xml:space="preserve"> </w:t>
            </w:r>
            <w:r w:rsidRPr="0071082B">
              <w:rPr>
                <w:rFonts w:ascii="Arial" w:hAnsi="Arial" w:cs="Arial"/>
                <w:sz w:val="20"/>
                <w:szCs w:val="20"/>
                <w:u w:val="single"/>
              </w:rPr>
              <w:t>outgoing</w:t>
            </w:r>
            <w:r w:rsidRPr="0071082B">
              <w:rPr>
                <w:rFonts w:ascii="Arial" w:hAnsi="Arial" w:cs="Arial"/>
                <w:sz w:val="20"/>
                <w:szCs w:val="20"/>
              </w:rPr>
              <w:t xml:space="preserve"> wires each month.  These files are then processed by the vendor bank with appropriate confirmation and approval by both parties.  Additionally, each month we key </w:t>
            </w:r>
            <w:r w:rsidR="00FF01B8">
              <w:rPr>
                <w:rFonts w:ascii="Arial" w:hAnsi="Arial" w:cs="Arial"/>
                <w:sz w:val="20"/>
                <w:szCs w:val="20"/>
              </w:rPr>
              <w:t>approximately ten</w:t>
            </w:r>
            <w:r w:rsidRPr="0071082B">
              <w:rPr>
                <w:rFonts w:ascii="Arial" w:hAnsi="Arial" w:cs="Arial"/>
                <w:sz w:val="20"/>
                <w:szCs w:val="20"/>
              </w:rPr>
              <w:t xml:space="preserve"> </w:t>
            </w:r>
            <w:r w:rsidRPr="0071082B">
              <w:rPr>
                <w:rFonts w:ascii="Arial" w:hAnsi="Arial" w:cs="Arial"/>
                <w:sz w:val="20"/>
                <w:szCs w:val="20"/>
                <w:u w:val="single"/>
              </w:rPr>
              <w:t>outgoing</w:t>
            </w:r>
            <w:r w:rsidRPr="0071082B">
              <w:rPr>
                <w:rFonts w:ascii="Arial" w:hAnsi="Arial" w:cs="Arial"/>
                <w:sz w:val="20"/>
                <w:szCs w:val="20"/>
              </w:rPr>
              <w:t xml:space="preserve"> international wires directly into the vendor bank platform via a web interface.  Please see RFI </w:t>
            </w:r>
            <w:r w:rsidR="009C6A8A">
              <w:rPr>
                <w:rFonts w:ascii="Arial" w:hAnsi="Arial" w:cs="Arial"/>
                <w:sz w:val="20"/>
                <w:szCs w:val="20"/>
              </w:rPr>
              <w:t>Attachment</w:t>
            </w:r>
            <w:r w:rsidRPr="0071082B">
              <w:rPr>
                <w:rFonts w:ascii="Arial" w:hAnsi="Arial" w:cs="Arial"/>
                <w:sz w:val="20"/>
                <w:szCs w:val="20"/>
              </w:rPr>
              <w:t xml:space="preserve"> 3.5 Wire Activity to understand the volume of Incoming vs Outgoing wire activity.</w:t>
            </w:r>
            <w:r w:rsidRPr="0071082B">
              <w:rPr>
                <w:rFonts w:ascii="Arial" w:hAnsi="Arial" w:cs="Arial"/>
                <w:sz w:val="20"/>
                <w:szCs w:val="20"/>
              </w:rPr>
              <w:br/>
            </w:r>
            <w:r w:rsidRPr="0071082B">
              <w:rPr>
                <w:rFonts w:ascii="Arial" w:hAnsi="Arial" w:cs="Arial"/>
                <w:sz w:val="20"/>
                <w:szCs w:val="20"/>
              </w:rPr>
              <w:br/>
              <w:t xml:space="preserve">Note:  All </w:t>
            </w:r>
            <w:r w:rsidRPr="0071082B">
              <w:rPr>
                <w:rFonts w:ascii="Arial" w:hAnsi="Arial" w:cs="Arial"/>
                <w:sz w:val="20"/>
                <w:szCs w:val="20"/>
                <w:u w:val="single"/>
              </w:rPr>
              <w:t>incoming</w:t>
            </w:r>
            <w:r w:rsidRPr="0071082B">
              <w:rPr>
                <w:rFonts w:ascii="Arial" w:hAnsi="Arial" w:cs="Arial"/>
                <w:sz w:val="20"/>
                <w:szCs w:val="20"/>
              </w:rPr>
              <w:t xml:space="preserve"> wires will be incorporated as part of a daily activity file transmitted to the </w:t>
            </w:r>
            <w:r w:rsidR="009C6A8A">
              <w:rPr>
                <w:rFonts w:ascii="Arial" w:hAnsi="Arial" w:cs="Arial"/>
                <w:sz w:val="20"/>
                <w:szCs w:val="20"/>
              </w:rPr>
              <w:t>State</w:t>
            </w:r>
            <w:r w:rsidRPr="0071082B">
              <w:rPr>
                <w:rFonts w:ascii="Arial" w:hAnsi="Arial" w:cs="Arial"/>
                <w:sz w:val="20"/>
                <w:szCs w:val="20"/>
              </w:rPr>
              <w:t xml:space="preserve">, via a secure connection, by the vendor bank for incorporation into the </w:t>
            </w:r>
            <w:r w:rsidR="009C6A8A">
              <w:rPr>
                <w:rFonts w:ascii="Arial" w:hAnsi="Arial" w:cs="Arial"/>
                <w:sz w:val="20"/>
                <w:szCs w:val="20"/>
              </w:rPr>
              <w:t>State’s</w:t>
            </w:r>
            <w:r w:rsidRPr="0071082B">
              <w:rPr>
                <w:rFonts w:ascii="Arial" w:hAnsi="Arial" w:cs="Arial"/>
                <w:sz w:val="20"/>
                <w:szCs w:val="20"/>
              </w:rPr>
              <w:t xml:space="preserve"> cash management system.  The activity file is transmitted multiple times each day as the activity is posted to the </w:t>
            </w:r>
            <w:r w:rsidR="009C6A8A">
              <w:rPr>
                <w:rFonts w:ascii="Arial" w:hAnsi="Arial" w:cs="Arial"/>
                <w:sz w:val="20"/>
                <w:szCs w:val="20"/>
              </w:rPr>
              <w:t>State’s</w:t>
            </w:r>
            <w:r w:rsidRPr="0071082B">
              <w:rPr>
                <w:rFonts w:ascii="Arial" w:hAnsi="Arial" w:cs="Arial"/>
                <w:sz w:val="20"/>
                <w:szCs w:val="20"/>
              </w:rPr>
              <w:t xml:space="preserve"> account.  </w:t>
            </w:r>
            <w:r w:rsidRPr="0071082B">
              <w:rPr>
                <w:rFonts w:ascii="Arial" w:hAnsi="Arial" w:cs="Arial"/>
                <w:sz w:val="20"/>
                <w:szCs w:val="20"/>
              </w:rPr>
              <w:br/>
            </w:r>
            <w:r w:rsidRPr="0071082B">
              <w:rPr>
                <w:rFonts w:ascii="Arial" w:hAnsi="Arial" w:cs="Arial"/>
                <w:sz w:val="20"/>
                <w:szCs w:val="20"/>
              </w:rPr>
              <w:br/>
              <w:t xml:space="preserve">Note:  The </w:t>
            </w:r>
            <w:r w:rsidR="009C6A8A">
              <w:rPr>
                <w:rFonts w:ascii="Arial" w:hAnsi="Arial" w:cs="Arial"/>
                <w:sz w:val="20"/>
                <w:szCs w:val="20"/>
              </w:rPr>
              <w:t>State</w:t>
            </w:r>
            <w:r w:rsidRPr="0071082B">
              <w:rPr>
                <w:rFonts w:ascii="Arial" w:hAnsi="Arial" w:cs="Arial"/>
                <w:sz w:val="20"/>
                <w:szCs w:val="20"/>
              </w:rPr>
              <w:t xml:space="preserve"> does not have a breakdown of </w:t>
            </w:r>
            <w:r w:rsidRPr="0071082B">
              <w:rPr>
                <w:rFonts w:ascii="Arial" w:hAnsi="Arial" w:cs="Arial"/>
                <w:sz w:val="20"/>
                <w:szCs w:val="20"/>
                <w:u w:val="single"/>
              </w:rPr>
              <w:t>incoming</w:t>
            </w:r>
            <w:r w:rsidRPr="0071082B">
              <w:rPr>
                <w:rFonts w:ascii="Arial" w:hAnsi="Arial" w:cs="Arial"/>
                <w:sz w:val="20"/>
                <w:szCs w:val="20"/>
              </w:rPr>
              <w:t xml:space="preserve"> international wires.  We believe the number received to be minimal.</w:t>
            </w:r>
            <w:r w:rsidRPr="0071082B">
              <w:rPr>
                <w:rFonts w:ascii="Arial" w:hAnsi="Arial" w:cs="Arial"/>
                <w:sz w:val="20"/>
                <w:szCs w:val="20"/>
              </w:rPr>
              <w:br/>
            </w:r>
            <w:r w:rsidRPr="0071082B">
              <w:rPr>
                <w:rFonts w:ascii="Arial" w:hAnsi="Arial" w:cs="Arial"/>
                <w:sz w:val="20"/>
                <w:szCs w:val="20"/>
              </w:rPr>
              <w:br/>
              <w:t>Note:  In the future</w:t>
            </w:r>
            <w:r w:rsidR="009C6A8A">
              <w:rPr>
                <w:rFonts w:ascii="Arial" w:hAnsi="Arial" w:cs="Arial"/>
                <w:sz w:val="20"/>
                <w:szCs w:val="20"/>
              </w:rPr>
              <w:t>,</w:t>
            </w:r>
            <w:r w:rsidRPr="0071082B">
              <w:rPr>
                <w:rFonts w:ascii="Arial" w:hAnsi="Arial" w:cs="Arial"/>
                <w:sz w:val="20"/>
                <w:szCs w:val="20"/>
              </w:rPr>
              <w:t xml:space="preserve"> the </w:t>
            </w:r>
            <w:r w:rsidR="009C6A8A">
              <w:rPr>
                <w:rFonts w:ascii="Arial" w:hAnsi="Arial" w:cs="Arial"/>
                <w:sz w:val="20"/>
                <w:szCs w:val="20"/>
              </w:rPr>
              <w:t>State</w:t>
            </w:r>
            <w:r w:rsidRPr="0071082B">
              <w:rPr>
                <w:rFonts w:ascii="Arial" w:hAnsi="Arial" w:cs="Arial"/>
                <w:sz w:val="20"/>
                <w:szCs w:val="20"/>
              </w:rPr>
              <w:t xml:space="preserve"> intends to incorp</w:t>
            </w:r>
            <w:r>
              <w:rPr>
                <w:rFonts w:ascii="Arial" w:hAnsi="Arial" w:cs="Arial"/>
                <w:sz w:val="20"/>
                <w:szCs w:val="20"/>
              </w:rPr>
              <w:t>o</w:t>
            </w:r>
            <w:r w:rsidRPr="0071082B">
              <w:rPr>
                <w:rFonts w:ascii="Arial" w:hAnsi="Arial" w:cs="Arial"/>
                <w:sz w:val="20"/>
                <w:szCs w:val="20"/>
              </w:rPr>
              <w:t xml:space="preserve">rate </w:t>
            </w:r>
            <w:r w:rsidRPr="0071082B">
              <w:rPr>
                <w:rFonts w:ascii="Arial" w:hAnsi="Arial" w:cs="Arial"/>
                <w:sz w:val="20"/>
                <w:szCs w:val="20"/>
                <w:u w:val="single"/>
              </w:rPr>
              <w:t>outgoing</w:t>
            </w:r>
            <w:r w:rsidRPr="0071082B">
              <w:rPr>
                <w:rFonts w:ascii="Arial" w:hAnsi="Arial" w:cs="Arial"/>
                <w:sz w:val="20"/>
                <w:szCs w:val="20"/>
              </w:rPr>
              <w:t xml:space="preserve"> international wires in the </w:t>
            </w:r>
            <w:r w:rsidRPr="0071082B">
              <w:rPr>
                <w:rFonts w:ascii="Arial" w:hAnsi="Arial" w:cs="Arial"/>
                <w:sz w:val="20"/>
                <w:szCs w:val="20"/>
                <w:u w:val="single"/>
              </w:rPr>
              <w:t>outgoing</w:t>
            </w:r>
            <w:r w:rsidRPr="0071082B">
              <w:rPr>
                <w:rFonts w:ascii="Arial" w:hAnsi="Arial" w:cs="Arial"/>
                <w:sz w:val="20"/>
                <w:szCs w:val="20"/>
              </w:rPr>
              <w:t xml:space="preserve"> wire interface file as we migrate to an industry standard file format.</w:t>
            </w:r>
          </w:p>
        </w:tc>
      </w:tr>
      <w:tr w:rsidR="00810DF9" w:rsidRPr="00713F41" w14:paraId="5B1047CE" w14:textId="77777777" w:rsidTr="00FD67EE">
        <w:trPr>
          <w:trHeight w:val="288"/>
        </w:trPr>
        <w:tc>
          <w:tcPr>
            <w:tcW w:w="233" w:type="pct"/>
            <w:tcBorders>
              <w:right w:val="nil"/>
            </w:tcBorders>
          </w:tcPr>
          <w:p w14:paraId="5E68BD18"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1DE4522"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Wire</w:t>
            </w:r>
          </w:p>
          <w:p w14:paraId="732B1B1B" w14:textId="2200A7E2"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Can you please breakdown the wire detail to show how many are outgoing domestic wires vs outgoing international wires?</w:t>
            </w:r>
          </w:p>
        </w:tc>
        <w:tc>
          <w:tcPr>
            <w:tcW w:w="2499" w:type="pct"/>
            <w:shd w:val="clear" w:color="auto" w:fill="auto"/>
          </w:tcPr>
          <w:p w14:paraId="57BBCF65" w14:textId="071E4D5C"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 xml:space="preserve">Please see RFI Attachment 3.5 Wire Activity as well as the response to </w:t>
            </w:r>
            <w:r w:rsidR="009A1CFA">
              <w:rPr>
                <w:rFonts w:ascii="Arial" w:hAnsi="Arial" w:cs="Arial"/>
                <w:sz w:val="20"/>
                <w:szCs w:val="20"/>
              </w:rPr>
              <w:t>Question</w:t>
            </w:r>
            <w:r w:rsidRPr="0071082B">
              <w:rPr>
                <w:rFonts w:ascii="Arial" w:hAnsi="Arial" w:cs="Arial"/>
                <w:sz w:val="20"/>
                <w:szCs w:val="20"/>
              </w:rPr>
              <w:t xml:space="preserve"> # </w:t>
            </w:r>
            <w:r w:rsidR="00C06CAF">
              <w:rPr>
                <w:rFonts w:ascii="Arial" w:hAnsi="Arial" w:cs="Arial"/>
                <w:sz w:val="20"/>
                <w:szCs w:val="20"/>
              </w:rPr>
              <w:t>47</w:t>
            </w:r>
            <w:r w:rsidR="009A1CFA">
              <w:rPr>
                <w:rFonts w:ascii="Arial" w:hAnsi="Arial" w:cs="Arial"/>
                <w:sz w:val="20"/>
                <w:szCs w:val="20"/>
              </w:rPr>
              <w:t xml:space="preserve"> above</w:t>
            </w:r>
            <w:r w:rsidRPr="0071082B">
              <w:rPr>
                <w:rFonts w:ascii="Arial" w:hAnsi="Arial" w:cs="Arial"/>
                <w:sz w:val="20"/>
                <w:szCs w:val="20"/>
              </w:rPr>
              <w:t>.</w:t>
            </w:r>
          </w:p>
        </w:tc>
      </w:tr>
      <w:tr w:rsidR="00810DF9" w:rsidRPr="00713F41" w14:paraId="543B6848" w14:textId="77777777" w:rsidTr="00FD67EE">
        <w:trPr>
          <w:trHeight w:val="288"/>
        </w:trPr>
        <w:tc>
          <w:tcPr>
            <w:tcW w:w="233" w:type="pct"/>
            <w:tcBorders>
              <w:right w:val="nil"/>
            </w:tcBorders>
          </w:tcPr>
          <w:p w14:paraId="1A9F9C2E"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68925A0"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 xml:space="preserve">Wire </w:t>
            </w:r>
          </w:p>
          <w:p w14:paraId="78374B3A" w14:textId="003AB046"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 xml:space="preserve">Are all wires originated in the same manner?  </w:t>
            </w:r>
          </w:p>
        </w:tc>
        <w:tc>
          <w:tcPr>
            <w:tcW w:w="2499" w:type="pct"/>
            <w:shd w:val="clear" w:color="auto" w:fill="auto"/>
          </w:tcPr>
          <w:p w14:paraId="7C4DEAF3" w14:textId="308A8782"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 xml:space="preserve">Yes.  The </w:t>
            </w:r>
            <w:r w:rsidR="009A1CFA">
              <w:rPr>
                <w:rFonts w:ascii="Arial" w:hAnsi="Arial" w:cs="Arial"/>
                <w:sz w:val="20"/>
                <w:szCs w:val="20"/>
              </w:rPr>
              <w:t>State</w:t>
            </w:r>
            <w:r w:rsidRPr="0071082B">
              <w:rPr>
                <w:rFonts w:ascii="Arial" w:hAnsi="Arial" w:cs="Arial"/>
                <w:sz w:val="20"/>
                <w:szCs w:val="20"/>
              </w:rPr>
              <w:t xml:space="preserve"> will originate all outgoing wires as described in the response to </w:t>
            </w:r>
            <w:r w:rsidR="009A1CFA">
              <w:rPr>
                <w:rFonts w:ascii="Arial" w:hAnsi="Arial" w:cs="Arial"/>
                <w:sz w:val="20"/>
                <w:szCs w:val="20"/>
              </w:rPr>
              <w:t>Question</w:t>
            </w:r>
            <w:r w:rsidRPr="0071082B">
              <w:rPr>
                <w:rFonts w:ascii="Arial" w:hAnsi="Arial" w:cs="Arial"/>
                <w:sz w:val="20"/>
                <w:szCs w:val="20"/>
              </w:rPr>
              <w:t xml:space="preserve"> # </w:t>
            </w:r>
            <w:r w:rsidR="00C06CAF">
              <w:rPr>
                <w:rFonts w:ascii="Arial" w:hAnsi="Arial" w:cs="Arial"/>
                <w:sz w:val="20"/>
                <w:szCs w:val="20"/>
              </w:rPr>
              <w:t>47</w:t>
            </w:r>
            <w:r w:rsidR="009A1CFA">
              <w:rPr>
                <w:rFonts w:ascii="Arial" w:hAnsi="Arial" w:cs="Arial"/>
                <w:sz w:val="20"/>
                <w:szCs w:val="20"/>
              </w:rPr>
              <w:t xml:space="preserve"> above</w:t>
            </w:r>
            <w:r w:rsidRPr="0071082B">
              <w:rPr>
                <w:rFonts w:ascii="Arial" w:hAnsi="Arial" w:cs="Arial"/>
                <w:sz w:val="20"/>
                <w:szCs w:val="20"/>
              </w:rPr>
              <w:t>.</w:t>
            </w:r>
          </w:p>
        </w:tc>
      </w:tr>
      <w:tr w:rsidR="00810DF9" w:rsidRPr="00713F41" w14:paraId="2AC16349" w14:textId="77777777" w:rsidTr="00FD67EE">
        <w:trPr>
          <w:trHeight w:val="288"/>
        </w:trPr>
        <w:tc>
          <w:tcPr>
            <w:tcW w:w="233" w:type="pct"/>
            <w:tcBorders>
              <w:right w:val="nil"/>
            </w:tcBorders>
          </w:tcPr>
          <w:p w14:paraId="2498815F" w14:textId="77777777" w:rsidR="00810DF9" w:rsidRPr="00713F41" w:rsidRDefault="00810DF9" w:rsidP="00810DF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5388F7B" w14:textId="77777777"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Wire</w:t>
            </w:r>
          </w:p>
          <w:p w14:paraId="09A7CC77" w14:textId="7CE26AB8" w:rsidR="00810DF9" w:rsidRPr="00223DDF" w:rsidRDefault="00810DF9"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“If the Contractor's attempt to execute the transfer of funds fails, the Contractor shall notify the State by telephone at the time the Contractor is made aware of such failure” – Is this negotiable?  Would emails and or text messages sent to multiple individuals not suffice?</w:t>
            </w:r>
          </w:p>
        </w:tc>
        <w:tc>
          <w:tcPr>
            <w:tcW w:w="2499" w:type="pct"/>
            <w:shd w:val="clear" w:color="auto" w:fill="auto"/>
          </w:tcPr>
          <w:p w14:paraId="055BB87E" w14:textId="4708CA79" w:rsidR="00810DF9" w:rsidRPr="00223DDF" w:rsidRDefault="0071082B" w:rsidP="00810D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1082B">
              <w:rPr>
                <w:rFonts w:ascii="Arial" w:hAnsi="Arial" w:cs="Arial"/>
                <w:sz w:val="20"/>
                <w:szCs w:val="20"/>
              </w:rPr>
              <w:t>In most all cases</w:t>
            </w:r>
            <w:r w:rsidR="009A1CFA">
              <w:rPr>
                <w:rFonts w:ascii="Arial" w:hAnsi="Arial" w:cs="Arial"/>
                <w:sz w:val="20"/>
                <w:szCs w:val="20"/>
              </w:rPr>
              <w:t>, the State</w:t>
            </w:r>
            <w:r w:rsidRPr="0071082B">
              <w:rPr>
                <w:rFonts w:ascii="Arial" w:hAnsi="Arial" w:cs="Arial"/>
                <w:sz w:val="20"/>
                <w:szCs w:val="20"/>
              </w:rPr>
              <w:t xml:space="preserve"> would prefer email notifications.  The </w:t>
            </w:r>
            <w:r w:rsidR="009A1CFA">
              <w:rPr>
                <w:rFonts w:ascii="Arial" w:hAnsi="Arial" w:cs="Arial"/>
                <w:sz w:val="20"/>
                <w:szCs w:val="20"/>
              </w:rPr>
              <w:t>State</w:t>
            </w:r>
            <w:r w:rsidRPr="0071082B">
              <w:rPr>
                <w:rFonts w:ascii="Arial" w:hAnsi="Arial" w:cs="Arial"/>
                <w:sz w:val="20"/>
                <w:szCs w:val="20"/>
              </w:rPr>
              <w:t xml:space="preserve"> is open to other communication methods and will define those necessary for specific processes in the operating procedures referenced in </w:t>
            </w:r>
            <w:r>
              <w:rPr>
                <w:rFonts w:ascii="Arial" w:hAnsi="Arial" w:cs="Arial"/>
                <w:sz w:val="20"/>
                <w:szCs w:val="20"/>
              </w:rPr>
              <w:t xml:space="preserve">RFI Attachment 1 </w:t>
            </w:r>
            <w:r w:rsidRPr="0071082B">
              <w:rPr>
                <w:rFonts w:ascii="Arial" w:hAnsi="Arial" w:cs="Arial"/>
                <w:i/>
                <w:iCs/>
                <w:sz w:val="20"/>
                <w:szCs w:val="20"/>
              </w:rPr>
              <w:t>Pro Forma Contract</w:t>
            </w:r>
            <w:r>
              <w:rPr>
                <w:rFonts w:ascii="Arial" w:hAnsi="Arial" w:cs="Arial"/>
                <w:sz w:val="20"/>
                <w:szCs w:val="20"/>
              </w:rPr>
              <w:t xml:space="preserve"> Section A.2.</w:t>
            </w:r>
          </w:p>
        </w:tc>
      </w:tr>
      <w:tr w:rsidR="00C2401F" w:rsidRPr="00713F41" w14:paraId="31A35BDF" w14:textId="77777777" w:rsidTr="00FD67EE">
        <w:trPr>
          <w:trHeight w:val="288"/>
        </w:trPr>
        <w:tc>
          <w:tcPr>
            <w:tcW w:w="233" w:type="pct"/>
            <w:tcBorders>
              <w:right w:val="nil"/>
            </w:tcBorders>
          </w:tcPr>
          <w:p w14:paraId="580AB31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C86DCF9"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2D8690AB" w14:textId="6165E534"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"The Contractor acknowledges and agrees that the state of Tennessee has over two hundred (200) specific ACH accounts and that the State intends to continue to use these accounts." Are all 200 accounts originating ACH Credit or Debit transactions?</w:t>
            </w:r>
          </w:p>
        </w:tc>
        <w:tc>
          <w:tcPr>
            <w:tcW w:w="2499" w:type="pct"/>
            <w:shd w:val="clear" w:color="auto" w:fill="auto"/>
          </w:tcPr>
          <w:p w14:paraId="1E68B2E2" w14:textId="36BA4D52"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  The 200 accounts referred to in this section are ACH receipt accounts only.  There are accounts that receive credit entries and accounts that receive debit entries.  However, none of these accounts originate transactions.</w:t>
            </w:r>
          </w:p>
        </w:tc>
      </w:tr>
      <w:tr w:rsidR="00C2401F" w:rsidRPr="00713F41" w14:paraId="18DB1691" w14:textId="77777777" w:rsidTr="00FD67EE">
        <w:trPr>
          <w:trHeight w:val="288"/>
        </w:trPr>
        <w:tc>
          <w:tcPr>
            <w:tcW w:w="233" w:type="pct"/>
            <w:tcBorders>
              <w:right w:val="nil"/>
            </w:tcBorders>
          </w:tcPr>
          <w:p w14:paraId="630856B2"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EC431D1"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51F2DEF4" w14:textId="1873425F"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lastRenderedPageBreak/>
              <w:t>The Attachment 1 Proforma details that the State would be sending us ACH transmission files daily. Will there be any additional files uploaded to the banks treasury platform?</w:t>
            </w:r>
          </w:p>
        </w:tc>
        <w:tc>
          <w:tcPr>
            <w:tcW w:w="2499" w:type="pct"/>
            <w:shd w:val="clear" w:color="auto" w:fill="auto"/>
          </w:tcPr>
          <w:p w14:paraId="30D996B4" w14:textId="4D7D4BD6" w:rsidR="00C2401F" w:rsidRDefault="00DA0430"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DA0430">
              <w:rPr>
                <w:rFonts w:ascii="Arial" w:hAnsi="Arial" w:cs="Arial"/>
                <w:sz w:val="20"/>
                <w:szCs w:val="20"/>
              </w:rPr>
              <w:lastRenderedPageBreak/>
              <w:t xml:space="preserve">The State will transmit three ICL Deposit files, approximately 20 ACH origination files and </w:t>
            </w:r>
            <w:r w:rsidRPr="00DA0430">
              <w:rPr>
                <w:rFonts w:ascii="Arial" w:hAnsi="Arial" w:cs="Arial"/>
                <w:sz w:val="20"/>
                <w:szCs w:val="20"/>
              </w:rPr>
              <w:lastRenderedPageBreak/>
              <w:t xml:space="preserve">approximately four Wire origination files to the vendor bank daily.  Please see also the response to Question # </w:t>
            </w:r>
            <w:r w:rsidR="00C06CAF">
              <w:rPr>
                <w:rFonts w:ascii="Arial" w:hAnsi="Arial" w:cs="Arial"/>
                <w:sz w:val="20"/>
                <w:szCs w:val="20"/>
              </w:rPr>
              <w:t>47</w:t>
            </w:r>
            <w:r w:rsidRPr="00DA0430">
              <w:rPr>
                <w:rFonts w:ascii="Arial" w:hAnsi="Arial" w:cs="Arial"/>
                <w:sz w:val="20"/>
                <w:szCs w:val="20"/>
              </w:rPr>
              <w:t xml:space="preserve"> </w:t>
            </w:r>
            <w:r w:rsidR="009A1CFA">
              <w:rPr>
                <w:rFonts w:ascii="Arial" w:hAnsi="Arial" w:cs="Arial"/>
                <w:sz w:val="20"/>
                <w:szCs w:val="20"/>
              </w:rPr>
              <w:t>above</w:t>
            </w:r>
            <w:r w:rsidR="00C2401F" w:rsidRPr="0071082B">
              <w:rPr>
                <w:rFonts w:ascii="Arial" w:hAnsi="Arial" w:cs="Arial"/>
                <w:sz w:val="20"/>
                <w:szCs w:val="20"/>
              </w:rPr>
              <w:t>.</w:t>
            </w:r>
          </w:p>
          <w:p w14:paraId="6D600CE1" w14:textId="1F984D48"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Currently, all ACH files are transmitted via a secure VPN tunnel between the State and the Bank.  Delivery method of files will be determined by mutual agreement between the State and the successful Respondent.</w:t>
            </w:r>
          </w:p>
        </w:tc>
      </w:tr>
      <w:tr w:rsidR="00C2401F" w:rsidRPr="00713F41" w14:paraId="0D6B9FC7" w14:textId="77777777" w:rsidTr="00FD67EE">
        <w:trPr>
          <w:trHeight w:val="288"/>
        </w:trPr>
        <w:tc>
          <w:tcPr>
            <w:tcW w:w="233" w:type="pct"/>
            <w:tcBorders>
              <w:right w:val="nil"/>
            </w:tcBorders>
          </w:tcPr>
          <w:p w14:paraId="27FD71D9"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5056F04"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41055C03" w14:textId="2C28DD70"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ACH files will be uploaded to via the banks treasury platform or sent via transmission, monthly?</w:t>
            </w:r>
          </w:p>
        </w:tc>
        <w:tc>
          <w:tcPr>
            <w:tcW w:w="2499" w:type="pct"/>
            <w:shd w:val="clear" w:color="auto" w:fill="auto"/>
          </w:tcPr>
          <w:p w14:paraId="05A7B230" w14:textId="76CCF6B5"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Currently, the State </w:t>
            </w:r>
            <w:r w:rsidR="009A1CFA">
              <w:rPr>
                <w:rFonts w:ascii="Arial" w:hAnsi="Arial" w:cs="Arial"/>
                <w:sz w:val="20"/>
                <w:szCs w:val="20"/>
              </w:rPr>
              <w:t xml:space="preserve">currently </w:t>
            </w:r>
            <w:r>
              <w:rPr>
                <w:rFonts w:ascii="Arial" w:hAnsi="Arial" w:cs="Arial"/>
                <w:sz w:val="20"/>
                <w:szCs w:val="20"/>
              </w:rPr>
              <w:t>transmits approximately 20 origination files daily (or 400+ monthly).</w:t>
            </w:r>
          </w:p>
        </w:tc>
      </w:tr>
      <w:tr w:rsidR="00C2401F" w:rsidRPr="00713F41" w14:paraId="71472B80" w14:textId="77777777" w:rsidTr="00FD67EE">
        <w:trPr>
          <w:trHeight w:val="288"/>
        </w:trPr>
        <w:tc>
          <w:tcPr>
            <w:tcW w:w="233" w:type="pct"/>
            <w:tcBorders>
              <w:right w:val="nil"/>
            </w:tcBorders>
          </w:tcPr>
          <w:p w14:paraId="74DD3B94"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B80F860"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664395FF" w14:textId="4D8005AE"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Are same day ACHs included in the average origination count? If so, how many same day ACH transactions?</w:t>
            </w:r>
          </w:p>
        </w:tc>
        <w:tc>
          <w:tcPr>
            <w:tcW w:w="2499" w:type="pct"/>
            <w:shd w:val="clear" w:color="auto" w:fill="auto"/>
          </w:tcPr>
          <w:p w14:paraId="49DE53F1" w14:textId="1B200F92"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C2401F">
              <w:rPr>
                <w:rFonts w:ascii="Arial" w:hAnsi="Arial" w:cs="Arial"/>
                <w:sz w:val="20"/>
                <w:szCs w:val="20"/>
              </w:rPr>
              <w:t>Yes.  Currently, we only have one agency that utilizes same day ACH.  These files are processed 2-3 times monthly and are normally less than 200 entries each.</w:t>
            </w:r>
          </w:p>
        </w:tc>
      </w:tr>
      <w:tr w:rsidR="00C2401F" w:rsidRPr="00713F41" w14:paraId="0D57FDCF" w14:textId="77777777" w:rsidTr="00FD67EE">
        <w:trPr>
          <w:trHeight w:val="288"/>
        </w:trPr>
        <w:tc>
          <w:tcPr>
            <w:tcW w:w="233" w:type="pct"/>
            <w:tcBorders>
              <w:right w:val="nil"/>
            </w:tcBorders>
          </w:tcPr>
          <w:p w14:paraId="525CBD5E"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78D51D5"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4AD9A055" w14:textId="1DD853BF"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Please give the breakdown of "Monthly Average Receipts/Returns/NOC Count". How many returns, NOC items, and receipts?</w:t>
            </w:r>
          </w:p>
        </w:tc>
        <w:tc>
          <w:tcPr>
            <w:tcW w:w="2499" w:type="pct"/>
            <w:shd w:val="clear" w:color="auto" w:fill="auto"/>
          </w:tcPr>
          <w:p w14:paraId="19E8A6E9" w14:textId="1AB1D70A" w:rsidR="00C2401F" w:rsidRPr="00223DDF" w:rsidRDefault="00B56EDB"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The State’s monthly average transactions for receipts are 213,500 and returns 4,300.  The State does not have a breakdown of the NOC items.</w:t>
            </w:r>
          </w:p>
        </w:tc>
      </w:tr>
      <w:tr w:rsidR="00C2401F" w:rsidRPr="00713F41" w14:paraId="7CC31816" w14:textId="77777777" w:rsidTr="00FD67EE">
        <w:trPr>
          <w:trHeight w:val="288"/>
        </w:trPr>
        <w:tc>
          <w:tcPr>
            <w:tcW w:w="233" w:type="pct"/>
            <w:tcBorders>
              <w:right w:val="nil"/>
            </w:tcBorders>
          </w:tcPr>
          <w:p w14:paraId="03B0946B"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1B9BC5A"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283A7269" w14:textId="3DBBD039"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“returns” include ACH Debit Block returns or ACH Positive Pay returns? If so, how many monthly?</w:t>
            </w:r>
          </w:p>
        </w:tc>
        <w:tc>
          <w:tcPr>
            <w:tcW w:w="2499" w:type="pct"/>
            <w:shd w:val="clear" w:color="auto" w:fill="auto"/>
          </w:tcPr>
          <w:p w14:paraId="6544000E" w14:textId="099B76DB"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The State does not track ACH origination returns based on return reason code.  In some instances, the State has placed a debit block on certain ACH receipt accounts.</w:t>
            </w:r>
          </w:p>
        </w:tc>
      </w:tr>
      <w:tr w:rsidR="00C2401F" w:rsidRPr="00713F41" w14:paraId="2B8817FE" w14:textId="77777777" w:rsidTr="00FD67EE">
        <w:trPr>
          <w:trHeight w:val="288"/>
        </w:trPr>
        <w:tc>
          <w:tcPr>
            <w:tcW w:w="233" w:type="pct"/>
            <w:tcBorders>
              <w:right w:val="nil"/>
            </w:tcBorders>
          </w:tcPr>
          <w:p w14:paraId="637FFF9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76D72FB"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407E6BE0" w14:textId="09F0C00D"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the state utilize ACH Positive Pay or ACH Debit Block Services on any accounts? If so, how many account for each?</w:t>
            </w:r>
          </w:p>
        </w:tc>
        <w:tc>
          <w:tcPr>
            <w:tcW w:w="2499" w:type="pct"/>
            <w:shd w:val="clear" w:color="auto" w:fill="auto"/>
          </w:tcPr>
          <w:p w14:paraId="4CFD468B" w14:textId="1FF79511"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State utilizes ACH Debit Block services in certain instances upon request by the receiving </w:t>
            </w:r>
            <w:r w:rsidR="00D626A4">
              <w:rPr>
                <w:rFonts w:ascii="Arial" w:hAnsi="Arial" w:cs="Arial"/>
                <w:sz w:val="20"/>
                <w:szCs w:val="20"/>
              </w:rPr>
              <w:t xml:space="preserve">State </w:t>
            </w:r>
            <w:r>
              <w:rPr>
                <w:rFonts w:ascii="Arial" w:hAnsi="Arial" w:cs="Arial"/>
                <w:sz w:val="20"/>
                <w:szCs w:val="20"/>
              </w:rPr>
              <w:t>agency.</w:t>
            </w:r>
          </w:p>
        </w:tc>
      </w:tr>
      <w:tr w:rsidR="00C2401F" w:rsidRPr="00713F41" w14:paraId="33293F82" w14:textId="77777777" w:rsidTr="00FD67EE">
        <w:trPr>
          <w:trHeight w:val="288"/>
        </w:trPr>
        <w:tc>
          <w:tcPr>
            <w:tcW w:w="233" w:type="pct"/>
            <w:tcBorders>
              <w:right w:val="nil"/>
            </w:tcBorders>
          </w:tcPr>
          <w:p w14:paraId="1F0D286B"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5AE5962"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56D44CBD" w14:textId="29289A25"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Please give the breakdown of "Monthly Average Origination Count". How many debits originated versus credits originated?</w:t>
            </w:r>
          </w:p>
        </w:tc>
        <w:tc>
          <w:tcPr>
            <w:tcW w:w="2499" w:type="pct"/>
            <w:shd w:val="clear" w:color="auto" w:fill="auto"/>
          </w:tcPr>
          <w:p w14:paraId="2990CD85" w14:textId="54953381" w:rsidR="00C2401F" w:rsidRPr="00223DDF" w:rsidRDefault="00B56EDB"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The State’s monthly average transactions for originations credits are 1,200,000.00 and origination debits 175,000.</w:t>
            </w:r>
          </w:p>
        </w:tc>
      </w:tr>
      <w:tr w:rsidR="00C2401F" w:rsidRPr="00713F41" w14:paraId="6567163C" w14:textId="77777777" w:rsidTr="00FD67EE">
        <w:trPr>
          <w:trHeight w:val="288"/>
        </w:trPr>
        <w:tc>
          <w:tcPr>
            <w:tcW w:w="233" w:type="pct"/>
            <w:tcBorders>
              <w:right w:val="nil"/>
            </w:tcBorders>
          </w:tcPr>
          <w:p w14:paraId="5076300C"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F7112C1"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611E23AF" w14:textId="1CC46829"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Can you define Manual receipt returns in the Goods and Services Description?</w:t>
            </w:r>
          </w:p>
        </w:tc>
        <w:tc>
          <w:tcPr>
            <w:tcW w:w="2499" w:type="pct"/>
            <w:shd w:val="clear" w:color="auto" w:fill="auto"/>
          </w:tcPr>
          <w:p w14:paraId="5C4BDCEB" w14:textId="1206F8AC" w:rsidR="00C2401F" w:rsidRPr="00C2401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State and </w:t>
            </w:r>
            <w:r w:rsidR="00D626A4">
              <w:rPr>
                <w:rFonts w:ascii="Arial" w:hAnsi="Arial" w:cs="Arial"/>
                <w:sz w:val="20"/>
                <w:szCs w:val="20"/>
              </w:rPr>
              <w:t xml:space="preserve">the </w:t>
            </w:r>
            <w:r>
              <w:rPr>
                <w:rFonts w:ascii="Arial" w:hAnsi="Arial" w:cs="Arial"/>
                <w:sz w:val="20"/>
                <w:szCs w:val="20"/>
              </w:rPr>
              <w:t xml:space="preserve">successful Respondent will need to mutually agree on a process for the State to request return of ACH receipt items.  This will be part of the operating procedures referenced in RFI Attachment 1 </w:t>
            </w:r>
            <w:r>
              <w:rPr>
                <w:rFonts w:ascii="Arial" w:hAnsi="Arial" w:cs="Arial"/>
                <w:i/>
                <w:iCs/>
                <w:sz w:val="20"/>
                <w:szCs w:val="20"/>
              </w:rPr>
              <w:t>Pro Forma Contract</w:t>
            </w:r>
            <w:r>
              <w:rPr>
                <w:rFonts w:ascii="Arial" w:hAnsi="Arial" w:cs="Arial"/>
                <w:sz w:val="20"/>
                <w:szCs w:val="20"/>
              </w:rPr>
              <w:t xml:space="preserve"> Section A.2.</w:t>
            </w:r>
          </w:p>
        </w:tc>
      </w:tr>
      <w:tr w:rsidR="00C2401F" w:rsidRPr="00713F41" w14:paraId="50E2BF07" w14:textId="77777777" w:rsidTr="00FD67EE">
        <w:trPr>
          <w:trHeight w:val="288"/>
        </w:trPr>
        <w:tc>
          <w:tcPr>
            <w:tcW w:w="233" w:type="pct"/>
            <w:tcBorders>
              <w:right w:val="nil"/>
            </w:tcBorders>
          </w:tcPr>
          <w:p w14:paraId="3ECCE718"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F84B6D7"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ACH</w:t>
            </w:r>
          </w:p>
          <w:p w14:paraId="55CA61C1" w14:textId="015494DA"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Can you define expanded ACH Processing Services in the Goods and Services Description</w:t>
            </w:r>
          </w:p>
        </w:tc>
        <w:tc>
          <w:tcPr>
            <w:tcW w:w="2499" w:type="pct"/>
            <w:shd w:val="clear" w:color="auto" w:fill="auto"/>
          </w:tcPr>
          <w:p w14:paraId="50150161" w14:textId="2A58F84E"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This item is not applicable and will be removed from the </w:t>
            </w:r>
            <w:r w:rsidRPr="00DA0430">
              <w:rPr>
                <w:rFonts w:ascii="Arial" w:hAnsi="Arial" w:cs="Arial"/>
                <w:i/>
                <w:iCs/>
                <w:sz w:val="20"/>
                <w:szCs w:val="20"/>
              </w:rPr>
              <w:t>Pro Forma</w:t>
            </w:r>
            <w:r>
              <w:rPr>
                <w:rFonts w:ascii="Arial" w:hAnsi="Arial" w:cs="Arial"/>
                <w:sz w:val="20"/>
                <w:szCs w:val="20"/>
              </w:rPr>
              <w:t xml:space="preserve"> Contract upon issuance of the RFP.</w:t>
            </w:r>
          </w:p>
        </w:tc>
      </w:tr>
      <w:tr w:rsidR="00C2401F" w:rsidRPr="00713F41" w14:paraId="746F63DB" w14:textId="77777777" w:rsidTr="00FD67EE">
        <w:trPr>
          <w:trHeight w:val="288"/>
        </w:trPr>
        <w:tc>
          <w:tcPr>
            <w:tcW w:w="233" w:type="pct"/>
            <w:tcBorders>
              <w:right w:val="nil"/>
            </w:tcBorders>
          </w:tcPr>
          <w:p w14:paraId="25C752C0"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D67E0C5"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Reporting</w:t>
            </w:r>
          </w:p>
          <w:p w14:paraId="6ABE561B" w14:textId="3FE1C2FE"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accounts will need previous day reporting? How many will need current day reporting?</w:t>
            </w:r>
          </w:p>
        </w:tc>
        <w:tc>
          <w:tcPr>
            <w:tcW w:w="2499" w:type="pct"/>
            <w:shd w:val="clear" w:color="auto" w:fill="auto"/>
          </w:tcPr>
          <w:p w14:paraId="45EBA04A" w14:textId="77777777" w:rsidR="0016121F" w:rsidRPr="0016121F" w:rsidRDefault="0016121F" w:rsidP="001612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All accounts with the bank will need Prior and Current day reporting.</w:t>
            </w:r>
          </w:p>
          <w:p w14:paraId="22FA3927"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p>
        </w:tc>
      </w:tr>
      <w:tr w:rsidR="00C2401F" w:rsidRPr="00713F41" w14:paraId="7C98BFB3" w14:textId="77777777" w:rsidTr="00FD67EE">
        <w:trPr>
          <w:trHeight w:val="288"/>
        </w:trPr>
        <w:tc>
          <w:tcPr>
            <w:tcW w:w="233" w:type="pct"/>
            <w:tcBorders>
              <w:right w:val="nil"/>
            </w:tcBorders>
          </w:tcPr>
          <w:p w14:paraId="7056CED4"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EDA85B3"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Demand Deposit</w:t>
            </w:r>
          </w:p>
          <w:p w14:paraId="4D498809" w14:textId="5D8BC573"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Are there any accounts that have no check disbursement activity?</w:t>
            </w:r>
          </w:p>
        </w:tc>
        <w:tc>
          <w:tcPr>
            <w:tcW w:w="2499" w:type="pct"/>
            <w:shd w:val="clear" w:color="auto" w:fill="auto"/>
          </w:tcPr>
          <w:p w14:paraId="18F4A633" w14:textId="1B908A8C" w:rsidR="00C2401F" w:rsidRPr="00223DDF" w:rsidRDefault="001612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Yes.  All check disbursement activity by the State will clear against the main settlement account at the vendor bank through the tri-party arrangement with the Federal Reserve Bank.  No other accounts will have check disbursement activity.</w:t>
            </w:r>
          </w:p>
        </w:tc>
      </w:tr>
      <w:tr w:rsidR="00C2401F" w:rsidRPr="00713F41" w14:paraId="319CCDC3" w14:textId="77777777" w:rsidTr="00FD67EE">
        <w:trPr>
          <w:trHeight w:val="288"/>
        </w:trPr>
        <w:tc>
          <w:tcPr>
            <w:tcW w:w="233" w:type="pct"/>
            <w:tcBorders>
              <w:right w:val="nil"/>
            </w:tcBorders>
          </w:tcPr>
          <w:p w14:paraId="6C2535F8"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04636AE" w14:textId="4BB426D0"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Demand Deposit</w:t>
            </w:r>
          </w:p>
          <w:p w14:paraId="6A94550A" w14:textId="7E41E3E4"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the State currently utilize a check block on accounts that do not initiate check payments?</w:t>
            </w:r>
          </w:p>
        </w:tc>
        <w:tc>
          <w:tcPr>
            <w:tcW w:w="2499" w:type="pct"/>
            <w:shd w:val="clear" w:color="auto" w:fill="auto"/>
          </w:tcPr>
          <w:p w14:paraId="578F5AD7" w14:textId="5D2B9B7B" w:rsidR="00C2401F" w:rsidRPr="00223DDF" w:rsidRDefault="001612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Yes. Our main vendor bank account has a check block. Our other depository accounts have debit blocks, not limited to checks.</w:t>
            </w:r>
          </w:p>
        </w:tc>
      </w:tr>
      <w:tr w:rsidR="00C2401F" w:rsidRPr="00713F41" w14:paraId="3FB4DA9B" w14:textId="77777777" w:rsidTr="00FD67EE">
        <w:trPr>
          <w:trHeight w:val="288"/>
        </w:trPr>
        <w:tc>
          <w:tcPr>
            <w:tcW w:w="233" w:type="pct"/>
            <w:tcBorders>
              <w:right w:val="nil"/>
            </w:tcBorders>
          </w:tcPr>
          <w:p w14:paraId="678E7BA4"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6C6728F"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General Questions</w:t>
            </w:r>
          </w:p>
          <w:p w14:paraId="602A3F8F" w14:textId="41296532"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What is your current ERP system and are there any plans for future enhancements?</w:t>
            </w:r>
          </w:p>
        </w:tc>
        <w:tc>
          <w:tcPr>
            <w:tcW w:w="2499" w:type="pct"/>
            <w:shd w:val="clear" w:color="auto" w:fill="auto"/>
          </w:tcPr>
          <w:p w14:paraId="4FD529E3" w14:textId="158049B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D0926">
              <w:rPr>
                <w:rFonts w:ascii="Arial" w:hAnsi="Arial" w:cs="Arial"/>
                <w:sz w:val="20"/>
                <w:szCs w:val="20"/>
              </w:rPr>
              <w:t xml:space="preserve">The </w:t>
            </w:r>
            <w:r w:rsidR="00D626A4">
              <w:rPr>
                <w:rFonts w:ascii="Arial" w:hAnsi="Arial" w:cs="Arial"/>
                <w:sz w:val="20"/>
                <w:szCs w:val="20"/>
              </w:rPr>
              <w:t>State’s</w:t>
            </w:r>
            <w:r w:rsidRPr="007D0926">
              <w:rPr>
                <w:rFonts w:ascii="Arial" w:hAnsi="Arial" w:cs="Arial"/>
                <w:sz w:val="20"/>
                <w:szCs w:val="20"/>
              </w:rPr>
              <w:t xml:space="preserve"> current ERP system is Oracle/PeopleSoft.  Enhancement to this sy</w:t>
            </w:r>
            <w:r>
              <w:rPr>
                <w:rFonts w:ascii="Arial" w:hAnsi="Arial" w:cs="Arial"/>
                <w:sz w:val="20"/>
                <w:szCs w:val="20"/>
              </w:rPr>
              <w:t>s</w:t>
            </w:r>
            <w:r w:rsidRPr="007D0926">
              <w:rPr>
                <w:rFonts w:ascii="Arial" w:hAnsi="Arial" w:cs="Arial"/>
                <w:sz w:val="20"/>
                <w:szCs w:val="20"/>
              </w:rPr>
              <w:t xml:space="preserve">tem is under the purview of the </w:t>
            </w:r>
            <w:r w:rsidR="00D626A4">
              <w:rPr>
                <w:rFonts w:ascii="Arial" w:hAnsi="Arial" w:cs="Arial"/>
                <w:sz w:val="20"/>
                <w:szCs w:val="20"/>
              </w:rPr>
              <w:t xml:space="preserve">Tennessee </w:t>
            </w:r>
            <w:r w:rsidRPr="007D0926">
              <w:rPr>
                <w:rFonts w:ascii="Arial" w:hAnsi="Arial" w:cs="Arial"/>
                <w:sz w:val="20"/>
                <w:szCs w:val="20"/>
              </w:rPr>
              <w:t xml:space="preserve">Department of Finance and Administration.  The system is updated at least annually, and </w:t>
            </w:r>
            <w:r w:rsidR="00D626A4">
              <w:rPr>
                <w:rFonts w:ascii="Arial" w:hAnsi="Arial" w:cs="Arial"/>
                <w:sz w:val="20"/>
                <w:szCs w:val="20"/>
              </w:rPr>
              <w:t>we are</w:t>
            </w:r>
            <w:r w:rsidRPr="007D0926">
              <w:rPr>
                <w:rFonts w:ascii="Arial" w:hAnsi="Arial" w:cs="Arial"/>
                <w:sz w:val="20"/>
                <w:szCs w:val="20"/>
              </w:rPr>
              <w:t xml:space="preserve"> involved in each of those as a core agency user.  The current vendor bank does not directly interface with the ERP system beyond providing a daily BAI2 interface file.</w:t>
            </w:r>
          </w:p>
        </w:tc>
      </w:tr>
      <w:tr w:rsidR="00C2401F" w:rsidRPr="00713F41" w14:paraId="4BA1C723" w14:textId="77777777" w:rsidTr="00FD67EE">
        <w:trPr>
          <w:trHeight w:val="288"/>
        </w:trPr>
        <w:tc>
          <w:tcPr>
            <w:tcW w:w="233" w:type="pct"/>
            <w:tcBorders>
              <w:right w:val="nil"/>
            </w:tcBorders>
          </w:tcPr>
          <w:p w14:paraId="183350CA"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18371EF"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General Questions</w:t>
            </w:r>
          </w:p>
          <w:p w14:paraId="03AF1F1E" w14:textId="6119B00B"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 xml:space="preserve">Is the State willing to consider alternatives to the calculation of the negative balance service charges listed in A4b?  </w:t>
            </w:r>
          </w:p>
        </w:tc>
        <w:tc>
          <w:tcPr>
            <w:tcW w:w="2499" w:type="pct"/>
            <w:shd w:val="clear" w:color="auto" w:fill="auto"/>
          </w:tcPr>
          <w:p w14:paraId="70496B2E" w14:textId="33A54909"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D0926">
              <w:rPr>
                <w:rFonts w:ascii="Arial" w:hAnsi="Arial" w:cs="Arial"/>
                <w:sz w:val="20"/>
                <w:szCs w:val="20"/>
              </w:rPr>
              <w:t xml:space="preserve">Yes.  Please provide your suggested alternative approach in response to Question 16 </w:t>
            </w:r>
            <w:r w:rsidR="00D626A4">
              <w:rPr>
                <w:rFonts w:ascii="Arial" w:hAnsi="Arial" w:cs="Arial"/>
                <w:sz w:val="20"/>
                <w:szCs w:val="20"/>
              </w:rPr>
              <w:t>of the RFI</w:t>
            </w:r>
            <w:r w:rsidRPr="007D0926">
              <w:rPr>
                <w:rFonts w:ascii="Arial" w:hAnsi="Arial" w:cs="Arial"/>
                <w:sz w:val="20"/>
                <w:szCs w:val="20"/>
              </w:rPr>
              <w:t xml:space="preserve"> for the </w:t>
            </w:r>
            <w:r w:rsidR="00D626A4">
              <w:rPr>
                <w:rFonts w:ascii="Arial" w:hAnsi="Arial" w:cs="Arial"/>
                <w:sz w:val="20"/>
                <w:szCs w:val="20"/>
              </w:rPr>
              <w:t>State</w:t>
            </w:r>
            <w:r w:rsidRPr="007D0926">
              <w:rPr>
                <w:rFonts w:ascii="Arial" w:hAnsi="Arial" w:cs="Arial"/>
                <w:sz w:val="20"/>
                <w:szCs w:val="20"/>
              </w:rPr>
              <w:t xml:space="preserve"> to consider.</w:t>
            </w:r>
          </w:p>
        </w:tc>
      </w:tr>
      <w:tr w:rsidR="00C2401F" w:rsidRPr="00713F41" w14:paraId="7B153402" w14:textId="77777777" w:rsidTr="00FD67EE">
        <w:trPr>
          <w:trHeight w:val="288"/>
        </w:trPr>
        <w:tc>
          <w:tcPr>
            <w:tcW w:w="233" w:type="pct"/>
            <w:tcBorders>
              <w:right w:val="nil"/>
            </w:tcBorders>
          </w:tcPr>
          <w:p w14:paraId="18615445"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DF5EED5"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General Questions</w:t>
            </w:r>
          </w:p>
          <w:p w14:paraId="68EAAAA3" w14:textId="568F715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Not all banks can provide a Corporate Analysis statement within 5 days of month end.  Is this negotiable?</w:t>
            </w:r>
          </w:p>
        </w:tc>
        <w:tc>
          <w:tcPr>
            <w:tcW w:w="2499" w:type="pct"/>
            <w:shd w:val="clear" w:color="auto" w:fill="auto"/>
          </w:tcPr>
          <w:p w14:paraId="0DA12BAD" w14:textId="00B5E85A"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7D0926">
              <w:rPr>
                <w:rFonts w:ascii="Arial" w:hAnsi="Arial" w:cs="Arial"/>
                <w:sz w:val="20"/>
                <w:szCs w:val="20"/>
              </w:rPr>
              <w:t>This i</w:t>
            </w:r>
            <w:r>
              <w:rPr>
                <w:rFonts w:ascii="Arial" w:hAnsi="Arial" w:cs="Arial"/>
                <w:sz w:val="20"/>
                <w:szCs w:val="20"/>
              </w:rPr>
              <w:t>tem</w:t>
            </w:r>
            <w:r w:rsidRPr="007D0926">
              <w:rPr>
                <w:rFonts w:ascii="Arial" w:hAnsi="Arial" w:cs="Arial"/>
                <w:sz w:val="20"/>
                <w:szCs w:val="20"/>
              </w:rPr>
              <w:t xml:space="preserve"> is </w:t>
            </w:r>
            <w:r>
              <w:rPr>
                <w:rFonts w:ascii="Arial" w:hAnsi="Arial" w:cs="Arial"/>
                <w:sz w:val="20"/>
                <w:szCs w:val="20"/>
              </w:rPr>
              <w:t xml:space="preserve">also addressed as </w:t>
            </w:r>
            <w:r w:rsidRPr="007D0926">
              <w:rPr>
                <w:rFonts w:ascii="Arial" w:hAnsi="Arial" w:cs="Arial"/>
                <w:sz w:val="20"/>
                <w:szCs w:val="20"/>
              </w:rPr>
              <w:t xml:space="preserve">part of our operating procedures as described in RFI Attachment 1 </w:t>
            </w:r>
            <w:r w:rsidRPr="00DA0430">
              <w:rPr>
                <w:rFonts w:ascii="Arial" w:hAnsi="Arial" w:cs="Arial"/>
                <w:i/>
                <w:iCs/>
                <w:sz w:val="20"/>
                <w:szCs w:val="20"/>
              </w:rPr>
              <w:t>Pro Forma</w:t>
            </w:r>
            <w:r w:rsidRPr="007D0926">
              <w:rPr>
                <w:rFonts w:ascii="Arial" w:hAnsi="Arial" w:cs="Arial"/>
                <w:sz w:val="20"/>
                <w:szCs w:val="20"/>
              </w:rPr>
              <w:t xml:space="preserve"> Contract in Section A.2.  Please provide your suggested alternative deadline in response to Question 16 of </w:t>
            </w:r>
            <w:r w:rsidR="00D626A4">
              <w:rPr>
                <w:rFonts w:ascii="Arial" w:hAnsi="Arial" w:cs="Arial"/>
                <w:sz w:val="20"/>
                <w:szCs w:val="20"/>
              </w:rPr>
              <w:t>the RFI</w:t>
            </w:r>
            <w:r w:rsidRPr="007D0926">
              <w:rPr>
                <w:rFonts w:ascii="Arial" w:hAnsi="Arial" w:cs="Arial"/>
                <w:sz w:val="20"/>
                <w:szCs w:val="20"/>
              </w:rPr>
              <w:t xml:space="preserve"> for the </w:t>
            </w:r>
            <w:r w:rsidR="00D626A4">
              <w:rPr>
                <w:rFonts w:ascii="Arial" w:hAnsi="Arial" w:cs="Arial"/>
                <w:sz w:val="20"/>
                <w:szCs w:val="20"/>
              </w:rPr>
              <w:t>State</w:t>
            </w:r>
            <w:r w:rsidRPr="007D0926">
              <w:rPr>
                <w:rFonts w:ascii="Arial" w:hAnsi="Arial" w:cs="Arial"/>
                <w:sz w:val="20"/>
                <w:szCs w:val="20"/>
              </w:rPr>
              <w:t xml:space="preserve"> to consider.</w:t>
            </w:r>
          </w:p>
        </w:tc>
      </w:tr>
      <w:tr w:rsidR="00C2401F" w:rsidRPr="00713F41" w14:paraId="0A71A795" w14:textId="77777777" w:rsidTr="00FD67EE">
        <w:trPr>
          <w:trHeight w:val="288"/>
        </w:trPr>
        <w:tc>
          <w:tcPr>
            <w:tcW w:w="233" w:type="pct"/>
            <w:tcBorders>
              <w:right w:val="nil"/>
            </w:tcBorders>
          </w:tcPr>
          <w:p w14:paraId="77791859"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7A012F2"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General Questions</w:t>
            </w:r>
          </w:p>
          <w:p w14:paraId="7BA816A0" w14:textId="63C345B5"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Is the contractor required to provide gold and precious metal storage services</w:t>
            </w:r>
          </w:p>
        </w:tc>
        <w:tc>
          <w:tcPr>
            <w:tcW w:w="2499" w:type="pct"/>
            <w:shd w:val="clear" w:color="auto" w:fill="auto"/>
          </w:tcPr>
          <w:p w14:paraId="7A78E18C" w14:textId="5AD320C4"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Yes.  The State expects to require gold and precious metals storage as part of the upcoming procurement.  Also see response to Question #</w:t>
            </w:r>
            <w:r w:rsidR="00C06CAF">
              <w:rPr>
                <w:rFonts w:ascii="Arial" w:hAnsi="Arial" w:cs="Arial"/>
                <w:sz w:val="20"/>
                <w:szCs w:val="20"/>
              </w:rPr>
              <w:t>27</w:t>
            </w:r>
            <w:r>
              <w:rPr>
                <w:rFonts w:ascii="Arial" w:hAnsi="Arial" w:cs="Arial"/>
                <w:sz w:val="20"/>
                <w:szCs w:val="20"/>
              </w:rPr>
              <w:t xml:space="preserve"> above.</w:t>
            </w:r>
          </w:p>
        </w:tc>
      </w:tr>
      <w:tr w:rsidR="00C2401F" w:rsidRPr="00713F41" w14:paraId="434D3EC9" w14:textId="77777777" w:rsidTr="00FD67EE">
        <w:trPr>
          <w:trHeight w:val="288"/>
        </w:trPr>
        <w:tc>
          <w:tcPr>
            <w:tcW w:w="233" w:type="pct"/>
            <w:tcBorders>
              <w:right w:val="nil"/>
            </w:tcBorders>
          </w:tcPr>
          <w:p w14:paraId="4536AC03"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0FCE227"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General Questions</w:t>
            </w:r>
          </w:p>
          <w:p w14:paraId="5D71C15C" w14:textId="66A28B6A"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Is the contractor required to be able to provide a way to cash checks, issued by the state, to non-bank account holders, via an automated teller machine service or is this negotiable? Is the state willing to discuss the details of the necessity of this service and explore alternatives that are inherently more risk averse?</w:t>
            </w:r>
          </w:p>
        </w:tc>
        <w:tc>
          <w:tcPr>
            <w:tcW w:w="2499" w:type="pct"/>
            <w:shd w:val="clear" w:color="auto" w:fill="auto"/>
          </w:tcPr>
          <w:p w14:paraId="7013D131" w14:textId="4F8AF82B"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contractor is required to provide a check cashing solution.  The State is </w:t>
            </w:r>
            <w:r w:rsidRPr="005358AB">
              <w:rPr>
                <w:rFonts w:ascii="Arial" w:hAnsi="Arial" w:cs="Arial"/>
                <w:sz w:val="20"/>
                <w:szCs w:val="20"/>
              </w:rPr>
              <w:t xml:space="preserve">willing to consider other alternatives.  Consequently, please include </w:t>
            </w:r>
            <w:r w:rsidR="00D626A4">
              <w:rPr>
                <w:rFonts w:ascii="Arial" w:hAnsi="Arial" w:cs="Arial"/>
                <w:sz w:val="20"/>
                <w:szCs w:val="20"/>
              </w:rPr>
              <w:t xml:space="preserve">your suggested alternatives </w:t>
            </w:r>
            <w:r w:rsidRPr="005358AB">
              <w:rPr>
                <w:rFonts w:ascii="Arial" w:hAnsi="Arial" w:cs="Arial"/>
                <w:sz w:val="20"/>
                <w:szCs w:val="20"/>
              </w:rPr>
              <w:t xml:space="preserve">in your response to </w:t>
            </w:r>
            <w:r w:rsidRPr="005358AB">
              <w:rPr>
                <w:rFonts w:ascii="Arial" w:eastAsia="Calibri" w:hAnsi="Arial" w:cs="Arial"/>
                <w:sz w:val="20"/>
                <w:szCs w:val="20"/>
              </w:rPr>
              <w:t>Question 16</w:t>
            </w:r>
            <w:r w:rsidR="00D626A4">
              <w:rPr>
                <w:rFonts w:ascii="Arial" w:eastAsia="Calibri" w:hAnsi="Arial" w:cs="Arial"/>
                <w:sz w:val="20"/>
                <w:szCs w:val="20"/>
              </w:rPr>
              <w:t xml:space="preserve"> of the RFI</w:t>
            </w:r>
            <w:r w:rsidRPr="005358AB">
              <w:rPr>
                <w:rFonts w:ascii="Arial" w:eastAsia="Calibri" w:hAnsi="Arial" w:cs="Arial"/>
                <w:sz w:val="20"/>
                <w:szCs w:val="20"/>
              </w:rPr>
              <w:t>.</w:t>
            </w:r>
          </w:p>
        </w:tc>
      </w:tr>
      <w:tr w:rsidR="00C2401F" w:rsidRPr="00713F41" w14:paraId="3BA737F7" w14:textId="77777777" w:rsidTr="00FD67EE">
        <w:trPr>
          <w:trHeight w:val="288"/>
        </w:trPr>
        <w:tc>
          <w:tcPr>
            <w:tcW w:w="233" w:type="pct"/>
            <w:tcBorders>
              <w:right w:val="nil"/>
            </w:tcBorders>
          </w:tcPr>
          <w:p w14:paraId="056E73C6"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C56D838"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795C22BB" w14:textId="51138F52"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your company currently transmit image cash letters using the X9.37 file format? If so, what version is used?</w:t>
            </w:r>
          </w:p>
        </w:tc>
        <w:tc>
          <w:tcPr>
            <w:tcW w:w="2499" w:type="pct"/>
            <w:shd w:val="clear" w:color="auto" w:fill="auto"/>
          </w:tcPr>
          <w:p w14:paraId="5EAD5BCA" w14:textId="6024CFCE" w:rsidR="00C2401F" w:rsidRPr="00223DDF" w:rsidRDefault="001612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 xml:space="preserve">We are using X9.37 version 6.2.8.60 that being the version of the AMP library. (AMP=All My Papers https://allmypapers.com/). </w:t>
            </w:r>
          </w:p>
        </w:tc>
      </w:tr>
      <w:tr w:rsidR="00C2401F" w:rsidRPr="00713F41" w14:paraId="30B75834" w14:textId="77777777" w:rsidTr="00FD67EE">
        <w:trPr>
          <w:trHeight w:val="288"/>
        </w:trPr>
        <w:tc>
          <w:tcPr>
            <w:tcW w:w="233" w:type="pct"/>
            <w:tcBorders>
              <w:right w:val="nil"/>
            </w:tcBorders>
          </w:tcPr>
          <w:p w14:paraId="191AC192"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82D72BE"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3280B26A" w14:textId="567DD3FD"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What hardware and software does your company use to create images and X9.37 files?</w:t>
            </w:r>
          </w:p>
        </w:tc>
        <w:tc>
          <w:tcPr>
            <w:tcW w:w="2499" w:type="pct"/>
            <w:shd w:val="clear" w:color="auto" w:fill="auto"/>
          </w:tcPr>
          <w:p w14:paraId="0E496514" w14:textId="78DA5EAA" w:rsidR="00C2401F" w:rsidRPr="00223DDF" w:rsidRDefault="001612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The hardware we use to record images are the Canon scanners in cashier stations but any image in our cashiering system (</w:t>
            </w:r>
            <w:proofErr w:type="spellStart"/>
            <w:r w:rsidRPr="0016121F">
              <w:rPr>
                <w:rFonts w:ascii="Arial" w:hAnsi="Arial" w:cs="Arial"/>
                <w:sz w:val="20"/>
                <w:szCs w:val="20"/>
              </w:rPr>
              <w:t>iNovah</w:t>
            </w:r>
            <w:proofErr w:type="spellEnd"/>
            <w:r w:rsidRPr="0016121F">
              <w:rPr>
                <w:rFonts w:ascii="Arial" w:hAnsi="Arial" w:cs="Arial"/>
                <w:sz w:val="20"/>
                <w:szCs w:val="20"/>
              </w:rPr>
              <w:t>) can be used. This means other equipment can capture images and utilize custom imports to the cashiering system.  AMP is used to create the X9.37 file.</w:t>
            </w:r>
          </w:p>
        </w:tc>
      </w:tr>
      <w:tr w:rsidR="00C2401F" w:rsidRPr="00713F41" w14:paraId="592C9FFD" w14:textId="77777777" w:rsidTr="00FD67EE">
        <w:trPr>
          <w:trHeight w:val="288"/>
        </w:trPr>
        <w:tc>
          <w:tcPr>
            <w:tcW w:w="233" w:type="pct"/>
            <w:tcBorders>
              <w:right w:val="nil"/>
            </w:tcBorders>
          </w:tcPr>
          <w:p w14:paraId="04BF959E"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00CDA33"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44DB6FE4" w14:textId="6E4B90AD"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your company’s software perform Courtesy Amount Recognition, Legal Amount Recognition or Image Quality Analysis?</w:t>
            </w:r>
          </w:p>
        </w:tc>
        <w:tc>
          <w:tcPr>
            <w:tcW w:w="2499" w:type="pct"/>
            <w:shd w:val="clear" w:color="auto" w:fill="auto"/>
          </w:tcPr>
          <w:p w14:paraId="31605F16" w14:textId="5AB63470" w:rsidR="00C2401F" w:rsidRPr="00223DDF" w:rsidRDefault="001612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16121F">
              <w:rPr>
                <w:rFonts w:ascii="Arial" w:hAnsi="Arial" w:cs="Arial"/>
                <w:sz w:val="20"/>
                <w:szCs w:val="20"/>
              </w:rPr>
              <w:t xml:space="preserve">There is Image Quality Analysis built into the AMP library.  We are not aware of Courtesy Amount or Legal Amount recognition controls being performed by the </w:t>
            </w:r>
            <w:r>
              <w:rPr>
                <w:rFonts w:ascii="Arial" w:hAnsi="Arial" w:cs="Arial"/>
                <w:sz w:val="20"/>
                <w:szCs w:val="20"/>
              </w:rPr>
              <w:t xml:space="preserve">cashiering </w:t>
            </w:r>
            <w:r w:rsidRPr="0016121F">
              <w:rPr>
                <w:rFonts w:ascii="Arial" w:hAnsi="Arial" w:cs="Arial"/>
                <w:sz w:val="20"/>
                <w:szCs w:val="20"/>
              </w:rPr>
              <w:t>vendor applications.</w:t>
            </w:r>
          </w:p>
        </w:tc>
      </w:tr>
      <w:tr w:rsidR="00C2401F" w:rsidRPr="00713F41" w14:paraId="54B4920D" w14:textId="77777777" w:rsidTr="00FD67EE">
        <w:trPr>
          <w:trHeight w:val="288"/>
        </w:trPr>
        <w:tc>
          <w:tcPr>
            <w:tcW w:w="233" w:type="pct"/>
            <w:tcBorders>
              <w:right w:val="nil"/>
            </w:tcBorders>
          </w:tcPr>
          <w:p w14:paraId="20029450"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1559570"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1E008E04" w14:textId="767890C0"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What bank will be processing your returned items? Do you have any special instructions for your returns processing?</w:t>
            </w:r>
          </w:p>
        </w:tc>
        <w:tc>
          <w:tcPr>
            <w:tcW w:w="2499" w:type="pct"/>
            <w:shd w:val="clear" w:color="auto" w:fill="auto"/>
          </w:tcPr>
          <w:p w14:paraId="1654F7D6" w14:textId="3E89FD8B" w:rsidR="00C2401F" w:rsidRPr="00223DDF" w:rsidRDefault="000307B6"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vendor bank will process all ICL returns.  </w:t>
            </w:r>
            <w:r w:rsidR="001306D2">
              <w:rPr>
                <w:rFonts w:ascii="Arial" w:hAnsi="Arial" w:cs="Arial"/>
                <w:sz w:val="20"/>
                <w:szCs w:val="20"/>
              </w:rPr>
              <w:t>Any item over $10,000.00 is represented upon return for NSF.</w:t>
            </w:r>
          </w:p>
        </w:tc>
      </w:tr>
      <w:tr w:rsidR="00C2401F" w:rsidRPr="00713F41" w14:paraId="014843F8" w14:textId="77777777" w:rsidTr="00FD67EE">
        <w:trPr>
          <w:trHeight w:val="288"/>
        </w:trPr>
        <w:tc>
          <w:tcPr>
            <w:tcW w:w="233" w:type="pct"/>
            <w:tcBorders>
              <w:right w:val="nil"/>
            </w:tcBorders>
          </w:tcPr>
          <w:p w14:paraId="7A924E9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20E14FA"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59DF314E" w14:textId="4D7E80E8"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Are there any deposit services that will need to be terminated when Image Cash Letter is implemented? If yes, what services?</w:t>
            </w:r>
          </w:p>
        </w:tc>
        <w:tc>
          <w:tcPr>
            <w:tcW w:w="2499" w:type="pct"/>
            <w:shd w:val="clear" w:color="auto" w:fill="auto"/>
          </w:tcPr>
          <w:p w14:paraId="62736DCD" w14:textId="1FB4D5BB" w:rsidR="00C2401F" w:rsidRPr="00223DDF" w:rsidRDefault="000307B6"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w:t>
            </w:r>
          </w:p>
        </w:tc>
      </w:tr>
      <w:tr w:rsidR="00C2401F" w:rsidRPr="00713F41" w14:paraId="4E196F9F" w14:textId="77777777" w:rsidTr="00FD67EE">
        <w:trPr>
          <w:trHeight w:val="288"/>
        </w:trPr>
        <w:tc>
          <w:tcPr>
            <w:tcW w:w="233" w:type="pct"/>
            <w:tcBorders>
              <w:right w:val="nil"/>
            </w:tcBorders>
          </w:tcPr>
          <w:p w14:paraId="4C642330"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81D6E86"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38A6B4B7" w14:textId="00BFB341"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Will you include a credit record (25-7 or 61) in the X9.37 file?</w:t>
            </w:r>
          </w:p>
        </w:tc>
        <w:tc>
          <w:tcPr>
            <w:tcW w:w="2499" w:type="pct"/>
            <w:shd w:val="clear" w:color="auto" w:fill="auto"/>
          </w:tcPr>
          <w:p w14:paraId="6E6FB256" w14:textId="52427248" w:rsidR="00C2401F" w:rsidRPr="00223DDF" w:rsidRDefault="000307B6" w:rsidP="00FF06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In the main ICL file from the State</w:t>
            </w:r>
            <w:r w:rsidR="00F326FD">
              <w:rPr>
                <w:rFonts w:ascii="Arial" w:hAnsi="Arial" w:cs="Arial"/>
                <w:sz w:val="20"/>
                <w:szCs w:val="20"/>
              </w:rPr>
              <w:t>,</w:t>
            </w:r>
            <w:r>
              <w:rPr>
                <w:rFonts w:ascii="Arial" w:hAnsi="Arial" w:cs="Arial"/>
                <w:sz w:val="20"/>
                <w:szCs w:val="20"/>
              </w:rPr>
              <w:t xml:space="preserve"> the credit record will be in</w:t>
            </w:r>
            <w:r w:rsidRPr="000307B6">
              <w:rPr>
                <w:rFonts w:ascii="Arial" w:hAnsi="Arial" w:cs="Arial"/>
                <w:sz w:val="20"/>
                <w:szCs w:val="20"/>
              </w:rPr>
              <w:t xml:space="preserve"> record 61</w:t>
            </w:r>
            <w:r>
              <w:rPr>
                <w:rFonts w:ascii="Arial" w:hAnsi="Arial" w:cs="Arial"/>
                <w:sz w:val="20"/>
                <w:szCs w:val="20"/>
              </w:rPr>
              <w:t>.  However, there are two agencies that transmit ICL files directly to the vendor bank for deposit into separate depository accounts for that purpose.</w:t>
            </w:r>
            <w:r w:rsidRPr="000307B6">
              <w:rPr>
                <w:rFonts w:ascii="Arial" w:hAnsi="Arial" w:cs="Arial"/>
                <w:sz w:val="20"/>
                <w:szCs w:val="20"/>
              </w:rPr>
              <w:t xml:space="preserve"> </w:t>
            </w:r>
            <w:r>
              <w:rPr>
                <w:rFonts w:ascii="Arial" w:hAnsi="Arial" w:cs="Arial"/>
                <w:sz w:val="20"/>
                <w:szCs w:val="20"/>
              </w:rPr>
              <w:t xml:space="preserve"> Those files may </w:t>
            </w:r>
            <w:r w:rsidRPr="000307B6">
              <w:rPr>
                <w:rFonts w:ascii="Arial" w:hAnsi="Arial" w:cs="Arial"/>
                <w:sz w:val="20"/>
                <w:szCs w:val="20"/>
              </w:rPr>
              <w:t xml:space="preserve">have </w:t>
            </w:r>
            <w:r>
              <w:rPr>
                <w:rFonts w:ascii="Arial" w:hAnsi="Arial" w:cs="Arial"/>
                <w:sz w:val="20"/>
                <w:szCs w:val="20"/>
              </w:rPr>
              <w:t xml:space="preserve">slight </w:t>
            </w:r>
            <w:r w:rsidRPr="000307B6">
              <w:rPr>
                <w:rFonts w:ascii="Arial" w:hAnsi="Arial" w:cs="Arial"/>
                <w:sz w:val="20"/>
                <w:szCs w:val="20"/>
              </w:rPr>
              <w:t xml:space="preserve">variations </w:t>
            </w:r>
            <w:r>
              <w:rPr>
                <w:rFonts w:ascii="Arial" w:hAnsi="Arial" w:cs="Arial"/>
                <w:sz w:val="20"/>
                <w:szCs w:val="20"/>
              </w:rPr>
              <w:t>in</w:t>
            </w:r>
            <w:r w:rsidRPr="000307B6">
              <w:rPr>
                <w:rFonts w:ascii="Arial" w:hAnsi="Arial" w:cs="Arial"/>
                <w:sz w:val="20"/>
                <w:szCs w:val="20"/>
              </w:rPr>
              <w:t xml:space="preserve"> the</w:t>
            </w:r>
            <w:r>
              <w:rPr>
                <w:rFonts w:ascii="Arial" w:hAnsi="Arial" w:cs="Arial"/>
                <w:sz w:val="20"/>
                <w:szCs w:val="20"/>
              </w:rPr>
              <w:t>ir</w:t>
            </w:r>
            <w:r w:rsidRPr="000307B6">
              <w:rPr>
                <w:rFonts w:ascii="Arial" w:hAnsi="Arial" w:cs="Arial"/>
                <w:sz w:val="20"/>
                <w:szCs w:val="20"/>
              </w:rPr>
              <w:t xml:space="preserve"> ICL process</w:t>
            </w:r>
            <w:r>
              <w:rPr>
                <w:rFonts w:ascii="Arial" w:hAnsi="Arial" w:cs="Arial"/>
                <w:sz w:val="20"/>
                <w:szCs w:val="20"/>
              </w:rPr>
              <w:t>.</w:t>
            </w:r>
            <w:r w:rsidR="00FF0624">
              <w:rPr>
                <w:rFonts w:ascii="Arial" w:hAnsi="Arial" w:cs="Arial"/>
                <w:sz w:val="20"/>
                <w:szCs w:val="20"/>
              </w:rPr>
              <w:t xml:space="preserve"> Those agencies are the Tennessee Department of Revenue and the Tennessee Department of Human Services.</w:t>
            </w:r>
          </w:p>
        </w:tc>
      </w:tr>
      <w:tr w:rsidR="00C2401F" w:rsidRPr="00713F41" w14:paraId="7797221C" w14:textId="77777777" w:rsidTr="00FD67EE">
        <w:trPr>
          <w:trHeight w:val="288"/>
        </w:trPr>
        <w:tc>
          <w:tcPr>
            <w:tcW w:w="233" w:type="pct"/>
            <w:tcBorders>
              <w:right w:val="nil"/>
            </w:tcBorders>
          </w:tcPr>
          <w:p w14:paraId="40DC13A2"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3A1C544"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55EA04C4" w14:textId="1262331F"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 you anticipate any temporary increase in volume through a typical month? (Example: end of month processing)</w:t>
            </w:r>
          </w:p>
        </w:tc>
        <w:tc>
          <w:tcPr>
            <w:tcW w:w="2499" w:type="pct"/>
            <w:shd w:val="clear" w:color="auto" w:fill="auto"/>
          </w:tcPr>
          <w:p w14:paraId="0DC5C805" w14:textId="3BAC0952" w:rsidR="00C2401F" w:rsidRPr="00223DDF" w:rsidRDefault="00FF0624"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F326FD">
              <w:rPr>
                <w:rFonts w:ascii="Arial" w:hAnsi="Arial" w:cs="Arial"/>
                <w:color w:val="000000"/>
                <w:sz w:val="20"/>
                <w:szCs w:val="20"/>
              </w:rPr>
              <w:t>No.  However, the Tennessee Department of Revenue's ICL process does see a significant increase in volume for the month of April.</w:t>
            </w:r>
          </w:p>
        </w:tc>
      </w:tr>
      <w:tr w:rsidR="00C2401F" w:rsidRPr="00713F41" w14:paraId="6F029C44" w14:textId="77777777" w:rsidTr="00FD67EE">
        <w:trPr>
          <w:trHeight w:val="288"/>
        </w:trPr>
        <w:tc>
          <w:tcPr>
            <w:tcW w:w="233" w:type="pct"/>
            <w:tcBorders>
              <w:right w:val="nil"/>
            </w:tcBorders>
          </w:tcPr>
          <w:p w14:paraId="7C047225"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023285B6"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519BFDE3" w14:textId="2ABFB0B8"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 you anticipate receiving any foreign items?</w:t>
            </w:r>
          </w:p>
        </w:tc>
        <w:tc>
          <w:tcPr>
            <w:tcW w:w="2499" w:type="pct"/>
            <w:shd w:val="clear" w:color="auto" w:fill="auto"/>
          </w:tcPr>
          <w:p w14:paraId="6867BE76" w14:textId="4B632A6D" w:rsidR="00C2401F" w:rsidRPr="00F326FD" w:rsidRDefault="00FF0624" w:rsidP="00F326FD">
            <w:pPr>
              <w:spacing w:before="120"/>
              <w:rPr>
                <w:rFonts w:ascii="Arial" w:hAnsi="Arial" w:cs="Arial"/>
                <w:sz w:val="20"/>
                <w:szCs w:val="20"/>
              </w:rPr>
            </w:pPr>
            <w:r w:rsidRPr="00F326FD">
              <w:rPr>
                <w:rFonts w:ascii="Arial" w:hAnsi="Arial" w:cs="Arial"/>
                <w:color w:val="000000"/>
                <w:sz w:val="20"/>
                <w:szCs w:val="20"/>
              </w:rPr>
              <w:t>To the best of our ability, foreign items are rejected as NCI and not processed into any ICL files.</w:t>
            </w:r>
          </w:p>
        </w:tc>
      </w:tr>
      <w:tr w:rsidR="00C2401F" w:rsidRPr="00713F41" w14:paraId="5F71AD21" w14:textId="77777777" w:rsidTr="00FD67EE">
        <w:trPr>
          <w:trHeight w:val="288"/>
        </w:trPr>
        <w:tc>
          <w:tcPr>
            <w:tcW w:w="233" w:type="pct"/>
            <w:tcBorders>
              <w:right w:val="nil"/>
            </w:tcBorders>
          </w:tcPr>
          <w:p w14:paraId="0FF45326"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342D21D"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2B269CEB" w14:textId="227568E9"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transmissions do you anticipated sending per day?</w:t>
            </w:r>
          </w:p>
        </w:tc>
        <w:tc>
          <w:tcPr>
            <w:tcW w:w="2499" w:type="pct"/>
            <w:shd w:val="clear" w:color="auto" w:fill="auto"/>
          </w:tcPr>
          <w:p w14:paraId="035E9B1F" w14:textId="2F998445" w:rsidR="00C2401F" w:rsidRPr="00223DDF" w:rsidRDefault="00650B80"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For all three ICL accounts</w:t>
            </w:r>
            <w:r w:rsidR="00F326FD">
              <w:rPr>
                <w:rFonts w:ascii="Arial" w:hAnsi="Arial" w:cs="Arial"/>
                <w:sz w:val="20"/>
                <w:szCs w:val="20"/>
              </w:rPr>
              <w:t>,</w:t>
            </w:r>
            <w:r>
              <w:rPr>
                <w:rFonts w:ascii="Arial" w:hAnsi="Arial" w:cs="Arial"/>
                <w:sz w:val="20"/>
                <w:szCs w:val="20"/>
              </w:rPr>
              <w:t xml:space="preserve"> the average number of file transmissions per day is 13, but can be as high as 22.</w:t>
            </w:r>
          </w:p>
        </w:tc>
      </w:tr>
      <w:tr w:rsidR="00C2401F" w:rsidRPr="00713F41" w14:paraId="31F7DD91" w14:textId="77777777" w:rsidTr="00FD67EE">
        <w:trPr>
          <w:trHeight w:val="288"/>
        </w:trPr>
        <w:tc>
          <w:tcPr>
            <w:tcW w:w="233" w:type="pct"/>
            <w:tcBorders>
              <w:right w:val="nil"/>
            </w:tcBorders>
          </w:tcPr>
          <w:p w14:paraId="270BC606"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6174FD2C"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09B89166" w14:textId="1DBBE4D0"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lastRenderedPageBreak/>
              <w:t>Do you send transmissions 7 days a week? If not, how many days of the week?</w:t>
            </w:r>
          </w:p>
        </w:tc>
        <w:tc>
          <w:tcPr>
            <w:tcW w:w="2499" w:type="pct"/>
            <w:shd w:val="clear" w:color="auto" w:fill="auto"/>
          </w:tcPr>
          <w:p w14:paraId="08AEB8E5" w14:textId="4F72231B" w:rsidR="00C2401F" w:rsidRPr="00223DDF" w:rsidRDefault="00650B80"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lastRenderedPageBreak/>
              <w:t>The State operates five days per week, excluding bank holidays.</w:t>
            </w:r>
          </w:p>
        </w:tc>
      </w:tr>
      <w:tr w:rsidR="00C2401F" w:rsidRPr="00713F41" w14:paraId="67E25BBB" w14:textId="77777777" w:rsidTr="00FD67EE">
        <w:trPr>
          <w:trHeight w:val="288"/>
        </w:trPr>
        <w:tc>
          <w:tcPr>
            <w:tcW w:w="233" w:type="pct"/>
            <w:tcBorders>
              <w:right w:val="nil"/>
            </w:tcBorders>
          </w:tcPr>
          <w:p w14:paraId="0CFBDC3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B92FA0B"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353D04D3" w14:textId="02CF1C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different physical locations will utilize Image Cash Letter?</w:t>
            </w:r>
          </w:p>
        </w:tc>
        <w:tc>
          <w:tcPr>
            <w:tcW w:w="2499" w:type="pct"/>
            <w:shd w:val="clear" w:color="auto" w:fill="auto"/>
          </w:tcPr>
          <w:p w14:paraId="00EEE561" w14:textId="6948E66F" w:rsidR="00C2401F" w:rsidRPr="00223DDF" w:rsidRDefault="00650B80"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On most days</w:t>
            </w:r>
            <w:r w:rsidR="00F326FD">
              <w:rPr>
                <w:rFonts w:ascii="Arial" w:hAnsi="Arial" w:cs="Arial"/>
                <w:sz w:val="20"/>
                <w:szCs w:val="20"/>
              </w:rPr>
              <w:t>,</w:t>
            </w:r>
            <w:r>
              <w:rPr>
                <w:rFonts w:ascii="Arial" w:hAnsi="Arial" w:cs="Arial"/>
                <w:sz w:val="20"/>
                <w:szCs w:val="20"/>
              </w:rPr>
              <w:t xml:space="preserve"> the State consolidates files from 73 locations</w:t>
            </w:r>
            <w:r w:rsidR="00F326FD">
              <w:rPr>
                <w:rFonts w:ascii="Arial" w:hAnsi="Arial" w:cs="Arial"/>
                <w:sz w:val="20"/>
                <w:szCs w:val="20"/>
              </w:rPr>
              <w:t>.  Ho</w:t>
            </w:r>
            <w:r>
              <w:rPr>
                <w:rFonts w:ascii="Arial" w:hAnsi="Arial" w:cs="Arial"/>
                <w:sz w:val="20"/>
                <w:szCs w:val="20"/>
              </w:rPr>
              <w:t>wever</w:t>
            </w:r>
            <w:r w:rsidR="00F326FD">
              <w:rPr>
                <w:rFonts w:ascii="Arial" w:hAnsi="Arial" w:cs="Arial"/>
                <w:sz w:val="20"/>
                <w:szCs w:val="20"/>
              </w:rPr>
              <w:t>,</w:t>
            </w:r>
            <w:r>
              <w:rPr>
                <w:rFonts w:ascii="Arial" w:hAnsi="Arial" w:cs="Arial"/>
                <w:sz w:val="20"/>
                <w:szCs w:val="20"/>
              </w:rPr>
              <w:t xml:space="preserve"> on certain days there are as many as 97 locations active.</w:t>
            </w:r>
          </w:p>
        </w:tc>
      </w:tr>
      <w:tr w:rsidR="00C2401F" w:rsidRPr="00713F41" w14:paraId="7605A28D" w14:textId="77777777" w:rsidTr="00FD67EE">
        <w:trPr>
          <w:trHeight w:val="288"/>
        </w:trPr>
        <w:tc>
          <w:tcPr>
            <w:tcW w:w="233" w:type="pct"/>
            <w:tcBorders>
              <w:right w:val="nil"/>
            </w:tcBorders>
          </w:tcPr>
          <w:p w14:paraId="71E5F630"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CB65475"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1E229244" w14:textId="5B767C9A"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What is the transaction volume of deposits for ICL, monthly?</w:t>
            </w:r>
          </w:p>
        </w:tc>
        <w:tc>
          <w:tcPr>
            <w:tcW w:w="2499" w:type="pct"/>
            <w:shd w:val="clear" w:color="auto" w:fill="auto"/>
          </w:tcPr>
          <w:p w14:paraId="2F51F3E0" w14:textId="36057700" w:rsidR="00C2401F" w:rsidRPr="00223DDF" w:rsidRDefault="0069279C"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Please see RFI Attachment 3.3 ICL Deposit Activity.  The average number of files in a month is 272.</w:t>
            </w:r>
          </w:p>
        </w:tc>
      </w:tr>
      <w:tr w:rsidR="00C2401F" w:rsidRPr="00713F41" w14:paraId="3580DAE5" w14:textId="77777777" w:rsidTr="00FD67EE">
        <w:trPr>
          <w:trHeight w:val="288"/>
        </w:trPr>
        <w:tc>
          <w:tcPr>
            <w:tcW w:w="233" w:type="pct"/>
            <w:tcBorders>
              <w:right w:val="nil"/>
            </w:tcBorders>
          </w:tcPr>
          <w:p w14:paraId="5505845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1D8E5C70"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4FB406AE" w14:textId="6E7C9B12"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items/checks will be included in each file/deposit sent each month?</w:t>
            </w:r>
          </w:p>
        </w:tc>
        <w:tc>
          <w:tcPr>
            <w:tcW w:w="2499" w:type="pct"/>
            <w:shd w:val="clear" w:color="auto" w:fill="auto"/>
          </w:tcPr>
          <w:p w14:paraId="487116B4" w14:textId="4D532B49" w:rsidR="00C2401F" w:rsidRPr="00223DDF" w:rsidRDefault="0069279C"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Please see RFI Attachment 3.3 ICL Deposit Activity.  The average number of items deposited in a month is 94,000 or 345 items per file on average.</w:t>
            </w:r>
          </w:p>
        </w:tc>
      </w:tr>
      <w:tr w:rsidR="00C2401F" w:rsidRPr="00713F41" w14:paraId="469A6377" w14:textId="77777777" w:rsidTr="00FD67EE">
        <w:trPr>
          <w:trHeight w:val="288"/>
        </w:trPr>
        <w:tc>
          <w:tcPr>
            <w:tcW w:w="233" w:type="pct"/>
            <w:tcBorders>
              <w:right w:val="nil"/>
            </w:tcBorders>
          </w:tcPr>
          <w:p w14:paraId="2B5A656D"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268DD35B"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45F1BF18" w14:textId="63571BCF"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files/deposits will be sent each month?</w:t>
            </w:r>
          </w:p>
        </w:tc>
        <w:tc>
          <w:tcPr>
            <w:tcW w:w="2499" w:type="pct"/>
            <w:shd w:val="clear" w:color="auto" w:fill="auto"/>
          </w:tcPr>
          <w:p w14:paraId="663CD3E8" w14:textId="2FEEC4A7" w:rsidR="00C2401F" w:rsidRPr="00223DDF" w:rsidRDefault="0069279C"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Please see RFI Attachment 3.3 ICL Deposit Activity.  The average number of files in a month is 272.</w:t>
            </w:r>
          </w:p>
        </w:tc>
      </w:tr>
      <w:tr w:rsidR="00C2401F" w:rsidRPr="00713F41" w14:paraId="6DEAEE72" w14:textId="77777777" w:rsidTr="00FD67EE">
        <w:trPr>
          <w:trHeight w:val="288"/>
        </w:trPr>
        <w:tc>
          <w:tcPr>
            <w:tcW w:w="233" w:type="pct"/>
            <w:tcBorders>
              <w:right w:val="nil"/>
            </w:tcBorders>
          </w:tcPr>
          <w:p w14:paraId="2BE6B38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724D01AD"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4C833AEF" w14:textId="133EB741"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What is your breakdown of checks versus money orders versus other deposit instruments for Image Cash Letter?</w:t>
            </w:r>
          </w:p>
        </w:tc>
        <w:tc>
          <w:tcPr>
            <w:tcW w:w="2499" w:type="pct"/>
            <w:shd w:val="clear" w:color="auto" w:fill="auto"/>
          </w:tcPr>
          <w:p w14:paraId="6178AF53" w14:textId="6A844371" w:rsidR="00C2401F" w:rsidRPr="00223DDF" w:rsidRDefault="0069279C"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The State does receive money orders</w:t>
            </w:r>
            <w:r w:rsidR="00F326FD">
              <w:rPr>
                <w:rFonts w:ascii="Arial" w:hAnsi="Arial" w:cs="Arial"/>
                <w:sz w:val="20"/>
                <w:szCs w:val="20"/>
              </w:rPr>
              <w:t>.  However</w:t>
            </w:r>
            <w:r>
              <w:rPr>
                <w:rFonts w:ascii="Arial" w:hAnsi="Arial" w:cs="Arial"/>
                <w:sz w:val="20"/>
                <w:szCs w:val="20"/>
              </w:rPr>
              <w:t>, we do not have a breakdown on the number of money orders versus the number of check items.</w:t>
            </w:r>
          </w:p>
        </w:tc>
      </w:tr>
      <w:tr w:rsidR="00C2401F" w:rsidRPr="00713F41" w14:paraId="41675AEF" w14:textId="77777777" w:rsidTr="00FD67EE">
        <w:trPr>
          <w:trHeight w:val="288"/>
        </w:trPr>
        <w:tc>
          <w:tcPr>
            <w:tcW w:w="233" w:type="pct"/>
            <w:tcBorders>
              <w:right w:val="nil"/>
            </w:tcBorders>
          </w:tcPr>
          <w:p w14:paraId="68CA8FC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3AB1D061"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Image Cash Letter</w:t>
            </w:r>
          </w:p>
          <w:p w14:paraId="3DFBF6E7" w14:textId="28C1227E"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How many return deposited items do you have on average in a month?</w:t>
            </w:r>
          </w:p>
        </w:tc>
        <w:tc>
          <w:tcPr>
            <w:tcW w:w="2499" w:type="pct"/>
            <w:shd w:val="clear" w:color="auto" w:fill="auto"/>
          </w:tcPr>
          <w:p w14:paraId="063BDBAE" w14:textId="7A659D72" w:rsidR="00C2401F" w:rsidRPr="00223DDF" w:rsidRDefault="00047D8E"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Please see RFI Attachment 3.31 ICL Deposit Return Activity.  We approximate there are 96 returns per month.</w:t>
            </w:r>
          </w:p>
        </w:tc>
      </w:tr>
      <w:tr w:rsidR="00C2401F" w:rsidRPr="00713F41" w14:paraId="7725F75D" w14:textId="77777777" w:rsidTr="00FD67EE">
        <w:trPr>
          <w:trHeight w:val="288"/>
        </w:trPr>
        <w:tc>
          <w:tcPr>
            <w:tcW w:w="233" w:type="pct"/>
            <w:tcBorders>
              <w:right w:val="nil"/>
            </w:tcBorders>
          </w:tcPr>
          <w:p w14:paraId="3518498F"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58AB6843"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Special Investment Vehicle</w:t>
            </w:r>
          </w:p>
          <w:p w14:paraId="3F87A67B" w14:textId="715E425F"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*“Interest on the balance of up to $100,000,000 in the interest bearing account shall be payable by the Contractor on a daily basis, calculated by multiplying that day’s applicable rate by the invested balance amount that day, divided by 365, unless the State and the Contractor mutually agree to apply balances for any day or period of days within the contract term that exceed $100,000,000 to the same interest rate and provisions”.</w:t>
            </w:r>
          </w:p>
          <w:p w14:paraId="7B93A078" w14:textId="48253909"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 xml:space="preserve">*“The aggregate of each day’s interest for a month shall be credited to the Settlement Account on a monthly basis, on the first day of the following month.”  </w:t>
            </w:r>
          </w:p>
          <w:p w14:paraId="7FCAB867" w14:textId="2E2C4FF2"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the State propose that they would be paid and or credited on a daily basis or is the expectation that interest would be accrued daily, however it would be paid monthly?</w:t>
            </w:r>
          </w:p>
        </w:tc>
        <w:tc>
          <w:tcPr>
            <w:tcW w:w="2499" w:type="pct"/>
            <w:shd w:val="clear" w:color="auto" w:fill="auto"/>
          </w:tcPr>
          <w:p w14:paraId="61D875A7" w14:textId="77777777" w:rsidR="00C2401F" w:rsidRDefault="00C55367"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The expectation is </w:t>
            </w:r>
            <w:r w:rsidR="00507093">
              <w:rPr>
                <w:rFonts w:ascii="Arial" w:hAnsi="Arial" w:cs="Arial"/>
                <w:sz w:val="20"/>
                <w:szCs w:val="20"/>
              </w:rPr>
              <w:t xml:space="preserve">to </w:t>
            </w:r>
            <w:r>
              <w:rPr>
                <w:rFonts w:ascii="Arial" w:hAnsi="Arial" w:cs="Arial"/>
                <w:sz w:val="20"/>
                <w:szCs w:val="20"/>
              </w:rPr>
              <w:t xml:space="preserve">have </w:t>
            </w:r>
            <w:r w:rsidR="00507093">
              <w:rPr>
                <w:rFonts w:ascii="Arial" w:hAnsi="Arial" w:cs="Arial"/>
                <w:sz w:val="20"/>
                <w:szCs w:val="20"/>
              </w:rPr>
              <w:t>interest accrued on a daily basis and paid monthly.</w:t>
            </w:r>
          </w:p>
          <w:p w14:paraId="1F11563C" w14:textId="6E7FC606" w:rsidR="00507093" w:rsidRPr="00223DDF" w:rsidRDefault="00507093"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If you have an alternative, p</w:t>
            </w:r>
            <w:r w:rsidRPr="007D0926">
              <w:rPr>
                <w:rFonts w:ascii="Arial" w:hAnsi="Arial" w:cs="Arial"/>
                <w:sz w:val="20"/>
                <w:szCs w:val="20"/>
              </w:rPr>
              <w:t xml:space="preserve">lease provide your suggested alternative </w:t>
            </w:r>
            <w:r>
              <w:rPr>
                <w:rFonts w:ascii="Arial" w:hAnsi="Arial" w:cs="Arial"/>
                <w:sz w:val="20"/>
                <w:szCs w:val="20"/>
              </w:rPr>
              <w:t>to the rates and indices</w:t>
            </w:r>
            <w:r w:rsidRPr="007D0926">
              <w:rPr>
                <w:rFonts w:ascii="Arial" w:hAnsi="Arial" w:cs="Arial"/>
                <w:sz w:val="20"/>
                <w:szCs w:val="20"/>
              </w:rPr>
              <w:t xml:space="preserve"> in response to Question 16 of </w:t>
            </w:r>
            <w:r>
              <w:rPr>
                <w:rFonts w:ascii="Arial" w:hAnsi="Arial" w:cs="Arial"/>
                <w:sz w:val="20"/>
                <w:szCs w:val="20"/>
              </w:rPr>
              <w:t>the RFI</w:t>
            </w:r>
            <w:r w:rsidRPr="007D0926">
              <w:rPr>
                <w:rFonts w:ascii="Arial" w:hAnsi="Arial" w:cs="Arial"/>
                <w:sz w:val="20"/>
                <w:szCs w:val="20"/>
              </w:rPr>
              <w:t xml:space="preserve"> for the </w:t>
            </w:r>
            <w:r>
              <w:rPr>
                <w:rFonts w:ascii="Arial" w:hAnsi="Arial" w:cs="Arial"/>
                <w:sz w:val="20"/>
                <w:szCs w:val="20"/>
              </w:rPr>
              <w:t>State</w:t>
            </w:r>
            <w:r w:rsidRPr="007D0926">
              <w:rPr>
                <w:rFonts w:ascii="Arial" w:hAnsi="Arial" w:cs="Arial"/>
                <w:sz w:val="20"/>
                <w:szCs w:val="20"/>
              </w:rPr>
              <w:t xml:space="preserve"> to consider.</w:t>
            </w:r>
          </w:p>
        </w:tc>
      </w:tr>
      <w:tr w:rsidR="00C2401F" w:rsidRPr="00713F41" w14:paraId="6DB9807A" w14:textId="77777777" w:rsidTr="00FD67EE">
        <w:trPr>
          <w:trHeight w:val="288"/>
        </w:trPr>
        <w:tc>
          <w:tcPr>
            <w:tcW w:w="233" w:type="pct"/>
            <w:tcBorders>
              <w:right w:val="nil"/>
            </w:tcBorders>
          </w:tcPr>
          <w:p w14:paraId="068F9423" w14:textId="77777777" w:rsidR="00C2401F" w:rsidRPr="00713F41" w:rsidRDefault="00C2401F" w:rsidP="00C2401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6"/>
                <w:szCs w:val="16"/>
              </w:rPr>
            </w:pPr>
          </w:p>
        </w:tc>
        <w:tc>
          <w:tcPr>
            <w:tcW w:w="2268" w:type="pct"/>
            <w:tcBorders>
              <w:left w:val="nil"/>
            </w:tcBorders>
          </w:tcPr>
          <w:p w14:paraId="42151C50"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Special Investment Vehicle</w:t>
            </w:r>
          </w:p>
          <w:p w14:paraId="32A4268B" w14:textId="77777777"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*“The Contractor represents and warrants that all funds remaining in either a separate Deposit Account, or the Settlement Account at the end of each day shall be invested in the collateralized interest bearing deposit account and shall not be subject to any reserve requirements imposed by the Federal Reserve”</w:t>
            </w:r>
          </w:p>
          <w:p w14:paraId="4D32C52D" w14:textId="6D742781" w:rsidR="00C2401F" w:rsidRPr="00223DDF" w:rsidRDefault="00C240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223DDF">
              <w:rPr>
                <w:rFonts w:ascii="Arial" w:hAnsi="Arial" w:cs="Arial"/>
                <w:sz w:val="20"/>
                <w:szCs w:val="20"/>
              </w:rPr>
              <w:t>Does the Federal Reserve Bank imposes reserve requirements on collateralized accounts in the State today?  If these fees are imposed by the FRB and not the contractor how would this work?</w:t>
            </w:r>
          </w:p>
        </w:tc>
        <w:tc>
          <w:tcPr>
            <w:tcW w:w="2499" w:type="pct"/>
            <w:shd w:val="clear" w:color="auto" w:fill="auto"/>
          </w:tcPr>
          <w:p w14:paraId="2FC32D9C" w14:textId="0C41599D" w:rsidR="00C2401F" w:rsidRPr="00223DDF" w:rsidRDefault="0016121F" w:rsidP="00C240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  The Federal Reserve Bank does not impose reserve requirements on the State’s collateralized account with the current vendor bank.</w:t>
            </w:r>
          </w:p>
        </w:tc>
      </w:tr>
    </w:tbl>
    <w:p w14:paraId="4F51DE36" w14:textId="27A083DF" w:rsidR="00FD0F78" w:rsidRDefault="00FD0F78" w:rsidP="00835915">
      <w:pPr>
        <w:ind w:left="720" w:hanging="720"/>
        <w:rPr>
          <w:rFonts w:ascii="Arial" w:hAnsi="Arial" w:cs="Arial"/>
          <w:bCs/>
          <w:sz w:val="20"/>
          <w:szCs w:val="28"/>
        </w:rPr>
      </w:pPr>
    </w:p>
    <w:p w14:paraId="0E4018B3" w14:textId="51E1EF81" w:rsidR="001B3F68" w:rsidRDefault="001B3F68" w:rsidP="00835915">
      <w:pPr>
        <w:numPr>
          <w:ilvl w:val="0"/>
          <w:numId w:val="28"/>
        </w:numPr>
        <w:rPr>
          <w:rFonts w:ascii="Arial" w:hAnsi="Arial" w:cs="Arial"/>
          <w:b/>
          <w:bCs/>
          <w:sz w:val="20"/>
          <w:szCs w:val="28"/>
        </w:rPr>
      </w:pPr>
      <w:r w:rsidRPr="001B3F68">
        <w:rPr>
          <w:rFonts w:ascii="Arial" w:hAnsi="Arial" w:cs="Arial"/>
          <w:b/>
          <w:bCs/>
          <w:sz w:val="20"/>
          <w:szCs w:val="28"/>
        </w:rPr>
        <w:t xml:space="preserve">Delete </w:t>
      </w:r>
      <w:r w:rsidR="004D2AAF">
        <w:rPr>
          <w:rFonts w:ascii="Arial" w:hAnsi="Arial" w:cs="Arial"/>
          <w:b/>
          <w:bCs/>
          <w:sz w:val="20"/>
          <w:szCs w:val="28"/>
        </w:rPr>
        <w:t>RFI</w:t>
      </w:r>
      <w:r w:rsidRPr="001B3F68">
        <w:rPr>
          <w:rFonts w:ascii="Arial" w:hAnsi="Arial" w:cs="Arial"/>
          <w:b/>
          <w:bCs/>
          <w:sz w:val="20"/>
          <w:szCs w:val="28"/>
        </w:rPr>
        <w:t xml:space="preserve"> </w:t>
      </w:r>
      <w:r w:rsidR="0018049B">
        <w:rPr>
          <w:rFonts w:ascii="Arial" w:hAnsi="Arial" w:cs="Arial"/>
          <w:b/>
          <w:bCs/>
          <w:sz w:val="20"/>
          <w:szCs w:val="28"/>
        </w:rPr>
        <w:t>S</w:t>
      </w:r>
      <w:r w:rsidRPr="001B3F68">
        <w:rPr>
          <w:rFonts w:ascii="Arial" w:hAnsi="Arial" w:cs="Arial"/>
          <w:b/>
          <w:bCs/>
          <w:sz w:val="20"/>
          <w:szCs w:val="28"/>
        </w:rPr>
        <w:t xml:space="preserve">ection </w:t>
      </w:r>
      <w:bookmarkStart w:id="5" w:name="Text70"/>
      <w:r w:rsidR="0018049B">
        <w:rPr>
          <w:rFonts w:ascii="Arial" w:hAnsi="Arial" w:cs="Arial"/>
          <w:b/>
          <w:bCs/>
          <w:sz w:val="20"/>
          <w:szCs w:val="28"/>
        </w:rPr>
        <w:t>5</w:t>
      </w:r>
      <w:bookmarkEnd w:id="5"/>
      <w:r>
        <w:rPr>
          <w:rFonts w:ascii="Arial" w:hAnsi="Arial" w:cs="Arial"/>
          <w:b/>
          <w:bCs/>
          <w:sz w:val="20"/>
          <w:szCs w:val="28"/>
        </w:rPr>
        <w:t xml:space="preserve"> </w:t>
      </w:r>
      <w:r w:rsidRPr="001B3F68">
        <w:rPr>
          <w:rFonts w:ascii="Arial" w:hAnsi="Arial" w:cs="Arial"/>
          <w:b/>
          <w:bCs/>
          <w:sz w:val="20"/>
          <w:szCs w:val="28"/>
        </w:rPr>
        <w:t>in its entirety and insert the following in its place</w:t>
      </w:r>
      <w:r w:rsidR="00E46551">
        <w:rPr>
          <w:rFonts w:ascii="Arial" w:hAnsi="Arial" w:cs="Arial"/>
          <w:b/>
          <w:bCs/>
          <w:sz w:val="20"/>
          <w:szCs w:val="28"/>
        </w:rPr>
        <w:t xml:space="preserve"> </w:t>
      </w:r>
      <w:r w:rsidR="00E46551" w:rsidRPr="00E46551">
        <w:rPr>
          <w:rFonts w:ascii="Arial" w:hAnsi="Arial" w:cs="Arial"/>
          <w:bCs/>
          <w:sz w:val="20"/>
          <w:szCs w:val="28"/>
        </w:rPr>
        <w:t>(</w:t>
      </w:r>
      <w:r w:rsidR="00E46551" w:rsidRPr="001B58C6">
        <w:rPr>
          <w:rFonts w:ascii="Arial" w:hAnsi="Arial" w:cs="Arial"/>
          <w:sz w:val="20"/>
          <w:szCs w:val="20"/>
          <w:highlight w:val="yellow"/>
        </w:rPr>
        <w:t xml:space="preserve">any sentence or paragraph </w:t>
      </w:r>
      <w:r w:rsidR="007A5A95">
        <w:rPr>
          <w:rFonts w:ascii="Arial" w:hAnsi="Arial" w:cs="Arial"/>
          <w:sz w:val="20"/>
          <w:szCs w:val="20"/>
          <w:highlight w:val="yellow"/>
        </w:rPr>
        <w:t>containing</w:t>
      </w:r>
      <w:r w:rsidR="00E46551" w:rsidRPr="001B58C6">
        <w:rPr>
          <w:rFonts w:ascii="Arial" w:hAnsi="Arial" w:cs="Arial"/>
          <w:sz w:val="20"/>
          <w:szCs w:val="20"/>
          <w:highlight w:val="yellow"/>
        </w:rPr>
        <w:t xml:space="preserve"> revised or ne</w:t>
      </w:r>
      <w:r w:rsidR="00E46551">
        <w:rPr>
          <w:rFonts w:ascii="Arial" w:hAnsi="Arial" w:cs="Arial"/>
          <w:sz w:val="20"/>
          <w:szCs w:val="20"/>
          <w:highlight w:val="yellow"/>
        </w:rPr>
        <w:t>w text is highlighted</w:t>
      </w:r>
      <w:r w:rsidR="00E46551" w:rsidRPr="00E46551">
        <w:rPr>
          <w:rFonts w:ascii="Arial" w:hAnsi="Arial" w:cs="Arial"/>
          <w:sz w:val="20"/>
          <w:szCs w:val="20"/>
        </w:rPr>
        <w:t>)</w:t>
      </w:r>
      <w:r w:rsidRPr="001B3F68">
        <w:rPr>
          <w:rFonts w:ascii="Arial" w:hAnsi="Arial" w:cs="Arial"/>
          <w:b/>
          <w:bCs/>
          <w:sz w:val="20"/>
          <w:szCs w:val="28"/>
        </w:rPr>
        <w:t>:</w:t>
      </w:r>
    </w:p>
    <w:p w14:paraId="4C004A57" w14:textId="77777777" w:rsidR="00835915" w:rsidRPr="001B3F68" w:rsidRDefault="00835915" w:rsidP="00835915">
      <w:pPr>
        <w:rPr>
          <w:rFonts w:ascii="Arial" w:hAnsi="Arial" w:cs="Arial"/>
          <w:b/>
          <w:bCs/>
          <w:sz w:val="20"/>
          <w:szCs w:val="28"/>
        </w:rPr>
      </w:pPr>
    </w:p>
    <w:p w14:paraId="39D30320" w14:textId="040F1AE6" w:rsidR="0018049B" w:rsidRPr="00EA0131" w:rsidRDefault="0018049B" w:rsidP="0018049B">
      <w:pPr>
        <w:tabs>
          <w:tab w:val="left" w:pos="720"/>
        </w:tabs>
        <w:spacing w:after="240"/>
        <w:ind w:firstLine="720"/>
        <w:rPr>
          <w:rFonts w:ascii="Arial" w:hAnsi="Arial"/>
          <w:b/>
          <w:sz w:val="20"/>
        </w:rPr>
      </w:pPr>
      <w:r>
        <w:rPr>
          <w:rFonts w:ascii="Arial" w:hAnsi="Arial"/>
          <w:b/>
          <w:sz w:val="20"/>
        </w:rPr>
        <w:t>5</w:t>
      </w:r>
      <w:r w:rsidRPr="00EA0131">
        <w:rPr>
          <w:rFonts w:ascii="Arial" w:hAnsi="Arial"/>
          <w:b/>
          <w:sz w:val="20"/>
        </w:rPr>
        <w:t>.</w:t>
      </w:r>
      <w:r>
        <w:rPr>
          <w:rFonts w:ascii="Arial" w:hAnsi="Arial"/>
          <w:b/>
          <w:sz w:val="20"/>
        </w:rPr>
        <w:t xml:space="preserve"> </w:t>
      </w:r>
      <w:r w:rsidRPr="00EA0131">
        <w:rPr>
          <w:rFonts w:ascii="Arial" w:hAnsi="Arial"/>
          <w:b/>
          <w:sz w:val="20"/>
        </w:rPr>
        <w:t xml:space="preserve"> INFORMATIONAL FORM</w:t>
      </w:r>
      <w:r w:rsidRPr="0018049B">
        <w:rPr>
          <w:rFonts w:ascii="Arial" w:hAnsi="Arial"/>
          <w:b/>
          <w:strike/>
          <w:sz w:val="20"/>
          <w:highlight w:val="yellow"/>
        </w:rPr>
        <w:t>S</w:t>
      </w:r>
      <w:r w:rsidRPr="00EA0131">
        <w:rPr>
          <w:rFonts w:ascii="Arial" w:hAnsi="Arial"/>
          <w:b/>
          <w:sz w:val="20"/>
        </w:rPr>
        <w:t>:</w:t>
      </w:r>
    </w:p>
    <w:p w14:paraId="6F2BAD8D" w14:textId="77777777" w:rsidR="0018049B" w:rsidRPr="00EA0131" w:rsidRDefault="0018049B" w:rsidP="0018049B">
      <w:pPr>
        <w:ind w:left="720"/>
        <w:rPr>
          <w:rFonts w:ascii="Arial" w:hAnsi="Arial"/>
          <w:sz w:val="20"/>
        </w:rPr>
      </w:pPr>
      <w:r w:rsidRPr="00EA0131">
        <w:rPr>
          <w:rFonts w:ascii="Arial" w:hAnsi="Arial"/>
          <w:sz w:val="20"/>
        </w:rPr>
        <w:t>The State is requesting the following information from all interested parties.  Please fill out the following form</w:t>
      </w:r>
      <w:r w:rsidRPr="0018049B">
        <w:rPr>
          <w:rFonts w:ascii="Arial" w:hAnsi="Arial"/>
          <w:strike/>
          <w:sz w:val="20"/>
          <w:highlight w:val="yellow"/>
        </w:rPr>
        <w:t>s</w:t>
      </w:r>
      <w:r w:rsidRPr="00EA0131">
        <w:rPr>
          <w:rFonts w:ascii="Arial" w:hAnsi="Arial"/>
          <w:sz w:val="20"/>
        </w:rPr>
        <w:t xml:space="preserve">: </w:t>
      </w:r>
    </w:p>
    <w:p w14:paraId="79ADECA3" w14:textId="77777777" w:rsidR="0018049B" w:rsidRPr="00EA0131" w:rsidRDefault="0018049B" w:rsidP="0018049B">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49B" w:rsidRPr="00323336" w14:paraId="357EEC2F" w14:textId="77777777" w:rsidTr="00E15E7B">
        <w:tc>
          <w:tcPr>
            <w:tcW w:w="9350" w:type="dxa"/>
            <w:shd w:val="clear" w:color="auto" w:fill="D9D9D9"/>
          </w:tcPr>
          <w:p w14:paraId="205C1125" w14:textId="77777777" w:rsidR="0018049B" w:rsidRPr="008F0504" w:rsidRDefault="0018049B" w:rsidP="00E15E7B">
            <w:pPr>
              <w:spacing w:before="60" w:after="60"/>
              <w:ind w:left="720"/>
              <w:jc w:val="center"/>
              <w:rPr>
                <w:rFonts w:ascii="Arial" w:hAnsi="Arial"/>
                <w:b/>
                <w:sz w:val="20"/>
              </w:rPr>
            </w:pPr>
            <w:r w:rsidRPr="00A037B1">
              <w:rPr>
                <w:rFonts w:ascii="Arial" w:hAnsi="Arial"/>
                <w:b/>
                <w:sz w:val="20"/>
              </w:rPr>
              <w:t>RFI #30901-</w:t>
            </w:r>
            <w:r w:rsidRPr="00BD1F00">
              <w:rPr>
                <w:rFonts w:ascii="Arial" w:hAnsi="Arial" w:cs="Arial"/>
                <w:b/>
                <w:bCs/>
                <w:sz w:val="20"/>
                <w:szCs w:val="20"/>
              </w:rPr>
              <w:t>50022</w:t>
            </w:r>
          </w:p>
          <w:p w14:paraId="070A6986" w14:textId="77777777" w:rsidR="0018049B" w:rsidRPr="00DD1F02" w:rsidRDefault="0018049B" w:rsidP="00E15E7B">
            <w:pPr>
              <w:spacing w:before="60" w:after="60"/>
              <w:ind w:left="720"/>
              <w:jc w:val="center"/>
              <w:rPr>
                <w:rFonts w:ascii="Arial" w:hAnsi="Arial"/>
                <w:b/>
                <w:sz w:val="20"/>
              </w:rPr>
            </w:pPr>
            <w:r>
              <w:rPr>
                <w:rFonts w:ascii="Arial" w:hAnsi="Arial"/>
                <w:b/>
                <w:sz w:val="20"/>
              </w:rPr>
              <w:t xml:space="preserve">TECHNICAL </w:t>
            </w:r>
            <w:r w:rsidRPr="00DD1F02">
              <w:rPr>
                <w:rFonts w:ascii="Arial" w:hAnsi="Arial"/>
                <w:b/>
                <w:sz w:val="20"/>
              </w:rPr>
              <w:t>INFORMATIONAL FORM</w:t>
            </w:r>
          </w:p>
        </w:tc>
      </w:tr>
      <w:tr w:rsidR="0018049B" w:rsidRPr="00323336" w14:paraId="2AD7E8B4" w14:textId="77777777" w:rsidTr="00E15E7B">
        <w:tc>
          <w:tcPr>
            <w:tcW w:w="9350" w:type="dxa"/>
            <w:vAlign w:val="center"/>
          </w:tcPr>
          <w:p w14:paraId="61378AE2" w14:textId="77777777" w:rsidR="0018049B" w:rsidRPr="00323336" w:rsidRDefault="0018049B" w:rsidP="0018049B">
            <w:pPr>
              <w:numPr>
                <w:ilvl w:val="0"/>
                <w:numId w:val="34"/>
              </w:numPr>
              <w:overflowPunct w:val="0"/>
              <w:autoSpaceDE w:val="0"/>
              <w:autoSpaceDN w:val="0"/>
              <w:adjustRightInd w:val="0"/>
              <w:spacing w:before="60" w:after="60"/>
              <w:textAlignment w:val="baseline"/>
              <w:rPr>
                <w:rFonts w:ascii="Arial" w:hAnsi="Arial"/>
                <w:sz w:val="20"/>
              </w:rPr>
            </w:pPr>
            <w:r w:rsidRPr="00323336">
              <w:rPr>
                <w:rFonts w:ascii="Arial" w:hAnsi="Arial"/>
                <w:sz w:val="20"/>
              </w:rPr>
              <w:t xml:space="preserve">RESPONDENT LEGAL ENTITY NAME: </w:t>
            </w:r>
          </w:p>
        </w:tc>
      </w:tr>
      <w:tr w:rsidR="0018049B" w:rsidRPr="00323336" w14:paraId="3ADFCB6C" w14:textId="77777777" w:rsidTr="00E15E7B">
        <w:tc>
          <w:tcPr>
            <w:tcW w:w="9350" w:type="dxa"/>
            <w:vAlign w:val="center"/>
          </w:tcPr>
          <w:p w14:paraId="38070ABF" w14:textId="77777777" w:rsidR="0018049B" w:rsidRPr="00323336" w:rsidRDefault="0018049B" w:rsidP="0018049B">
            <w:pPr>
              <w:numPr>
                <w:ilvl w:val="0"/>
                <w:numId w:val="34"/>
              </w:numPr>
              <w:overflowPunct w:val="0"/>
              <w:autoSpaceDE w:val="0"/>
              <w:autoSpaceDN w:val="0"/>
              <w:adjustRightInd w:val="0"/>
              <w:spacing w:before="60" w:after="60"/>
              <w:textAlignment w:val="baseline"/>
              <w:rPr>
                <w:rFonts w:ascii="Arial" w:hAnsi="Arial"/>
                <w:sz w:val="20"/>
              </w:rPr>
            </w:pPr>
            <w:r w:rsidRPr="00323336">
              <w:rPr>
                <w:rFonts w:ascii="Arial" w:hAnsi="Arial"/>
                <w:sz w:val="20"/>
              </w:rPr>
              <w:t>RESPONDENT CONTACT PERSON:</w:t>
            </w:r>
          </w:p>
          <w:p w14:paraId="01341490" w14:textId="77777777" w:rsidR="0018049B" w:rsidRPr="003C3EB5" w:rsidRDefault="0018049B" w:rsidP="00E15E7B">
            <w:pPr>
              <w:ind w:left="720"/>
              <w:contextualSpacing/>
              <w:rPr>
                <w:rFonts w:ascii="Arial" w:hAnsi="Arial"/>
                <w:sz w:val="20"/>
              </w:rPr>
            </w:pPr>
            <w:r w:rsidRPr="003C3EB5">
              <w:rPr>
                <w:rFonts w:ascii="Arial" w:hAnsi="Arial"/>
                <w:sz w:val="20"/>
              </w:rPr>
              <w:t xml:space="preserve">Name, Title: </w:t>
            </w:r>
          </w:p>
          <w:p w14:paraId="46057D41" w14:textId="77777777" w:rsidR="0018049B" w:rsidRPr="003C3EB5" w:rsidRDefault="0018049B" w:rsidP="00E15E7B">
            <w:pPr>
              <w:ind w:left="720"/>
              <w:contextualSpacing/>
              <w:rPr>
                <w:rFonts w:ascii="Arial" w:hAnsi="Arial"/>
                <w:b/>
                <w:sz w:val="20"/>
              </w:rPr>
            </w:pPr>
            <w:r w:rsidRPr="003C3EB5">
              <w:rPr>
                <w:rFonts w:ascii="Arial" w:hAnsi="Arial"/>
                <w:sz w:val="20"/>
              </w:rPr>
              <w:t xml:space="preserve">Address: </w:t>
            </w:r>
          </w:p>
          <w:p w14:paraId="5BA2EF25" w14:textId="77777777" w:rsidR="0018049B" w:rsidRPr="003C3EB5" w:rsidRDefault="0018049B" w:rsidP="00E15E7B">
            <w:pPr>
              <w:ind w:left="720"/>
              <w:contextualSpacing/>
              <w:rPr>
                <w:rFonts w:ascii="Arial" w:hAnsi="Arial"/>
                <w:sz w:val="20"/>
              </w:rPr>
            </w:pPr>
            <w:r w:rsidRPr="003C3EB5">
              <w:rPr>
                <w:rFonts w:ascii="Arial" w:hAnsi="Arial"/>
                <w:sz w:val="20"/>
              </w:rPr>
              <w:t xml:space="preserve">Phone Number: </w:t>
            </w:r>
          </w:p>
          <w:p w14:paraId="14BD3D27" w14:textId="77777777" w:rsidR="0018049B" w:rsidRPr="00323336" w:rsidRDefault="0018049B" w:rsidP="00E15E7B">
            <w:pPr>
              <w:ind w:left="720"/>
              <w:contextualSpacing/>
              <w:rPr>
                <w:rFonts w:ascii="Arial" w:hAnsi="Arial"/>
                <w:sz w:val="20"/>
              </w:rPr>
            </w:pPr>
            <w:r w:rsidRPr="003C3EB5">
              <w:rPr>
                <w:rFonts w:ascii="Arial" w:hAnsi="Arial"/>
                <w:sz w:val="20"/>
              </w:rPr>
              <w:t xml:space="preserve">Email: </w:t>
            </w:r>
            <w:r>
              <w:rPr>
                <w:rFonts w:ascii="Arial" w:hAnsi="Arial"/>
                <w:sz w:val="20"/>
              </w:rPr>
              <w:br/>
            </w:r>
          </w:p>
        </w:tc>
      </w:tr>
      <w:tr w:rsidR="0018049B" w:rsidRPr="00323336" w14:paraId="2B8FF230" w14:textId="77777777" w:rsidTr="00E15E7B">
        <w:trPr>
          <w:trHeight w:val="755"/>
        </w:trPr>
        <w:tc>
          <w:tcPr>
            <w:tcW w:w="9350" w:type="dxa"/>
            <w:vAlign w:val="center"/>
          </w:tcPr>
          <w:p w14:paraId="368BC84D" w14:textId="77777777" w:rsidR="0018049B" w:rsidRPr="00FD41B9"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sidRPr="00FD41B9">
              <w:rPr>
                <w:rFonts w:ascii="Arial" w:hAnsi="Arial" w:cs="Arial"/>
                <w:sz w:val="20"/>
                <w:szCs w:val="20"/>
              </w:rPr>
              <w:t xml:space="preserve">In the event the State issues an RFP for the acquisition of the services described in this RFI, would your financial institution be interested in submitting a proposal to provide the services?  If not, please explain.  Please include in your response how you address similar concerns with </w:t>
            </w:r>
            <w:r>
              <w:rPr>
                <w:rFonts w:ascii="Arial" w:hAnsi="Arial" w:cs="Arial"/>
                <w:sz w:val="20"/>
                <w:szCs w:val="20"/>
              </w:rPr>
              <w:t xml:space="preserve">other large government or </w:t>
            </w:r>
            <w:r w:rsidRPr="00FD41B9">
              <w:rPr>
                <w:rFonts w:ascii="Arial" w:hAnsi="Arial" w:cs="Arial"/>
                <w:sz w:val="20"/>
                <w:szCs w:val="20"/>
              </w:rPr>
              <w:t>corporate clients?</w:t>
            </w:r>
          </w:p>
        </w:tc>
      </w:tr>
      <w:tr w:rsidR="0018049B" w:rsidRPr="00323336" w14:paraId="70C4EC94" w14:textId="77777777" w:rsidTr="00E15E7B">
        <w:trPr>
          <w:trHeight w:val="755"/>
        </w:trPr>
        <w:tc>
          <w:tcPr>
            <w:tcW w:w="9350" w:type="dxa"/>
            <w:vAlign w:val="center"/>
          </w:tcPr>
          <w:p w14:paraId="4C4AE877" w14:textId="77777777" w:rsidR="0018049B" w:rsidRDefault="0018049B" w:rsidP="0018049B">
            <w:pPr>
              <w:numPr>
                <w:ilvl w:val="0"/>
                <w:numId w:val="34"/>
              </w:numPr>
              <w:overflowPunct w:val="0"/>
              <w:autoSpaceDE w:val="0"/>
              <w:autoSpaceDN w:val="0"/>
              <w:adjustRightInd w:val="0"/>
              <w:spacing w:before="60" w:after="60"/>
              <w:textAlignment w:val="baseline"/>
              <w:rPr>
                <w:rFonts w:ascii="Arial" w:hAnsi="Arial"/>
                <w:sz w:val="20"/>
              </w:rPr>
            </w:pPr>
            <w:r w:rsidRPr="00435BF9">
              <w:rPr>
                <w:rFonts w:ascii="Arial" w:hAnsi="Arial" w:cs="Arial"/>
                <w:sz w:val="20"/>
                <w:szCs w:val="20"/>
              </w:rPr>
              <w:t xml:space="preserve">What features or provisions of the contract contained in RFI </w:t>
            </w:r>
            <w:r>
              <w:rPr>
                <w:rFonts w:ascii="Arial" w:hAnsi="Arial" w:cs="Arial"/>
                <w:sz w:val="20"/>
                <w:szCs w:val="20"/>
              </w:rPr>
              <w:t xml:space="preserve">Attachment </w:t>
            </w:r>
            <w:r w:rsidRPr="00435BF9">
              <w:rPr>
                <w:rFonts w:ascii="Arial" w:hAnsi="Arial" w:cs="Arial"/>
                <w:sz w:val="20"/>
                <w:szCs w:val="20"/>
              </w:rPr>
              <w:t>1 would prevent your firm from entering into the contract?  How would you propose to resolve those issues if any?</w:t>
            </w:r>
            <w:r>
              <w:rPr>
                <w:rFonts w:ascii="Arial" w:hAnsi="Arial" w:cs="Arial"/>
                <w:sz w:val="20"/>
                <w:szCs w:val="20"/>
              </w:rPr>
              <w:br/>
            </w:r>
            <w:r>
              <w:rPr>
                <w:rFonts w:ascii="Arial" w:hAnsi="Arial" w:cs="Arial"/>
                <w:sz w:val="20"/>
                <w:szCs w:val="20"/>
              </w:rPr>
              <w:br/>
              <w:t xml:space="preserve">Please keep in mind that </w:t>
            </w:r>
            <w:r>
              <w:rPr>
                <w:rFonts w:ascii="Arial" w:eastAsia="Calibri" w:hAnsi="Arial" w:cs="Arial"/>
                <w:sz w:val="20"/>
                <w:szCs w:val="20"/>
              </w:rPr>
              <w:t>after the vendor bank contract has been signed by both parties, the State and the vendor bank will mutually agree to operating procedures.  These procedures will not constitute a negotiation of or change to the Pro Forma Contract.  It will simply be the set of instructions under which all the services in the Pro Forma Contract will be rendered, including, but not limited to, responsible parties, contact information, proper forms, time frames, etc.</w:t>
            </w:r>
            <w:r>
              <w:rPr>
                <w:rFonts w:ascii="Arial" w:eastAsia="Calibri" w:hAnsi="Arial" w:cs="Arial"/>
                <w:sz w:val="20"/>
                <w:szCs w:val="20"/>
              </w:rPr>
              <w:br/>
            </w:r>
          </w:p>
        </w:tc>
      </w:tr>
      <w:tr w:rsidR="0018049B" w:rsidRPr="00323336" w14:paraId="2CCEEB77" w14:textId="77777777" w:rsidTr="00E15E7B">
        <w:trPr>
          <w:trHeight w:val="755"/>
        </w:trPr>
        <w:tc>
          <w:tcPr>
            <w:tcW w:w="9350" w:type="dxa"/>
            <w:vAlign w:val="center"/>
          </w:tcPr>
          <w:p w14:paraId="4DB4D151" w14:textId="77777777" w:rsidR="0018049B" w:rsidRPr="00B96D08"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t xml:space="preserve">How do your large government or </w:t>
            </w:r>
            <w:r w:rsidRPr="00FD41B9">
              <w:rPr>
                <w:rFonts w:ascii="Arial" w:hAnsi="Arial" w:cs="Arial"/>
                <w:sz w:val="20"/>
                <w:szCs w:val="20"/>
              </w:rPr>
              <w:t>corporate clients</w:t>
            </w:r>
            <w:r>
              <w:rPr>
                <w:rFonts w:ascii="Arial" w:hAnsi="Arial" w:cs="Arial"/>
                <w:sz w:val="20"/>
                <w:szCs w:val="20"/>
              </w:rPr>
              <w:t xml:space="preserve"> manage remote cash deposit processes in various physical locations, and address cash concentration with other client banks?  What options are there when local banks are no longer available?</w:t>
            </w:r>
            <w:r>
              <w:rPr>
                <w:rFonts w:ascii="Arial" w:hAnsi="Arial" w:cs="Arial"/>
                <w:sz w:val="20"/>
                <w:szCs w:val="20"/>
              </w:rPr>
              <w:br/>
            </w:r>
            <w:r>
              <w:rPr>
                <w:rFonts w:ascii="Arial" w:hAnsi="Arial" w:cs="Arial"/>
                <w:sz w:val="20"/>
                <w:szCs w:val="20"/>
              </w:rPr>
              <w:br/>
              <w:t xml:space="preserve">As an example, a client has several remote operations that collect cash.  They deposit daily </w:t>
            </w:r>
            <w:r>
              <w:rPr>
                <w:rFonts w:ascii="Arial" w:hAnsi="Arial" w:cs="Arial"/>
                <w:sz w:val="20"/>
                <w:szCs w:val="20"/>
              </w:rPr>
              <w:lastRenderedPageBreak/>
              <w:t>collections into a local bank each night.  What solutions are available for cash concentration?  What can be done when these locations have no local bank with which to make deposits, i.e., banking deserts, bank closures, etc.?  In responding to this question, please keep in mind the nature of fluctuations in account balances and the need to minimize manual intervention.  Please see attachment of depository bank accounts in RFI Attachment 4.</w:t>
            </w:r>
            <w:r>
              <w:rPr>
                <w:rFonts w:ascii="Arial" w:hAnsi="Arial" w:cs="Arial"/>
                <w:sz w:val="20"/>
                <w:szCs w:val="20"/>
              </w:rPr>
              <w:br/>
            </w:r>
          </w:p>
        </w:tc>
      </w:tr>
      <w:tr w:rsidR="0018049B" w:rsidRPr="00323336" w14:paraId="580DF22C" w14:textId="77777777" w:rsidTr="00E15E7B">
        <w:trPr>
          <w:trHeight w:val="755"/>
        </w:trPr>
        <w:tc>
          <w:tcPr>
            <w:tcW w:w="9350" w:type="dxa"/>
            <w:vAlign w:val="center"/>
          </w:tcPr>
          <w:p w14:paraId="192C024F" w14:textId="77777777" w:rsidR="0018049B"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sidRPr="00B96D08">
              <w:rPr>
                <w:rFonts w:ascii="Arial" w:hAnsi="Arial" w:cs="Arial"/>
                <w:sz w:val="20"/>
                <w:szCs w:val="20"/>
              </w:rPr>
              <w:lastRenderedPageBreak/>
              <w:t xml:space="preserve">How do </w:t>
            </w:r>
            <w:r>
              <w:rPr>
                <w:rFonts w:ascii="Arial" w:hAnsi="Arial" w:cs="Arial"/>
                <w:sz w:val="20"/>
                <w:szCs w:val="20"/>
              </w:rPr>
              <w:t xml:space="preserve">your large government or </w:t>
            </w:r>
            <w:r w:rsidRPr="00FD41B9">
              <w:rPr>
                <w:rFonts w:ascii="Arial" w:hAnsi="Arial" w:cs="Arial"/>
                <w:sz w:val="20"/>
                <w:szCs w:val="20"/>
              </w:rPr>
              <w:t>corporate clients</w:t>
            </w:r>
            <w:r w:rsidRPr="00B96D08">
              <w:rPr>
                <w:rFonts w:ascii="Arial" w:hAnsi="Arial" w:cs="Arial"/>
                <w:sz w:val="20"/>
                <w:szCs w:val="20"/>
              </w:rPr>
              <w:t xml:space="preserve"> manage </w:t>
            </w:r>
            <w:r>
              <w:rPr>
                <w:rFonts w:ascii="Arial" w:hAnsi="Arial" w:cs="Arial"/>
                <w:sz w:val="20"/>
                <w:szCs w:val="20"/>
              </w:rPr>
              <w:t xml:space="preserve">their </w:t>
            </w:r>
            <w:r w:rsidRPr="00B96D08">
              <w:rPr>
                <w:rFonts w:ascii="Arial" w:hAnsi="Arial" w:cs="Arial"/>
                <w:sz w:val="20"/>
                <w:szCs w:val="20"/>
              </w:rPr>
              <w:t>withdrawal or cash concentration process?  What restrictions do you have in place for them and what safeguards are available for this process</w:t>
            </w:r>
            <w:r>
              <w:rPr>
                <w:rFonts w:ascii="Arial" w:hAnsi="Arial" w:cs="Arial"/>
                <w:sz w:val="20"/>
                <w:szCs w:val="20"/>
              </w:rPr>
              <w:t>?</w:t>
            </w:r>
          </w:p>
          <w:p w14:paraId="48614E84" w14:textId="77777777" w:rsidR="0018049B" w:rsidRPr="00435434" w:rsidRDefault="0018049B" w:rsidP="00E15E7B">
            <w:pPr>
              <w:spacing w:before="60" w:after="60"/>
              <w:ind w:left="720"/>
              <w:rPr>
                <w:rFonts w:ascii="Arial" w:hAnsi="Arial" w:cs="Arial"/>
                <w:sz w:val="20"/>
                <w:szCs w:val="20"/>
              </w:rPr>
            </w:pPr>
            <w:r>
              <w:rPr>
                <w:rFonts w:ascii="Arial" w:hAnsi="Arial" w:cs="Arial"/>
                <w:sz w:val="20"/>
                <w:szCs w:val="20"/>
              </w:rPr>
              <w:br/>
              <w:t xml:space="preserve">As an example, a personal checking account might allow the user to create various types of withdrawal transactions via an online login.  How would this change for large government or </w:t>
            </w:r>
            <w:r w:rsidRPr="00FD41B9">
              <w:rPr>
                <w:rFonts w:ascii="Arial" w:hAnsi="Arial" w:cs="Arial"/>
                <w:sz w:val="20"/>
                <w:szCs w:val="20"/>
              </w:rPr>
              <w:t>corporate client</w:t>
            </w:r>
            <w:r>
              <w:rPr>
                <w:rFonts w:ascii="Arial" w:hAnsi="Arial" w:cs="Arial"/>
                <w:sz w:val="20"/>
                <w:szCs w:val="20"/>
              </w:rPr>
              <w:t>s with multiple users for a single account?  Do you have alternative suggestions for providing quick and easy online access to accounts without allowing all users access to withdrawal mechanisms and/or by placing restrictions on withdrawal mechanisms?</w:t>
            </w:r>
            <w:r>
              <w:rPr>
                <w:rFonts w:ascii="Arial" w:hAnsi="Arial" w:cs="Arial"/>
                <w:sz w:val="20"/>
                <w:szCs w:val="20"/>
              </w:rPr>
              <w:br/>
            </w:r>
          </w:p>
        </w:tc>
      </w:tr>
      <w:tr w:rsidR="0018049B" w:rsidRPr="00323336" w14:paraId="5190F476" w14:textId="77777777" w:rsidTr="00E15E7B">
        <w:trPr>
          <w:trHeight w:val="755"/>
        </w:trPr>
        <w:tc>
          <w:tcPr>
            <w:tcW w:w="9350" w:type="dxa"/>
            <w:vAlign w:val="center"/>
          </w:tcPr>
          <w:p w14:paraId="2A10621E" w14:textId="77777777" w:rsidR="0018049B" w:rsidRPr="00B96D08"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sidRPr="00B96D08">
              <w:rPr>
                <w:rFonts w:ascii="Arial" w:hAnsi="Arial" w:cs="Arial"/>
                <w:sz w:val="20"/>
                <w:szCs w:val="20"/>
              </w:rPr>
              <w:t xml:space="preserve">What services do you have to offer regarding </w:t>
            </w:r>
            <w:r>
              <w:rPr>
                <w:rFonts w:ascii="Arial" w:hAnsi="Arial" w:cs="Arial"/>
                <w:sz w:val="20"/>
                <w:szCs w:val="20"/>
              </w:rPr>
              <w:t>large investment,</w:t>
            </w:r>
            <w:r w:rsidRPr="00B96D08">
              <w:rPr>
                <w:rFonts w:ascii="Arial" w:hAnsi="Arial" w:cs="Arial"/>
                <w:sz w:val="20"/>
                <w:szCs w:val="20"/>
              </w:rPr>
              <w:t xml:space="preserve"> custodian, or trust department</w:t>
            </w:r>
            <w:r>
              <w:rPr>
                <w:rFonts w:ascii="Arial" w:hAnsi="Arial" w:cs="Arial"/>
                <w:sz w:val="20"/>
                <w:szCs w:val="20"/>
              </w:rPr>
              <w:t xml:space="preserve"> clients</w:t>
            </w:r>
            <w:r w:rsidRPr="00B96D08">
              <w:rPr>
                <w:rFonts w:ascii="Arial" w:hAnsi="Arial" w:cs="Arial"/>
                <w:sz w:val="20"/>
                <w:szCs w:val="20"/>
              </w:rPr>
              <w:t>?</w:t>
            </w:r>
            <w:r>
              <w:rPr>
                <w:rFonts w:ascii="Arial" w:hAnsi="Arial" w:cs="Arial"/>
                <w:sz w:val="20"/>
                <w:szCs w:val="20"/>
              </w:rPr>
              <w:t xml:space="preserve">  Please see attachment for custody and trade activity in RFI Attachment 3.4.</w:t>
            </w:r>
            <w:r>
              <w:rPr>
                <w:rFonts w:ascii="Arial" w:hAnsi="Arial" w:cs="Arial"/>
                <w:sz w:val="20"/>
                <w:szCs w:val="20"/>
              </w:rPr>
              <w:br/>
            </w:r>
            <w:r>
              <w:rPr>
                <w:rFonts w:ascii="Arial" w:hAnsi="Arial" w:cs="Arial"/>
                <w:sz w:val="20"/>
                <w:szCs w:val="20"/>
              </w:rPr>
              <w:br/>
              <w:t>If you do not offer these services in-house, please describe how your large government or corporate clients manage their daily cash investing?  What role does your institution have in this instance if any?  Do you currently interface with many other custodians in the event of a third-party custodian relationship?  You may skip to Question 11 at your option if you do not offer these services in-house.</w:t>
            </w:r>
          </w:p>
        </w:tc>
      </w:tr>
      <w:tr w:rsidR="0018049B" w:rsidRPr="00323336" w14:paraId="182F2FC2" w14:textId="77777777" w:rsidTr="00E15E7B">
        <w:trPr>
          <w:trHeight w:val="755"/>
        </w:trPr>
        <w:tc>
          <w:tcPr>
            <w:tcW w:w="9350" w:type="dxa"/>
            <w:vAlign w:val="center"/>
          </w:tcPr>
          <w:p w14:paraId="40FF2B5C" w14:textId="77777777" w:rsidR="0018049B" w:rsidRPr="00B96D08"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t>Do your custody services include reporting services such as earnings reports, weighted average yield, or performance reporting?  Please provide sample reports.  Can you provide for file interface or data feeds from your custody systems on a daily basis?</w:t>
            </w:r>
            <w:r>
              <w:rPr>
                <w:rFonts w:ascii="Arial" w:hAnsi="Arial" w:cs="Arial"/>
                <w:sz w:val="20"/>
                <w:szCs w:val="20"/>
              </w:rPr>
              <w:br/>
            </w:r>
          </w:p>
        </w:tc>
      </w:tr>
      <w:tr w:rsidR="0018049B" w:rsidRPr="00323336" w14:paraId="0FE7DF7D" w14:textId="77777777" w:rsidTr="00E15E7B">
        <w:trPr>
          <w:trHeight w:val="755"/>
        </w:trPr>
        <w:tc>
          <w:tcPr>
            <w:tcW w:w="9350" w:type="dxa"/>
            <w:vAlign w:val="center"/>
          </w:tcPr>
          <w:p w14:paraId="6547D5F4" w14:textId="77777777" w:rsidR="0018049B"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t xml:space="preserve">How do your custody services integrate with Trade Order Management systems?  </w:t>
            </w:r>
          </w:p>
        </w:tc>
      </w:tr>
      <w:tr w:rsidR="0018049B" w:rsidRPr="00323336" w14:paraId="2F429042" w14:textId="77777777" w:rsidTr="00E15E7B">
        <w:trPr>
          <w:trHeight w:val="755"/>
        </w:trPr>
        <w:tc>
          <w:tcPr>
            <w:tcW w:w="9350" w:type="dxa"/>
            <w:vAlign w:val="center"/>
          </w:tcPr>
          <w:p w14:paraId="4D757CD3" w14:textId="77777777" w:rsidR="0018049B"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t>Can you describe how your banking services integrate with your custody services?</w:t>
            </w:r>
          </w:p>
        </w:tc>
      </w:tr>
      <w:tr w:rsidR="0018049B" w:rsidRPr="00B96D08" w14:paraId="7E108AA2" w14:textId="77777777" w:rsidTr="00E15E7B">
        <w:tc>
          <w:tcPr>
            <w:tcW w:w="9350" w:type="dxa"/>
          </w:tcPr>
          <w:p w14:paraId="27A4F325" w14:textId="77777777" w:rsidR="0018049B" w:rsidRPr="00B96D08"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Pr>
                <w:rFonts w:ascii="Arial" w:eastAsia="Calibri" w:hAnsi="Arial" w:cs="Arial"/>
                <w:sz w:val="20"/>
                <w:szCs w:val="20"/>
              </w:rPr>
              <w:t xml:space="preserve">If you do not have custodian or trust services in-house, how do your </w:t>
            </w:r>
            <w:r>
              <w:rPr>
                <w:rFonts w:ascii="Arial" w:hAnsi="Arial" w:cs="Arial"/>
                <w:sz w:val="20"/>
                <w:szCs w:val="20"/>
              </w:rPr>
              <w:t xml:space="preserve">large government or </w:t>
            </w:r>
            <w:r w:rsidRPr="00FD41B9">
              <w:rPr>
                <w:rFonts w:ascii="Arial" w:hAnsi="Arial" w:cs="Arial"/>
                <w:sz w:val="20"/>
                <w:szCs w:val="20"/>
              </w:rPr>
              <w:t>corporate clients</w:t>
            </w:r>
            <w:r>
              <w:rPr>
                <w:rFonts w:ascii="Arial" w:eastAsia="Calibri" w:hAnsi="Arial" w:cs="Arial"/>
                <w:sz w:val="20"/>
                <w:szCs w:val="20"/>
              </w:rPr>
              <w:t xml:space="preserve"> manage daily cash risk for their volume bank and investment activities?  Please include within your response intra-day cash demand and expand your response if there are other concerns to be considered. </w:t>
            </w:r>
            <w:r>
              <w:rPr>
                <w:rFonts w:ascii="Arial" w:eastAsia="Calibri" w:hAnsi="Arial" w:cs="Arial"/>
                <w:sz w:val="20"/>
                <w:szCs w:val="20"/>
              </w:rPr>
              <w:br/>
            </w:r>
            <w:r>
              <w:rPr>
                <w:rFonts w:ascii="Arial" w:eastAsia="Calibri" w:hAnsi="Arial" w:cs="Arial"/>
                <w:sz w:val="20"/>
                <w:szCs w:val="20"/>
              </w:rPr>
              <w:br/>
              <w:t>Please see attachments for volume and activity specifically regarding ACH and Investment activity in RFI Attachment 3.1 to 3.5 as we believe these to be significantly large and expect them to become larger over time.</w:t>
            </w:r>
            <w:r>
              <w:rPr>
                <w:rFonts w:ascii="Arial" w:eastAsia="Calibri" w:hAnsi="Arial" w:cs="Arial"/>
                <w:sz w:val="20"/>
                <w:szCs w:val="20"/>
              </w:rPr>
              <w:br/>
            </w:r>
          </w:p>
        </w:tc>
      </w:tr>
      <w:tr w:rsidR="0018049B" w:rsidRPr="00323336" w14:paraId="28554093" w14:textId="77777777" w:rsidTr="00E15E7B">
        <w:tc>
          <w:tcPr>
            <w:tcW w:w="9350" w:type="dxa"/>
          </w:tcPr>
          <w:p w14:paraId="5BA371E5" w14:textId="77777777" w:rsidR="0018049B" w:rsidRPr="00F6303A" w:rsidRDefault="0018049B" w:rsidP="0018049B">
            <w:pPr>
              <w:numPr>
                <w:ilvl w:val="0"/>
                <w:numId w:val="34"/>
              </w:numPr>
              <w:overflowPunct w:val="0"/>
              <w:autoSpaceDE w:val="0"/>
              <w:autoSpaceDN w:val="0"/>
              <w:adjustRightInd w:val="0"/>
              <w:spacing w:before="60" w:after="60"/>
              <w:textAlignment w:val="baseline"/>
              <w:rPr>
                <w:rFonts w:ascii="Arial" w:eastAsia="Calibri" w:hAnsi="Arial" w:cs="Arial"/>
                <w:sz w:val="20"/>
                <w:szCs w:val="20"/>
              </w:rPr>
            </w:pPr>
            <w:r>
              <w:rPr>
                <w:rFonts w:ascii="Arial" w:eastAsia="Calibri" w:hAnsi="Arial" w:cs="Arial"/>
                <w:sz w:val="20"/>
                <w:szCs w:val="20"/>
              </w:rPr>
              <w:t>How do you handle intra-day cash demand with large clients, and specifically do you have a means to deal with clients in a contractual versus actual settlement basis</w:t>
            </w:r>
            <w:r w:rsidRPr="00F6303A">
              <w:rPr>
                <w:rFonts w:ascii="Arial" w:eastAsia="Calibri" w:hAnsi="Arial" w:cs="Arial"/>
                <w:sz w:val="20"/>
                <w:szCs w:val="20"/>
              </w:rPr>
              <w:t>?</w:t>
            </w:r>
            <w:r>
              <w:rPr>
                <w:rFonts w:ascii="Arial" w:eastAsia="Calibri" w:hAnsi="Arial" w:cs="Arial"/>
                <w:sz w:val="20"/>
                <w:szCs w:val="20"/>
              </w:rPr>
              <w:br/>
            </w:r>
          </w:p>
        </w:tc>
      </w:tr>
      <w:tr w:rsidR="0018049B" w:rsidRPr="00323336" w14:paraId="7C6E9AB0" w14:textId="77777777" w:rsidTr="00E15E7B">
        <w:tc>
          <w:tcPr>
            <w:tcW w:w="9350" w:type="dxa"/>
          </w:tcPr>
          <w:p w14:paraId="699B0DD5" w14:textId="77777777" w:rsidR="0018049B" w:rsidRDefault="0018049B" w:rsidP="0018049B">
            <w:pPr>
              <w:numPr>
                <w:ilvl w:val="0"/>
                <w:numId w:val="34"/>
              </w:numPr>
              <w:overflowPunct w:val="0"/>
              <w:autoSpaceDE w:val="0"/>
              <w:autoSpaceDN w:val="0"/>
              <w:adjustRightInd w:val="0"/>
              <w:spacing w:before="60" w:after="60"/>
              <w:textAlignment w:val="baseline"/>
              <w:rPr>
                <w:rFonts w:ascii="Arial" w:eastAsia="Calibri" w:hAnsi="Arial" w:cs="Arial"/>
                <w:sz w:val="20"/>
                <w:szCs w:val="20"/>
              </w:rPr>
            </w:pPr>
            <w:r>
              <w:rPr>
                <w:rFonts w:ascii="Arial" w:hAnsi="Arial" w:cs="Arial"/>
                <w:sz w:val="20"/>
                <w:szCs w:val="20"/>
              </w:rPr>
              <w:t xml:space="preserve">The current vendor bank maintains an ABA Routing number associated with the State of Tennessee as UPIC participant.  In the event of a transition, the current vendor bank will, by contract, pass control of this ABA Routing number to the new vendor bank.  Subsequently, the new vendor bank will likewise agree, by contract, to pass control of the ABA Routing number to any subsequent State of Tennessee vendor bank at the end of its term.  The purpose of this routing number is for ACH receipts only and helps to maintain the continuity of our current ACH depositor accounts and limits the number of banking information changes necessary in a </w:t>
            </w:r>
            <w:r>
              <w:rPr>
                <w:rFonts w:ascii="Arial" w:hAnsi="Arial" w:cs="Arial"/>
                <w:sz w:val="20"/>
                <w:szCs w:val="20"/>
              </w:rPr>
              <w:lastRenderedPageBreak/>
              <w:t xml:space="preserve">transition.  The State maintains its own unique list of account numbers under this ABA.  </w:t>
            </w:r>
            <w:r>
              <w:rPr>
                <w:rFonts w:ascii="Arial" w:hAnsi="Arial" w:cs="Arial"/>
                <w:sz w:val="20"/>
                <w:szCs w:val="20"/>
              </w:rPr>
              <w:br/>
            </w:r>
            <w:r>
              <w:rPr>
                <w:rFonts w:ascii="Arial" w:hAnsi="Arial" w:cs="Arial"/>
                <w:sz w:val="20"/>
                <w:szCs w:val="20"/>
              </w:rPr>
              <w:br/>
              <w:t>What issues or concerns would your institution have with this arrangement and how would you propose to overcome them?</w:t>
            </w:r>
            <w:r>
              <w:rPr>
                <w:rFonts w:ascii="Arial" w:hAnsi="Arial" w:cs="Arial"/>
                <w:sz w:val="20"/>
                <w:szCs w:val="20"/>
              </w:rPr>
              <w:br/>
            </w:r>
          </w:p>
        </w:tc>
      </w:tr>
      <w:tr w:rsidR="0018049B" w:rsidRPr="00323336" w14:paraId="10122D73" w14:textId="77777777" w:rsidTr="00E15E7B">
        <w:tc>
          <w:tcPr>
            <w:tcW w:w="9350" w:type="dxa"/>
          </w:tcPr>
          <w:p w14:paraId="3A314ADF" w14:textId="77777777" w:rsidR="0018049B" w:rsidRDefault="0018049B" w:rsidP="0018049B">
            <w:pPr>
              <w:numPr>
                <w:ilvl w:val="0"/>
                <w:numId w:val="34"/>
              </w:num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lastRenderedPageBreak/>
              <w:t>The current vendor bank operates our State routing number in a tri-party arrangement with the Federal Reserve Bank for State issued check clearing.  This is a separate ABA Routing number associated with the State Trust of Tennessee.  The State maintains a minimum number of check issue accounts and works with the vendor bank to clear the daily activity at the Fed against its settlement account with the vendor bank.  The State prefers to continue to maintain its tri-party arrangement with the Federal Reserve for these purposes.</w:t>
            </w:r>
            <w:r>
              <w:rPr>
                <w:rFonts w:ascii="Arial" w:hAnsi="Arial" w:cs="Arial"/>
                <w:sz w:val="20"/>
                <w:szCs w:val="20"/>
              </w:rPr>
              <w:br/>
            </w:r>
            <w:r>
              <w:rPr>
                <w:rFonts w:ascii="Arial" w:hAnsi="Arial" w:cs="Arial"/>
                <w:sz w:val="20"/>
                <w:szCs w:val="20"/>
              </w:rPr>
              <w:br/>
              <w:t>What issues or concerns would your institution have with this arrangement and how would you propose to overcome them?</w:t>
            </w:r>
            <w:r>
              <w:rPr>
                <w:rFonts w:ascii="Arial" w:hAnsi="Arial" w:cs="Arial"/>
                <w:sz w:val="20"/>
                <w:szCs w:val="20"/>
              </w:rPr>
              <w:br/>
            </w:r>
          </w:p>
        </w:tc>
      </w:tr>
      <w:tr w:rsidR="0018049B" w:rsidRPr="00F6303A" w14:paraId="019E666C" w14:textId="77777777" w:rsidTr="00E15E7B">
        <w:tc>
          <w:tcPr>
            <w:tcW w:w="9350" w:type="dxa"/>
          </w:tcPr>
          <w:p w14:paraId="24663F7D" w14:textId="77777777" w:rsidR="0018049B" w:rsidRPr="007F0252" w:rsidRDefault="0018049B" w:rsidP="0018049B">
            <w:pPr>
              <w:numPr>
                <w:ilvl w:val="0"/>
                <w:numId w:val="34"/>
              </w:numPr>
              <w:overflowPunct w:val="0"/>
              <w:autoSpaceDE w:val="0"/>
              <w:autoSpaceDN w:val="0"/>
              <w:adjustRightInd w:val="0"/>
              <w:spacing w:before="60" w:after="60"/>
              <w:textAlignment w:val="baseline"/>
              <w:rPr>
                <w:rFonts w:ascii="Arial" w:eastAsia="Calibri" w:hAnsi="Arial" w:cs="Arial"/>
                <w:sz w:val="20"/>
                <w:szCs w:val="20"/>
              </w:rPr>
            </w:pPr>
            <w:r w:rsidRPr="00C85749">
              <w:rPr>
                <w:rFonts w:ascii="Arial" w:eastAsia="Calibri" w:hAnsi="Arial" w:cs="Arial"/>
                <w:sz w:val="20"/>
                <w:szCs w:val="20"/>
              </w:rPr>
              <w:t xml:space="preserve">Describe </w:t>
            </w:r>
            <w:r>
              <w:rPr>
                <w:rFonts w:ascii="Arial" w:eastAsia="Calibri" w:hAnsi="Arial" w:cs="Arial"/>
                <w:sz w:val="20"/>
                <w:szCs w:val="20"/>
              </w:rPr>
              <w:t xml:space="preserve">in general terms </w:t>
            </w:r>
            <w:r w:rsidRPr="00C85749">
              <w:rPr>
                <w:rFonts w:ascii="Arial" w:eastAsia="Calibri" w:hAnsi="Arial" w:cs="Arial"/>
                <w:sz w:val="20"/>
                <w:szCs w:val="20"/>
              </w:rPr>
              <w:t>the disaster recovery plan of your financial institution specifically in relation to</w:t>
            </w:r>
            <w:r>
              <w:rPr>
                <w:rFonts w:ascii="Arial" w:eastAsia="Calibri" w:hAnsi="Arial" w:cs="Arial"/>
                <w:sz w:val="20"/>
                <w:szCs w:val="20"/>
              </w:rPr>
              <w:t xml:space="preserve"> payment processing.</w:t>
            </w:r>
            <w:r>
              <w:rPr>
                <w:rFonts w:ascii="Arial" w:eastAsia="Calibri" w:hAnsi="Arial" w:cs="Arial"/>
                <w:sz w:val="20"/>
                <w:szCs w:val="20"/>
              </w:rPr>
              <w:br/>
            </w:r>
            <w:r w:rsidRPr="003A2023">
              <w:rPr>
                <w:rFonts w:ascii="Arial" w:eastAsia="Calibri" w:hAnsi="Arial" w:cs="Arial"/>
                <w:sz w:val="20"/>
                <w:szCs w:val="20"/>
              </w:rPr>
              <w:t xml:space="preserve"> </w:t>
            </w:r>
            <w:r w:rsidRPr="003A2023">
              <w:rPr>
                <w:rFonts w:ascii="Arial" w:eastAsia="Calibri" w:hAnsi="Arial" w:cs="Arial"/>
                <w:sz w:val="20"/>
                <w:szCs w:val="20"/>
              </w:rPr>
              <w:br/>
            </w:r>
            <w:r>
              <w:rPr>
                <w:rFonts w:ascii="Arial" w:eastAsia="Calibri" w:hAnsi="Arial" w:cs="Arial"/>
                <w:sz w:val="20"/>
                <w:szCs w:val="20"/>
              </w:rPr>
              <w:t xml:space="preserve">Please note the </w:t>
            </w:r>
            <w:r w:rsidRPr="003A2023">
              <w:rPr>
                <w:rFonts w:ascii="Arial" w:eastAsia="Calibri" w:hAnsi="Arial" w:cs="Arial"/>
                <w:sz w:val="20"/>
                <w:szCs w:val="20"/>
              </w:rPr>
              <w:t>State issues a high volume of critical ACH payments to participants, citizens, businesses, and vendors.  These payments must go out on time every time.  What mechanisms</w:t>
            </w:r>
            <w:r>
              <w:rPr>
                <w:rFonts w:ascii="Arial" w:eastAsia="Calibri" w:hAnsi="Arial" w:cs="Arial"/>
                <w:sz w:val="20"/>
                <w:szCs w:val="20"/>
              </w:rPr>
              <w:t xml:space="preserve"> and</w:t>
            </w:r>
            <w:r w:rsidRPr="003A2023">
              <w:rPr>
                <w:rFonts w:ascii="Arial" w:eastAsia="Calibri" w:hAnsi="Arial" w:cs="Arial"/>
                <w:sz w:val="20"/>
                <w:szCs w:val="20"/>
              </w:rPr>
              <w:t xml:space="preserve"> structures are in place to ensure these payments can be made consistently?  What redundancies are available?  What alternatives should be considered?</w:t>
            </w:r>
            <w:r>
              <w:rPr>
                <w:rFonts w:ascii="Arial" w:eastAsia="Calibri" w:hAnsi="Arial" w:cs="Arial"/>
                <w:sz w:val="20"/>
                <w:szCs w:val="20"/>
              </w:rPr>
              <w:br/>
            </w:r>
          </w:p>
        </w:tc>
      </w:tr>
      <w:tr w:rsidR="0018049B" w:rsidRPr="00F6303A" w14:paraId="0C51C527" w14:textId="77777777" w:rsidTr="00E15E7B">
        <w:tc>
          <w:tcPr>
            <w:tcW w:w="9350" w:type="dxa"/>
          </w:tcPr>
          <w:p w14:paraId="34CBDFB4" w14:textId="688DB4B9" w:rsidR="007D579E" w:rsidRPr="00C85749" w:rsidRDefault="0018049B" w:rsidP="005F10D7">
            <w:pPr>
              <w:numPr>
                <w:ilvl w:val="0"/>
                <w:numId w:val="34"/>
              </w:numPr>
              <w:overflowPunct w:val="0"/>
              <w:autoSpaceDE w:val="0"/>
              <w:autoSpaceDN w:val="0"/>
              <w:adjustRightInd w:val="0"/>
              <w:spacing w:before="60" w:after="60"/>
              <w:textAlignment w:val="baseline"/>
              <w:rPr>
                <w:rFonts w:ascii="Arial" w:eastAsia="Calibri" w:hAnsi="Arial" w:cs="Arial"/>
                <w:sz w:val="20"/>
                <w:szCs w:val="20"/>
              </w:rPr>
            </w:pPr>
            <w:r w:rsidRPr="005F10D7">
              <w:rPr>
                <w:rFonts w:ascii="Arial" w:eastAsia="Calibri" w:hAnsi="Arial" w:cs="Arial"/>
                <w:sz w:val="20"/>
                <w:szCs w:val="20"/>
              </w:rPr>
              <w:t>Please provide input on alternative approaches or additional things to consider that might benefit the State in preparing an RFP for the services mentioned in this RFI.</w:t>
            </w:r>
            <w:r w:rsidR="007D579E" w:rsidRPr="005F10D7">
              <w:rPr>
                <w:rFonts w:ascii="Arial" w:eastAsia="Calibri" w:hAnsi="Arial" w:cs="Arial"/>
                <w:sz w:val="20"/>
                <w:szCs w:val="20"/>
              </w:rPr>
              <w:t xml:space="preserve">  </w:t>
            </w:r>
            <w:r w:rsidR="005F10D7" w:rsidRPr="005F10D7">
              <w:rPr>
                <w:rFonts w:ascii="Arial" w:eastAsia="Calibri" w:hAnsi="Arial" w:cs="Arial"/>
                <w:sz w:val="20"/>
                <w:szCs w:val="20"/>
                <w:highlight w:val="yellow"/>
              </w:rPr>
              <w:t xml:space="preserve">Please include in your response a description of your </w:t>
            </w:r>
            <w:r w:rsidR="007D579E" w:rsidRPr="005F10D7">
              <w:rPr>
                <w:rFonts w:ascii="Arial" w:hAnsi="Arial" w:cs="Arial"/>
                <w:sz w:val="20"/>
                <w:szCs w:val="20"/>
                <w:highlight w:val="yellow"/>
              </w:rPr>
              <w:t xml:space="preserve">real time payments (RTP) and other alternative payment services </w:t>
            </w:r>
            <w:r w:rsidR="005F10D7" w:rsidRPr="005F10D7">
              <w:rPr>
                <w:rFonts w:ascii="Arial" w:hAnsi="Arial" w:cs="Arial"/>
                <w:sz w:val="20"/>
                <w:szCs w:val="20"/>
                <w:highlight w:val="yellow"/>
              </w:rPr>
              <w:t>you</w:t>
            </w:r>
            <w:r w:rsidR="007D579E" w:rsidRPr="005F10D7">
              <w:rPr>
                <w:rFonts w:ascii="Arial" w:hAnsi="Arial" w:cs="Arial"/>
                <w:sz w:val="20"/>
                <w:szCs w:val="20"/>
                <w:highlight w:val="yellow"/>
              </w:rPr>
              <w:t xml:space="preserve"> offer.</w:t>
            </w:r>
            <w:bookmarkStart w:id="6" w:name="_MailEndCompose"/>
            <w:bookmarkEnd w:id="6"/>
          </w:p>
        </w:tc>
      </w:tr>
      <w:tr w:rsidR="0018049B" w:rsidRPr="00F6303A" w14:paraId="35473D47" w14:textId="77777777" w:rsidTr="00E15E7B">
        <w:tc>
          <w:tcPr>
            <w:tcW w:w="9350" w:type="dxa"/>
          </w:tcPr>
          <w:p w14:paraId="38051018" w14:textId="35956866" w:rsidR="0018049B" w:rsidRPr="00F6303A" w:rsidRDefault="0018049B" w:rsidP="0018049B">
            <w:pPr>
              <w:numPr>
                <w:ilvl w:val="0"/>
                <w:numId w:val="34"/>
              </w:numPr>
              <w:overflowPunct w:val="0"/>
              <w:autoSpaceDE w:val="0"/>
              <w:autoSpaceDN w:val="0"/>
              <w:adjustRightInd w:val="0"/>
              <w:spacing w:before="60" w:after="60"/>
              <w:textAlignment w:val="baseline"/>
              <w:rPr>
                <w:rFonts w:ascii="Arial" w:eastAsia="Calibri" w:hAnsi="Arial" w:cs="Arial"/>
                <w:sz w:val="20"/>
                <w:szCs w:val="20"/>
              </w:rPr>
            </w:pPr>
            <w:r w:rsidRPr="00F6303A">
              <w:rPr>
                <w:rFonts w:ascii="Arial" w:eastAsia="Calibri" w:hAnsi="Arial" w:cs="Arial"/>
                <w:sz w:val="20"/>
                <w:szCs w:val="20"/>
              </w:rPr>
              <w:t>Describe what pricing units you typically utilize for similar services</w:t>
            </w:r>
            <w:r>
              <w:rPr>
                <w:rFonts w:ascii="Arial" w:eastAsia="Calibri" w:hAnsi="Arial" w:cs="Arial"/>
                <w:sz w:val="20"/>
                <w:szCs w:val="20"/>
              </w:rPr>
              <w:t xml:space="preserve">, i.e., per transaction or flat fee per month.  Does it vary by service?  Volume? </w:t>
            </w:r>
          </w:p>
        </w:tc>
      </w:tr>
      <w:tr w:rsidR="0018049B" w:rsidRPr="00F6303A" w14:paraId="57EE5BF8" w14:textId="77777777" w:rsidTr="00E15E7B">
        <w:tc>
          <w:tcPr>
            <w:tcW w:w="9350" w:type="dxa"/>
          </w:tcPr>
          <w:p w14:paraId="194DC795" w14:textId="1CE95718" w:rsidR="0018049B" w:rsidRPr="00F6303A" w:rsidRDefault="0018049B" w:rsidP="0018049B">
            <w:pPr>
              <w:numPr>
                <w:ilvl w:val="0"/>
                <w:numId w:val="34"/>
              </w:numPr>
              <w:overflowPunct w:val="0"/>
              <w:autoSpaceDE w:val="0"/>
              <w:autoSpaceDN w:val="0"/>
              <w:adjustRightInd w:val="0"/>
              <w:spacing w:before="60" w:after="60"/>
              <w:textAlignment w:val="baseline"/>
              <w:rPr>
                <w:rFonts w:ascii="Arial" w:eastAsia="Calibri" w:hAnsi="Arial" w:cs="Arial"/>
                <w:sz w:val="20"/>
                <w:szCs w:val="20"/>
              </w:rPr>
            </w:pPr>
            <w:r w:rsidRPr="0018049B">
              <w:rPr>
                <w:rFonts w:ascii="Arial" w:eastAsia="Calibri" w:hAnsi="Arial" w:cs="Arial"/>
                <w:sz w:val="20"/>
                <w:szCs w:val="20"/>
                <w:highlight w:val="yellow"/>
              </w:rPr>
              <w:t xml:space="preserve">The </w:t>
            </w:r>
            <w:r>
              <w:rPr>
                <w:rFonts w:ascii="Arial" w:eastAsia="Calibri" w:hAnsi="Arial" w:cs="Arial"/>
                <w:sz w:val="20"/>
                <w:szCs w:val="20"/>
                <w:highlight w:val="yellow"/>
              </w:rPr>
              <w:t>S</w:t>
            </w:r>
            <w:r w:rsidRPr="0018049B">
              <w:rPr>
                <w:rFonts w:ascii="Arial" w:eastAsia="Calibri" w:hAnsi="Arial" w:cs="Arial"/>
                <w:sz w:val="20"/>
                <w:szCs w:val="20"/>
                <w:highlight w:val="yellow"/>
              </w:rPr>
              <w:t xml:space="preserve">tate requires the services of a bank that can accommodate </w:t>
            </w:r>
            <w:r>
              <w:rPr>
                <w:rFonts w:ascii="Arial" w:eastAsia="Calibri" w:hAnsi="Arial" w:cs="Arial"/>
                <w:sz w:val="20"/>
                <w:szCs w:val="20"/>
                <w:highlight w:val="yellow"/>
              </w:rPr>
              <w:t>its</w:t>
            </w:r>
            <w:r w:rsidRPr="0018049B">
              <w:rPr>
                <w:rFonts w:ascii="Arial" w:eastAsia="Calibri" w:hAnsi="Arial" w:cs="Arial"/>
                <w:sz w:val="20"/>
                <w:szCs w:val="20"/>
                <w:highlight w:val="yellow"/>
              </w:rPr>
              <w:t xml:space="preserve"> volume activity for the requested services.  Please see </w:t>
            </w:r>
            <w:r w:rsidR="00E97C31">
              <w:rPr>
                <w:rFonts w:ascii="Arial" w:eastAsia="Calibri" w:hAnsi="Arial" w:cs="Arial"/>
                <w:sz w:val="20"/>
                <w:szCs w:val="20"/>
                <w:highlight w:val="yellow"/>
              </w:rPr>
              <w:t xml:space="preserve">RFI Attachments 3.1 through 3.5 that were previously provided to you </w:t>
            </w:r>
            <w:r w:rsidRPr="0018049B">
              <w:rPr>
                <w:rFonts w:ascii="Arial" w:eastAsia="Calibri" w:hAnsi="Arial" w:cs="Arial"/>
                <w:sz w:val="20"/>
                <w:szCs w:val="20"/>
                <w:highlight w:val="yellow"/>
              </w:rPr>
              <w:t>to understand the significant volumes involved.  Currently</w:t>
            </w:r>
            <w:r>
              <w:rPr>
                <w:rFonts w:ascii="Arial" w:eastAsia="Calibri" w:hAnsi="Arial" w:cs="Arial"/>
                <w:sz w:val="20"/>
                <w:szCs w:val="20"/>
                <w:highlight w:val="yellow"/>
              </w:rPr>
              <w:t xml:space="preserve">, the State </w:t>
            </w:r>
            <w:r w:rsidRPr="0018049B">
              <w:rPr>
                <w:rFonts w:ascii="Arial" w:eastAsia="Calibri" w:hAnsi="Arial" w:cs="Arial"/>
                <w:sz w:val="20"/>
                <w:szCs w:val="20"/>
                <w:highlight w:val="yellow"/>
              </w:rPr>
              <w:t>utilize</w:t>
            </w:r>
            <w:r>
              <w:rPr>
                <w:rFonts w:ascii="Arial" w:eastAsia="Calibri" w:hAnsi="Arial" w:cs="Arial"/>
                <w:sz w:val="20"/>
                <w:szCs w:val="20"/>
                <w:highlight w:val="yellow"/>
              </w:rPr>
              <w:t>s</w:t>
            </w:r>
            <w:r w:rsidRPr="0018049B">
              <w:rPr>
                <w:rFonts w:ascii="Arial" w:eastAsia="Calibri" w:hAnsi="Arial" w:cs="Arial"/>
                <w:sz w:val="20"/>
                <w:szCs w:val="20"/>
                <w:highlight w:val="yellow"/>
              </w:rPr>
              <w:t xml:space="preserve"> volume to determine the capabilities of the bank and these are addressed </w:t>
            </w:r>
            <w:r w:rsidRPr="00E97C31">
              <w:rPr>
                <w:rFonts w:ascii="Arial" w:eastAsia="Calibri" w:hAnsi="Arial" w:cs="Arial"/>
                <w:sz w:val="20"/>
                <w:szCs w:val="20"/>
                <w:highlight w:val="yellow"/>
              </w:rPr>
              <w:t xml:space="preserve">in </w:t>
            </w:r>
            <w:r w:rsidRPr="00E97C31">
              <w:rPr>
                <w:rFonts w:ascii="Arial" w:hAnsi="Arial" w:cs="Arial"/>
                <w:sz w:val="20"/>
                <w:szCs w:val="20"/>
                <w:highlight w:val="yellow"/>
                <w:lang w:val="en"/>
              </w:rPr>
              <w:t xml:space="preserve">Section A.21, </w:t>
            </w:r>
            <w:r w:rsidRPr="00E97C31">
              <w:rPr>
                <w:rFonts w:ascii="Arial" w:eastAsia="Calibri" w:hAnsi="Arial" w:cs="Arial"/>
                <w:sz w:val="20"/>
                <w:szCs w:val="20"/>
                <w:highlight w:val="yellow"/>
              </w:rPr>
              <w:t xml:space="preserve">Representations and Covenants of the Contractor, </w:t>
            </w:r>
            <w:r w:rsidRPr="00E97C31">
              <w:rPr>
                <w:rFonts w:ascii="Arial" w:hAnsi="Arial" w:cs="Arial"/>
                <w:sz w:val="20"/>
                <w:szCs w:val="20"/>
                <w:highlight w:val="yellow"/>
                <w:lang w:val="en"/>
              </w:rPr>
              <w:t xml:space="preserve">of </w:t>
            </w:r>
            <w:r w:rsidRPr="00E97C31">
              <w:rPr>
                <w:rFonts w:ascii="Arial" w:hAnsi="Arial" w:cs="Arial"/>
                <w:sz w:val="20"/>
                <w:szCs w:val="20"/>
                <w:highlight w:val="yellow"/>
              </w:rPr>
              <w:t xml:space="preserve">RFI Attachment 1 </w:t>
            </w:r>
            <w:r w:rsidRPr="00E97C31">
              <w:rPr>
                <w:rFonts w:ascii="Arial" w:hAnsi="Arial" w:cs="Arial"/>
                <w:i/>
                <w:sz w:val="20"/>
                <w:szCs w:val="20"/>
                <w:highlight w:val="yellow"/>
              </w:rPr>
              <w:t xml:space="preserve">Pro Forma </w:t>
            </w:r>
            <w:r w:rsidRPr="00E97C31">
              <w:rPr>
                <w:rFonts w:ascii="Arial" w:hAnsi="Arial" w:cs="Arial"/>
                <w:sz w:val="20"/>
                <w:szCs w:val="20"/>
                <w:highlight w:val="yellow"/>
              </w:rPr>
              <w:t>Contract for</w:t>
            </w:r>
            <w:r>
              <w:rPr>
                <w:rFonts w:ascii="Arial" w:hAnsi="Arial" w:cs="Arial"/>
                <w:sz w:val="20"/>
                <w:szCs w:val="20"/>
              </w:rPr>
              <w:t xml:space="preserve"> </w:t>
            </w:r>
            <w:r w:rsidRPr="0018049B">
              <w:rPr>
                <w:rFonts w:ascii="Arial" w:eastAsia="Calibri" w:hAnsi="Arial" w:cs="Arial"/>
                <w:sz w:val="20"/>
                <w:szCs w:val="20"/>
                <w:highlight w:val="yellow"/>
              </w:rPr>
              <w:t>items such as A.21.a “…</w:t>
            </w:r>
            <w:r w:rsidRPr="0018049B">
              <w:rPr>
                <w:rFonts w:ascii="Arial" w:hAnsi="Arial" w:cs="Arial"/>
                <w:sz w:val="20"/>
                <w:szCs w:val="20"/>
                <w:highlight w:val="yellow"/>
              </w:rPr>
              <w:t xml:space="preserve">(4) </w:t>
            </w:r>
            <w:r w:rsidRPr="0018049B">
              <w:rPr>
                <w:rFonts w:ascii="Arial" w:hAnsi="Arial" w:cs="Arial"/>
                <w:color w:val="000000"/>
                <w:sz w:val="20"/>
                <w:szCs w:val="20"/>
                <w:highlight w:val="yellow"/>
              </w:rPr>
              <w:t>it is a member of the National Automated Clearing House Association (NACHA) and is Originating Depository Financial Institution (ODFI) with ACH transaction volumes exceeding one million (1,000,000) origination entries per month, and is a Receiving Depository Financial Institution (RDFI) with ACH transaction volumes exceeding one million (1,000,000) receipts entries per month…”</w:t>
            </w:r>
            <w:r w:rsidRPr="0018049B">
              <w:rPr>
                <w:rFonts w:ascii="Arial" w:hAnsi="Arial" w:cs="Arial"/>
                <w:color w:val="000000"/>
                <w:sz w:val="20"/>
                <w:szCs w:val="20"/>
                <w:highlight w:val="yellow"/>
              </w:rPr>
              <w:br/>
            </w:r>
            <w:r w:rsidRPr="0018049B">
              <w:rPr>
                <w:rFonts w:ascii="Arial" w:hAnsi="Arial" w:cs="Arial"/>
                <w:color w:val="000000"/>
                <w:sz w:val="20"/>
                <w:szCs w:val="20"/>
                <w:highlight w:val="yellow"/>
              </w:rPr>
              <w:br/>
            </w:r>
            <w:r w:rsidRPr="0018049B">
              <w:rPr>
                <w:rFonts w:ascii="Arial" w:eastAsia="Calibri" w:hAnsi="Arial" w:cs="Arial"/>
                <w:sz w:val="20"/>
                <w:szCs w:val="20"/>
                <w:highlight w:val="yellow"/>
              </w:rPr>
              <w:t>What alternative volume requirement or approach would you recommend to be considered as a mandatory requirement</w:t>
            </w:r>
            <w:r>
              <w:rPr>
                <w:rFonts w:ascii="Arial" w:eastAsia="Calibri" w:hAnsi="Arial" w:cs="Arial"/>
                <w:sz w:val="20"/>
                <w:szCs w:val="20"/>
              </w:rPr>
              <w:t>.</w:t>
            </w:r>
          </w:p>
        </w:tc>
      </w:tr>
    </w:tbl>
    <w:p w14:paraId="090692C8" w14:textId="77777777" w:rsidR="0018049B" w:rsidRDefault="0018049B" w:rsidP="0018049B">
      <w:pPr>
        <w:ind w:left="864" w:hanging="864"/>
        <w:rPr>
          <w:rFonts w:ascii="Arial" w:hAnsi="Arial"/>
          <w:sz w:val="20"/>
        </w:rPr>
      </w:pPr>
    </w:p>
    <w:p w14:paraId="666BD6D6" w14:textId="2BF00763" w:rsidR="00D57D54" w:rsidRPr="00724F12" w:rsidRDefault="004D2AAF" w:rsidP="00D57D54">
      <w:pPr>
        <w:pStyle w:val="ListParagraph"/>
        <w:numPr>
          <w:ilvl w:val="0"/>
          <w:numId w:val="28"/>
        </w:numPr>
        <w:rPr>
          <w:rFonts w:ascii="Arial" w:hAnsi="Arial" w:cs="Arial"/>
          <w:sz w:val="20"/>
          <w:szCs w:val="20"/>
        </w:rPr>
      </w:pPr>
      <w:r>
        <w:rPr>
          <w:rFonts w:ascii="Arial" w:hAnsi="Arial" w:cs="Arial"/>
          <w:b/>
          <w:sz w:val="20"/>
          <w:szCs w:val="20"/>
          <w:u w:val="single"/>
        </w:rPr>
        <w:t>RFI</w:t>
      </w:r>
      <w:r w:rsidR="00D57D54" w:rsidRPr="00724F12">
        <w:rPr>
          <w:rFonts w:ascii="Arial" w:hAnsi="Arial" w:cs="Arial"/>
          <w:b/>
          <w:sz w:val="20"/>
          <w:szCs w:val="20"/>
          <w:u w:val="single"/>
        </w:rPr>
        <w:t xml:space="preserve"> Amendment Effective</w:t>
      </w:r>
      <w:r w:rsidR="00724F12">
        <w:rPr>
          <w:rFonts w:ascii="Arial" w:hAnsi="Arial" w:cs="Arial"/>
          <w:b/>
          <w:sz w:val="20"/>
          <w:szCs w:val="20"/>
          <w:u w:val="single"/>
        </w:rPr>
        <w:t xml:space="preserve"> Date</w:t>
      </w:r>
      <w:r w:rsidR="00D57D54" w:rsidRPr="00724F12">
        <w:rPr>
          <w:rFonts w:ascii="Arial" w:hAnsi="Arial" w:cs="Arial"/>
          <w:b/>
          <w:sz w:val="20"/>
          <w:szCs w:val="20"/>
        </w:rPr>
        <w:t xml:space="preserve">.  </w:t>
      </w:r>
      <w:r w:rsidR="00D57D54" w:rsidRPr="00724F12">
        <w:rPr>
          <w:rFonts w:ascii="Arial" w:hAnsi="Arial" w:cs="Arial"/>
          <w:bCs/>
          <w:sz w:val="20"/>
          <w:szCs w:val="20"/>
        </w:rPr>
        <w:t>The revisions set</w:t>
      </w:r>
      <w:r w:rsidR="00724F12">
        <w:rPr>
          <w:rFonts w:ascii="Arial" w:hAnsi="Arial" w:cs="Arial"/>
          <w:bCs/>
          <w:sz w:val="20"/>
          <w:szCs w:val="20"/>
        </w:rPr>
        <w:t xml:space="preserve"> forth herein shall be effective upon release</w:t>
      </w:r>
      <w:r w:rsidR="00D57D54" w:rsidRPr="00724F12">
        <w:rPr>
          <w:rFonts w:ascii="Arial" w:hAnsi="Arial" w:cs="Arial"/>
          <w:bCs/>
          <w:sz w:val="20"/>
          <w:szCs w:val="20"/>
        </w:rPr>
        <w:t xml:space="preserve">.  All other terms and conditions of this </w:t>
      </w:r>
      <w:r>
        <w:rPr>
          <w:rFonts w:ascii="Arial" w:hAnsi="Arial" w:cs="Arial"/>
          <w:bCs/>
          <w:sz w:val="20"/>
          <w:szCs w:val="20"/>
        </w:rPr>
        <w:t>RFI</w:t>
      </w:r>
      <w:r w:rsidR="00D57D54" w:rsidRPr="00724F12">
        <w:rPr>
          <w:rFonts w:ascii="Arial" w:hAnsi="Arial" w:cs="Arial"/>
          <w:bCs/>
          <w:sz w:val="20"/>
          <w:szCs w:val="20"/>
        </w:rPr>
        <w:t xml:space="preserve"> not expressly amended herein shall remain in full force and effect.</w:t>
      </w:r>
      <w:r w:rsidR="00D57D54" w:rsidRPr="00724F12">
        <w:rPr>
          <w:rFonts w:ascii="Arial" w:hAnsi="Arial" w:cs="Arial"/>
          <w:sz w:val="20"/>
          <w:szCs w:val="20"/>
        </w:rPr>
        <w:t xml:space="preserve"> </w:t>
      </w:r>
    </w:p>
    <w:p w14:paraId="521DBF9C" w14:textId="77777777" w:rsidR="00D57D54" w:rsidRPr="00D57D54" w:rsidRDefault="00D57D54" w:rsidP="00D57D54">
      <w:pPr>
        <w:rPr>
          <w:rFonts w:ascii="Arial" w:hAnsi="Arial" w:cs="Arial"/>
          <w:sz w:val="20"/>
          <w:szCs w:val="20"/>
        </w:rPr>
      </w:pPr>
    </w:p>
    <w:sectPr w:rsidR="00D57D54" w:rsidRPr="00D57D54" w:rsidSect="00B4396D">
      <w:footerReference w:type="default" r:id="rId8"/>
      <w:pgSz w:w="12240" w:h="15840" w:code="1"/>
      <w:pgMar w:top="108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B642" w14:textId="77777777" w:rsidR="00BC120D" w:rsidRDefault="00BC120D">
      <w:r>
        <w:separator/>
      </w:r>
    </w:p>
  </w:endnote>
  <w:endnote w:type="continuationSeparator" w:id="0">
    <w:p w14:paraId="5EAE26B3" w14:textId="77777777" w:rsidR="00BC120D" w:rsidRDefault="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625040"/>
      <w:docPartObj>
        <w:docPartGallery w:val="Page Numbers (Bottom of Page)"/>
        <w:docPartUnique/>
      </w:docPartObj>
    </w:sdtPr>
    <w:sdtEndPr/>
    <w:sdtContent>
      <w:sdt>
        <w:sdtPr>
          <w:id w:val="-1769616900"/>
          <w:docPartObj>
            <w:docPartGallery w:val="Page Numbers (Top of Page)"/>
            <w:docPartUnique/>
          </w:docPartObj>
        </w:sdtPr>
        <w:sdtEndPr/>
        <w:sdtContent>
          <w:p w14:paraId="52E3FC8D" w14:textId="496F710E" w:rsidR="00BC120D" w:rsidRDefault="00BC120D" w:rsidP="00FD67EE">
            <w:pPr>
              <w:pStyle w:val="Footer"/>
            </w:pPr>
            <w:r w:rsidRPr="00FD67EE">
              <w:rPr>
                <w:rFonts w:ascii="Arial" w:hAnsi="Arial" w:cs="Arial"/>
                <w:sz w:val="20"/>
                <w:szCs w:val="20"/>
              </w:rPr>
              <w:t>RFI 30901-50022</w:t>
            </w:r>
            <w:r>
              <w:tab/>
            </w:r>
            <w:r>
              <w:tab/>
            </w:r>
            <w:r w:rsidRPr="00FD67EE">
              <w:rPr>
                <w:rFonts w:ascii="Arial" w:hAnsi="Arial" w:cs="Arial"/>
                <w:sz w:val="20"/>
                <w:szCs w:val="20"/>
              </w:rPr>
              <w:t xml:space="preserve">Page </w:t>
            </w:r>
            <w:r w:rsidRPr="00FD67EE">
              <w:rPr>
                <w:rFonts w:ascii="Arial" w:hAnsi="Arial" w:cs="Arial"/>
                <w:b/>
                <w:bCs/>
                <w:sz w:val="20"/>
                <w:szCs w:val="20"/>
              </w:rPr>
              <w:fldChar w:fldCharType="begin"/>
            </w:r>
            <w:r w:rsidRPr="00FD67EE">
              <w:rPr>
                <w:rFonts w:ascii="Arial" w:hAnsi="Arial" w:cs="Arial"/>
                <w:b/>
                <w:bCs/>
                <w:sz w:val="20"/>
                <w:szCs w:val="20"/>
              </w:rPr>
              <w:instrText xml:space="preserve"> PAGE </w:instrText>
            </w:r>
            <w:r w:rsidRPr="00FD67EE">
              <w:rPr>
                <w:rFonts w:ascii="Arial" w:hAnsi="Arial" w:cs="Arial"/>
                <w:b/>
                <w:bCs/>
                <w:sz w:val="20"/>
                <w:szCs w:val="20"/>
              </w:rPr>
              <w:fldChar w:fldCharType="separate"/>
            </w:r>
            <w:r w:rsidRPr="00FD67EE">
              <w:rPr>
                <w:rFonts w:ascii="Arial" w:hAnsi="Arial" w:cs="Arial"/>
                <w:b/>
                <w:bCs/>
                <w:noProof/>
                <w:sz w:val="20"/>
                <w:szCs w:val="20"/>
              </w:rPr>
              <w:t>2</w:t>
            </w:r>
            <w:r w:rsidRPr="00FD67EE">
              <w:rPr>
                <w:rFonts w:ascii="Arial" w:hAnsi="Arial" w:cs="Arial"/>
                <w:b/>
                <w:bCs/>
                <w:sz w:val="20"/>
                <w:szCs w:val="20"/>
              </w:rPr>
              <w:fldChar w:fldCharType="end"/>
            </w:r>
            <w:r w:rsidRPr="00FD67EE">
              <w:rPr>
                <w:rFonts w:ascii="Arial" w:hAnsi="Arial" w:cs="Arial"/>
                <w:sz w:val="20"/>
                <w:szCs w:val="20"/>
              </w:rPr>
              <w:t xml:space="preserve"> of </w:t>
            </w:r>
            <w:r w:rsidRPr="00FD67EE">
              <w:rPr>
                <w:rFonts w:ascii="Arial" w:hAnsi="Arial" w:cs="Arial"/>
                <w:b/>
                <w:bCs/>
                <w:sz w:val="20"/>
                <w:szCs w:val="20"/>
              </w:rPr>
              <w:fldChar w:fldCharType="begin"/>
            </w:r>
            <w:r w:rsidRPr="00FD67EE">
              <w:rPr>
                <w:rFonts w:ascii="Arial" w:hAnsi="Arial" w:cs="Arial"/>
                <w:b/>
                <w:bCs/>
                <w:sz w:val="20"/>
                <w:szCs w:val="20"/>
              </w:rPr>
              <w:instrText xml:space="preserve"> NUMPAGES  </w:instrText>
            </w:r>
            <w:r w:rsidRPr="00FD67EE">
              <w:rPr>
                <w:rFonts w:ascii="Arial" w:hAnsi="Arial" w:cs="Arial"/>
                <w:b/>
                <w:bCs/>
                <w:sz w:val="20"/>
                <w:szCs w:val="20"/>
              </w:rPr>
              <w:fldChar w:fldCharType="separate"/>
            </w:r>
            <w:r w:rsidRPr="00FD67EE">
              <w:rPr>
                <w:rFonts w:ascii="Arial" w:hAnsi="Arial" w:cs="Arial"/>
                <w:b/>
                <w:bCs/>
                <w:noProof/>
                <w:sz w:val="20"/>
                <w:szCs w:val="20"/>
              </w:rPr>
              <w:t>2</w:t>
            </w:r>
            <w:r w:rsidRPr="00FD67EE">
              <w:rPr>
                <w:rFonts w:ascii="Arial" w:hAnsi="Arial" w:cs="Arial"/>
                <w:b/>
                <w:bCs/>
                <w:sz w:val="20"/>
                <w:szCs w:val="20"/>
              </w:rPr>
              <w:fldChar w:fldCharType="end"/>
            </w:r>
          </w:p>
        </w:sdtContent>
      </w:sdt>
    </w:sdtContent>
  </w:sdt>
  <w:p w14:paraId="1BFB0835" w14:textId="77777777" w:rsidR="00BC120D" w:rsidRPr="00B3726A" w:rsidRDefault="00BC120D"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5CCC" w14:textId="77777777" w:rsidR="00BC120D" w:rsidRDefault="00BC120D">
      <w:r>
        <w:separator/>
      </w:r>
    </w:p>
  </w:footnote>
  <w:footnote w:type="continuationSeparator" w:id="0">
    <w:p w14:paraId="30836466" w14:textId="77777777" w:rsidR="00BC120D" w:rsidRDefault="00BC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288"/>
    <w:multiLevelType w:val="hybridMultilevel"/>
    <w:tmpl w:val="C72A4992"/>
    <w:lvl w:ilvl="0" w:tplc="A434E98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10216"/>
    <w:multiLevelType w:val="multilevel"/>
    <w:tmpl w:val="A028A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5B1655"/>
    <w:multiLevelType w:val="hybridMultilevel"/>
    <w:tmpl w:val="ED1E2F92"/>
    <w:lvl w:ilvl="0" w:tplc="1226A6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B235F6E"/>
    <w:multiLevelType w:val="hybridMultilevel"/>
    <w:tmpl w:val="77FC90C8"/>
    <w:lvl w:ilvl="0" w:tplc="566496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122D35"/>
    <w:multiLevelType w:val="hybridMultilevel"/>
    <w:tmpl w:val="2592C51E"/>
    <w:lvl w:ilvl="0" w:tplc="326A7096">
      <w:start w:val="1"/>
      <w:numFmt w:val="decimal"/>
      <w:lvlText w:val="%1"/>
      <w:lvlJc w:val="left"/>
      <w:pPr>
        <w:tabs>
          <w:tab w:val="num" w:pos="0"/>
        </w:tabs>
        <w:ind w:left="0" w:firstLine="0"/>
      </w:pPr>
      <w:rPr>
        <w:rFonts w:ascii="Arial" w:hAnsi="Arial" w:hint="default"/>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26AE2"/>
    <w:multiLevelType w:val="hybridMultilevel"/>
    <w:tmpl w:val="A3126440"/>
    <w:lvl w:ilvl="0" w:tplc="88CA377E">
      <w:start w:val="1"/>
      <w:numFmt w:val="decimal"/>
      <w:lvlText w:val="%1."/>
      <w:lvlJc w:val="left"/>
      <w:pPr>
        <w:ind w:left="720" w:hanging="360"/>
      </w:pPr>
      <w:rPr>
        <w:rFonts w:ascii="Calibri" w:eastAsia="Times New Roman" w:hAnsi="Calibri"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D4F4C"/>
    <w:multiLevelType w:val="hybridMultilevel"/>
    <w:tmpl w:val="141CD1CE"/>
    <w:lvl w:ilvl="0" w:tplc="1226A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76751"/>
    <w:multiLevelType w:val="multilevel"/>
    <w:tmpl w:val="A104B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116E4"/>
    <w:multiLevelType w:val="hybridMultilevel"/>
    <w:tmpl w:val="4C1E8658"/>
    <w:lvl w:ilvl="0" w:tplc="A0FA06E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9" w15:restartNumberingAfterBreak="0">
    <w:nsid w:val="190463A1"/>
    <w:multiLevelType w:val="hybridMultilevel"/>
    <w:tmpl w:val="E3A00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217A37"/>
    <w:multiLevelType w:val="hybridMultilevel"/>
    <w:tmpl w:val="937EF25E"/>
    <w:lvl w:ilvl="0" w:tplc="C27A673E">
      <w:start w:val="1"/>
      <w:numFmt w:val="decimal"/>
      <w:lvlText w:val="(%1)"/>
      <w:lvlJc w:val="left"/>
      <w:pPr>
        <w:tabs>
          <w:tab w:val="num" w:pos="360"/>
        </w:tabs>
        <w:ind w:left="360" w:hanging="360"/>
      </w:pPr>
      <w:rPr>
        <w:rFonts w:ascii="Calibri" w:eastAsia="Times New Roman" w:hAnsi="Calibri" w:cs="Arial"/>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1B4134AC"/>
    <w:multiLevelType w:val="hybridMultilevel"/>
    <w:tmpl w:val="F2E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137C7"/>
    <w:multiLevelType w:val="hybridMultilevel"/>
    <w:tmpl w:val="361AE3AE"/>
    <w:lvl w:ilvl="0" w:tplc="326A7096">
      <w:start w:val="1"/>
      <w:numFmt w:val="decimal"/>
      <w:lvlText w:val="%1"/>
      <w:lvlJc w:val="left"/>
      <w:pPr>
        <w:tabs>
          <w:tab w:val="num" w:pos="0"/>
        </w:tabs>
        <w:ind w:left="0" w:firstLine="0"/>
      </w:pPr>
      <w:rPr>
        <w:rFonts w:ascii="Arial" w:hAnsi="Arial" w:hint="default"/>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690D17"/>
    <w:multiLevelType w:val="hybridMultilevel"/>
    <w:tmpl w:val="D75EA7D2"/>
    <w:lvl w:ilvl="0" w:tplc="566496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8500DA"/>
    <w:multiLevelType w:val="hybridMultilevel"/>
    <w:tmpl w:val="C4045654"/>
    <w:lvl w:ilvl="0" w:tplc="1226A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254ED"/>
    <w:multiLevelType w:val="hybridMultilevel"/>
    <w:tmpl w:val="9C96A99C"/>
    <w:lvl w:ilvl="0" w:tplc="1226A6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F9F2575"/>
    <w:multiLevelType w:val="hybridMultilevel"/>
    <w:tmpl w:val="4D5C38F8"/>
    <w:lvl w:ilvl="0" w:tplc="23C21618">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145CFA"/>
    <w:multiLevelType w:val="hybridMultilevel"/>
    <w:tmpl w:val="62189D7A"/>
    <w:lvl w:ilvl="0" w:tplc="C0286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74F64"/>
    <w:multiLevelType w:val="hybridMultilevel"/>
    <w:tmpl w:val="F6B423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914C12"/>
    <w:multiLevelType w:val="hybridMultilevel"/>
    <w:tmpl w:val="BB486266"/>
    <w:lvl w:ilvl="0" w:tplc="5156C610">
      <w:start w:val="1"/>
      <w:numFmt w:val="upperLetter"/>
      <w:lvlText w:val="%1."/>
      <w:lvlJc w:val="left"/>
      <w:pPr>
        <w:tabs>
          <w:tab w:val="num" w:pos="360"/>
        </w:tabs>
        <w:ind w:left="360" w:hanging="360"/>
      </w:pPr>
      <w:rPr>
        <w:rFonts w:hint="default"/>
      </w:rPr>
    </w:lvl>
    <w:lvl w:ilvl="1" w:tplc="03DC865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EA3639"/>
    <w:multiLevelType w:val="multilevel"/>
    <w:tmpl w:val="A104B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037C15"/>
    <w:multiLevelType w:val="hybridMultilevel"/>
    <w:tmpl w:val="271A5BEE"/>
    <w:lvl w:ilvl="0" w:tplc="17428E16">
      <w:start w:val="1"/>
      <w:numFmt w:val="decimal"/>
      <w:lvlText w:val="%1"/>
      <w:lvlJc w:val="left"/>
      <w:pPr>
        <w:tabs>
          <w:tab w:val="num" w:pos="0"/>
        </w:tabs>
        <w:ind w:left="0"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43320"/>
    <w:multiLevelType w:val="hybridMultilevel"/>
    <w:tmpl w:val="377C157A"/>
    <w:lvl w:ilvl="0" w:tplc="19F08BB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654C4"/>
    <w:multiLevelType w:val="hybridMultilevel"/>
    <w:tmpl w:val="EBBC3EC2"/>
    <w:lvl w:ilvl="0" w:tplc="154202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0758C"/>
    <w:multiLevelType w:val="hybridMultilevel"/>
    <w:tmpl w:val="93FA61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BA6474B"/>
    <w:multiLevelType w:val="hybridMultilevel"/>
    <w:tmpl w:val="96F606B0"/>
    <w:lvl w:ilvl="0" w:tplc="154202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0A4792"/>
    <w:multiLevelType w:val="hybridMultilevel"/>
    <w:tmpl w:val="DE42240E"/>
    <w:lvl w:ilvl="0" w:tplc="8AD0EF1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25291"/>
    <w:multiLevelType w:val="hybridMultilevel"/>
    <w:tmpl w:val="B126A154"/>
    <w:lvl w:ilvl="0" w:tplc="C792C6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05187D"/>
    <w:multiLevelType w:val="multilevel"/>
    <w:tmpl w:val="271A5BEE"/>
    <w:lvl w:ilvl="0">
      <w:start w:val="1"/>
      <w:numFmt w:val="decimal"/>
      <w:lvlText w:val="%1"/>
      <w:lvlJc w:val="left"/>
      <w:pPr>
        <w:tabs>
          <w:tab w:val="num" w:pos="0"/>
        </w:tabs>
        <w:ind w:left="0" w:firstLine="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8E101F"/>
    <w:multiLevelType w:val="hybridMultilevel"/>
    <w:tmpl w:val="5D7C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B662EA"/>
    <w:multiLevelType w:val="hybridMultilevel"/>
    <w:tmpl w:val="EA48909E"/>
    <w:lvl w:ilvl="0" w:tplc="0FD82B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FC6B53"/>
    <w:multiLevelType w:val="hybridMultilevel"/>
    <w:tmpl w:val="CB006AD8"/>
    <w:lvl w:ilvl="0" w:tplc="7EF28A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08107C"/>
    <w:multiLevelType w:val="hybridMultilevel"/>
    <w:tmpl w:val="148EDA4E"/>
    <w:lvl w:ilvl="0" w:tplc="901ABC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63986"/>
    <w:multiLevelType w:val="multilevel"/>
    <w:tmpl w:val="DE42240E"/>
    <w:lvl w:ilvl="0">
      <w:start w:val="1"/>
      <w:numFmt w:val="decimal"/>
      <w:lvlText w:val="%1."/>
      <w:lvlJc w:val="left"/>
      <w:pPr>
        <w:tabs>
          <w:tab w:val="num" w:pos="360"/>
        </w:tabs>
        <w:ind w:left="360" w:hanging="360"/>
      </w:pPr>
      <w:rPr>
        <w:rFonts w:ascii="Arial" w:hAnsi="Arial" w:hint="default"/>
        <w:b w:val="0"/>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F3503F"/>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
  </w:num>
  <w:num w:numId="4">
    <w:abstractNumId w:val="13"/>
  </w:num>
  <w:num w:numId="5">
    <w:abstractNumId w:val="23"/>
  </w:num>
  <w:num w:numId="6">
    <w:abstractNumId w:val="7"/>
  </w:num>
  <w:num w:numId="7">
    <w:abstractNumId w:val="30"/>
  </w:num>
  <w:num w:numId="8">
    <w:abstractNumId w:val="20"/>
  </w:num>
  <w:num w:numId="9">
    <w:abstractNumId w:val="25"/>
  </w:num>
  <w:num w:numId="10">
    <w:abstractNumId w:val="18"/>
  </w:num>
  <w:num w:numId="11">
    <w:abstractNumId w:val="24"/>
  </w:num>
  <w:num w:numId="12">
    <w:abstractNumId w:val="2"/>
  </w:num>
  <w:num w:numId="13">
    <w:abstractNumId w:val="15"/>
  </w:num>
  <w:num w:numId="14">
    <w:abstractNumId w:val="6"/>
  </w:num>
  <w:num w:numId="15">
    <w:abstractNumId w:val="14"/>
  </w:num>
  <w:num w:numId="16">
    <w:abstractNumId w:val="9"/>
  </w:num>
  <w:num w:numId="17">
    <w:abstractNumId w:val="22"/>
  </w:num>
  <w:num w:numId="18">
    <w:abstractNumId w:val="0"/>
  </w:num>
  <w:num w:numId="19">
    <w:abstractNumId w:val="27"/>
  </w:num>
  <w:num w:numId="20">
    <w:abstractNumId w:val="10"/>
  </w:num>
  <w:num w:numId="21">
    <w:abstractNumId w:val="16"/>
  </w:num>
  <w:num w:numId="22">
    <w:abstractNumId w:val="21"/>
  </w:num>
  <w:num w:numId="23">
    <w:abstractNumId w:val="28"/>
  </w:num>
  <w:num w:numId="24">
    <w:abstractNumId w:val="12"/>
  </w:num>
  <w:num w:numId="25">
    <w:abstractNumId w:val="4"/>
  </w:num>
  <w:num w:numId="26">
    <w:abstractNumId w:val="26"/>
  </w:num>
  <w:num w:numId="27">
    <w:abstractNumId w:val="33"/>
  </w:num>
  <w:num w:numId="28">
    <w:abstractNumId w:val="34"/>
  </w:num>
  <w:num w:numId="29">
    <w:abstractNumId w:val="5"/>
  </w:num>
  <w:num w:numId="30">
    <w:abstractNumId w:val="17"/>
  </w:num>
  <w:num w:numId="31">
    <w:abstractNumId w:val="11"/>
  </w:num>
  <w:num w:numId="32">
    <w:abstractNumId w:val="29"/>
  </w:num>
  <w:num w:numId="33">
    <w:abstractNumId w:val="8"/>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4"/>
    <w:rsid w:val="00004B2C"/>
    <w:rsid w:val="000307B6"/>
    <w:rsid w:val="0003094A"/>
    <w:rsid w:val="00032378"/>
    <w:rsid w:val="00047D8E"/>
    <w:rsid w:val="000513FF"/>
    <w:rsid w:val="00054D18"/>
    <w:rsid w:val="0006294C"/>
    <w:rsid w:val="00063027"/>
    <w:rsid w:val="00066CAB"/>
    <w:rsid w:val="00067BD6"/>
    <w:rsid w:val="00076C25"/>
    <w:rsid w:val="00083235"/>
    <w:rsid w:val="0008477C"/>
    <w:rsid w:val="00091C87"/>
    <w:rsid w:val="000A1315"/>
    <w:rsid w:val="000B1CFE"/>
    <w:rsid w:val="000D5939"/>
    <w:rsid w:val="000D7641"/>
    <w:rsid w:val="000E0931"/>
    <w:rsid w:val="001000EF"/>
    <w:rsid w:val="00103056"/>
    <w:rsid w:val="0011241E"/>
    <w:rsid w:val="00116DF4"/>
    <w:rsid w:val="001306D2"/>
    <w:rsid w:val="00153100"/>
    <w:rsid w:val="0016108A"/>
    <w:rsid w:val="0016121F"/>
    <w:rsid w:val="001632FC"/>
    <w:rsid w:val="00171E6B"/>
    <w:rsid w:val="00173848"/>
    <w:rsid w:val="0018049B"/>
    <w:rsid w:val="00196F59"/>
    <w:rsid w:val="001A0F36"/>
    <w:rsid w:val="001A2F87"/>
    <w:rsid w:val="001B1A74"/>
    <w:rsid w:val="001B3F68"/>
    <w:rsid w:val="001B58C6"/>
    <w:rsid w:val="001C4A30"/>
    <w:rsid w:val="001E4F1A"/>
    <w:rsid w:val="001F36F4"/>
    <w:rsid w:val="002047F5"/>
    <w:rsid w:val="00207F3E"/>
    <w:rsid w:val="002176CE"/>
    <w:rsid w:val="00223DDF"/>
    <w:rsid w:val="002355F2"/>
    <w:rsid w:val="002422EF"/>
    <w:rsid w:val="00246F98"/>
    <w:rsid w:val="00284EE6"/>
    <w:rsid w:val="00293649"/>
    <w:rsid w:val="002E4F36"/>
    <w:rsid w:val="002F0CFD"/>
    <w:rsid w:val="00317097"/>
    <w:rsid w:val="00317242"/>
    <w:rsid w:val="00323872"/>
    <w:rsid w:val="00350991"/>
    <w:rsid w:val="00373858"/>
    <w:rsid w:val="003876DC"/>
    <w:rsid w:val="003962EA"/>
    <w:rsid w:val="003A336B"/>
    <w:rsid w:val="003A57CA"/>
    <w:rsid w:val="003B547C"/>
    <w:rsid w:val="003B7C9A"/>
    <w:rsid w:val="003C42D7"/>
    <w:rsid w:val="003D2417"/>
    <w:rsid w:val="003E145A"/>
    <w:rsid w:val="003E6BF2"/>
    <w:rsid w:val="003F5EFB"/>
    <w:rsid w:val="00402010"/>
    <w:rsid w:val="00406F24"/>
    <w:rsid w:val="00412BFA"/>
    <w:rsid w:val="00426CAA"/>
    <w:rsid w:val="0043523F"/>
    <w:rsid w:val="00460B92"/>
    <w:rsid w:val="00462BCF"/>
    <w:rsid w:val="00464219"/>
    <w:rsid w:val="00467BEE"/>
    <w:rsid w:val="004831EE"/>
    <w:rsid w:val="00490D27"/>
    <w:rsid w:val="00495FBC"/>
    <w:rsid w:val="00497911"/>
    <w:rsid w:val="004B30E9"/>
    <w:rsid w:val="004B441C"/>
    <w:rsid w:val="004B4B72"/>
    <w:rsid w:val="004B5795"/>
    <w:rsid w:val="004B5ECD"/>
    <w:rsid w:val="004D1D0E"/>
    <w:rsid w:val="004D2AAF"/>
    <w:rsid w:val="004E02FC"/>
    <w:rsid w:val="00500429"/>
    <w:rsid w:val="00502950"/>
    <w:rsid w:val="00507093"/>
    <w:rsid w:val="00520A96"/>
    <w:rsid w:val="00522F05"/>
    <w:rsid w:val="0053300E"/>
    <w:rsid w:val="005358AB"/>
    <w:rsid w:val="00541447"/>
    <w:rsid w:val="00545B4B"/>
    <w:rsid w:val="00565A65"/>
    <w:rsid w:val="005E5BCD"/>
    <w:rsid w:val="005F10D7"/>
    <w:rsid w:val="005F7168"/>
    <w:rsid w:val="00601C8A"/>
    <w:rsid w:val="006030D8"/>
    <w:rsid w:val="00606598"/>
    <w:rsid w:val="00616E8C"/>
    <w:rsid w:val="00620D05"/>
    <w:rsid w:val="0063357C"/>
    <w:rsid w:val="00640134"/>
    <w:rsid w:val="00642AC9"/>
    <w:rsid w:val="00645F5C"/>
    <w:rsid w:val="00650B80"/>
    <w:rsid w:val="00652C4D"/>
    <w:rsid w:val="006637A8"/>
    <w:rsid w:val="00674404"/>
    <w:rsid w:val="006749D8"/>
    <w:rsid w:val="006801E7"/>
    <w:rsid w:val="00681566"/>
    <w:rsid w:val="006841D6"/>
    <w:rsid w:val="0069279C"/>
    <w:rsid w:val="006948DB"/>
    <w:rsid w:val="006B2524"/>
    <w:rsid w:val="006B25BF"/>
    <w:rsid w:val="006D1117"/>
    <w:rsid w:val="006D2C23"/>
    <w:rsid w:val="006E5F7B"/>
    <w:rsid w:val="0071082B"/>
    <w:rsid w:val="007133E4"/>
    <w:rsid w:val="00713F41"/>
    <w:rsid w:val="00724544"/>
    <w:rsid w:val="00724F12"/>
    <w:rsid w:val="00727B3F"/>
    <w:rsid w:val="00730A19"/>
    <w:rsid w:val="00734404"/>
    <w:rsid w:val="007354C5"/>
    <w:rsid w:val="00747A44"/>
    <w:rsid w:val="00752EEE"/>
    <w:rsid w:val="00754E50"/>
    <w:rsid w:val="0075520F"/>
    <w:rsid w:val="007634E1"/>
    <w:rsid w:val="00763BDD"/>
    <w:rsid w:val="00766807"/>
    <w:rsid w:val="00766E37"/>
    <w:rsid w:val="00767132"/>
    <w:rsid w:val="00767F69"/>
    <w:rsid w:val="0077041D"/>
    <w:rsid w:val="00780817"/>
    <w:rsid w:val="007840DC"/>
    <w:rsid w:val="007A1C08"/>
    <w:rsid w:val="007A5A95"/>
    <w:rsid w:val="007B3C07"/>
    <w:rsid w:val="007C610E"/>
    <w:rsid w:val="007D0926"/>
    <w:rsid w:val="007D42ED"/>
    <w:rsid w:val="007D579E"/>
    <w:rsid w:val="007E13C1"/>
    <w:rsid w:val="007E6824"/>
    <w:rsid w:val="007F3B17"/>
    <w:rsid w:val="008015BB"/>
    <w:rsid w:val="00810DF9"/>
    <w:rsid w:val="008308B5"/>
    <w:rsid w:val="008311CF"/>
    <w:rsid w:val="00835915"/>
    <w:rsid w:val="00850BCD"/>
    <w:rsid w:val="008517D7"/>
    <w:rsid w:val="008520CF"/>
    <w:rsid w:val="0086199D"/>
    <w:rsid w:val="008632CD"/>
    <w:rsid w:val="0087097A"/>
    <w:rsid w:val="0087164E"/>
    <w:rsid w:val="00872114"/>
    <w:rsid w:val="008728ED"/>
    <w:rsid w:val="00885661"/>
    <w:rsid w:val="008908B4"/>
    <w:rsid w:val="00896B5A"/>
    <w:rsid w:val="008B418F"/>
    <w:rsid w:val="008D139F"/>
    <w:rsid w:val="008D740E"/>
    <w:rsid w:val="008E14BE"/>
    <w:rsid w:val="008E27A2"/>
    <w:rsid w:val="008E3A8D"/>
    <w:rsid w:val="008E711E"/>
    <w:rsid w:val="008F552C"/>
    <w:rsid w:val="00916F2F"/>
    <w:rsid w:val="00934013"/>
    <w:rsid w:val="009441F2"/>
    <w:rsid w:val="009560BD"/>
    <w:rsid w:val="0097776C"/>
    <w:rsid w:val="00993581"/>
    <w:rsid w:val="00995E46"/>
    <w:rsid w:val="009A1CFA"/>
    <w:rsid w:val="009A7D54"/>
    <w:rsid w:val="009B13A0"/>
    <w:rsid w:val="009C0081"/>
    <w:rsid w:val="009C6A8A"/>
    <w:rsid w:val="009C7D0F"/>
    <w:rsid w:val="009E7664"/>
    <w:rsid w:val="00A20A33"/>
    <w:rsid w:val="00A616E4"/>
    <w:rsid w:val="00A66099"/>
    <w:rsid w:val="00A722EF"/>
    <w:rsid w:val="00A97567"/>
    <w:rsid w:val="00AA01B0"/>
    <w:rsid w:val="00AA2C0C"/>
    <w:rsid w:val="00AA6D1B"/>
    <w:rsid w:val="00AB525F"/>
    <w:rsid w:val="00AB6D6E"/>
    <w:rsid w:val="00AC10F9"/>
    <w:rsid w:val="00AD39ED"/>
    <w:rsid w:val="00AD3E39"/>
    <w:rsid w:val="00B049B5"/>
    <w:rsid w:val="00B07944"/>
    <w:rsid w:val="00B13903"/>
    <w:rsid w:val="00B15E93"/>
    <w:rsid w:val="00B17FF4"/>
    <w:rsid w:val="00B24659"/>
    <w:rsid w:val="00B3119D"/>
    <w:rsid w:val="00B341C8"/>
    <w:rsid w:val="00B3726A"/>
    <w:rsid w:val="00B4396D"/>
    <w:rsid w:val="00B44F45"/>
    <w:rsid w:val="00B56EDB"/>
    <w:rsid w:val="00B63C9C"/>
    <w:rsid w:val="00B63F93"/>
    <w:rsid w:val="00B74E9B"/>
    <w:rsid w:val="00B82312"/>
    <w:rsid w:val="00B824D2"/>
    <w:rsid w:val="00B82C92"/>
    <w:rsid w:val="00BB2C97"/>
    <w:rsid w:val="00BB7774"/>
    <w:rsid w:val="00BC120D"/>
    <w:rsid w:val="00BE20EB"/>
    <w:rsid w:val="00BF067F"/>
    <w:rsid w:val="00BF31CC"/>
    <w:rsid w:val="00C06CAF"/>
    <w:rsid w:val="00C15F95"/>
    <w:rsid w:val="00C2027F"/>
    <w:rsid w:val="00C2401F"/>
    <w:rsid w:val="00C30205"/>
    <w:rsid w:val="00C322FB"/>
    <w:rsid w:val="00C34BE3"/>
    <w:rsid w:val="00C4321C"/>
    <w:rsid w:val="00C55367"/>
    <w:rsid w:val="00C60458"/>
    <w:rsid w:val="00C62326"/>
    <w:rsid w:val="00C65CDA"/>
    <w:rsid w:val="00C84A14"/>
    <w:rsid w:val="00C84B94"/>
    <w:rsid w:val="00CB7745"/>
    <w:rsid w:val="00CC271B"/>
    <w:rsid w:val="00CD0D52"/>
    <w:rsid w:val="00CD3172"/>
    <w:rsid w:val="00CD5764"/>
    <w:rsid w:val="00D06CB9"/>
    <w:rsid w:val="00D24692"/>
    <w:rsid w:val="00D35088"/>
    <w:rsid w:val="00D5456B"/>
    <w:rsid w:val="00D57D54"/>
    <w:rsid w:val="00D626A4"/>
    <w:rsid w:val="00D70669"/>
    <w:rsid w:val="00D71663"/>
    <w:rsid w:val="00D829A7"/>
    <w:rsid w:val="00D8423C"/>
    <w:rsid w:val="00D96440"/>
    <w:rsid w:val="00DA0430"/>
    <w:rsid w:val="00DA20A3"/>
    <w:rsid w:val="00DD31DD"/>
    <w:rsid w:val="00DE31E2"/>
    <w:rsid w:val="00E13150"/>
    <w:rsid w:val="00E15E7B"/>
    <w:rsid w:val="00E411BA"/>
    <w:rsid w:val="00E45BF6"/>
    <w:rsid w:val="00E46551"/>
    <w:rsid w:val="00E57945"/>
    <w:rsid w:val="00E76F8C"/>
    <w:rsid w:val="00E9374A"/>
    <w:rsid w:val="00E97C31"/>
    <w:rsid w:val="00EA1778"/>
    <w:rsid w:val="00EC1A6D"/>
    <w:rsid w:val="00ED6286"/>
    <w:rsid w:val="00EF1561"/>
    <w:rsid w:val="00F06729"/>
    <w:rsid w:val="00F06F72"/>
    <w:rsid w:val="00F10B40"/>
    <w:rsid w:val="00F1765C"/>
    <w:rsid w:val="00F2322D"/>
    <w:rsid w:val="00F27937"/>
    <w:rsid w:val="00F326FD"/>
    <w:rsid w:val="00F337C5"/>
    <w:rsid w:val="00F6082A"/>
    <w:rsid w:val="00F67314"/>
    <w:rsid w:val="00F845AA"/>
    <w:rsid w:val="00F90E43"/>
    <w:rsid w:val="00F95362"/>
    <w:rsid w:val="00FA18C8"/>
    <w:rsid w:val="00FB06D0"/>
    <w:rsid w:val="00FB4A1F"/>
    <w:rsid w:val="00FC00E0"/>
    <w:rsid w:val="00FC1BA2"/>
    <w:rsid w:val="00FD0F78"/>
    <w:rsid w:val="00FD61E1"/>
    <w:rsid w:val="00FD67EE"/>
    <w:rsid w:val="00FE284C"/>
    <w:rsid w:val="00FE7509"/>
    <w:rsid w:val="00FF01B8"/>
    <w:rsid w:val="00FF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702B9E"/>
  <w15:docId w15:val="{2474DB72-5A15-4D09-8380-7568786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97"/>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C9C"/>
    <w:pPr>
      <w:tabs>
        <w:tab w:val="center" w:pos="4320"/>
        <w:tab w:val="right" w:pos="8640"/>
      </w:tabs>
    </w:pPr>
  </w:style>
  <w:style w:type="paragraph" w:styleId="Footer">
    <w:name w:val="footer"/>
    <w:basedOn w:val="Normal"/>
    <w:link w:val="FooterChar"/>
    <w:uiPriority w:val="99"/>
    <w:rsid w:val="00B63C9C"/>
    <w:pPr>
      <w:tabs>
        <w:tab w:val="center" w:pos="4320"/>
        <w:tab w:val="right" w:pos="8640"/>
      </w:tabs>
    </w:pPr>
  </w:style>
  <w:style w:type="character" w:styleId="PageNumber">
    <w:name w:val="page number"/>
    <w:basedOn w:val="DefaultParagraphFont"/>
    <w:rsid w:val="00B63C9C"/>
  </w:style>
  <w:style w:type="paragraph" w:styleId="BodyText">
    <w:name w:val="Body Text"/>
    <w:basedOn w:val="Normal"/>
    <w:rsid w:val="00B63C9C"/>
    <w:pPr>
      <w:spacing w:after="120"/>
      <w:ind w:left="720"/>
    </w:pPr>
    <w:rPr>
      <w:rFonts w:ascii="Arial" w:hAnsi="Arial" w:cs="Arial"/>
    </w:rPr>
  </w:style>
  <w:style w:type="paragraph" w:styleId="MessageHeader">
    <w:name w:val="Message Header"/>
    <w:basedOn w:val="BodyText"/>
    <w:rsid w:val="00B63C9C"/>
    <w:pPr>
      <w:keepLines/>
      <w:tabs>
        <w:tab w:val="left" w:pos="3600"/>
        <w:tab w:val="left" w:pos="4680"/>
      </w:tabs>
      <w:ind w:left="1080" w:right="2160" w:hanging="1080"/>
    </w:pPr>
  </w:style>
  <w:style w:type="paragraph" w:customStyle="1" w:styleId="DocumentLabel">
    <w:name w:val="Document Label"/>
    <w:basedOn w:val="Normal"/>
    <w:next w:val="BodyText"/>
    <w:rsid w:val="00B63C9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B63C9C"/>
    <w:rPr>
      <w:b/>
      <w:bCs/>
      <w:caps/>
      <w:sz w:val="20"/>
      <w:szCs w:val="20"/>
    </w:rPr>
  </w:style>
  <w:style w:type="paragraph" w:customStyle="1" w:styleId="MessageHeaderFirst">
    <w:name w:val="Message Header First"/>
    <w:basedOn w:val="MessageHeader"/>
    <w:next w:val="MessageHeader"/>
    <w:rsid w:val="00B63C9C"/>
    <w:pPr>
      <w:spacing w:before="120"/>
    </w:pPr>
  </w:style>
  <w:style w:type="character" w:styleId="Hyperlink">
    <w:name w:val="Hyperlink"/>
    <w:basedOn w:val="DefaultParagraphFont"/>
    <w:rsid w:val="00B63C9C"/>
    <w:rPr>
      <w:color w:val="0000FF"/>
      <w:u w:val="single"/>
    </w:rPr>
  </w:style>
  <w:style w:type="character" w:styleId="FollowedHyperlink">
    <w:name w:val="FollowedHyperlink"/>
    <w:basedOn w:val="DefaultParagraphFont"/>
    <w:rsid w:val="00B63C9C"/>
    <w:rPr>
      <w:color w:val="800080"/>
      <w:u w:val="single"/>
    </w:rPr>
  </w:style>
  <w:style w:type="paragraph" w:styleId="NormalWeb">
    <w:name w:val="Normal (Web)"/>
    <w:basedOn w:val="Normal"/>
    <w:rsid w:val="00B63C9C"/>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B63C9C"/>
    <w:pPr>
      <w:spacing w:after="240"/>
    </w:pPr>
    <w:rPr>
      <w:sz w:val="20"/>
      <w:szCs w:val="20"/>
    </w:rPr>
  </w:style>
  <w:style w:type="table" w:styleId="TableGrid">
    <w:name w:val="Table Grid"/>
    <w:basedOn w:val="TableNormal"/>
    <w:rsid w:val="006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18F"/>
    <w:rPr>
      <w:rFonts w:ascii="Tahoma" w:hAnsi="Tahoma" w:cs="Tahoma"/>
      <w:sz w:val="16"/>
      <w:szCs w:val="16"/>
    </w:rPr>
  </w:style>
  <w:style w:type="character" w:customStyle="1" w:styleId="BalloonTextChar">
    <w:name w:val="Balloon Text Char"/>
    <w:basedOn w:val="DefaultParagraphFont"/>
    <w:link w:val="BalloonText"/>
    <w:rsid w:val="008B418F"/>
    <w:rPr>
      <w:rFonts w:ascii="Tahoma" w:hAnsi="Tahoma" w:cs="Tahoma"/>
      <w:sz w:val="16"/>
      <w:szCs w:val="16"/>
    </w:rPr>
  </w:style>
  <w:style w:type="paragraph" w:styleId="ListParagraph">
    <w:name w:val="List Paragraph"/>
    <w:basedOn w:val="Normal"/>
    <w:link w:val="ListParagraphChar"/>
    <w:uiPriority w:val="34"/>
    <w:qFormat/>
    <w:rsid w:val="00916F2F"/>
    <w:pPr>
      <w:ind w:left="720"/>
      <w:contextualSpacing/>
    </w:pPr>
  </w:style>
  <w:style w:type="character" w:styleId="CommentReference">
    <w:name w:val="annotation reference"/>
    <w:basedOn w:val="DefaultParagraphFont"/>
    <w:rsid w:val="004B30E9"/>
    <w:rPr>
      <w:sz w:val="16"/>
      <w:szCs w:val="16"/>
    </w:rPr>
  </w:style>
  <w:style w:type="paragraph" w:styleId="CommentText">
    <w:name w:val="annotation text"/>
    <w:basedOn w:val="Normal"/>
    <w:link w:val="CommentTextChar"/>
    <w:rsid w:val="004B30E9"/>
    <w:rPr>
      <w:sz w:val="20"/>
      <w:szCs w:val="20"/>
    </w:rPr>
  </w:style>
  <w:style w:type="character" w:customStyle="1" w:styleId="CommentTextChar">
    <w:name w:val="Comment Text Char"/>
    <w:basedOn w:val="DefaultParagraphFont"/>
    <w:link w:val="CommentText"/>
    <w:rsid w:val="004B30E9"/>
    <w:rPr>
      <w:rFonts w:ascii="Century Schoolbook" w:hAnsi="Century Schoolbook"/>
    </w:rPr>
  </w:style>
  <w:style w:type="paragraph" w:styleId="CommentSubject">
    <w:name w:val="annotation subject"/>
    <w:basedOn w:val="CommentText"/>
    <w:next w:val="CommentText"/>
    <w:link w:val="CommentSubjectChar"/>
    <w:rsid w:val="004B30E9"/>
    <w:rPr>
      <w:b/>
      <w:bCs/>
    </w:rPr>
  </w:style>
  <w:style w:type="character" w:customStyle="1" w:styleId="CommentSubjectChar">
    <w:name w:val="Comment Subject Char"/>
    <w:basedOn w:val="CommentTextChar"/>
    <w:link w:val="CommentSubject"/>
    <w:rsid w:val="004B30E9"/>
    <w:rPr>
      <w:rFonts w:ascii="Century Schoolbook" w:hAnsi="Century Schoolbook"/>
      <w:b/>
      <w:bCs/>
    </w:rPr>
  </w:style>
  <w:style w:type="character" w:customStyle="1" w:styleId="ListParagraphChar">
    <w:name w:val="List Paragraph Char"/>
    <w:link w:val="ListParagraph"/>
    <w:uiPriority w:val="34"/>
    <w:rsid w:val="00B82312"/>
    <w:rPr>
      <w:rFonts w:ascii="Century Schoolbook" w:hAnsi="Century Schoolbook"/>
      <w:sz w:val="22"/>
      <w:szCs w:val="22"/>
    </w:rPr>
  </w:style>
  <w:style w:type="paragraph" w:customStyle="1" w:styleId="Default">
    <w:name w:val="Default"/>
    <w:rsid w:val="00FD67EE"/>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FD67EE"/>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926">
      <w:bodyDiv w:val="1"/>
      <w:marLeft w:val="0"/>
      <w:marRight w:val="0"/>
      <w:marTop w:val="0"/>
      <w:marBottom w:val="0"/>
      <w:divBdr>
        <w:top w:val="none" w:sz="0" w:space="0" w:color="auto"/>
        <w:left w:val="none" w:sz="0" w:space="0" w:color="auto"/>
        <w:bottom w:val="none" w:sz="0" w:space="0" w:color="auto"/>
        <w:right w:val="none" w:sz="0" w:space="0" w:color="auto"/>
      </w:divBdr>
    </w:div>
    <w:div w:id="29380135">
      <w:bodyDiv w:val="1"/>
      <w:marLeft w:val="0"/>
      <w:marRight w:val="0"/>
      <w:marTop w:val="0"/>
      <w:marBottom w:val="0"/>
      <w:divBdr>
        <w:top w:val="none" w:sz="0" w:space="0" w:color="auto"/>
        <w:left w:val="none" w:sz="0" w:space="0" w:color="auto"/>
        <w:bottom w:val="none" w:sz="0" w:space="0" w:color="auto"/>
        <w:right w:val="none" w:sz="0" w:space="0" w:color="auto"/>
      </w:divBdr>
    </w:div>
    <w:div w:id="83765618">
      <w:bodyDiv w:val="1"/>
      <w:marLeft w:val="0"/>
      <w:marRight w:val="0"/>
      <w:marTop w:val="0"/>
      <w:marBottom w:val="0"/>
      <w:divBdr>
        <w:top w:val="none" w:sz="0" w:space="0" w:color="auto"/>
        <w:left w:val="none" w:sz="0" w:space="0" w:color="auto"/>
        <w:bottom w:val="none" w:sz="0" w:space="0" w:color="auto"/>
        <w:right w:val="none" w:sz="0" w:space="0" w:color="auto"/>
      </w:divBdr>
    </w:div>
    <w:div w:id="85344181">
      <w:bodyDiv w:val="1"/>
      <w:marLeft w:val="0"/>
      <w:marRight w:val="0"/>
      <w:marTop w:val="0"/>
      <w:marBottom w:val="0"/>
      <w:divBdr>
        <w:top w:val="none" w:sz="0" w:space="0" w:color="auto"/>
        <w:left w:val="none" w:sz="0" w:space="0" w:color="auto"/>
        <w:bottom w:val="none" w:sz="0" w:space="0" w:color="auto"/>
        <w:right w:val="none" w:sz="0" w:space="0" w:color="auto"/>
      </w:divBdr>
    </w:div>
    <w:div w:id="102501823">
      <w:bodyDiv w:val="1"/>
      <w:marLeft w:val="0"/>
      <w:marRight w:val="0"/>
      <w:marTop w:val="0"/>
      <w:marBottom w:val="0"/>
      <w:divBdr>
        <w:top w:val="none" w:sz="0" w:space="0" w:color="auto"/>
        <w:left w:val="none" w:sz="0" w:space="0" w:color="auto"/>
        <w:bottom w:val="none" w:sz="0" w:space="0" w:color="auto"/>
        <w:right w:val="none" w:sz="0" w:space="0" w:color="auto"/>
      </w:divBdr>
    </w:div>
    <w:div w:id="108279640">
      <w:bodyDiv w:val="1"/>
      <w:marLeft w:val="0"/>
      <w:marRight w:val="0"/>
      <w:marTop w:val="0"/>
      <w:marBottom w:val="0"/>
      <w:divBdr>
        <w:top w:val="none" w:sz="0" w:space="0" w:color="auto"/>
        <w:left w:val="none" w:sz="0" w:space="0" w:color="auto"/>
        <w:bottom w:val="none" w:sz="0" w:space="0" w:color="auto"/>
        <w:right w:val="none" w:sz="0" w:space="0" w:color="auto"/>
      </w:divBdr>
    </w:div>
    <w:div w:id="174881395">
      <w:bodyDiv w:val="1"/>
      <w:marLeft w:val="0"/>
      <w:marRight w:val="0"/>
      <w:marTop w:val="0"/>
      <w:marBottom w:val="0"/>
      <w:divBdr>
        <w:top w:val="none" w:sz="0" w:space="0" w:color="auto"/>
        <w:left w:val="none" w:sz="0" w:space="0" w:color="auto"/>
        <w:bottom w:val="none" w:sz="0" w:space="0" w:color="auto"/>
        <w:right w:val="none" w:sz="0" w:space="0" w:color="auto"/>
      </w:divBdr>
    </w:div>
    <w:div w:id="192038735">
      <w:bodyDiv w:val="1"/>
      <w:marLeft w:val="0"/>
      <w:marRight w:val="0"/>
      <w:marTop w:val="0"/>
      <w:marBottom w:val="0"/>
      <w:divBdr>
        <w:top w:val="none" w:sz="0" w:space="0" w:color="auto"/>
        <w:left w:val="none" w:sz="0" w:space="0" w:color="auto"/>
        <w:bottom w:val="none" w:sz="0" w:space="0" w:color="auto"/>
        <w:right w:val="none" w:sz="0" w:space="0" w:color="auto"/>
      </w:divBdr>
    </w:div>
    <w:div w:id="198251808">
      <w:bodyDiv w:val="1"/>
      <w:marLeft w:val="0"/>
      <w:marRight w:val="0"/>
      <w:marTop w:val="0"/>
      <w:marBottom w:val="0"/>
      <w:divBdr>
        <w:top w:val="none" w:sz="0" w:space="0" w:color="auto"/>
        <w:left w:val="none" w:sz="0" w:space="0" w:color="auto"/>
        <w:bottom w:val="none" w:sz="0" w:space="0" w:color="auto"/>
        <w:right w:val="none" w:sz="0" w:space="0" w:color="auto"/>
      </w:divBdr>
    </w:div>
    <w:div w:id="235169660">
      <w:bodyDiv w:val="1"/>
      <w:marLeft w:val="0"/>
      <w:marRight w:val="0"/>
      <w:marTop w:val="0"/>
      <w:marBottom w:val="0"/>
      <w:divBdr>
        <w:top w:val="none" w:sz="0" w:space="0" w:color="auto"/>
        <w:left w:val="none" w:sz="0" w:space="0" w:color="auto"/>
        <w:bottom w:val="none" w:sz="0" w:space="0" w:color="auto"/>
        <w:right w:val="none" w:sz="0" w:space="0" w:color="auto"/>
      </w:divBdr>
    </w:div>
    <w:div w:id="280848230">
      <w:bodyDiv w:val="1"/>
      <w:marLeft w:val="0"/>
      <w:marRight w:val="0"/>
      <w:marTop w:val="0"/>
      <w:marBottom w:val="0"/>
      <w:divBdr>
        <w:top w:val="none" w:sz="0" w:space="0" w:color="auto"/>
        <w:left w:val="none" w:sz="0" w:space="0" w:color="auto"/>
        <w:bottom w:val="none" w:sz="0" w:space="0" w:color="auto"/>
        <w:right w:val="none" w:sz="0" w:space="0" w:color="auto"/>
      </w:divBdr>
    </w:div>
    <w:div w:id="394820424">
      <w:bodyDiv w:val="1"/>
      <w:marLeft w:val="0"/>
      <w:marRight w:val="0"/>
      <w:marTop w:val="0"/>
      <w:marBottom w:val="0"/>
      <w:divBdr>
        <w:top w:val="none" w:sz="0" w:space="0" w:color="auto"/>
        <w:left w:val="none" w:sz="0" w:space="0" w:color="auto"/>
        <w:bottom w:val="none" w:sz="0" w:space="0" w:color="auto"/>
        <w:right w:val="none" w:sz="0" w:space="0" w:color="auto"/>
      </w:divBdr>
    </w:div>
    <w:div w:id="400175204">
      <w:bodyDiv w:val="1"/>
      <w:marLeft w:val="0"/>
      <w:marRight w:val="0"/>
      <w:marTop w:val="0"/>
      <w:marBottom w:val="0"/>
      <w:divBdr>
        <w:top w:val="none" w:sz="0" w:space="0" w:color="auto"/>
        <w:left w:val="none" w:sz="0" w:space="0" w:color="auto"/>
        <w:bottom w:val="none" w:sz="0" w:space="0" w:color="auto"/>
        <w:right w:val="none" w:sz="0" w:space="0" w:color="auto"/>
      </w:divBdr>
    </w:div>
    <w:div w:id="536041669">
      <w:bodyDiv w:val="1"/>
      <w:marLeft w:val="0"/>
      <w:marRight w:val="0"/>
      <w:marTop w:val="0"/>
      <w:marBottom w:val="0"/>
      <w:divBdr>
        <w:top w:val="none" w:sz="0" w:space="0" w:color="auto"/>
        <w:left w:val="none" w:sz="0" w:space="0" w:color="auto"/>
        <w:bottom w:val="none" w:sz="0" w:space="0" w:color="auto"/>
        <w:right w:val="none" w:sz="0" w:space="0" w:color="auto"/>
      </w:divBdr>
    </w:div>
    <w:div w:id="537427723">
      <w:bodyDiv w:val="1"/>
      <w:marLeft w:val="0"/>
      <w:marRight w:val="0"/>
      <w:marTop w:val="0"/>
      <w:marBottom w:val="0"/>
      <w:divBdr>
        <w:top w:val="none" w:sz="0" w:space="0" w:color="auto"/>
        <w:left w:val="none" w:sz="0" w:space="0" w:color="auto"/>
        <w:bottom w:val="none" w:sz="0" w:space="0" w:color="auto"/>
        <w:right w:val="none" w:sz="0" w:space="0" w:color="auto"/>
      </w:divBdr>
    </w:div>
    <w:div w:id="556284729">
      <w:bodyDiv w:val="1"/>
      <w:marLeft w:val="0"/>
      <w:marRight w:val="0"/>
      <w:marTop w:val="0"/>
      <w:marBottom w:val="0"/>
      <w:divBdr>
        <w:top w:val="none" w:sz="0" w:space="0" w:color="auto"/>
        <w:left w:val="none" w:sz="0" w:space="0" w:color="auto"/>
        <w:bottom w:val="none" w:sz="0" w:space="0" w:color="auto"/>
        <w:right w:val="none" w:sz="0" w:space="0" w:color="auto"/>
      </w:divBdr>
    </w:div>
    <w:div w:id="558131578">
      <w:bodyDiv w:val="1"/>
      <w:marLeft w:val="0"/>
      <w:marRight w:val="0"/>
      <w:marTop w:val="0"/>
      <w:marBottom w:val="0"/>
      <w:divBdr>
        <w:top w:val="none" w:sz="0" w:space="0" w:color="auto"/>
        <w:left w:val="none" w:sz="0" w:space="0" w:color="auto"/>
        <w:bottom w:val="none" w:sz="0" w:space="0" w:color="auto"/>
        <w:right w:val="none" w:sz="0" w:space="0" w:color="auto"/>
      </w:divBdr>
    </w:div>
    <w:div w:id="571424998">
      <w:bodyDiv w:val="1"/>
      <w:marLeft w:val="0"/>
      <w:marRight w:val="0"/>
      <w:marTop w:val="0"/>
      <w:marBottom w:val="0"/>
      <w:divBdr>
        <w:top w:val="none" w:sz="0" w:space="0" w:color="auto"/>
        <w:left w:val="none" w:sz="0" w:space="0" w:color="auto"/>
        <w:bottom w:val="none" w:sz="0" w:space="0" w:color="auto"/>
        <w:right w:val="none" w:sz="0" w:space="0" w:color="auto"/>
      </w:divBdr>
    </w:div>
    <w:div w:id="576717961">
      <w:bodyDiv w:val="1"/>
      <w:marLeft w:val="0"/>
      <w:marRight w:val="0"/>
      <w:marTop w:val="0"/>
      <w:marBottom w:val="0"/>
      <w:divBdr>
        <w:top w:val="none" w:sz="0" w:space="0" w:color="auto"/>
        <w:left w:val="none" w:sz="0" w:space="0" w:color="auto"/>
        <w:bottom w:val="none" w:sz="0" w:space="0" w:color="auto"/>
        <w:right w:val="none" w:sz="0" w:space="0" w:color="auto"/>
      </w:divBdr>
    </w:div>
    <w:div w:id="576863008">
      <w:bodyDiv w:val="1"/>
      <w:marLeft w:val="0"/>
      <w:marRight w:val="0"/>
      <w:marTop w:val="0"/>
      <w:marBottom w:val="0"/>
      <w:divBdr>
        <w:top w:val="none" w:sz="0" w:space="0" w:color="auto"/>
        <w:left w:val="none" w:sz="0" w:space="0" w:color="auto"/>
        <w:bottom w:val="none" w:sz="0" w:space="0" w:color="auto"/>
        <w:right w:val="none" w:sz="0" w:space="0" w:color="auto"/>
      </w:divBdr>
    </w:div>
    <w:div w:id="651105445">
      <w:bodyDiv w:val="1"/>
      <w:marLeft w:val="0"/>
      <w:marRight w:val="0"/>
      <w:marTop w:val="0"/>
      <w:marBottom w:val="0"/>
      <w:divBdr>
        <w:top w:val="none" w:sz="0" w:space="0" w:color="auto"/>
        <w:left w:val="none" w:sz="0" w:space="0" w:color="auto"/>
        <w:bottom w:val="none" w:sz="0" w:space="0" w:color="auto"/>
        <w:right w:val="none" w:sz="0" w:space="0" w:color="auto"/>
      </w:divBdr>
    </w:div>
    <w:div w:id="661541998">
      <w:bodyDiv w:val="1"/>
      <w:marLeft w:val="0"/>
      <w:marRight w:val="0"/>
      <w:marTop w:val="0"/>
      <w:marBottom w:val="0"/>
      <w:divBdr>
        <w:top w:val="none" w:sz="0" w:space="0" w:color="auto"/>
        <w:left w:val="none" w:sz="0" w:space="0" w:color="auto"/>
        <w:bottom w:val="none" w:sz="0" w:space="0" w:color="auto"/>
        <w:right w:val="none" w:sz="0" w:space="0" w:color="auto"/>
      </w:divBdr>
    </w:div>
    <w:div w:id="681398370">
      <w:bodyDiv w:val="1"/>
      <w:marLeft w:val="0"/>
      <w:marRight w:val="0"/>
      <w:marTop w:val="0"/>
      <w:marBottom w:val="0"/>
      <w:divBdr>
        <w:top w:val="none" w:sz="0" w:space="0" w:color="auto"/>
        <w:left w:val="none" w:sz="0" w:space="0" w:color="auto"/>
        <w:bottom w:val="none" w:sz="0" w:space="0" w:color="auto"/>
        <w:right w:val="none" w:sz="0" w:space="0" w:color="auto"/>
      </w:divBdr>
    </w:div>
    <w:div w:id="700084368">
      <w:bodyDiv w:val="1"/>
      <w:marLeft w:val="0"/>
      <w:marRight w:val="0"/>
      <w:marTop w:val="0"/>
      <w:marBottom w:val="0"/>
      <w:divBdr>
        <w:top w:val="none" w:sz="0" w:space="0" w:color="auto"/>
        <w:left w:val="none" w:sz="0" w:space="0" w:color="auto"/>
        <w:bottom w:val="none" w:sz="0" w:space="0" w:color="auto"/>
        <w:right w:val="none" w:sz="0" w:space="0" w:color="auto"/>
      </w:divBdr>
    </w:div>
    <w:div w:id="704449410">
      <w:bodyDiv w:val="1"/>
      <w:marLeft w:val="0"/>
      <w:marRight w:val="0"/>
      <w:marTop w:val="0"/>
      <w:marBottom w:val="0"/>
      <w:divBdr>
        <w:top w:val="none" w:sz="0" w:space="0" w:color="auto"/>
        <w:left w:val="none" w:sz="0" w:space="0" w:color="auto"/>
        <w:bottom w:val="none" w:sz="0" w:space="0" w:color="auto"/>
        <w:right w:val="none" w:sz="0" w:space="0" w:color="auto"/>
      </w:divBdr>
    </w:div>
    <w:div w:id="725644339">
      <w:bodyDiv w:val="1"/>
      <w:marLeft w:val="0"/>
      <w:marRight w:val="0"/>
      <w:marTop w:val="0"/>
      <w:marBottom w:val="0"/>
      <w:divBdr>
        <w:top w:val="none" w:sz="0" w:space="0" w:color="auto"/>
        <w:left w:val="none" w:sz="0" w:space="0" w:color="auto"/>
        <w:bottom w:val="none" w:sz="0" w:space="0" w:color="auto"/>
        <w:right w:val="none" w:sz="0" w:space="0" w:color="auto"/>
      </w:divBdr>
    </w:div>
    <w:div w:id="749742078">
      <w:bodyDiv w:val="1"/>
      <w:marLeft w:val="0"/>
      <w:marRight w:val="0"/>
      <w:marTop w:val="0"/>
      <w:marBottom w:val="0"/>
      <w:divBdr>
        <w:top w:val="none" w:sz="0" w:space="0" w:color="auto"/>
        <w:left w:val="none" w:sz="0" w:space="0" w:color="auto"/>
        <w:bottom w:val="none" w:sz="0" w:space="0" w:color="auto"/>
        <w:right w:val="none" w:sz="0" w:space="0" w:color="auto"/>
      </w:divBdr>
    </w:div>
    <w:div w:id="771242428">
      <w:bodyDiv w:val="1"/>
      <w:marLeft w:val="0"/>
      <w:marRight w:val="0"/>
      <w:marTop w:val="0"/>
      <w:marBottom w:val="0"/>
      <w:divBdr>
        <w:top w:val="none" w:sz="0" w:space="0" w:color="auto"/>
        <w:left w:val="none" w:sz="0" w:space="0" w:color="auto"/>
        <w:bottom w:val="none" w:sz="0" w:space="0" w:color="auto"/>
        <w:right w:val="none" w:sz="0" w:space="0" w:color="auto"/>
      </w:divBdr>
    </w:div>
    <w:div w:id="819153038">
      <w:bodyDiv w:val="1"/>
      <w:marLeft w:val="0"/>
      <w:marRight w:val="0"/>
      <w:marTop w:val="0"/>
      <w:marBottom w:val="0"/>
      <w:divBdr>
        <w:top w:val="none" w:sz="0" w:space="0" w:color="auto"/>
        <w:left w:val="none" w:sz="0" w:space="0" w:color="auto"/>
        <w:bottom w:val="none" w:sz="0" w:space="0" w:color="auto"/>
        <w:right w:val="none" w:sz="0" w:space="0" w:color="auto"/>
      </w:divBdr>
    </w:div>
    <w:div w:id="826628856">
      <w:bodyDiv w:val="1"/>
      <w:marLeft w:val="0"/>
      <w:marRight w:val="0"/>
      <w:marTop w:val="0"/>
      <w:marBottom w:val="0"/>
      <w:divBdr>
        <w:top w:val="none" w:sz="0" w:space="0" w:color="auto"/>
        <w:left w:val="none" w:sz="0" w:space="0" w:color="auto"/>
        <w:bottom w:val="none" w:sz="0" w:space="0" w:color="auto"/>
        <w:right w:val="none" w:sz="0" w:space="0" w:color="auto"/>
      </w:divBdr>
    </w:div>
    <w:div w:id="877738245">
      <w:bodyDiv w:val="1"/>
      <w:marLeft w:val="0"/>
      <w:marRight w:val="0"/>
      <w:marTop w:val="0"/>
      <w:marBottom w:val="0"/>
      <w:divBdr>
        <w:top w:val="none" w:sz="0" w:space="0" w:color="auto"/>
        <w:left w:val="none" w:sz="0" w:space="0" w:color="auto"/>
        <w:bottom w:val="none" w:sz="0" w:space="0" w:color="auto"/>
        <w:right w:val="none" w:sz="0" w:space="0" w:color="auto"/>
      </w:divBdr>
    </w:div>
    <w:div w:id="926377913">
      <w:bodyDiv w:val="1"/>
      <w:marLeft w:val="0"/>
      <w:marRight w:val="0"/>
      <w:marTop w:val="0"/>
      <w:marBottom w:val="0"/>
      <w:divBdr>
        <w:top w:val="none" w:sz="0" w:space="0" w:color="auto"/>
        <w:left w:val="none" w:sz="0" w:space="0" w:color="auto"/>
        <w:bottom w:val="none" w:sz="0" w:space="0" w:color="auto"/>
        <w:right w:val="none" w:sz="0" w:space="0" w:color="auto"/>
      </w:divBdr>
    </w:div>
    <w:div w:id="946890466">
      <w:bodyDiv w:val="1"/>
      <w:marLeft w:val="0"/>
      <w:marRight w:val="0"/>
      <w:marTop w:val="0"/>
      <w:marBottom w:val="0"/>
      <w:divBdr>
        <w:top w:val="none" w:sz="0" w:space="0" w:color="auto"/>
        <w:left w:val="none" w:sz="0" w:space="0" w:color="auto"/>
        <w:bottom w:val="none" w:sz="0" w:space="0" w:color="auto"/>
        <w:right w:val="none" w:sz="0" w:space="0" w:color="auto"/>
      </w:divBdr>
    </w:div>
    <w:div w:id="969163765">
      <w:bodyDiv w:val="1"/>
      <w:marLeft w:val="0"/>
      <w:marRight w:val="0"/>
      <w:marTop w:val="0"/>
      <w:marBottom w:val="0"/>
      <w:divBdr>
        <w:top w:val="none" w:sz="0" w:space="0" w:color="auto"/>
        <w:left w:val="none" w:sz="0" w:space="0" w:color="auto"/>
        <w:bottom w:val="none" w:sz="0" w:space="0" w:color="auto"/>
        <w:right w:val="none" w:sz="0" w:space="0" w:color="auto"/>
      </w:divBdr>
    </w:div>
    <w:div w:id="1043796270">
      <w:bodyDiv w:val="1"/>
      <w:marLeft w:val="0"/>
      <w:marRight w:val="0"/>
      <w:marTop w:val="0"/>
      <w:marBottom w:val="0"/>
      <w:divBdr>
        <w:top w:val="none" w:sz="0" w:space="0" w:color="auto"/>
        <w:left w:val="none" w:sz="0" w:space="0" w:color="auto"/>
        <w:bottom w:val="none" w:sz="0" w:space="0" w:color="auto"/>
        <w:right w:val="none" w:sz="0" w:space="0" w:color="auto"/>
      </w:divBdr>
    </w:div>
    <w:div w:id="1049190649">
      <w:bodyDiv w:val="1"/>
      <w:marLeft w:val="0"/>
      <w:marRight w:val="0"/>
      <w:marTop w:val="0"/>
      <w:marBottom w:val="0"/>
      <w:divBdr>
        <w:top w:val="none" w:sz="0" w:space="0" w:color="auto"/>
        <w:left w:val="none" w:sz="0" w:space="0" w:color="auto"/>
        <w:bottom w:val="none" w:sz="0" w:space="0" w:color="auto"/>
        <w:right w:val="none" w:sz="0" w:space="0" w:color="auto"/>
      </w:divBdr>
    </w:div>
    <w:div w:id="1056006118">
      <w:bodyDiv w:val="1"/>
      <w:marLeft w:val="0"/>
      <w:marRight w:val="0"/>
      <w:marTop w:val="0"/>
      <w:marBottom w:val="0"/>
      <w:divBdr>
        <w:top w:val="none" w:sz="0" w:space="0" w:color="auto"/>
        <w:left w:val="none" w:sz="0" w:space="0" w:color="auto"/>
        <w:bottom w:val="none" w:sz="0" w:space="0" w:color="auto"/>
        <w:right w:val="none" w:sz="0" w:space="0" w:color="auto"/>
      </w:divBdr>
    </w:div>
    <w:div w:id="1057700799">
      <w:bodyDiv w:val="1"/>
      <w:marLeft w:val="0"/>
      <w:marRight w:val="0"/>
      <w:marTop w:val="0"/>
      <w:marBottom w:val="0"/>
      <w:divBdr>
        <w:top w:val="none" w:sz="0" w:space="0" w:color="auto"/>
        <w:left w:val="none" w:sz="0" w:space="0" w:color="auto"/>
        <w:bottom w:val="none" w:sz="0" w:space="0" w:color="auto"/>
        <w:right w:val="none" w:sz="0" w:space="0" w:color="auto"/>
      </w:divBdr>
    </w:div>
    <w:div w:id="1111048409">
      <w:bodyDiv w:val="1"/>
      <w:marLeft w:val="0"/>
      <w:marRight w:val="0"/>
      <w:marTop w:val="0"/>
      <w:marBottom w:val="0"/>
      <w:divBdr>
        <w:top w:val="none" w:sz="0" w:space="0" w:color="auto"/>
        <w:left w:val="none" w:sz="0" w:space="0" w:color="auto"/>
        <w:bottom w:val="none" w:sz="0" w:space="0" w:color="auto"/>
        <w:right w:val="none" w:sz="0" w:space="0" w:color="auto"/>
      </w:divBdr>
    </w:div>
    <w:div w:id="1145438831">
      <w:bodyDiv w:val="1"/>
      <w:marLeft w:val="0"/>
      <w:marRight w:val="0"/>
      <w:marTop w:val="0"/>
      <w:marBottom w:val="0"/>
      <w:divBdr>
        <w:top w:val="none" w:sz="0" w:space="0" w:color="auto"/>
        <w:left w:val="none" w:sz="0" w:space="0" w:color="auto"/>
        <w:bottom w:val="none" w:sz="0" w:space="0" w:color="auto"/>
        <w:right w:val="none" w:sz="0" w:space="0" w:color="auto"/>
      </w:divBdr>
    </w:div>
    <w:div w:id="1200781802">
      <w:bodyDiv w:val="1"/>
      <w:marLeft w:val="0"/>
      <w:marRight w:val="0"/>
      <w:marTop w:val="0"/>
      <w:marBottom w:val="0"/>
      <w:divBdr>
        <w:top w:val="none" w:sz="0" w:space="0" w:color="auto"/>
        <w:left w:val="none" w:sz="0" w:space="0" w:color="auto"/>
        <w:bottom w:val="none" w:sz="0" w:space="0" w:color="auto"/>
        <w:right w:val="none" w:sz="0" w:space="0" w:color="auto"/>
      </w:divBdr>
    </w:div>
    <w:div w:id="1221480064">
      <w:bodyDiv w:val="1"/>
      <w:marLeft w:val="0"/>
      <w:marRight w:val="0"/>
      <w:marTop w:val="0"/>
      <w:marBottom w:val="0"/>
      <w:divBdr>
        <w:top w:val="none" w:sz="0" w:space="0" w:color="auto"/>
        <w:left w:val="none" w:sz="0" w:space="0" w:color="auto"/>
        <w:bottom w:val="none" w:sz="0" w:space="0" w:color="auto"/>
        <w:right w:val="none" w:sz="0" w:space="0" w:color="auto"/>
      </w:divBdr>
    </w:div>
    <w:div w:id="1226453347">
      <w:bodyDiv w:val="1"/>
      <w:marLeft w:val="0"/>
      <w:marRight w:val="0"/>
      <w:marTop w:val="0"/>
      <w:marBottom w:val="0"/>
      <w:divBdr>
        <w:top w:val="none" w:sz="0" w:space="0" w:color="auto"/>
        <w:left w:val="none" w:sz="0" w:space="0" w:color="auto"/>
        <w:bottom w:val="none" w:sz="0" w:space="0" w:color="auto"/>
        <w:right w:val="none" w:sz="0" w:space="0" w:color="auto"/>
      </w:divBdr>
    </w:div>
    <w:div w:id="1239905317">
      <w:bodyDiv w:val="1"/>
      <w:marLeft w:val="0"/>
      <w:marRight w:val="0"/>
      <w:marTop w:val="0"/>
      <w:marBottom w:val="0"/>
      <w:divBdr>
        <w:top w:val="none" w:sz="0" w:space="0" w:color="auto"/>
        <w:left w:val="none" w:sz="0" w:space="0" w:color="auto"/>
        <w:bottom w:val="none" w:sz="0" w:space="0" w:color="auto"/>
        <w:right w:val="none" w:sz="0" w:space="0" w:color="auto"/>
      </w:divBdr>
    </w:div>
    <w:div w:id="1263416127">
      <w:bodyDiv w:val="1"/>
      <w:marLeft w:val="0"/>
      <w:marRight w:val="0"/>
      <w:marTop w:val="0"/>
      <w:marBottom w:val="0"/>
      <w:divBdr>
        <w:top w:val="none" w:sz="0" w:space="0" w:color="auto"/>
        <w:left w:val="none" w:sz="0" w:space="0" w:color="auto"/>
        <w:bottom w:val="none" w:sz="0" w:space="0" w:color="auto"/>
        <w:right w:val="none" w:sz="0" w:space="0" w:color="auto"/>
      </w:divBdr>
    </w:div>
    <w:div w:id="1284770711">
      <w:bodyDiv w:val="1"/>
      <w:marLeft w:val="0"/>
      <w:marRight w:val="0"/>
      <w:marTop w:val="0"/>
      <w:marBottom w:val="0"/>
      <w:divBdr>
        <w:top w:val="none" w:sz="0" w:space="0" w:color="auto"/>
        <w:left w:val="none" w:sz="0" w:space="0" w:color="auto"/>
        <w:bottom w:val="none" w:sz="0" w:space="0" w:color="auto"/>
        <w:right w:val="none" w:sz="0" w:space="0" w:color="auto"/>
      </w:divBdr>
    </w:div>
    <w:div w:id="1296787626">
      <w:bodyDiv w:val="1"/>
      <w:marLeft w:val="0"/>
      <w:marRight w:val="0"/>
      <w:marTop w:val="0"/>
      <w:marBottom w:val="0"/>
      <w:divBdr>
        <w:top w:val="none" w:sz="0" w:space="0" w:color="auto"/>
        <w:left w:val="none" w:sz="0" w:space="0" w:color="auto"/>
        <w:bottom w:val="none" w:sz="0" w:space="0" w:color="auto"/>
        <w:right w:val="none" w:sz="0" w:space="0" w:color="auto"/>
      </w:divBdr>
    </w:div>
    <w:div w:id="1315796399">
      <w:bodyDiv w:val="1"/>
      <w:marLeft w:val="0"/>
      <w:marRight w:val="0"/>
      <w:marTop w:val="0"/>
      <w:marBottom w:val="0"/>
      <w:divBdr>
        <w:top w:val="none" w:sz="0" w:space="0" w:color="auto"/>
        <w:left w:val="none" w:sz="0" w:space="0" w:color="auto"/>
        <w:bottom w:val="none" w:sz="0" w:space="0" w:color="auto"/>
        <w:right w:val="none" w:sz="0" w:space="0" w:color="auto"/>
      </w:divBdr>
    </w:div>
    <w:div w:id="1338145715">
      <w:bodyDiv w:val="1"/>
      <w:marLeft w:val="0"/>
      <w:marRight w:val="0"/>
      <w:marTop w:val="0"/>
      <w:marBottom w:val="0"/>
      <w:divBdr>
        <w:top w:val="none" w:sz="0" w:space="0" w:color="auto"/>
        <w:left w:val="none" w:sz="0" w:space="0" w:color="auto"/>
        <w:bottom w:val="none" w:sz="0" w:space="0" w:color="auto"/>
        <w:right w:val="none" w:sz="0" w:space="0" w:color="auto"/>
      </w:divBdr>
    </w:div>
    <w:div w:id="1396855810">
      <w:bodyDiv w:val="1"/>
      <w:marLeft w:val="0"/>
      <w:marRight w:val="0"/>
      <w:marTop w:val="0"/>
      <w:marBottom w:val="0"/>
      <w:divBdr>
        <w:top w:val="none" w:sz="0" w:space="0" w:color="auto"/>
        <w:left w:val="none" w:sz="0" w:space="0" w:color="auto"/>
        <w:bottom w:val="none" w:sz="0" w:space="0" w:color="auto"/>
        <w:right w:val="none" w:sz="0" w:space="0" w:color="auto"/>
      </w:divBdr>
    </w:div>
    <w:div w:id="1415275460">
      <w:bodyDiv w:val="1"/>
      <w:marLeft w:val="0"/>
      <w:marRight w:val="0"/>
      <w:marTop w:val="0"/>
      <w:marBottom w:val="0"/>
      <w:divBdr>
        <w:top w:val="none" w:sz="0" w:space="0" w:color="auto"/>
        <w:left w:val="none" w:sz="0" w:space="0" w:color="auto"/>
        <w:bottom w:val="none" w:sz="0" w:space="0" w:color="auto"/>
        <w:right w:val="none" w:sz="0" w:space="0" w:color="auto"/>
      </w:divBdr>
    </w:div>
    <w:div w:id="1462840912">
      <w:bodyDiv w:val="1"/>
      <w:marLeft w:val="0"/>
      <w:marRight w:val="0"/>
      <w:marTop w:val="0"/>
      <w:marBottom w:val="0"/>
      <w:divBdr>
        <w:top w:val="none" w:sz="0" w:space="0" w:color="auto"/>
        <w:left w:val="none" w:sz="0" w:space="0" w:color="auto"/>
        <w:bottom w:val="none" w:sz="0" w:space="0" w:color="auto"/>
        <w:right w:val="none" w:sz="0" w:space="0" w:color="auto"/>
      </w:divBdr>
    </w:div>
    <w:div w:id="1466193850">
      <w:bodyDiv w:val="1"/>
      <w:marLeft w:val="0"/>
      <w:marRight w:val="0"/>
      <w:marTop w:val="0"/>
      <w:marBottom w:val="0"/>
      <w:divBdr>
        <w:top w:val="none" w:sz="0" w:space="0" w:color="auto"/>
        <w:left w:val="none" w:sz="0" w:space="0" w:color="auto"/>
        <w:bottom w:val="none" w:sz="0" w:space="0" w:color="auto"/>
        <w:right w:val="none" w:sz="0" w:space="0" w:color="auto"/>
      </w:divBdr>
    </w:div>
    <w:div w:id="1467043932">
      <w:bodyDiv w:val="1"/>
      <w:marLeft w:val="0"/>
      <w:marRight w:val="0"/>
      <w:marTop w:val="0"/>
      <w:marBottom w:val="0"/>
      <w:divBdr>
        <w:top w:val="none" w:sz="0" w:space="0" w:color="auto"/>
        <w:left w:val="none" w:sz="0" w:space="0" w:color="auto"/>
        <w:bottom w:val="none" w:sz="0" w:space="0" w:color="auto"/>
        <w:right w:val="none" w:sz="0" w:space="0" w:color="auto"/>
      </w:divBdr>
    </w:div>
    <w:div w:id="1524632124">
      <w:bodyDiv w:val="1"/>
      <w:marLeft w:val="0"/>
      <w:marRight w:val="0"/>
      <w:marTop w:val="0"/>
      <w:marBottom w:val="0"/>
      <w:divBdr>
        <w:top w:val="none" w:sz="0" w:space="0" w:color="auto"/>
        <w:left w:val="none" w:sz="0" w:space="0" w:color="auto"/>
        <w:bottom w:val="none" w:sz="0" w:space="0" w:color="auto"/>
        <w:right w:val="none" w:sz="0" w:space="0" w:color="auto"/>
      </w:divBdr>
    </w:div>
    <w:div w:id="1610041959">
      <w:bodyDiv w:val="1"/>
      <w:marLeft w:val="0"/>
      <w:marRight w:val="0"/>
      <w:marTop w:val="0"/>
      <w:marBottom w:val="0"/>
      <w:divBdr>
        <w:top w:val="none" w:sz="0" w:space="0" w:color="auto"/>
        <w:left w:val="none" w:sz="0" w:space="0" w:color="auto"/>
        <w:bottom w:val="none" w:sz="0" w:space="0" w:color="auto"/>
        <w:right w:val="none" w:sz="0" w:space="0" w:color="auto"/>
      </w:divBdr>
    </w:div>
    <w:div w:id="1626231026">
      <w:bodyDiv w:val="1"/>
      <w:marLeft w:val="0"/>
      <w:marRight w:val="0"/>
      <w:marTop w:val="0"/>
      <w:marBottom w:val="0"/>
      <w:divBdr>
        <w:top w:val="none" w:sz="0" w:space="0" w:color="auto"/>
        <w:left w:val="none" w:sz="0" w:space="0" w:color="auto"/>
        <w:bottom w:val="none" w:sz="0" w:space="0" w:color="auto"/>
        <w:right w:val="none" w:sz="0" w:space="0" w:color="auto"/>
      </w:divBdr>
    </w:div>
    <w:div w:id="1653871547">
      <w:bodyDiv w:val="1"/>
      <w:marLeft w:val="0"/>
      <w:marRight w:val="0"/>
      <w:marTop w:val="0"/>
      <w:marBottom w:val="0"/>
      <w:divBdr>
        <w:top w:val="none" w:sz="0" w:space="0" w:color="auto"/>
        <w:left w:val="none" w:sz="0" w:space="0" w:color="auto"/>
        <w:bottom w:val="none" w:sz="0" w:space="0" w:color="auto"/>
        <w:right w:val="none" w:sz="0" w:space="0" w:color="auto"/>
      </w:divBdr>
    </w:div>
    <w:div w:id="1664577770">
      <w:bodyDiv w:val="1"/>
      <w:marLeft w:val="0"/>
      <w:marRight w:val="0"/>
      <w:marTop w:val="0"/>
      <w:marBottom w:val="0"/>
      <w:divBdr>
        <w:top w:val="none" w:sz="0" w:space="0" w:color="auto"/>
        <w:left w:val="none" w:sz="0" w:space="0" w:color="auto"/>
        <w:bottom w:val="none" w:sz="0" w:space="0" w:color="auto"/>
        <w:right w:val="none" w:sz="0" w:space="0" w:color="auto"/>
      </w:divBdr>
    </w:div>
    <w:div w:id="1675958012">
      <w:bodyDiv w:val="1"/>
      <w:marLeft w:val="0"/>
      <w:marRight w:val="0"/>
      <w:marTop w:val="0"/>
      <w:marBottom w:val="0"/>
      <w:divBdr>
        <w:top w:val="none" w:sz="0" w:space="0" w:color="auto"/>
        <w:left w:val="none" w:sz="0" w:space="0" w:color="auto"/>
        <w:bottom w:val="none" w:sz="0" w:space="0" w:color="auto"/>
        <w:right w:val="none" w:sz="0" w:space="0" w:color="auto"/>
      </w:divBdr>
    </w:div>
    <w:div w:id="1676614073">
      <w:bodyDiv w:val="1"/>
      <w:marLeft w:val="0"/>
      <w:marRight w:val="0"/>
      <w:marTop w:val="0"/>
      <w:marBottom w:val="0"/>
      <w:divBdr>
        <w:top w:val="none" w:sz="0" w:space="0" w:color="auto"/>
        <w:left w:val="none" w:sz="0" w:space="0" w:color="auto"/>
        <w:bottom w:val="none" w:sz="0" w:space="0" w:color="auto"/>
        <w:right w:val="none" w:sz="0" w:space="0" w:color="auto"/>
      </w:divBdr>
    </w:div>
    <w:div w:id="1696729133">
      <w:bodyDiv w:val="1"/>
      <w:marLeft w:val="0"/>
      <w:marRight w:val="0"/>
      <w:marTop w:val="0"/>
      <w:marBottom w:val="0"/>
      <w:divBdr>
        <w:top w:val="none" w:sz="0" w:space="0" w:color="auto"/>
        <w:left w:val="none" w:sz="0" w:space="0" w:color="auto"/>
        <w:bottom w:val="none" w:sz="0" w:space="0" w:color="auto"/>
        <w:right w:val="none" w:sz="0" w:space="0" w:color="auto"/>
      </w:divBdr>
    </w:div>
    <w:div w:id="1725904419">
      <w:bodyDiv w:val="1"/>
      <w:marLeft w:val="0"/>
      <w:marRight w:val="0"/>
      <w:marTop w:val="0"/>
      <w:marBottom w:val="0"/>
      <w:divBdr>
        <w:top w:val="none" w:sz="0" w:space="0" w:color="auto"/>
        <w:left w:val="none" w:sz="0" w:space="0" w:color="auto"/>
        <w:bottom w:val="none" w:sz="0" w:space="0" w:color="auto"/>
        <w:right w:val="none" w:sz="0" w:space="0" w:color="auto"/>
      </w:divBdr>
    </w:div>
    <w:div w:id="1739858054">
      <w:bodyDiv w:val="1"/>
      <w:marLeft w:val="0"/>
      <w:marRight w:val="0"/>
      <w:marTop w:val="0"/>
      <w:marBottom w:val="0"/>
      <w:divBdr>
        <w:top w:val="none" w:sz="0" w:space="0" w:color="auto"/>
        <w:left w:val="none" w:sz="0" w:space="0" w:color="auto"/>
        <w:bottom w:val="none" w:sz="0" w:space="0" w:color="auto"/>
        <w:right w:val="none" w:sz="0" w:space="0" w:color="auto"/>
      </w:divBdr>
    </w:div>
    <w:div w:id="1763145783">
      <w:bodyDiv w:val="1"/>
      <w:marLeft w:val="0"/>
      <w:marRight w:val="0"/>
      <w:marTop w:val="0"/>
      <w:marBottom w:val="0"/>
      <w:divBdr>
        <w:top w:val="none" w:sz="0" w:space="0" w:color="auto"/>
        <w:left w:val="none" w:sz="0" w:space="0" w:color="auto"/>
        <w:bottom w:val="none" w:sz="0" w:space="0" w:color="auto"/>
        <w:right w:val="none" w:sz="0" w:space="0" w:color="auto"/>
      </w:divBdr>
    </w:div>
    <w:div w:id="1771588224">
      <w:bodyDiv w:val="1"/>
      <w:marLeft w:val="0"/>
      <w:marRight w:val="0"/>
      <w:marTop w:val="0"/>
      <w:marBottom w:val="0"/>
      <w:divBdr>
        <w:top w:val="none" w:sz="0" w:space="0" w:color="auto"/>
        <w:left w:val="none" w:sz="0" w:space="0" w:color="auto"/>
        <w:bottom w:val="none" w:sz="0" w:space="0" w:color="auto"/>
        <w:right w:val="none" w:sz="0" w:space="0" w:color="auto"/>
      </w:divBdr>
    </w:div>
    <w:div w:id="1810779711">
      <w:bodyDiv w:val="1"/>
      <w:marLeft w:val="0"/>
      <w:marRight w:val="0"/>
      <w:marTop w:val="0"/>
      <w:marBottom w:val="0"/>
      <w:divBdr>
        <w:top w:val="none" w:sz="0" w:space="0" w:color="auto"/>
        <w:left w:val="none" w:sz="0" w:space="0" w:color="auto"/>
        <w:bottom w:val="none" w:sz="0" w:space="0" w:color="auto"/>
        <w:right w:val="none" w:sz="0" w:space="0" w:color="auto"/>
      </w:divBdr>
    </w:div>
    <w:div w:id="1817406454">
      <w:bodyDiv w:val="1"/>
      <w:marLeft w:val="0"/>
      <w:marRight w:val="0"/>
      <w:marTop w:val="0"/>
      <w:marBottom w:val="0"/>
      <w:divBdr>
        <w:top w:val="none" w:sz="0" w:space="0" w:color="auto"/>
        <w:left w:val="none" w:sz="0" w:space="0" w:color="auto"/>
        <w:bottom w:val="none" w:sz="0" w:space="0" w:color="auto"/>
        <w:right w:val="none" w:sz="0" w:space="0" w:color="auto"/>
      </w:divBdr>
    </w:div>
    <w:div w:id="1861773196">
      <w:bodyDiv w:val="1"/>
      <w:marLeft w:val="0"/>
      <w:marRight w:val="0"/>
      <w:marTop w:val="0"/>
      <w:marBottom w:val="0"/>
      <w:divBdr>
        <w:top w:val="none" w:sz="0" w:space="0" w:color="auto"/>
        <w:left w:val="none" w:sz="0" w:space="0" w:color="auto"/>
        <w:bottom w:val="none" w:sz="0" w:space="0" w:color="auto"/>
        <w:right w:val="none" w:sz="0" w:space="0" w:color="auto"/>
      </w:divBdr>
    </w:div>
    <w:div w:id="1979067288">
      <w:bodyDiv w:val="1"/>
      <w:marLeft w:val="0"/>
      <w:marRight w:val="0"/>
      <w:marTop w:val="0"/>
      <w:marBottom w:val="0"/>
      <w:divBdr>
        <w:top w:val="none" w:sz="0" w:space="0" w:color="auto"/>
        <w:left w:val="none" w:sz="0" w:space="0" w:color="auto"/>
        <w:bottom w:val="none" w:sz="0" w:space="0" w:color="auto"/>
        <w:right w:val="none" w:sz="0" w:space="0" w:color="auto"/>
      </w:divBdr>
    </w:div>
    <w:div w:id="2007245291">
      <w:bodyDiv w:val="1"/>
      <w:marLeft w:val="0"/>
      <w:marRight w:val="0"/>
      <w:marTop w:val="0"/>
      <w:marBottom w:val="0"/>
      <w:divBdr>
        <w:top w:val="none" w:sz="0" w:space="0" w:color="auto"/>
        <w:left w:val="none" w:sz="0" w:space="0" w:color="auto"/>
        <w:bottom w:val="none" w:sz="0" w:space="0" w:color="auto"/>
        <w:right w:val="none" w:sz="0" w:space="0" w:color="auto"/>
      </w:divBdr>
    </w:div>
    <w:div w:id="2043550884">
      <w:bodyDiv w:val="1"/>
      <w:marLeft w:val="0"/>
      <w:marRight w:val="0"/>
      <w:marTop w:val="0"/>
      <w:marBottom w:val="0"/>
      <w:divBdr>
        <w:top w:val="none" w:sz="0" w:space="0" w:color="auto"/>
        <w:left w:val="none" w:sz="0" w:space="0" w:color="auto"/>
        <w:bottom w:val="none" w:sz="0" w:space="0" w:color="auto"/>
        <w:right w:val="none" w:sz="0" w:space="0" w:color="auto"/>
      </w:divBdr>
    </w:div>
    <w:div w:id="21416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rfp-amend</Template>
  <TotalTime>1</TotalTime>
  <Pages>17</Pages>
  <Words>7449</Words>
  <Characters>38496</Characters>
  <Application>Microsoft Office Word</Application>
  <DocSecurity>4</DocSecurity>
  <Lines>320</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Rochelle</dc:creator>
  <cp:lastModifiedBy>Dawn Rochelle</cp:lastModifiedBy>
  <cp:revision>2</cp:revision>
  <cp:lastPrinted>2010-12-06T01:32:00Z</cp:lastPrinted>
  <dcterms:created xsi:type="dcterms:W3CDTF">2021-12-13T20:21:00Z</dcterms:created>
  <dcterms:modified xsi:type="dcterms:W3CDTF">2021-12-13T20:21:00Z</dcterms:modified>
</cp:coreProperties>
</file>