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2227" w14:textId="77777777" w:rsidR="00585498" w:rsidRPr="00056B4E" w:rsidRDefault="00585498" w:rsidP="00585498">
      <w:pPr>
        <w:spacing w:after="60"/>
        <w:jc w:val="right"/>
        <w:rPr>
          <w:rFonts w:ascii="Arial" w:hAnsi="Arial" w:cs="Arial"/>
          <w:b/>
          <w:bCs/>
          <w:sz w:val="20"/>
          <w:szCs w:val="20"/>
        </w:rPr>
      </w:pPr>
      <w:bookmarkStart w:id="0" w:name="_Hlk87966819"/>
      <w:r w:rsidRPr="00056B4E">
        <w:rPr>
          <w:rFonts w:ascii="Arial" w:hAnsi="Arial" w:cs="Arial"/>
          <w:b/>
          <w:bCs/>
          <w:sz w:val="20"/>
          <w:szCs w:val="20"/>
        </w:rPr>
        <w:t>RFI ATTACHMENT 1</w:t>
      </w:r>
    </w:p>
    <w:p w14:paraId="27EB0617" w14:textId="77777777" w:rsidR="00585498" w:rsidRPr="00056B4E" w:rsidRDefault="00585498" w:rsidP="00585498">
      <w:pPr>
        <w:spacing w:after="60"/>
        <w:jc w:val="right"/>
        <w:rPr>
          <w:rFonts w:ascii="Arial" w:hAnsi="Arial" w:cs="Arial"/>
          <w:b/>
          <w:bCs/>
          <w:sz w:val="20"/>
          <w:szCs w:val="20"/>
        </w:rPr>
      </w:pPr>
      <w:r w:rsidRPr="00056B4E">
        <w:rPr>
          <w:rFonts w:ascii="Arial" w:hAnsi="Arial" w:cs="Arial"/>
          <w:b/>
          <w:bCs/>
          <w:i/>
          <w:iCs/>
          <w:sz w:val="20"/>
          <w:szCs w:val="20"/>
        </w:rPr>
        <w:t>PRO FORMA</w:t>
      </w:r>
      <w:r w:rsidRPr="00056B4E">
        <w:rPr>
          <w:rFonts w:ascii="Arial" w:hAnsi="Arial" w:cs="Arial"/>
          <w:b/>
          <w:bCs/>
          <w:sz w:val="20"/>
          <w:szCs w:val="20"/>
        </w:rPr>
        <w:t xml:space="preserve"> CONTRACT</w:t>
      </w:r>
    </w:p>
    <w:p w14:paraId="6E527BEE" w14:textId="77777777" w:rsidR="00056B4E" w:rsidRDefault="00056B4E" w:rsidP="00F624EC">
      <w:pPr>
        <w:jc w:val="center"/>
        <w:rPr>
          <w:rFonts w:ascii="Arial" w:hAnsi="Arial"/>
          <w:b/>
          <w:sz w:val="20"/>
        </w:rPr>
      </w:pPr>
    </w:p>
    <w:bookmarkEnd w:id="0"/>
    <w:p w14:paraId="5AB1AF29" w14:textId="75B6511B" w:rsidR="00F624EC" w:rsidRPr="00F624EC" w:rsidRDefault="00F624EC" w:rsidP="00F624EC">
      <w:pPr>
        <w:jc w:val="center"/>
        <w:rPr>
          <w:rFonts w:ascii="Arial" w:hAnsi="Arial"/>
          <w:b/>
          <w:sz w:val="20"/>
        </w:rPr>
      </w:pPr>
      <w:r w:rsidRPr="00F624EC">
        <w:rPr>
          <w:rFonts w:ascii="Arial" w:hAnsi="Arial"/>
          <w:b/>
          <w:sz w:val="20"/>
        </w:rPr>
        <w:t>CONTRACT</w:t>
      </w:r>
      <w:r w:rsidRPr="00F624EC">
        <w:rPr>
          <w:rFonts w:ascii="Arial" w:hAnsi="Arial"/>
          <w:b/>
          <w:sz w:val="20"/>
        </w:rPr>
        <w:br/>
        <w:t>BETWEEN THE STATE OF TENNESSEE,</w:t>
      </w:r>
      <w:r w:rsidRPr="00F624EC">
        <w:rPr>
          <w:rFonts w:ascii="Arial" w:hAnsi="Arial"/>
          <w:b/>
          <w:sz w:val="20"/>
        </w:rPr>
        <w:br/>
        <w:t>DEPARTMENT OF TREASURY</w:t>
      </w:r>
      <w:r w:rsidRPr="00F624EC">
        <w:rPr>
          <w:rFonts w:ascii="Arial" w:hAnsi="Arial"/>
          <w:b/>
          <w:sz w:val="20"/>
        </w:rPr>
        <w:br/>
        <w:t>AND</w:t>
      </w:r>
      <w:r w:rsidRPr="00F624EC">
        <w:rPr>
          <w:rFonts w:ascii="Arial" w:hAnsi="Arial"/>
          <w:b/>
          <w:sz w:val="20"/>
        </w:rPr>
        <w:br/>
        <w:t>[CONTRACTOR NAME]</w:t>
      </w:r>
    </w:p>
    <w:p w14:paraId="6D99A25D" w14:textId="77777777" w:rsidR="00F624EC" w:rsidRPr="00F624EC" w:rsidRDefault="00F624EC" w:rsidP="00F624EC">
      <w:pPr>
        <w:rPr>
          <w:rFonts w:ascii="Arial Bold" w:hAnsi="Arial Bold" w:cs="Arial"/>
          <w:sz w:val="20"/>
        </w:rPr>
      </w:pPr>
    </w:p>
    <w:p w14:paraId="39F6CE42" w14:textId="77777777" w:rsidR="00F624EC" w:rsidRPr="00F624EC" w:rsidRDefault="00F624EC" w:rsidP="00F624EC">
      <w:pPr>
        <w:rPr>
          <w:rFonts w:ascii="Arial" w:hAnsi="Arial" w:cs="Arial"/>
          <w:sz w:val="20"/>
        </w:rPr>
      </w:pPr>
    </w:p>
    <w:p w14:paraId="4C539936" w14:textId="77777777" w:rsidR="00F624EC" w:rsidRPr="00F624EC" w:rsidRDefault="00F624EC" w:rsidP="00F624EC">
      <w:pPr>
        <w:rPr>
          <w:rFonts w:ascii="Arial" w:hAnsi="Arial" w:cs="Arial"/>
          <w:sz w:val="20"/>
        </w:rPr>
      </w:pPr>
      <w:r w:rsidRPr="00F624EC">
        <w:rPr>
          <w:rFonts w:ascii="Arial" w:hAnsi="Arial" w:cs="Arial"/>
          <w:sz w:val="20"/>
        </w:rPr>
        <w:t>This Contract, by and between the State of Tennessee, Department of Treasury</w:t>
      </w:r>
      <w:r w:rsidRPr="00F624EC">
        <w:rPr>
          <w:rFonts w:ascii="Arial" w:hAnsi="Arial" w:cs="Arial"/>
          <w:color w:val="FF0000"/>
          <w:sz w:val="20"/>
        </w:rPr>
        <w:t xml:space="preserve"> </w:t>
      </w:r>
      <w:r w:rsidRPr="00F624EC">
        <w:rPr>
          <w:rFonts w:ascii="Arial" w:hAnsi="Arial" w:cs="Arial"/>
          <w:sz w:val="20"/>
        </w:rPr>
        <w:t xml:space="preserve">(“State”) and </w:t>
      </w:r>
      <w:r w:rsidRPr="00F624EC">
        <w:rPr>
          <w:rFonts w:ascii="Arial" w:hAnsi="Arial" w:cs="Arial"/>
          <w:sz w:val="20"/>
          <w:szCs w:val="20"/>
        </w:rPr>
        <w:t>[CONTRACTOR LEGAL ENTITY NAME]</w:t>
      </w:r>
      <w:r w:rsidRPr="00F624EC">
        <w:rPr>
          <w:rFonts w:ascii="Arial" w:hAnsi="Arial" w:cs="Arial"/>
          <w:sz w:val="20"/>
        </w:rPr>
        <w:t xml:space="preserve"> (“Contractor”), is for the provision of certain banking services for the State of Tennessee, as further defined in the "SCOPE."  The State and the Contractor may be referred to individually as a “Party” or collectively as the “Parties” to this Contract.</w:t>
      </w:r>
    </w:p>
    <w:p w14:paraId="3E298149" w14:textId="77777777" w:rsidR="00F624EC" w:rsidRPr="00F624EC" w:rsidRDefault="00F624EC" w:rsidP="00F624EC">
      <w:pPr>
        <w:rPr>
          <w:rFonts w:ascii="Arial" w:hAnsi="Arial" w:cs="Arial"/>
          <w:sz w:val="20"/>
        </w:rPr>
      </w:pPr>
    </w:p>
    <w:p w14:paraId="5951B119" w14:textId="77777777" w:rsidR="00F624EC" w:rsidRPr="00F624EC" w:rsidRDefault="00F624EC" w:rsidP="00F624EC">
      <w:pPr>
        <w:rPr>
          <w:rFonts w:ascii="Arial" w:hAnsi="Arial" w:cs="Arial"/>
          <w:sz w:val="20"/>
        </w:rPr>
      </w:pPr>
      <w:r w:rsidRPr="00F624EC">
        <w:rPr>
          <w:rFonts w:ascii="Arial" w:hAnsi="Arial" w:cs="Arial"/>
          <w:sz w:val="20"/>
        </w:rPr>
        <w:t>The Contractor is [</w:t>
      </w:r>
      <w:r w:rsidRPr="00F624EC">
        <w:rPr>
          <w:rFonts w:ascii="Arial" w:hAnsi="Arial" w:cs="Arial"/>
          <w:caps/>
          <w:sz w:val="20"/>
        </w:rPr>
        <w:t>a/an Individual, For-Profit Corporation, Non-Profit Corporation, Special Purpose Corporation Or Association, Partnership, Joint Venture, Or Limited Liability Company</w:t>
      </w:r>
      <w:r w:rsidRPr="00F624EC">
        <w:rPr>
          <w:rFonts w:ascii="Arial" w:hAnsi="Arial" w:cs="Arial"/>
          <w:sz w:val="20"/>
        </w:rPr>
        <w:t>].</w:t>
      </w:r>
    </w:p>
    <w:p w14:paraId="2E03F548" w14:textId="77777777" w:rsidR="00F624EC" w:rsidRPr="00F624EC" w:rsidRDefault="00F624EC" w:rsidP="00F624EC">
      <w:pPr>
        <w:rPr>
          <w:rFonts w:ascii="Arial" w:hAnsi="Arial"/>
          <w:sz w:val="20"/>
        </w:rPr>
      </w:pPr>
      <w:r w:rsidRPr="00F624EC">
        <w:rPr>
          <w:rFonts w:ascii="Arial" w:hAnsi="Arial" w:cs="Arial"/>
          <w:sz w:val="20"/>
        </w:rPr>
        <w:t xml:space="preserve">Contractor Place of Incorporation or Organization:  </w:t>
      </w:r>
      <w:r w:rsidRPr="00F624EC">
        <w:rPr>
          <w:rFonts w:ascii="Arial" w:hAnsi="Arial"/>
          <w:sz w:val="20"/>
        </w:rPr>
        <w:t>[</w:t>
      </w:r>
      <w:r w:rsidRPr="00F624EC">
        <w:rPr>
          <w:rFonts w:ascii="Arial" w:hAnsi="Arial"/>
          <w:caps/>
          <w:sz w:val="20"/>
        </w:rPr>
        <w:t>Location</w:t>
      </w:r>
      <w:r w:rsidRPr="00F624EC">
        <w:rPr>
          <w:rFonts w:ascii="Arial" w:hAnsi="Arial"/>
          <w:sz w:val="20"/>
        </w:rPr>
        <w:t>]</w:t>
      </w:r>
    </w:p>
    <w:p w14:paraId="68E5A5E4" w14:textId="77777777" w:rsidR="00F624EC" w:rsidRPr="00F624EC" w:rsidRDefault="00F624EC" w:rsidP="00F624EC">
      <w:pPr>
        <w:rPr>
          <w:rFonts w:ascii="Arial" w:hAnsi="Arial" w:cs="Arial"/>
          <w:sz w:val="20"/>
        </w:rPr>
      </w:pPr>
      <w:r w:rsidRPr="00F624EC">
        <w:rPr>
          <w:rFonts w:ascii="Arial" w:hAnsi="Arial" w:cs="Arial"/>
          <w:sz w:val="20"/>
        </w:rPr>
        <w:t>Contractor Edison Registration ID # [</w:t>
      </w:r>
      <w:r w:rsidRPr="00F624EC">
        <w:rPr>
          <w:rFonts w:ascii="Arial" w:hAnsi="Arial" w:cs="Arial"/>
          <w:caps/>
          <w:sz w:val="20"/>
        </w:rPr>
        <w:t>Number</w:t>
      </w:r>
      <w:r w:rsidRPr="00F624EC">
        <w:rPr>
          <w:rFonts w:ascii="Arial" w:hAnsi="Arial" w:cs="Arial"/>
          <w:sz w:val="20"/>
        </w:rPr>
        <w:t>]</w:t>
      </w:r>
    </w:p>
    <w:p w14:paraId="4D1A1AC2" w14:textId="77777777" w:rsidR="00F624EC" w:rsidRPr="00F624EC" w:rsidRDefault="00F624EC" w:rsidP="00F624EC">
      <w:pPr>
        <w:rPr>
          <w:rFonts w:ascii="Arial" w:hAnsi="Arial" w:cs="Arial"/>
          <w:sz w:val="20"/>
        </w:rPr>
      </w:pPr>
    </w:p>
    <w:p w14:paraId="7D8152C6" w14:textId="77777777" w:rsidR="00F624EC" w:rsidRPr="00F624EC" w:rsidRDefault="00F624EC" w:rsidP="00F624EC">
      <w:pPr>
        <w:tabs>
          <w:tab w:val="left" w:pos="0"/>
          <w:tab w:val="left" w:pos="720"/>
          <w:tab w:val="left" w:pos="864"/>
        </w:tabs>
        <w:ind w:left="720" w:hanging="720"/>
        <w:rPr>
          <w:rFonts w:ascii="Arial" w:hAnsi="Arial" w:cs="Arial"/>
          <w:b/>
          <w:sz w:val="20"/>
        </w:rPr>
      </w:pPr>
      <w:r w:rsidRPr="00F624EC">
        <w:rPr>
          <w:rFonts w:ascii="Arial" w:hAnsi="Arial" w:cs="Arial"/>
          <w:b/>
          <w:sz w:val="20"/>
        </w:rPr>
        <w:t>A.</w:t>
      </w:r>
      <w:r w:rsidRPr="00F624EC">
        <w:rPr>
          <w:rFonts w:ascii="Arial" w:hAnsi="Arial" w:cs="Arial"/>
          <w:b/>
          <w:sz w:val="20"/>
        </w:rPr>
        <w:tab/>
        <w:t>SCOPE OF SERVICES:</w:t>
      </w:r>
    </w:p>
    <w:p w14:paraId="65516F03" w14:textId="77777777" w:rsidR="00F624EC" w:rsidRPr="00F624EC" w:rsidRDefault="00F624EC" w:rsidP="00F624EC">
      <w:pPr>
        <w:tabs>
          <w:tab w:val="left" w:pos="0"/>
          <w:tab w:val="left" w:pos="720"/>
          <w:tab w:val="left" w:pos="864"/>
        </w:tabs>
        <w:ind w:left="720" w:hanging="720"/>
        <w:rPr>
          <w:rFonts w:ascii="Arial" w:hAnsi="Arial" w:cs="Arial"/>
          <w:sz w:val="20"/>
        </w:rPr>
      </w:pPr>
    </w:p>
    <w:p w14:paraId="001CB450"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A.1.</w:t>
      </w:r>
      <w:r w:rsidRPr="00F624EC">
        <w:rPr>
          <w:rFonts w:ascii="Arial" w:hAnsi="Arial" w:cs="Arial"/>
          <w:sz w:val="20"/>
        </w:rPr>
        <w:tab/>
        <w:t>The Contractor shall provide all goods or services and deliverables as required, described, and detailed below and shall meet all service and delivery timelines as specified by this Contract.</w:t>
      </w:r>
    </w:p>
    <w:p w14:paraId="683E1BF4" w14:textId="77777777" w:rsidR="00F624EC" w:rsidRPr="00F624EC" w:rsidRDefault="00F624EC" w:rsidP="00F624EC">
      <w:pPr>
        <w:ind w:firstLine="540"/>
        <w:rPr>
          <w:rFonts w:ascii="Arial" w:hAnsi="Arial" w:cs="Arial"/>
          <w:sz w:val="20"/>
          <w:szCs w:val="20"/>
        </w:rPr>
      </w:pPr>
      <w:r w:rsidRPr="00F624EC">
        <w:rPr>
          <w:rFonts w:ascii="Arial" w:hAnsi="Arial" w:cs="Arial"/>
        </w:rPr>
        <w:tab/>
      </w:r>
    </w:p>
    <w:p w14:paraId="31C35701" w14:textId="77777777" w:rsidR="00F624EC" w:rsidRPr="00F624EC" w:rsidRDefault="00F624EC" w:rsidP="00F624EC">
      <w:pPr>
        <w:ind w:left="741" w:hanging="741"/>
        <w:rPr>
          <w:rFonts w:ascii="Arial" w:hAnsi="Arial" w:cs="Arial"/>
          <w:sz w:val="20"/>
          <w:szCs w:val="20"/>
        </w:rPr>
      </w:pPr>
      <w:r w:rsidRPr="00F624EC">
        <w:rPr>
          <w:rFonts w:ascii="Arial" w:hAnsi="Arial" w:cs="Arial"/>
          <w:sz w:val="20"/>
          <w:szCs w:val="20"/>
        </w:rPr>
        <w:t xml:space="preserve">A.2.  </w:t>
      </w:r>
      <w:r w:rsidRPr="00F624EC">
        <w:rPr>
          <w:rFonts w:ascii="Arial" w:hAnsi="Arial" w:cs="Arial"/>
          <w:sz w:val="20"/>
          <w:szCs w:val="20"/>
        </w:rPr>
        <w:tab/>
      </w:r>
      <w:r w:rsidRPr="00F624EC">
        <w:rPr>
          <w:rFonts w:ascii="Arial" w:hAnsi="Arial" w:cs="Arial"/>
          <w:sz w:val="20"/>
          <w:szCs w:val="20"/>
          <w:u w:val="single"/>
        </w:rPr>
        <w:t>Operating Procedures</w:t>
      </w:r>
      <w:r w:rsidRPr="00F624EC">
        <w:rPr>
          <w:rFonts w:ascii="Arial" w:hAnsi="Arial" w:cs="Arial"/>
          <w:sz w:val="20"/>
          <w:szCs w:val="20"/>
        </w:rPr>
        <w:t>.  The Contractor shall assist the State in developing written Operating Procedures for the Contractor’s performance of each of the banking services set forth herein, in accordance with pages [PAGE NUMBERS FROM SUCCESSFUL PROPOSAL WHICH RESPOND TO SECTION C.</w:t>
      </w:r>
      <w:r w:rsidR="00FC51C1">
        <w:rPr>
          <w:rFonts w:ascii="Arial" w:hAnsi="Arial" w:cs="Arial"/>
          <w:sz w:val="20"/>
          <w:szCs w:val="20"/>
        </w:rPr>
        <w:t>2.1</w:t>
      </w:r>
      <w:r w:rsidRPr="00F624EC">
        <w:rPr>
          <w:rFonts w:ascii="Arial" w:hAnsi="Arial" w:cs="Arial"/>
          <w:sz w:val="20"/>
          <w:szCs w:val="20"/>
        </w:rPr>
        <w:t xml:space="preserve"> of RFP ATTACHMENT 6.2] of the Contractor’s Proposal.  Once developed, said Procedures shall be considered a part of this Contract as though fully set forth herein and the Contractor shall perform such services in accordance with the Operating Procedures, this Contract and the documents described in Section </w:t>
      </w:r>
      <w:r w:rsidR="00FC51C1">
        <w:rPr>
          <w:rFonts w:ascii="Arial" w:hAnsi="Arial" w:cs="Arial"/>
          <w:sz w:val="20"/>
          <w:szCs w:val="20"/>
        </w:rPr>
        <w:t>D.3</w:t>
      </w:r>
      <w:r w:rsidR="00075C2A">
        <w:rPr>
          <w:rFonts w:ascii="Arial" w:hAnsi="Arial" w:cs="Arial"/>
          <w:sz w:val="20"/>
          <w:szCs w:val="20"/>
        </w:rPr>
        <w:t>1</w:t>
      </w:r>
      <w:r w:rsidRPr="00F624EC">
        <w:rPr>
          <w:rFonts w:ascii="Arial" w:hAnsi="Arial" w:cs="Arial"/>
          <w:sz w:val="20"/>
          <w:szCs w:val="20"/>
        </w:rPr>
        <w:t xml:space="preserve"> below.  Said Procedures may be amended in writing from time to time by mutual agreement of the parties.  The parties agree to amend the Operating Procedures should any changes be necessary in order to comply with any applicable State or Federal laws or regulations specifically relating to the services hereunder.  </w:t>
      </w:r>
    </w:p>
    <w:p w14:paraId="2DED90CA" w14:textId="77777777" w:rsidR="00F624EC" w:rsidRPr="00F624EC" w:rsidRDefault="00F624EC" w:rsidP="00F624EC">
      <w:pPr>
        <w:ind w:left="741" w:hanging="741"/>
        <w:rPr>
          <w:rFonts w:ascii="Arial" w:hAnsi="Arial" w:cs="Arial"/>
          <w:b/>
          <w:i/>
          <w:sz w:val="20"/>
          <w:szCs w:val="20"/>
        </w:rPr>
      </w:pPr>
    </w:p>
    <w:p w14:paraId="0DD85D8B" w14:textId="77777777" w:rsidR="00F624EC" w:rsidRPr="00F624EC" w:rsidRDefault="00F624EC" w:rsidP="00F624EC">
      <w:pPr>
        <w:ind w:left="741" w:hanging="741"/>
        <w:rPr>
          <w:rFonts w:ascii="Arial" w:hAnsi="Arial" w:cs="Arial"/>
          <w:sz w:val="20"/>
          <w:szCs w:val="20"/>
        </w:rPr>
      </w:pPr>
      <w:r w:rsidRPr="00F624EC">
        <w:rPr>
          <w:rFonts w:ascii="Arial" w:hAnsi="Arial" w:cs="Arial"/>
          <w:sz w:val="20"/>
          <w:szCs w:val="20"/>
        </w:rPr>
        <w:t xml:space="preserve">A.3.  </w:t>
      </w:r>
      <w:r w:rsidRPr="00F624EC">
        <w:rPr>
          <w:rFonts w:ascii="Arial" w:hAnsi="Arial" w:cs="Arial"/>
          <w:sz w:val="20"/>
          <w:szCs w:val="20"/>
        </w:rPr>
        <w:tab/>
      </w:r>
      <w:r w:rsidRPr="00F624EC">
        <w:rPr>
          <w:rFonts w:ascii="Arial" w:hAnsi="Arial" w:cs="Arial"/>
          <w:sz w:val="20"/>
          <w:szCs w:val="20"/>
          <w:u w:val="single"/>
        </w:rPr>
        <w:t>Times of Day</w:t>
      </w:r>
      <w:r w:rsidRPr="00F624EC">
        <w:rPr>
          <w:rFonts w:ascii="Arial" w:hAnsi="Arial" w:cs="Arial"/>
          <w:sz w:val="20"/>
          <w:szCs w:val="20"/>
        </w:rPr>
        <w:t>.  All times of day referred to throughout this Contract shall be Central Standard or Daylight Savings Time, as applicable.</w:t>
      </w:r>
    </w:p>
    <w:p w14:paraId="40894DE6" w14:textId="77777777" w:rsidR="00F624EC" w:rsidRPr="00F624EC" w:rsidRDefault="00F624EC" w:rsidP="00F624EC">
      <w:pPr>
        <w:ind w:left="741" w:hanging="741"/>
        <w:rPr>
          <w:rFonts w:ascii="Arial" w:hAnsi="Arial" w:cs="Arial"/>
          <w:sz w:val="20"/>
          <w:szCs w:val="20"/>
        </w:rPr>
      </w:pPr>
    </w:p>
    <w:p w14:paraId="6E7E576E" w14:textId="77777777" w:rsidR="00F624EC" w:rsidRPr="00F624EC" w:rsidRDefault="00F624EC" w:rsidP="00F624EC">
      <w:pPr>
        <w:ind w:left="741" w:hanging="741"/>
        <w:rPr>
          <w:rFonts w:ascii="Arial" w:hAnsi="Arial" w:cs="Arial"/>
          <w:sz w:val="20"/>
          <w:szCs w:val="20"/>
        </w:rPr>
      </w:pPr>
      <w:r w:rsidRPr="00F624EC">
        <w:rPr>
          <w:rFonts w:ascii="Arial" w:hAnsi="Arial" w:cs="Arial"/>
          <w:sz w:val="20"/>
          <w:szCs w:val="20"/>
        </w:rPr>
        <w:t xml:space="preserve">A.4.  </w:t>
      </w:r>
      <w:r w:rsidRPr="00F624EC">
        <w:rPr>
          <w:rFonts w:ascii="Arial" w:hAnsi="Arial" w:cs="Arial"/>
          <w:sz w:val="20"/>
          <w:szCs w:val="20"/>
        </w:rPr>
        <w:tab/>
      </w:r>
      <w:r w:rsidRPr="00F624EC">
        <w:rPr>
          <w:rFonts w:ascii="Arial" w:hAnsi="Arial" w:cs="Arial"/>
          <w:sz w:val="20"/>
          <w:szCs w:val="20"/>
          <w:u w:val="single"/>
        </w:rPr>
        <w:t>Account Level Services</w:t>
      </w:r>
      <w:r w:rsidRPr="00F624EC">
        <w:rPr>
          <w:rFonts w:ascii="Arial" w:hAnsi="Arial" w:cs="Arial"/>
          <w:sz w:val="20"/>
          <w:szCs w:val="20"/>
        </w:rPr>
        <w:t>.</w:t>
      </w:r>
    </w:p>
    <w:p w14:paraId="7FECFFDB" w14:textId="77777777" w:rsidR="00F624EC" w:rsidRPr="00F624EC" w:rsidRDefault="00F624EC" w:rsidP="00F624EC">
      <w:pPr>
        <w:ind w:firstLine="540"/>
        <w:rPr>
          <w:rFonts w:ascii="Arial" w:hAnsi="Arial" w:cs="Arial"/>
          <w:i/>
          <w:sz w:val="20"/>
          <w:szCs w:val="20"/>
        </w:rPr>
      </w:pPr>
    </w:p>
    <w:p w14:paraId="42208026"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a.  </w:t>
      </w:r>
      <w:r w:rsidRPr="00F624EC">
        <w:rPr>
          <w:rFonts w:ascii="Arial" w:hAnsi="Arial" w:cs="Arial"/>
          <w:sz w:val="20"/>
          <w:szCs w:val="20"/>
        </w:rPr>
        <w:tab/>
      </w:r>
      <w:r w:rsidRPr="00F624EC">
        <w:rPr>
          <w:rFonts w:ascii="Arial" w:hAnsi="Arial" w:cs="Arial"/>
          <w:sz w:val="20"/>
          <w:szCs w:val="20"/>
          <w:u w:val="single"/>
        </w:rPr>
        <w:t>Establishment of Account</w:t>
      </w:r>
      <w:r w:rsidRPr="00F624EC">
        <w:rPr>
          <w:rFonts w:ascii="Arial" w:hAnsi="Arial" w:cs="Arial"/>
          <w:sz w:val="20"/>
          <w:szCs w:val="20"/>
        </w:rPr>
        <w:t>.  The Contractor shall establish and maintain a bank account in the name of the State for the State’s transaction activity described in Sections A.5., A.6, and A.7 (the “Settlement Account”).</w:t>
      </w:r>
    </w:p>
    <w:p w14:paraId="73E11AED" w14:textId="77777777" w:rsidR="00F624EC" w:rsidRPr="00F624EC" w:rsidRDefault="00F624EC" w:rsidP="00F624EC">
      <w:pPr>
        <w:ind w:left="1083" w:hanging="342"/>
        <w:rPr>
          <w:rFonts w:ascii="Arial" w:hAnsi="Arial" w:cs="Arial"/>
          <w:sz w:val="20"/>
          <w:szCs w:val="20"/>
        </w:rPr>
      </w:pPr>
    </w:p>
    <w:p w14:paraId="1DD2F03C"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b.  </w:t>
      </w:r>
      <w:r w:rsidRPr="00F624EC">
        <w:rPr>
          <w:rFonts w:ascii="Arial" w:hAnsi="Arial" w:cs="Arial"/>
          <w:sz w:val="20"/>
          <w:szCs w:val="20"/>
        </w:rPr>
        <w:tab/>
      </w:r>
      <w:r w:rsidRPr="00F624EC">
        <w:rPr>
          <w:rFonts w:ascii="Arial" w:hAnsi="Arial" w:cs="Arial"/>
          <w:sz w:val="20"/>
          <w:szCs w:val="20"/>
          <w:u w:val="single"/>
        </w:rPr>
        <w:t>Account Balances</w:t>
      </w:r>
      <w:r w:rsidRPr="00F624EC">
        <w:rPr>
          <w:rFonts w:ascii="Arial" w:hAnsi="Arial" w:cs="Arial"/>
          <w:sz w:val="20"/>
          <w:szCs w:val="20"/>
        </w:rPr>
        <w:t xml:space="preserve">.  The Contractor agrees the State will receive earnings credit for the Settlement Account's average daily available account balance at the earnings rates determined from the rate adjustments proposed for each contract period, in accordance with the Contractor’s Proposal for Item </w:t>
      </w:r>
      <w:r w:rsidR="004B4C01">
        <w:rPr>
          <w:rFonts w:ascii="Arial" w:hAnsi="Arial" w:cs="Arial"/>
          <w:sz w:val="20"/>
          <w:szCs w:val="20"/>
        </w:rPr>
        <w:t>7</w:t>
      </w:r>
      <w:r w:rsidRPr="00F624EC">
        <w:rPr>
          <w:rFonts w:ascii="Arial" w:hAnsi="Arial" w:cs="Arial"/>
          <w:sz w:val="20"/>
          <w:szCs w:val="20"/>
        </w:rPr>
        <w:t xml:space="preserve"> of RFP Attachment 6.3, Special Investment Vehicle Earnings Rate.  If the Settlement Account is not also used for purposes of maintaining the State’s excess balances in a Deposit Account as defined in Section A.10.a. below, the earnings allowances on the Settlement Account shall be used to offset compensation payable to the Contractor pursuant to Section C of this Contract; and in the event the average collected balance for the month in the Settlement Account is negative, except for negative balances due to Contractor transaction posting errors or delays, the State agrees to pay a </w:t>
      </w:r>
      <w:r w:rsidRPr="00F624EC">
        <w:rPr>
          <w:rFonts w:ascii="Arial" w:hAnsi="Arial" w:cs="Arial"/>
          <w:sz w:val="20"/>
          <w:szCs w:val="20"/>
        </w:rPr>
        <w:lastRenderedPageBreak/>
        <w:t xml:space="preserve">service charge which shall be the equivalent of the effective average Federal Funds rate plus 25 basis points multiplied by the negative collected balance divided by 12.  </w:t>
      </w:r>
    </w:p>
    <w:p w14:paraId="4056E445" w14:textId="77777777" w:rsidR="00F624EC" w:rsidRPr="00F624EC" w:rsidRDefault="00F624EC" w:rsidP="00F624EC">
      <w:pPr>
        <w:ind w:left="741"/>
        <w:rPr>
          <w:rFonts w:ascii="Arial" w:hAnsi="Arial" w:cs="Arial"/>
          <w:sz w:val="20"/>
          <w:szCs w:val="20"/>
        </w:rPr>
      </w:pPr>
    </w:p>
    <w:p w14:paraId="608006ED"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c.  </w:t>
      </w:r>
      <w:r w:rsidRPr="00F624EC">
        <w:rPr>
          <w:rFonts w:ascii="Arial" w:hAnsi="Arial" w:cs="Arial"/>
          <w:sz w:val="20"/>
          <w:szCs w:val="20"/>
        </w:rPr>
        <w:tab/>
      </w:r>
      <w:r w:rsidRPr="00F624EC">
        <w:rPr>
          <w:rFonts w:ascii="Arial" w:hAnsi="Arial" w:cs="Arial"/>
          <w:sz w:val="20"/>
          <w:szCs w:val="20"/>
          <w:u w:val="single"/>
        </w:rPr>
        <w:t>Collateral Level</w:t>
      </w:r>
      <w:r w:rsidRPr="00F624EC">
        <w:rPr>
          <w:rFonts w:ascii="Arial" w:hAnsi="Arial" w:cs="Arial"/>
          <w:sz w:val="20"/>
          <w:szCs w:val="20"/>
        </w:rPr>
        <w:t xml:space="preserve">.  Any funds remaining in the Settlement Account overnight shall be collateralized in accordance with the Collateral Pool for Public Deposits Act of 1990, which is codified in Tennessee Code Annotated, Title 9, Chapter 4, Part 5.  </w:t>
      </w:r>
    </w:p>
    <w:p w14:paraId="2A96A677" w14:textId="77777777" w:rsidR="00F624EC" w:rsidRPr="00F624EC" w:rsidRDefault="00F624EC" w:rsidP="00F624EC">
      <w:pPr>
        <w:ind w:left="1083" w:hanging="342"/>
        <w:rPr>
          <w:rFonts w:ascii="Arial" w:hAnsi="Arial" w:cs="Arial"/>
          <w:sz w:val="20"/>
          <w:szCs w:val="20"/>
        </w:rPr>
      </w:pPr>
    </w:p>
    <w:p w14:paraId="707CDA13"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d.  </w:t>
      </w:r>
      <w:r w:rsidRPr="00F624EC">
        <w:rPr>
          <w:rFonts w:ascii="Arial" w:hAnsi="Arial" w:cs="Arial"/>
          <w:sz w:val="20"/>
          <w:szCs w:val="20"/>
        </w:rPr>
        <w:tab/>
      </w:r>
      <w:r w:rsidRPr="00F624EC">
        <w:rPr>
          <w:rFonts w:ascii="Arial" w:hAnsi="Arial" w:cs="Arial"/>
          <w:sz w:val="20"/>
          <w:szCs w:val="20"/>
          <w:u w:val="single"/>
        </w:rPr>
        <w:t>Bank Statements</w:t>
      </w:r>
      <w:r w:rsidRPr="00F624EC">
        <w:rPr>
          <w:rFonts w:ascii="Arial" w:hAnsi="Arial" w:cs="Arial"/>
          <w:sz w:val="20"/>
          <w:szCs w:val="20"/>
        </w:rPr>
        <w:t xml:space="preserve">.  </w:t>
      </w:r>
    </w:p>
    <w:p w14:paraId="00C7099C" w14:textId="77777777" w:rsidR="00F624EC" w:rsidRPr="00F624EC" w:rsidRDefault="00F624EC" w:rsidP="00F624EC">
      <w:pPr>
        <w:ind w:left="1083" w:hanging="342"/>
        <w:rPr>
          <w:rFonts w:ascii="Arial" w:hAnsi="Arial" w:cs="Arial"/>
          <w:sz w:val="20"/>
          <w:szCs w:val="20"/>
        </w:rPr>
      </w:pPr>
    </w:p>
    <w:p w14:paraId="6EC85F24" w14:textId="77777777" w:rsidR="00F624EC" w:rsidRPr="00F624EC" w:rsidRDefault="00F624EC" w:rsidP="00F624EC">
      <w:pPr>
        <w:ind w:left="1425" w:hanging="342"/>
        <w:rPr>
          <w:rFonts w:ascii="Arial" w:hAnsi="Arial" w:cs="Arial"/>
          <w:b/>
          <w:bCs/>
          <w:sz w:val="20"/>
          <w:szCs w:val="20"/>
        </w:rPr>
      </w:pPr>
      <w:r w:rsidRPr="00F624EC">
        <w:rPr>
          <w:rFonts w:ascii="Arial" w:hAnsi="Arial" w:cs="Arial"/>
          <w:sz w:val="20"/>
          <w:szCs w:val="20"/>
        </w:rPr>
        <w:t xml:space="preserve">(1)  </w:t>
      </w:r>
      <w:r w:rsidRPr="00F624EC">
        <w:rPr>
          <w:rFonts w:ascii="Arial" w:hAnsi="Arial" w:cs="Arial"/>
          <w:sz w:val="20"/>
          <w:szCs w:val="20"/>
          <w:u w:val="single"/>
        </w:rPr>
        <w:t>Daily</w:t>
      </w:r>
      <w:r w:rsidRPr="00F624EC">
        <w:rPr>
          <w:rFonts w:ascii="Arial" w:hAnsi="Arial" w:cs="Arial"/>
          <w:sz w:val="20"/>
          <w:szCs w:val="20"/>
        </w:rPr>
        <w:t>.  By 8:00 a.m. on each business day or by such earlier time as may be specified on pages [PAGE NUMBERS FROM SUCCESSFUL PROPOSAL WHICH RESPOND TO SECTION C.</w:t>
      </w:r>
      <w:r w:rsidR="004A221B">
        <w:rPr>
          <w:rFonts w:ascii="Arial" w:hAnsi="Arial" w:cs="Arial"/>
          <w:sz w:val="20"/>
          <w:szCs w:val="20"/>
        </w:rPr>
        <w:t>2.2</w:t>
      </w:r>
      <w:r w:rsidRPr="00F624EC">
        <w:rPr>
          <w:rFonts w:ascii="Arial" w:hAnsi="Arial" w:cs="Arial"/>
          <w:sz w:val="20"/>
          <w:szCs w:val="20"/>
        </w:rPr>
        <w:t>. of RFP ATTACHMENT 6.2] of the Contractor’s Proposal, the Contractor shall make available to the State via electronic access as provided in Section A.4.f. below, bank account statements of all transactions recorded against the Settlement Account for the previous business day.  The bank account statements shall be in both BAI and text formats, and downloadable to commonly used spreadsheet applications such as Microsoft Excel.  The content, timing and delivery of the bank statement as well as the number of transaction history days available shall be as further described in pages [PAGE NUMBERS FROM SUCCESSFUL PROPOSAL WHICH RESPOND TO SECTION C.</w:t>
      </w:r>
      <w:r w:rsidR="004A221B">
        <w:rPr>
          <w:rFonts w:ascii="Arial" w:hAnsi="Arial" w:cs="Arial"/>
          <w:sz w:val="20"/>
          <w:szCs w:val="20"/>
        </w:rPr>
        <w:t>2.2</w:t>
      </w:r>
      <w:r w:rsidRPr="00F624EC">
        <w:rPr>
          <w:rFonts w:ascii="Arial" w:hAnsi="Arial" w:cs="Arial"/>
          <w:sz w:val="20"/>
          <w:szCs w:val="20"/>
        </w:rPr>
        <w:t xml:space="preserve">. of RFP ATTACHMENT 6.2] of the Contractor’s Proposal.  The daily statement shall include, at a minimum, the previous day's beginning balance, the previous day's ending balance, the total number of debits and credits, the total dollar amount of debits and credits as well as transactions posted against the Settlement Account on the previous day.  </w:t>
      </w:r>
      <w:r w:rsidRPr="006D3D2D">
        <w:rPr>
          <w:rFonts w:ascii="Arial" w:hAnsi="Arial" w:cs="Arial"/>
          <w:sz w:val="20"/>
          <w:szCs w:val="20"/>
        </w:rPr>
        <w:t>In addition, the Contractor shall make available to the State beginning no later than 9:00 a.m. via electronic access as provided in Section A.4.f. below, a report or statement of all transaction activity recorded against the Settlement Account throughout the current business day in text format and downloadable to commonly used spreadsheet applications such as Microsoft Excel.  The content, timing, frequency and delivery of the current day report or statement shall be as further described in pages [PAGE NUMBERS FROM SUCCESSFUL PROPOSAL WHICH RESPOND TO SECTION C.</w:t>
      </w:r>
      <w:r w:rsidR="004A221B" w:rsidRPr="006D3D2D">
        <w:rPr>
          <w:rFonts w:ascii="Arial" w:hAnsi="Arial" w:cs="Arial"/>
          <w:sz w:val="20"/>
          <w:szCs w:val="20"/>
        </w:rPr>
        <w:t>2.2</w:t>
      </w:r>
      <w:r w:rsidRPr="006D3D2D">
        <w:rPr>
          <w:rFonts w:ascii="Arial" w:hAnsi="Arial" w:cs="Arial"/>
          <w:sz w:val="20"/>
          <w:szCs w:val="20"/>
        </w:rPr>
        <w:t>. of RFP ATTACHMENT 6.2] of the Contractor’s Proposal</w:t>
      </w:r>
      <w:r w:rsidRPr="006B4666">
        <w:rPr>
          <w:rFonts w:ascii="Arial" w:hAnsi="Arial" w:cs="Arial"/>
          <w:sz w:val="20"/>
          <w:szCs w:val="20"/>
        </w:rPr>
        <w:t>.</w:t>
      </w:r>
    </w:p>
    <w:p w14:paraId="17F6CE22" w14:textId="77777777" w:rsidR="00F624EC" w:rsidRPr="00F624EC" w:rsidRDefault="00F624EC" w:rsidP="00F624EC">
      <w:pPr>
        <w:ind w:left="1425" w:hanging="342"/>
        <w:rPr>
          <w:rFonts w:ascii="Arial" w:hAnsi="Arial" w:cs="Arial"/>
          <w:sz w:val="20"/>
          <w:szCs w:val="20"/>
        </w:rPr>
      </w:pPr>
    </w:p>
    <w:p w14:paraId="724EBC80"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 xml:space="preserve">(2)  </w:t>
      </w:r>
      <w:r w:rsidRPr="00F624EC">
        <w:rPr>
          <w:rFonts w:ascii="Arial" w:hAnsi="Arial" w:cs="Arial"/>
          <w:sz w:val="20"/>
          <w:szCs w:val="20"/>
          <w:u w:val="single"/>
        </w:rPr>
        <w:t>Monthly</w:t>
      </w:r>
      <w:r w:rsidRPr="00F624EC">
        <w:rPr>
          <w:rFonts w:ascii="Arial" w:hAnsi="Arial" w:cs="Arial"/>
          <w:sz w:val="20"/>
          <w:szCs w:val="20"/>
        </w:rPr>
        <w:t>. On a monthly basis, the Contractor shall make available to the State via electronic access as provided in Section A.4.f. below, a statement of the Settlement Account activity for the preceding calendar month as described in pages [PAGE NUMBERS FROM SUCCESSFUL PROPOSAL WHICH RESPOND TO SECTION C.</w:t>
      </w:r>
      <w:r w:rsidR="004A221B">
        <w:rPr>
          <w:rFonts w:ascii="Arial" w:hAnsi="Arial" w:cs="Arial"/>
          <w:sz w:val="20"/>
          <w:szCs w:val="20"/>
        </w:rPr>
        <w:t>2.2</w:t>
      </w:r>
      <w:r w:rsidRPr="00F624EC">
        <w:rPr>
          <w:rFonts w:ascii="Arial" w:hAnsi="Arial" w:cs="Arial"/>
          <w:sz w:val="20"/>
          <w:szCs w:val="20"/>
        </w:rPr>
        <w:t xml:space="preserve">. of RFP ATTACHMENT 6.2] of the Contractor’s Proposal.  The statement shall include, at a minimum, beginning and ending ledger balances for the month, debit and credit transaction detail and a summary of account activity.  Such statement shall be made available within five (5) business days from the calendar month-end. </w:t>
      </w:r>
    </w:p>
    <w:p w14:paraId="51A265A6" w14:textId="77777777" w:rsidR="00F624EC" w:rsidRPr="00F624EC" w:rsidRDefault="00F624EC" w:rsidP="00F624EC">
      <w:pPr>
        <w:ind w:firstLine="540"/>
        <w:rPr>
          <w:rFonts w:ascii="Arial" w:hAnsi="Arial" w:cs="Arial"/>
          <w:i/>
          <w:sz w:val="20"/>
          <w:szCs w:val="20"/>
        </w:rPr>
      </w:pPr>
    </w:p>
    <w:p w14:paraId="5E22618D" w14:textId="77777777" w:rsidR="00F624EC" w:rsidRPr="00F624EC" w:rsidRDefault="00F624EC" w:rsidP="00F624EC">
      <w:pPr>
        <w:ind w:left="1083" w:hanging="342"/>
        <w:rPr>
          <w:rFonts w:ascii="Arial" w:hAnsi="Arial" w:cs="Arial"/>
          <w:sz w:val="20"/>
          <w:szCs w:val="20"/>
        </w:rPr>
      </w:pPr>
      <w:r w:rsidRPr="006B4666">
        <w:rPr>
          <w:rFonts w:ascii="Arial" w:hAnsi="Arial" w:cs="Arial"/>
          <w:sz w:val="20"/>
          <w:szCs w:val="20"/>
        </w:rPr>
        <w:t>e.</w:t>
      </w:r>
      <w:r w:rsidRPr="006B4666">
        <w:rPr>
          <w:rFonts w:ascii="Arial" w:hAnsi="Arial" w:cs="Arial"/>
          <w:sz w:val="20"/>
          <w:szCs w:val="20"/>
        </w:rPr>
        <w:tab/>
      </w:r>
      <w:r w:rsidRPr="006B4666">
        <w:rPr>
          <w:rFonts w:ascii="Arial" w:hAnsi="Arial" w:cs="Arial"/>
          <w:sz w:val="20"/>
          <w:szCs w:val="20"/>
          <w:u w:val="single"/>
        </w:rPr>
        <w:t>Account Analysis Statement</w:t>
      </w:r>
      <w:r w:rsidRPr="006B4666">
        <w:rPr>
          <w:rFonts w:ascii="Arial" w:hAnsi="Arial" w:cs="Arial"/>
          <w:sz w:val="20"/>
          <w:szCs w:val="20"/>
        </w:rPr>
        <w:t xml:space="preserve">.  At the close of each month and by the </w:t>
      </w:r>
      <w:r w:rsidR="006D3D2D" w:rsidRPr="006B4666">
        <w:rPr>
          <w:rFonts w:ascii="Arial" w:hAnsi="Arial" w:cs="Arial"/>
          <w:sz w:val="20"/>
          <w:szCs w:val="20"/>
        </w:rPr>
        <w:t>fifth</w:t>
      </w:r>
      <w:r w:rsidRPr="006B4666">
        <w:rPr>
          <w:rFonts w:ascii="Arial" w:hAnsi="Arial" w:cs="Arial"/>
          <w:sz w:val="20"/>
          <w:szCs w:val="20"/>
        </w:rPr>
        <w:t xml:space="preserve"> business day of the following month, the Contractor shall make available to the State via electronic access as provided in Section A.4.f.below, a Settlement Account analysis statement as described in pages [PAGE NUMBERS FROM SUCCESSFUL PROPOSAL WHICH RESPOND TO SECTION C.</w:t>
      </w:r>
      <w:r w:rsidR="004C6022" w:rsidRPr="006B4666">
        <w:rPr>
          <w:rFonts w:ascii="Arial" w:hAnsi="Arial" w:cs="Arial"/>
          <w:sz w:val="20"/>
          <w:szCs w:val="20"/>
        </w:rPr>
        <w:t>2.2</w:t>
      </w:r>
      <w:r w:rsidRPr="006B4666">
        <w:rPr>
          <w:rFonts w:ascii="Arial" w:hAnsi="Arial" w:cs="Arial"/>
          <w:sz w:val="20"/>
          <w:szCs w:val="20"/>
        </w:rPr>
        <w:t>. of RFP ATTACHMENT 6.2] of the Contractor’s Proposal.</w:t>
      </w:r>
    </w:p>
    <w:p w14:paraId="68054CAA" w14:textId="77777777" w:rsidR="00F624EC" w:rsidRPr="00F624EC" w:rsidRDefault="00F624EC" w:rsidP="00F624EC">
      <w:pPr>
        <w:ind w:left="1083" w:hanging="342"/>
        <w:rPr>
          <w:rFonts w:ascii="Arial" w:hAnsi="Arial" w:cs="Arial"/>
          <w:sz w:val="20"/>
          <w:szCs w:val="20"/>
        </w:rPr>
      </w:pPr>
    </w:p>
    <w:p w14:paraId="2E5B0BEC"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f.</w:t>
      </w:r>
      <w:r w:rsidRPr="00F624EC">
        <w:rPr>
          <w:rFonts w:ascii="Arial" w:hAnsi="Arial" w:cs="Arial"/>
          <w:sz w:val="20"/>
          <w:szCs w:val="20"/>
        </w:rPr>
        <w:tab/>
      </w:r>
      <w:r w:rsidRPr="00F624EC">
        <w:rPr>
          <w:rFonts w:ascii="Arial" w:hAnsi="Arial" w:cs="Arial"/>
          <w:sz w:val="20"/>
          <w:szCs w:val="20"/>
          <w:u w:val="single"/>
        </w:rPr>
        <w:t>On-line Banking, Reporting and Account Access</w:t>
      </w:r>
      <w:r w:rsidRPr="00F624EC">
        <w:rPr>
          <w:rFonts w:ascii="Arial" w:hAnsi="Arial" w:cs="Arial"/>
          <w:sz w:val="20"/>
          <w:szCs w:val="20"/>
        </w:rPr>
        <w:t>.  The Contractor shall provide State designated users with a single-point-of-access to all statements, data, information, reports, files and transactions requested under this service category through a secured, robust, web-based banking application having capabilities for segregating various administrative functions, such as designating different users to perform account transfer transaction initiation and others to perform statement download and reporting functions.  The Contractor’s on-line banking, reporting and account access application will be as further described on pages [PAGE NUMBERS FROM SUCCESSFUL PROPOSAL WHICH RESPOND TO SECTION C.</w:t>
      </w:r>
      <w:r w:rsidR="004A221B">
        <w:rPr>
          <w:rFonts w:ascii="Arial" w:hAnsi="Arial" w:cs="Arial"/>
          <w:sz w:val="20"/>
          <w:szCs w:val="20"/>
        </w:rPr>
        <w:t>2.2</w:t>
      </w:r>
      <w:r w:rsidRPr="00F624EC">
        <w:rPr>
          <w:rFonts w:ascii="Arial" w:hAnsi="Arial" w:cs="Arial"/>
          <w:sz w:val="20"/>
          <w:szCs w:val="20"/>
        </w:rPr>
        <w:t>. of RFP ATTACHMENT 6.2] of the Contractor’s Proposal.</w:t>
      </w:r>
    </w:p>
    <w:p w14:paraId="75E5215E" w14:textId="77777777" w:rsidR="00F624EC" w:rsidRPr="00F624EC" w:rsidRDefault="00F624EC" w:rsidP="00F624EC">
      <w:pPr>
        <w:ind w:left="1083" w:hanging="342"/>
        <w:rPr>
          <w:rFonts w:ascii="Arial" w:hAnsi="Arial" w:cs="Arial"/>
          <w:sz w:val="20"/>
          <w:szCs w:val="20"/>
        </w:rPr>
      </w:pPr>
    </w:p>
    <w:p w14:paraId="723DFBAC" w14:textId="77777777" w:rsidR="00F624EC" w:rsidRPr="00F624EC" w:rsidRDefault="00F624EC" w:rsidP="00F624EC">
      <w:pPr>
        <w:ind w:left="1083" w:hanging="342"/>
        <w:rPr>
          <w:rFonts w:ascii="Arial" w:hAnsi="Arial" w:cs="Arial"/>
          <w:sz w:val="20"/>
          <w:szCs w:val="20"/>
        </w:rPr>
      </w:pPr>
      <w:r w:rsidRPr="00D96EC7">
        <w:rPr>
          <w:rFonts w:ascii="Arial" w:hAnsi="Arial" w:cs="Arial"/>
          <w:sz w:val="20"/>
          <w:szCs w:val="20"/>
        </w:rPr>
        <w:lastRenderedPageBreak/>
        <w:t>g.</w:t>
      </w:r>
      <w:r w:rsidRPr="00D96EC7">
        <w:rPr>
          <w:rFonts w:ascii="Arial" w:hAnsi="Arial" w:cs="Arial"/>
          <w:sz w:val="20"/>
          <w:szCs w:val="20"/>
        </w:rPr>
        <w:tab/>
      </w:r>
      <w:r w:rsidRPr="00D96EC7">
        <w:rPr>
          <w:rFonts w:ascii="Arial" w:hAnsi="Arial" w:cs="Arial"/>
          <w:sz w:val="20"/>
          <w:szCs w:val="20"/>
          <w:u w:val="single"/>
        </w:rPr>
        <w:t>Customer Service.</w:t>
      </w:r>
      <w:r w:rsidRPr="00D96EC7">
        <w:rPr>
          <w:rFonts w:ascii="Arial" w:hAnsi="Arial" w:cs="Arial"/>
          <w:sz w:val="20"/>
          <w:szCs w:val="20"/>
        </w:rPr>
        <w:t xml:space="preserve">  The Contractor will maintain a system of customer service that is readily available and capable of responding immediately to the State on matters relating to its accounts and services during normal business hours.  In addition, the Contractor will maintain a primary account relationship officer who is available to meet locally with the State at the State Treasury Department offices in Nashville, Tennessee.  The Contractor agrees that such relationship officer will retain familiarity with the State’s accounts and services, and be capable of coordinating the necessary resources within the Contractor’s organization to address the State’s needs in matters concerning the State’s accounts and services under this Contract.</w:t>
      </w:r>
    </w:p>
    <w:p w14:paraId="4EECDE4F" w14:textId="77777777" w:rsidR="00F624EC" w:rsidRPr="00F624EC" w:rsidRDefault="00F624EC" w:rsidP="00F624EC">
      <w:pPr>
        <w:ind w:left="1083" w:hanging="342"/>
        <w:rPr>
          <w:rFonts w:ascii="Arial" w:hAnsi="Arial" w:cs="Arial"/>
          <w:sz w:val="20"/>
          <w:szCs w:val="20"/>
        </w:rPr>
      </w:pPr>
    </w:p>
    <w:p w14:paraId="70195B08" w14:textId="77777777" w:rsidR="00F624EC" w:rsidRPr="00F624EC" w:rsidRDefault="00F624EC" w:rsidP="00F624EC">
      <w:pPr>
        <w:rPr>
          <w:rFonts w:ascii="Arial" w:hAnsi="Arial" w:cs="Arial"/>
          <w:sz w:val="20"/>
          <w:szCs w:val="20"/>
        </w:rPr>
      </w:pPr>
      <w:r w:rsidRPr="00F624EC">
        <w:rPr>
          <w:rFonts w:ascii="Arial" w:hAnsi="Arial" w:cs="Arial"/>
          <w:sz w:val="20"/>
          <w:szCs w:val="20"/>
        </w:rPr>
        <w:t>A.5.</w:t>
      </w:r>
      <w:r w:rsidRPr="00F624EC">
        <w:rPr>
          <w:rFonts w:ascii="Arial" w:hAnsi="Arial" w:cs="Arial"/>
          <w:sz w:val="20"/>
          <w:szCs w:val="20"/>
        </w:rPr>
        <w:tab/>
      </w:r>
      <w:r w:rsidRPr="00F624EC">
        <w:rPr>
          <w:rFonts w:ascii="Arial" w:hAnsi="Arial" w:cs="Arial"/>
          <w:sz w:val="20"/>
          <w:szCs w:val="20"/>
          <w:u w:val="single"/>
        </w:rPr>
        <w:t>Wire Transfer Services</w:t>
      </w:r>
      <w:r w:rsidRPr="00F624EC">
        <w:rPr>
          <w:rFonts w:ascii="Arial" w:hAnsi="Arial" w:cs="Arial"/>
          <w:sz w:val="20"/>
          <w:szCs w:val="20"/>
        </w:rPr>
        <w:t xml:space="preserve">. </w:t>
      </w:r>
    </w:p>
    <w:p w14:paraId="17C6360C" w14:textId="77777777" w:rsidR="00F624EC" w:rsidRPr="00F624EC" w:rsidRDefault="00F624EC" w:rsidP="00F624EC">
      <w:pPr>
        <w:ind w:firstLine="513"/>
        <w:rPr>
          <w:rFonts w:ascii="Arial" w:hAnsi="Arial" w:cs="Arial"/>
          <w:i/>
          <w:sz w:val="20"/>
          <w:szCs w:val="20"/>
        </w:rPr>
      </w:pPr>
    </w:p>
    <w:p w14:paraId="2A1432D1"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a.</w:t>
      </w:r>
      <w:r w:rsidRPr="00F624EC">
        <w:rPr>
          <w:rFonts w:ascii="Arial" w:hAnsi="Arial" w:cs="Arial"/>
          <w:sz w:val="20"/>
          <w:szCs w:val="20"/>
        </w:rPr>
        <w:tab/>
      </w:r>
      <w:r w:rsidRPr="00F624EC">
        <w:rPr>
          <w:rFonts w:ascii="Arial" w:hAnsi="Arial" w:cs="Arial"/>
          <w:sz w:val="20"/>
          <w:szCs w:val="20"/>
          <w:u w:val="single"/>
        </w:rPr>
        <w:t>Communication Process</w:t>
      </w:r>
      <w:r w:rsidRPr="00F624EC">
        <w:rPr>
          <w:rFonts w:ascii="Arial" w:hAnsi="Arial" w:cs="Arial"/>
          <w:sz w:val="20"/>
          <w:szCs w:val="20"/>
        </w:rPr>
        <w:t>.  Outgoing wire transfer requests made by the State shall be delivered to the Contractor in batch data files throughout each business day.  The Contractor shall accept and process such outgoing wire transfer requests on behalf of the State, provide outgoing wire transfer confirmation data files and incoming wire transfer data files to the State throughout the business day via the industry standard secure connection established by the Contractor as provided in Section A.13 below and in accordance with pages [PAGE NUMBERS FROM SUCCESSFUL PROPOSAL WHICH RESPOND TO SECTION C.</w:t>
      </w:r>
      <w:r w:rsidR="00277C98">
        <w:rPr>
          <w:rFonts w:ascii="Arial" w:hAnsi="Arial" w:cs="Arial"/>
          <w:sz w:val="20"/>
          <w:szCs w:val="20"/>
        </w:rPr>
        <w:t>2.3</w:t>
      </w:r>
      <w:r w:rsidRPr="00F624EC">
        <w:rPr>
          <w:rFonts w:ascii="Arial" w:hAnsi="Arial" w:cs="Arial"/>
          <w:sz w:val="20"/>
          <w:szCs w:val="20"/>
        </w:rPr>
        <w:t>. of RFP ATTACHMENT 6.2] of the Contractor's Proposal, and in accordance with the Operating Procedures developed pursuant to Section A.2 above.  Advance notification of incoming wire transfers to the State shall entail an immediate e-mail transmission to the State upon receipt of the incoming wire by the Contractor.  The Contractor shall provide an electronic interface between the Contractor’s wire transfer system and the State’s in-house wire system, which in-house system is known as the Automated Cash Management Entry system (ACME).  Such interface shall ensure that no re-keying of data in the ACME system by the State will be necessary to (i) send wires, (ii) confirm the execution of outgoing wires, or (iii) to receive wires in the ACME system.  The Contractor shall provide a communication process for the State to securely and timely request international outgoing wire transfers where either the U.S. dollar amounts need to be converted to a foreign currency, or certain foreign currency amounts need to be converted to U.S dollars.  Such communication process for international outgoing wire transfer requests shall enable the State to access timely and accurate information for conversion of the foreign currency amount to the U.S dollar amount when necessary for the wire request, and shall be in accordance with pages [PAGE NUMBERS FROM SUCCESSFUL PROPOSAL WHICH RESPOND TO SECTION C.</w:t>
      </w:r>
      <w:r w:rsidR="00277C98">
        <w:rPr>
          <w:rFonts w:ascii="Arial" w:hAnsi="Arial" w:cs="Arial"/>
          <w:sz w:val="20"/>
          <w:szCs w:val="20"/>
        </w:rPr>
        <w:t>2.3</w:t>
      </w:r>
      <w:r w:rsidRPr="00F624EC">
        <w:rPr>
          <w:rFonts w:ascii="Arial" w:hAnsi="Arial" w:cs="Arial"/>
          <w:sz w:val="20"/>
          <w:szCs w:val="20"/>
        </w:rPr>
        <w:t>. of RFP ATTACHMENT 6.2] of the Contractor’s Proposal, and in accordance with the Operating Procedures developed pursuant to Section A.2 above.</w:t>
      </w:r>
    </w:p>
    <w:p w14:paraId="63EE4833" w14:textId="77777777" w:rsidR="00F624EC" w:rsidRPr="00F624EC" w:rsidRDefault="00F624EC" w:rsidP="00F624EC">
      <w:pPr>
        <w:ind w:left="1083" w:hanging="342"/>
        <w:rPr>
          <w:rFonts w:ascii="Arial" w:hAnsi="Arial" w:cs="Arial"/>
          <w:sz w:val="20"/>
          <w:szCs w:val="20"/>
        </w:rPr>
      </w:pPr>
    </w:p>
    <w:p w14:paraId="4754C948"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b.</w:t>
      </w:r>
      <w:r w:rsidRPr="00F624EC">
        <w:rPr>
          <w:rFonts w:ascii="Arial" w:hAnsi="Arial" w:cs="Arial"/>
          <w:sz w:val="20"/>
          <w:szCs w:val="20"/>
        </w:rPr>
        <w:tab/>
      </w:r>
      <w:r w:rsidRPr="00F624EC">
        <w:rPr>
          <w:rFonts w:ascii="Arial" w:hAnsi="Arial" w:cs="Arial"/>
          <w:sz w:val="20"/>
          <w:szCs w:val="20"/>
          <w:u w:val="single"/>
        </w:rPr>
        <w:t>Transaction Timing</w:t>
      </w:r>
      <w:r w:rsidRPr="00F624EC">
        <w:rPr>
          <w:rFonts w:ascii="Arial" w:hAnsi="Arial" w:cs="Arial"/>
          <w:sz w:val="20"/>
          <w:szCs w:val="20"/>
        </w:rPr>
        <w:t>.  The Contractor shall accept communication of outgoing wire transfer instructions each business day by no later than 7:30 a.m. and ending no earlier than 4:00 p.m. for same day settlement.  No more than thirty (30) minutes shall elapse between the receipt of outgoing wire transfer instructions by the Contractor and the corresponding confirmation to the State of the transfer of funds, except when either (i) the Federal Reserve Wire Transfer System is inoperable, (ii) the State has reached its net debit position referred to in Section A.</w:t>
      </w:r>
      <w:r w:rsidR="005867FC">
        <w:rPr>
          <w:rFonts w:ascii="Arial" w:hAnsi="Arial" w:cs="Arial"/>
          <w:sz w:val="20"/>
          <w:szCs w:val="20"/>
        </w:rPr>
        <w:t>11</w:t>
      </w:r>
      <w:r w:rsidRPr="00F624EC">
        <w:rPr>
          <w:rFonts w:ascii="Arial" w:hAnsi="Arial" w:cs="Arial"/>
          <w:sz w:val="20"/>
          <w:szCs w:val="20"/>
        </w:rPr>
        <w:t xml:space="preserve"> hereof, or (iii) when the State, at the Contractor's written request, has delivered to the Contractor a written waiver thereof.  Any such waiver by the State shall only be applicable to the one occasion waived and shall not be construed as a waiver of such requirement on any future occasion.  If the Contractor's attempt to execute the transfer of funds fails, the Contractor shall notify the State by telephone at the time the Contractor is made aware of such failure.  All incoming wires received by the Contractor in proper format shall be posted to the State’s Settlement Account within thirty (30) minutes of the Contractor’s receipt of the same.  By 8:00 a.m. on each business day, the Contractor shall provide to the State via electronic delivery a file in BAI format that includes all incoming wire receipt activity occurring the previous business day.   </w:t>
      </w:r>
    </w:p>
    <w:p w14:paraId="1ABAB98F" w14:textId="77777777" w:rsidR="00F624EC" w:rsidRPr="00F624EC" w:rsidRDefault="00F624EC" w:rsidP="00F624EC">
      <w:pPr>
        <w:tabs>
          <w:tab w:val="left" w:pos="5760"/>
        </w:tabs>
        <w:ind w:hanging="342"/>
        <w:rPr>
          <w:rFonts w:ascii="Arial" w:hAnsi="Arial" w:cs="Arial"/>
          <w:sz w:val="20"/>
          <w:szCs w:val="20"/>
        </w:rPr>
      </w:pPr>
    </w:p>
    <w:p w14:paraId="086D53BB" w14:textId="77777777" w:rsidR="00F624EC" w:rsidRPr="00F624EC" w:rsidRDefault="00F624EC" w:rsidP="00F624EC">
      <w:pPr>
        <w:tabs>
          <w:tab w:val="left" w:pos="5760"/>
        </w:tabs>
        <w:ind w:left="1026" w:hanging="285"/>
        <w:rPr>
          <w:rFonts w:ascii="Arial" w:hAnsi="Arial" w:cs="Arial"/>
          <w:sz w:val="20"/>
          <w:szCs w:val="20"/>
        </w:rPr>
      </w:pPr>
      <w:r w:rsidRPr="00F624EC">
        <w:rPr>
          <w:rFonts w:ascii="Arial" w:hAnsi="Arial" w:cs="Arial"/>
          <w:sz w:val="20"/>
          <w:szCs w:val="20"/>
        </w:rPr>
        <w:t>c.</w:t>
      </w:r>
      <w:r w:rsidRPr="00F624EC">
        <w:rPr>
          <w:rFonts w:ascii="Arial" w:hAnsi="Arial" w:cs="Arial"/>
          <w:sz w:val="20"/>
          <w:szCs w:val="20"/>
        </w:rPr>
        <w:tab/>
      </w:r>
      <w:r w:rsidRPr="00F624EC">
        <w:rPr>
          <w:rFonts w:ascii="Arial" w:hAnsi="Arial" w:cs="Arial"/>
          <w:sz w:val="20"/>
          <w:szCs w:val="20"/>
          <w:u w:val="single"/>
        </w:rPr>
        <w:t>Outgoing Wire</w:t>
      </w:r>
      <w:r w:rsidRPr="00F624EC">
        <w:rPr>
          <w:rFonts w:ascii="Arial" w:hAnsi="Arial" w:cs="Arial"/>
          <w:b/>
          <w:sz w:val="20"/>
          <w:szCs w:val="20"/>
          <w:u w:val="single"/>
        </w:rPr>
        <w:t xml:space="preserve"> </w:t>
      </w:r>
      <w:r w:rsidRPr="00F624EC">
        <w:rPr>
          <w:rFonts w:ascii="Arial" w:hAnsi="Arial" w:cs="Arial"/>
          <w:sz w:val="20"/>
          <w:szCs w:val="20"/>
          <w:u w:val="single"/>
        </w:rPr>
        <w:t>Transaction Confirmation</w:t>
      </w:r>
      <w:r w:rsidRPr="00F624EC">
        <w:rPr>
          <w:rFonts w:ascii="Arial" w:hAnsi="Arial" w:cs="Arial"/>
          <w:sz w:val="20"/>
          <w:szCs w:val="20"/>
        </w:rPr>
        <w:t xml:space="preserve">.  After all outgoing wire transfer instructions have been executed, or in the case of a failure to execute, after the State has been notified of the failure, the Contractor shall confirm the status of each wire transfer as either executed or </w:t>
      </w:r>
      <w:r w:rsidRPr="00F624EC">
        <w:rPr>
          <w:rFonts w:ascii="Arial" w:hAnsi="Arial" w:cs="Arial"/>
          <w:sz w:val="20"/>
          <w:szCs w:val="20"/>
        </w:rPr>
        <w:lastRenderedPageBreak/>
        <w:t>failed.  Each outgoing wire initiated by the State shall be confirmed by the Contractor according to the Operating Procedures developed pursuant to Section A.2 above.</w:t>
      </w:r>
    </w:p>
    <w:p w14:paraId="6531E9EC" w14:textId="77777777" w:rsidR="00F624EC" w:rsidRPr="00F624EC" w:rsidRDefault="00F624EC" w:rsidP="00F624EC">
      <w:pPr>
        <w:ind w:left="1026" w:hanging="285"/>
        <w:rPr>
          <w:rFonts w:ascii="Arial" w:hAnsi="Arial" w:cs="Arial"/>
          <w:sz w:val="20"/>
          <w:szCs w:val="20"/>
        </w:rPr>
      </w:pPr>
    </w:p>
    <w:p w14:paraId="46E7FD64" w14:textId="77777777" w:rsidR="00F624EC" w:rsidRPr="00F624EC" w:rsidRDefault="00F624EC" w:rsidP="00F624EC">
      <w:pPr>
        <w:ind w:left="1026" w:hanging="285"/>
        <w:rPr>
          <w:rFonts w:ascii="Arial" w:hAnsi="Arial" w:cs="Arial"/>
          <w:sz w:val="20"/>
          <w:szCs w:val="20"/>
        </w:rPr>
      </w:pPr>
      <w:r w:rsidRPr="00F624EC">
        <w:rPr>
          <w:rFonts w:ascii="Arial" w:hAnsi="Arial" w:cs="Arial"/>
          <w:sz w:val="20"/>
          <w:szCs w:val="20"/>
        </w:rPr>
        <w:t>d.</w:t>
      </w:r>
      <w:r w:rsidRPr="00F624EC">
        <w:rPr>
          <w:rFonts w:ascii="Arial" w:hAnsi="Arial" w:cs="Arial"/>
          <w:sz w:val="20"/>
          <w:szCs w:val="20"/>
        </w:rPr>
        <w:tab/>
      </w:r>
      <w:r w:rsidRPr="00F624EC">
        <w:rPr>
          <w:rFonts w:ascii="Arial" w:hAnsi="Arial" w:cs="Arial"/>
          <w:sz w:val="20"/>
          <w:szCs w:val="20"/>
          <w:u w:val="single"/>
        </w:rPr>
        <w:t>Transaction Processing</w:t>
      </w:r>
      <w:r w:rsidRPr="00F624EC">
        <w:rPr>
          <w:rFonts w:ascii="Arial" w:hAnsi="Arial" w:cs="Arial"/>
          <w:sz w:val="20"/>
          <w:szCs w:val="20"/>
        </w:rPr>
        <w:t xml:space="preserve">.  All domestic outgoing and incoming wire transfers made on behalf of the State shall be processed and confirmed by the Contractor in the same manner as provided above regardless of the payee or payor.  </w:t>
      </w:r>
      <w:r w:rsidR="000742CB">
        <w:rPr>
          <w:rFonts w:ascii="Arial" w:hAnsi="Arial" w:cs="Arial"/>
          <w:sz w:val="20"/>
          <w:szCs w:val="20"/>
        </w:rPr>
        <w:t>If t</w:t>
      </w:r>
      <w:r w:rsidR="00D54CFD" w:rsidRPr="00F624EC">
        <w:rPr>
          <w:rFonts w:ascii="Arial" w:hAnsi="Arial" w:cs="Arial"/>
          <w:sz w:val="20"/>
          <w:szCs w:val="20"/>
        </w:rPr>
        <w:t xml:space="preserve">he Contractor </w:t>
      </w:r>
      <w:r w:rsidR="00793D6A">
        <w:rPr>
          <w:rFonts w:ascii="Arial" w:hAnsi="Arial" w:cs="Arial"/>
          <w:sz w:val="20"/>
          <w:szCs w:val="20"/>
        </w:rPr>
        <w:t xml:space="preserve">must </w:t>
      </w:r>
      <w:r w:rsidR="000742CB">
        <w:rPr>
          <w:rFonts w:ascii="Arial" w:hAnsi="Arial" w:cs="Arial"/>
          <w:sz w:val="20"/>
          <w:szCs w:val="20"/>
        </w:rPr>
        <w:t xml:space="preserve">make any modification to outgoing wire </w:t>
      </w:r>
      <w:r w:rsidR="00793D6A">
        <w:rPr>
          <w:rFonts w:ascii="Arial" w:hAnsi="Arial" w:cs="Arial"/>
          <w:sz w:val="20"/>
          <w:szCs w:val="20"/>
        </w:rPr>
        <w:t xml:space="preserve">transfer </w:t>
      </w:r>
      <w:r w:rsidR="000742CB">
        <w:rPr>
          <w:rFonts w:ascii="Arial" w:hAnsi="Arial" w:cs="Arial"/>
          <w:sz w:val="20"/>
          <w:szCs w:val="20"/>
        </w:rPr>
        <w:t xml:space="preserve">instructions </w:t>
      </w:r>
      <w:r w:rsidR="00AF6132">
        <w:rPr>
          <w:rFonts w:ascii="Arial" w:hAnsi="Arial" w:cs="Arial"/>
          <w:sz w:val="20"/>
          <w:szCs w:val="20"/>
        </w:rPr>
        <w:t>to</w:t>
      </w:r>
      <w:r w:rsidR="000742CB">
        <w:rPr>
          <w:rFonts w:ascii="Arial" w:hAnsi="Arial" w:cs="Arial"/>
          <w:sz w:val="20"/>
          <w:szCs w:val="20"/>
        </w:rPr>
        <w:t xml:space="preserve"> accommodate </w:t>
      </w:r>
      <w:r w:rsidR="00793D6A">
        <w:rPr>
          <w:rFonts w:ascii="Arial" w:hAnsi="Arial" w:cs="Arial"/>
          <w:sz w:val="20"/>
          <w:szCs w:val="20"/>
        </w:rPr>
        <w:t xml:space="preserve">delivery to the proper party, the Contractor </w:t>
      </w:r>
      <w:r w:rsidR="00B4531F">
        <w:rPr>
          <w:rFonts w:ascii="Arial" w:hAnsi="Arial" w:cs="Arial"/>
          <w:sz w:val="20"/>
          <w:szCs w:val="20"/>
        </w:rPr>
        <w:t>shall</w:t>
      </w:r>
      <w:r w:rsidR="00793D6A">
        <w:rPr>
          <w:rFonts w:ascii="Arial" w:hAnsi="Arial" w:cs="Arial"/>
          <w:sz w:val="20"/>
          <w:szCs w:val="20"/>
        </w:rPr>
        <w:t xml:space="preserve"> notify the State within twenty-four (24) hours of the changes made.</w:t>
      </w:r>
      <w:r w:rsidRPr="00F624EC">
        <w:rPr>
          <w:rFonts w:ascii="Arial" w:hAnsi="Arial" w:cs="Arial"/>
          <w:sz w:val="20"/>
          <w:szCs w:val="20"/>
        </w:rPr>
        <w:t xml:space="preserve"> For wires received by the Contractor that are not in proper format, every effort shall be made by the Contractor to post the wires to the State’s Settlement Account on the date of receipt in accordance with Tennessee Code Annotated, Section 47-4A-207.</w:t>
      </w:r>
    </w:p>
    <w:p w14:paraId="4CF0CC6E" w14:textId="77777777" w:rsidR="00F624EC" w:rsidRPr="00F624EC" w:rsidRDefault="00F624EC" w:rsidP="00F624EC">
      <w:pPr>
        <w:ind w:left="1026" w:hanging="285"/>
        <w:rPr>
          <w:rFonts w:ascii="Arial" w:hAnsi="Arial" w:cs="Arial"/>
          <w:sz w:val="20"/>
          <w:szCs w:val="20"/>
        </w:rPr>
      </w:pPr>
    </w:p>
    <w:p w14:paraId="4CDF6F67"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e.</w:t>
      </w:r>
      <w:r w:rsidRPr="00F624EC">
        <w:rPr>
          <w:rFonts w:ascii="Arial" w:hAnsi="Arial" w:cs="Arial"/>
          <w:sz w:val="20"/>
          <w:szCs w:val="20"/>
        </w:rPr>
        <w:tab/>
      </w:r>
      <w:r w:rsidRPr="00F624EC">
        <w:rPr>
          <w:rFonts w:ascii="Arial" w:hAnsi="Arial" w:cs="Arial"/>
          <w:sz w:val="20"/>
          <w:szCs w:val="20"/>
          <w:u w:val="single"/>
        </w:rPr>
        <w:t>Security and Recovery</w:t>
      </w:r>
      <w:r w:rsidRPr="00F624EC">
        <w:rPr>
          <w:rFonts w:ascii="Arial" w:hAnsi="Arial" w:cs="Arial"/>
          <w:sz w:val="20"/>
          <w:szCs w:val="20"/>
        </w:rPr>
        <w:t xml:space="preserve">.  The Contractor shall maintain risk control procedures to protect against unauthorized access of both computer resources and data to reduce erroneous or fraudulent wire transfer activities.  The Contractor shall further maintain a robust, alternate wire transfer service resumption plan, which addresses events affecting the Contractor’s site, the </w:t>
      </w:r>
      <w:r w:rsidR="007D1BB9">
        <w:rPr>
          <w:rFonts w:ascii="Arial" w:hAnsi="Arial" w:cs="Arial"/>
          <w:sz w:val="20"/>
          <w:szCs w:val="20"/>
        </w:rPr>
        <w:t>Strategic Technology Solutions (</w:t>
      </w:r>
      <w:r w:rsidR="00CD1958">
        <w:rPr>
          <w:rFonts w:ascii="Arial" w:hAnsi="Arial" w:cs="Arial"/>
          <w:sz w:val="20"/>
          <w:szCs w:val="20"/>
        </w:rPr>
        <w:t>STS</w:t>
      </w:r>
      <w:r w:rsidR="007D1BB9">
        <w:rPr>
          <w:rFonts w:ascii="Arial" w:hAnsi="Arial" w:cs="Arial"/>
          <w:sz w:val="20"/>
          <w:szCs w:val="20"/>
        </w:rPr>
        <w:t>)</w:t>
      </w:r>
      <w:r w:rsidRPr="00F624EC">
        <w:rPr>
          <w:rFonts w:ascii="Arial" w:hAnsi="Arial" w:cs="Arial"/>
          <w:sz w:val="20"/>
          <w:szCs w:val="20"/>
        </w:rPr>
        <w:t xml:space="preserve"> Data Center and the State’s offices.  Such risk control procedures and service resumption plan shall be developed by the Contractor and the State and shall be included in the Operating Procedures described in Section A.2 above.  Such plan shall provide for </w:t>
      </w:r>
      <w:r w:rsidR="001F4B46">
        <w:rPr>
          <w:rFonts w:ascii="Arial" w:hAnsi="Arial" w:cs="Arial"/>
          <w:sz w:val="20"/>
          <w:szCs w:val="20"/>
        </w:rPr>
        <w:t xml:space="preserve">the timeframe and procedures for </w:t>
      </w:r>
      <w:r w:rsidRPr="00F624EC">
        <w:rPr>
          <w:rFonts w:ascii="Arial" w:hAnsi="Arial" w:cs="Arial"/>
          <w:sz w:val="20"/>
          <w:szCs w:val="20"/>
        </w:rPr>
        <w:t xml:space="preserve">resumption of wire transfer processing in the event of a disaster, which affects the Contractor’s primary service delivery office(s).  The plan shall also require the Contractor to coordinate with </w:t>
      </w:r>
      <w:r w:rsidR="00CD1958">
        <w:rPr>
          <w:rFonts w:ascii="Arial" w:hAnsi="Arial" w:cs="Arial"/>
          <w:sz w:val="20"/>
          <w:szCs w:val="20"/>
        </w:rPr>
        <w:t>STS</w:t>
      </w:r>
      <w:r w:rsidRPr="00F624EC">
        <w:rPr>
          <w:rFonts w:ascii="Arial" w:hAnsi="Arial" w:cs="Arial"/>
          <w:sz w:val="20"/>
          <w:szCs w:val="20"/>
        </w:rPr>
        <w:t xml:space="preserve"> and the State’s Disaster Recovery site vendor to assure the redirection of the wire transfer communications link to the State’s Disaster Recovery hot site along with any State leased circuits and the availability of encrypted transmission capability to the State Disaster Recovery site due to an event requiring </w:t>
      </w:r>
      <w:r w:rsidR="00CD1958">
        <w:rPr>
          <w:rFonts w:ascii="Arial" w:hAnsi="Arial" w:cs="Arial"/>
          <w:sz w:val="20"/>
          <w:szCs w:val="20"/>
        </w:rPr>
        <w:t>STS</w:t>
      </w:r>
      <w:r w:rsidRPr="00F624EC">
        <w:rPr>
          <w:rFonts w:ascii="Arial" w:hAnsi="Arial" w:cs="Arial"/>
          <w:sz w:val="20"/>
          <w:szCs w:val="20"/>
        </w:rPr>
        <w:t xml:space="preserve"> to shift State operations to its Disaster Recovery site.  The plan shall also include a plan for the physical exchange of wire transfer files, or an alternate communication method with the State, in the event that electronic delivery is not feasible.  </w:t>
      </w:r>
    </w:p>
    <w:p w14:paraId="32C19B49" w14:textId="77777777" w:rsidR="00F624EC" w:rsidRPr="00F624EC" w:rsidRDefault="00F624EC" w:rsidP="00F624EC">
      <w:pPr>
        <w:ind w:firstLine="513"/>
        <w:rPr>
          <w:rFonts w:ascii="Arial" w:hAnsi="Arial" w:cs="Arial"/>
          <w:b/>
          <w:i/>
          <w:sz w:val="20"/>
          <w:szCs w:val="20"/>
        </w:rPr>
      </w:pPr>
    </w:p>
    <w:p w14:paraId="486F0354" w14:textId="19F4059F" w:rsidR="00F624EC" w:rsidRPr="00F624EC" w:rsidRDefault="00F624EC" w:rsidP="00F624EC">
      <w:pPr>
        <w:ind w:left="741" w:hanging="741"/>
        <w:rPr>
          <w:rFonts w:ascii="Arial" w:hAnsi="Arial" w:cs="Arial"/>
          <w:sz w:val="20"/>
          <w:szCs w:val="20"/>
        </w:rPr>
      </w:pPr>
      <w:r w:rsidRPr="00F624EC">
        <w:rPr>
          <w:rFonts w:ascii="Arial" w:hAnsi="Arial" w:cs="Arial"/>
          <w:sz w:val="20"/>
          <w:szCs w:val="20"/>
        </w:rPr>
        <w:t xml:space="preserve">A.6.  </w:t>
      </w:r>
      <w:r w:rsidRPr="00F624EC">
        <w:rPr>
          <w:rFonts w:ascii="Arial" w:hAnsi="Arial" w:cs="Arial"/>
          <w:sz w:val="20"/>
          <w:szCs w:val="20"/>
        </w:rPr>
        <w:tab/>
      </w:r>
      <w:r w:rsidRPr="00F624EC">
        <w:rPr>
          <w:rFonts w:ascii="Arial" w:hAnsi="Arial" w:cs="Arial"/>
          <w:sz w:val="20"/>
          <w:szCs w:val="20"/>
          <w:u w:val="single"/>
        </w:rPr>
        <w:t>Automated Clearing House (ACH) Services</w:t>
      </w:r>
      <w:r w:rsidRPr="00F624EC">
        <w:rPr>
          <w:rFonts w:ascii="Arial" w:hAnsi="Arial" w:cs="Arial"/>
          <w:sz w:val="20"/>
          <w:szCs w:val="20"/>
        </w:rPr>
        <w:t>.</w:t>
      </w:r>
      <w:r w:rsidR="00C406BC">
        <w:rPr>
          <w:rFonts w:ascii="Arial" w:hAnsi="Arial" w:cs="Arial"/>
          <w:sz w:val="20"/>
          <w:szCs w:val="20"/>
        </w:rPr>
        <w:t xml:space="preserve">  </w:t>
      </w:r>
      <w:r w:rsidR="00C406BC" w:rsidRPr="00B0624A">
        <w:rPr>
          <w:rFonts w:ascii="Arial" w:hAnsi="Arial" w:cs="Arial"/>
          <w:sz w:val="20"/>
          <w:szCs w:val="20"/>
        </w:rPr>
        <w:t xml:space="preserve">Effective </w:t>
      </w:r>
      <w:r w:rsidR="002478BE">
        <w:rPr>
          <w:rFonts w:ascii="Arial" w:hAnsi="Arial" w:cs="Arial"/>
          <w:sz w:val="20"/>
          <w:szCs w:val="20"/>
        </w:rPr>
        <w:t>TBD</w:t>
      </w:r>
      <w:r w:rsidR="00C406BC" w:rsidRPr="00B0624A">
        <w:rPr>
          <w:rFonts w:ascii="Arial" w:hAnsi="Arial" w:cs="Arial"/>
          <w:sz w:val="20"/>
          <w:szCs w:val="20"/>
        </w:rPr>
        <w:t>, or at such later date as determined at the sole discretion of the State, the Contractor shall perform the following services on behalf of the State:</w:t>
      </w:r>
    </w:p>
    <w:p w14:paraId="65DF961D" w14:textId="77777777" w:rsidR="00F624EC" w:rsidRPr="00F624EC" w:rsidRDefault="00F624EC" w:rsidP="00F624EC">
      <w:pPr>
        <w:ind w:firstLine="513"/>
        <w:rPr>
          <w:rFonts w:ascii="Arial" w:hAnsi="Arial" w:cs="Arial"/>
          <w:i/>
          <w:sz w:val="20"/>
          <w:szCs w:val="20"/>
        </w:rPr>
      </w:pPr>
    </w:p>
    <w:p w14:paraId="4D8EC641" w14:textId="7E252261"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a. </w:t>
      </w:r>
      <w:r w:rsidRPr="00F624EC">
        <w:rPr>
          <w:rFonts w:ascii="Arial" w:hAnsi="Arial" w:cs="Arial"/>
          <w:sz w:val="20"/>
          <w:szCs w:val="20"/>
        </w:rPr>
        <w:tab/>
      </w:r>
      <w:r w:rsidRPr="00F624EC">
        <w:rPr>
          <w:rFonts w:ascii="Arial" w:hAnsi="Arial" w:cs="Arial"/>
          <w:sz w:val="20"/>
          <w:szCs w:val="20"/>
          <w:u w:val="single"/>
        </w:rPr>
        <w:t>Communication and Confirmation Process</w:t>
      </w:r>
      <w:r w:rsidRPr="00F624EC">
        <w:rPr>
          <w:rFonts w:ascii="Arial" w:hAnsi="Arial" w:cs="Arial"/>
          <w:sz w:val="20"/>
          <w:szCs w:val="20"/>
        </w:rPr>
        <w:t xml:space="preserve">.  The Contractor shall accept and process ACH activity on behalf of the State, and settle the same as “on-us” or with the Federal Reserve Bank, or with other settlement partners, in accordance with applicable rules and regulations governing the ACH Network.  Data files containing ACH origination entries shall be authorized and delivered by the State to the Contractor, and data files containing ACH receipts, origination returns, and corrections entries, as well as the ACH </w:t>
      </w:r>
      <w:r w:rsidR="00E641E0">
        <w:rPr>
          <w:rFonts w:ascii="Arial" w:hAnsi="Arial" w:cs="Arial"/>
          <w:sz w:val="20"/>
          <w:szCs w:val="20"/>
        </w:rPr>
        <w:t>E-</w:t>
      </w:r>
      <w:r w:rsidR="009E1E1A">
        <w:rPr>
          <w:rFonts w:ascii="Arial" w:hAnsi="Arial" w:cs="Arial"/>
          <w:sz w:val="20"/>
          <w:szCs w:val="20"/>
        </w:rPr>
        <w:t>Payment Routing Directory</w:t>
      </w:r>
      <w:r w:rsidRPr="00F624EC">
        <w:rPr>
          <w:rFonts w:ascii="Arial" w:hAnsi="Arial" w:cs="Arial"/>
          <w:sz w:val="20"/>
          <w:szCs w:val="20"/>
        </w:rPr>
        <w:t>, shall be delivered by the Contractor to the State, via the industry standard secure connection established by the Contractor as provided in Section A.1</w:t>
      </w:r>
      <w:r w:rsidR="00A254B2">
        <w:rPr>
          <w:rFonts w:ascii="Arial" w:hAnsi="Arial" w:cs="Arial"/>
          <w:sz w:val="20"/>
          <w:szCs w:val="20"/>
        </w:rPr>
        <w:t>3</w:t>
      </w:r>
      <w:r w:rsidRPr="00F624EC">
        <w:rPr>
          <w:rFonts w:ascii="Arial" w:hAnsi="Arial" w:cs="Arial"/>
          <w:sz w:val="20"/>
          <w:szCs w:val="20"/>
        </w:rPr>
        <w:t xml:space="preserve"> below, in the format and at the times specified in pages [PAGE NUMBERS FROM SUCCESSFUL PROPOSAL WHICH RESPOND TO SECTION C.</w:t>
      </w:r>
      <w:r w:rsidR="00420233">
        <w:rPr>
          <w:rFonts w:ascii="Arial" w:hAnsi="Arial" w:cs="Arial"/>
          <w:sz w:val="20"/>
          <w:szCs w:val="20"/>
        </w:rPr>
        <w:t>2.4</w:t>
      </w:r>
      <w:r w:rsidRPr="00F624EC">
        <w:rPr>
          <w:rFonts w:ascii="Arial" w:hAnsi="Arial" w:cs="Arial"/>
          <w:sz w:val="20"/>
          <w:szCs w:val="20"/>
        </w:rPr>
        <w:t>. of RFP ATTACHMENT 6.2] of the Contractor's Proposal.  Detailed procedures for this process shall be contained in the Operating Procedures developed pursuant to Section A.2 above.</w:t>
      </w:r>
    </w:p>
    <w:p w14:paraId="79587EC8" w14:textId="77777777" w:rsidR="00F624EC" w:rsidRPr="00F624EC" w:rsidRDefault="00F624EC" w:rsidP="00F624EC">
      <w:pPr>
        <w:ind w:left="1083" w:hanging="342"/>
        <w:rPr>
          <w:rFonts w:ascii="Arial" w:hAnsi="Arial" w:cs="Arial"/>
          <w:sz w:val="20"/>
          <w:szCs w:val="20"/>
        </w:rPr>
      </w:pPr>
    </w:p>
    <w:p w14:paraId="5304B052"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b.  </w:t>
      </w:r>
      <w:r w:rsidRPr="00F624EC">
        <w:rPr>
          <w:rFonts w:ascii="Arial" w:hAnsi="Arial" w:cs="Arial"/>
          <w:sz w:val="20"/>
          <w:szCs w:val="20"/>
        </w:rPr>
        <w:tab/>
      </w:r>
      <w:r w:rsidRPr="00F624EC">
        <w:rPr>
          <w:rFonts w:ascii="Arial" w:hAnsi="Arial" w:cs="Arial"/>
          <w:sz w:val="20"/>
          <w:szCs w:val="20"/>
          <w:u w:val="single"/>
        </w:rPr>
        <w:t>Communications of State-initiated Returns and Corrections</w:t>
      </w:r>
      <w:r w:rsidRPr="00F624EC">
        <w:rPr>
          <w:rFonts w:ascii="Arial" w:hAnsi="Arial" w:cs="Arial"/>
          <w:sz w:val="20"/>
          <w:szCs w:val="20"/>
        </w:rPr>
        <w:t>.  The Contractor shall provide the State with a procedure to request the deletion or reversal of ACH origination entries after they are transmitted to the Contractor, and shall provide the State with procedures to request the return of ACH receipt entries and dishonor of return entries, in accordance with pages [PAGE NUMBERS FROM SUCCESSFUL PROPOSAL WHICH RESPOND TO SECTION C.</w:t>
      </w:r>
      <w:r w:rsidR="00420233">
        <w:rPr>
          <w:rFonts w:ascii="Arial" w:hAnsi="Arial" w:cs="Arial"/>
          <w:sz w:val="20"/>
          <w:szCs w:val="20"/>
        </w:rPr>
        <w:t>2.4.6)</w:t>
      </w:r>
      <w:r w:rsidRPr="00F624EC">
        <w:rPr>
          <w:rFonts w:ascii="Arial" w:hAnsi="Arial" w:cs="Arial"/>
          <w:sz w:val="20"/>
          <w:szCs w:val="20"/>
        </w:rPr>
        <w:t xml:space="preserve"> of RFP ATTACHMENT 6.2] of the Contractor’s Proposal.  Detailed procedures for these processes shall be contained in the Operating Procedures developed pursuant to Section A.2 above.</w:t>
      </w:r>
    </w:p>
    <w:p w14:paraId="75ED28C1" w14:textId="77777777" w:rsidR="00F624EC" w:rsidRPr="00F624EC" w:rsidRDefault="00F624EC" w:rsidP="00F624EC">
      <w:pPr>
        <w:tabs>
          <w:tab w:val="left" w:pos="3870"/>
          <w:tab w:val="left" w:pos="4770"/>
        </w:tabs>
        <w:ind w:firstLine="540"/>
        <w:rPr>
          <w:rFonts w:ascii="Arial" w:hAnsi="Arial" w:cs="Arial"/>
          <w:i/>
          <w:sz w:val="20"/>
          <w:szCs w:val="20"/>
        </w:rPr>
      </w:pPr>
    </w:p>
    <w:p w14:paraId="264174B1" w14:textId="77777777" w:rsidR="00F624EC" w:rsidRPr="00F624EC" w:rsidRDefault="00F624EC" w:rsidP="00F624EC">
      <w:pPr>
        <w:tabs>
          <w:tab w:val="left" w:pos="3870"/>
          <w:tab w:val="left" w:pos="4770"/>
        </w:tabs>
        <w:ind w:left="1083" w:hanging="342"/>
        <w:rPr>
          <w:rFonts w:ascii="Arial" w:hAnsi="Arial" w:cs="Arial"/>
          <w:sz w:val="20"/>
          <w:szCs w:val="20"/>
        </w:rPr>
      </w:pPr>
      <w:r w:rsidRPr="00F624EC">
        <w:rPr>
          <w:rFonts w:ascii="Arial" w:hAnsi="Arial" w:cs="Arial"/>
          <w:sz w:val="20"/>
          <w:szCs w:val="20"/>
        </w:rPr>
        <w:t xml:space="preserve">c.   </w:t>
      </w:r>
      <w:r w:rsidRPr="00F624EC">
        <w:rPr>
          <w:rFonts w:ascii="Arial" w:hAnsi="Arial" w:cs="Arial"/>
          <w:sz w:val="20"/>
          <w:szCs w:val="20"/>
          <w:u w:val="single"/>
        </w:rPr>
        <w:t>Settlement of ACH.</w:t>
      </w:r>
      <w:r w:rsidRPr="00F624EC">
        <w:rPr>
          <w:rFonts w:ascii="Arial" w:hAnsi="Arial" w:cs="Arial"/>
          <w:sz w:val="20"/>
          <w:szCs w:val="20"/>
        </w:rPr>
        <w:t xml:space="preserve">  The Contractor shall serve as the Receiving Depository Financial Institution (RDFI) in processing and settling the State’s ACH receipts activity.  The Contractor shall serve as the Originating Depository Financial Institution (ODFI) for the State’s ACH </w:t>
      </w:r>
      <w:r w:rsidRPr="00F624EC">
        <w:rPr>
          <w:rFonts w:ascii="Arial" w:hAnsi="Arial" w:cs="Arial"/>
          <w:sz w:val="20"/>
          <w:szCs w:val="20"/>
        </w:rPr>
        <w:lastRenderedPageBreak/>
        <w:t>origination activity.  The ACH data files referenced in Section A.6.a above shall provide the ACH entries included in the amounts posted to and settling on the State's Settlement Account that day. The Contractor shall provide or make available to the State a current day report or statement that enables the State to balance the ACH activity posting to the Settlement Account each day, and includes all ACH activity recorded against the Settlement Account throughout the current day, beginning no later than 9:00 a.m. and as described on pages [PAGE NUMBERS FROM SUCCESSFUL PROPOSAL WHICH RESPOND TO SECTION C.</w:t>
      </w:r>
      <w:r w:rsidR="00BB0349">
        <w:rPr>
          <w:rFonts w:ascii="Arial" w:hAnsi="Arial" w:cs="Arial"/>
          <w:sz w:val="20"/>
          <w:szCs w:val="20"/>
        </w:rPr>
        <w:t>2.4.4)</w:t>
      </w:r>
      <w:r w:rsidRPr="00F624EC">
        <w:rPr>
          <w:rFonts w:ascii="Arial" w:hAnsi="Arial" w:cs="Arial"/>
          <w:sz w:val="20"/>
          <w:szCs w:val="20"/>
        </w:rPr>
        <w:t xml:space="preserve"> of RFP ATTACHMENT 6.2] of the Contractor’s Proposal.</w:t>
      </w:r>
    </w:p>
    <w:p w14:paraId="38267874" w14:textId="77777777" w:rsidR="00F624EC" w:rsidRPr="00F624EC" w:rsidRDefault="00F624EC" w:rsidP="00F624EC">
      <w:pPr>
        <w:tabs>
          <w:tab w:val="left" w:pos="3870"/>
          <w:tab w:val="left" w:pos="4770"/>
        </w:tabs>
        <w:ind w:left="1083" w:hanging="342"/>
        <w:rPr>
          <w:rFonts w:ascii="Arial" w:hAnsi="Arial" w:cs="Arial"/>
          <w:sz w:val="20"/>
          <w:szCs w:val="20"/>
        </w:rPr>
      </w:pPr>
    </w:p>
    <w:p w14:paraId="36E7BEED" w14:textId="77777777" w:rsidR="00F624EC" w:rsidRPr="00F624EC" w:rsidRDefault="00F624EC" w:rsidP="00F624EC">
      <w:pPr>
        <w:tabs>
          <w:tab w:val="left" w:pos="5310"/>
          <w:tab w:val="left" w:pos="5760"/>
        </w:tabs>
        <w:ind w:left="1083" w:hanging="342"/>
        <w:rPr>
          <w:rFonts w:ascii="Arial" w:hAnsi="Arial" w:cs="Arial"/>
          <w:sz w:val="20"/>
          <w:szCs w:val="20"/>
        </w:rPr>
      </w:pPr>
      <w:r w:rsidRPr="00F624EC">
        <w:rPr>
          <w:rFonts w:ascii="Arial" w:hAnsi="Arial" w:cs="Arial"/>
          <w:sz w:val="20"/>
          <w:szCs w:val="20"/>
        </w:rPr>
        <w:t xml:space="preserve">d.  </w:t>
      </w:r>
      <w:r w:rsidRPr="00F624EC">
        <w:rPr>
          <w:rFonts w:ascii="Arial" w:hAnsi="Arial" w:cs="Arial"/>
          <w:sz w:val="20"/>
          <w:szCs w:val="20"/>
        </w:rPr>
        <w:tab/>
      </w:r>
      <w:r w:rsidRPr="00F624EC">
        <w:rPr>
          <w:rFonts w:ascii="Arial" w:hAnsi="Arial" w:cs="Arial"/>
          <w:sz w:val="20"/>
          <w:szCs w:val="20"/>
          <w:u w:val="single"/>
        </w:rPr>
        <w:t>File Retransmission</w:t>
      </w:r>
      <w:r w:rsidRPr="00F624EC">
        <w:rPr>
          <w:rFonts w:ascii="Arial" w:hAnsi="Arial" w:cs="Arial"/>
          <w:sz w:val="20"/>
          <w:szCs w:val="20"/>
        </w:rPr>
        <w:t>.  The Contractor shall retain ACH data transmission files for a rolling thirty-day period.  Should the State need an ACH receipts, returns and corrections file retransmitted for any reason, the Contractor shall retransmit the same within twenty-four (24) hours of the State's request so long as such file is still retained on the Contractor's system.</w:t>
      </w:r>
    </w:p>
    <w:p w14:paraId="73945A31" w14:textId="77777777" w:rsidR="00F624EC" w:rsidRPr="00F624EC" w:rsidRDefault="00F624EC" w:rsidP="00F624EC">
      <w:pPr>
        <w:tabs>
          <w:tab w:val="left" w:pos="5310"/>
          <w:tab w:val="left" w:pos="5760"/>
        </w:tabs>
        <w:ind w:left="1083" w:hanging="342"/>
        <w:rPr>
          <w:rFonts w:ascii="Arial" w:hAnsi="Arial" w:cs="Arial"/>
          <w:sz w:val="20"/>
          <w:szCs w:val="20"/>
        </w:rPr>
      </w:pPr>
    </w:p>
    <w:p w14:paraId="1D5510AD" w14:textId="77777777" w:rsidR="00F624EC" w:rsidRDefault="00F624EC" w:rsidP="00F624EC">
      <w:pPr>
        <w:tabs>
          <w:tab w:val="left" w:pos="5310"/>
          <w:tab w:val="left" w:pos="5760"/>
        </w:tabs>
        <w:ind w:left="1083" w:hanging="342"/>
        <w:rPr>
          <w:rFonts w:ascii="Arial" w:hAnsi="Arial" w:cs="Arial"/>
          <w:sz w:val="20"/>
          <w:szCs w:val="20"/>
        </w:rPr>
      </w:pPr>
      <w:r w:rsidRPr="007D1BB9">
        <w:rPr>
          <w:rFonts w:ascii="Arial" w:hAnsi="Arial" w:cs="Arial"/>
          <w:sz w:val="20"/>
          <w:szCs w:val="20"/>
        </w:rPr>
        <w:t>e.</w:t>
      </w:r>
      <w:r w:rsidRPr="007D1BB9">
        <w:rPr>
          <w:rFonts w:ascii="Arial" w:hAnsi="Arial" w:cs="Arial"/>
          <w:sz w:val="20"/>
          <w:szCs w:val="20"/>
        </w:rPr>
        <w:tab/>
      </w:r>
      <w:r w:rsidRPr="007D1BB9">
        <w:rPr>
          <w:rFonts w:ascii="Arial" w:hAnsi="Arial" w:cs="Arial"/>
          <w:sz w:val="20"/>
          <w:szCs w:val="20"/>
          <w:u w:val="single"/>
        </w:rPr>
        <w:t>ACH Receipts Processing</w:t>
      </w:r>
      <w:r w:rsidR="007D1BB9" w:rsidRPr="007D1BB9">
        <w:rPr>
          <w:rFonts w:ascii="Arial" w:hAnsi="Arial" w:cs="Arial"/>
          <w:sz w:val="20"/>
          <w:szCs w:val="20"/>
        </w:rPr>
        <w:t xml:space="preserve">.  </w:t>
      </w:r>
      <w:r w:rsidR="00CD1958" w:rsidRPr="007D1BB9">
        <w:rPr>
          <w:rFonts w:ascii="Arial" w:hAnsi="Arial" w:cs="Arial"/>
          <w:sz w:val="20"/>
          <w:szCs w:val="20"/>
        </w:rPr>
        <w:t>The</w:t>
      </w:r>
      <w:r w:rsidRPr="007D1BB9">
        <w:rPr>
          <w:rFonts w:ascii="Arial" w:hAnsi="Arial" w:cs="Arial"/>
          <w:sz w:val="20"/>
          <w:szCs w:val="20"/>
        </w:rPr>
        <w:t xml:space="preserve"> Contractor shall act as the RDFI in processing and settling the State’s ACH receipts and related activity through the Federal Reserve Bank and the ACH network.  In this capacity, the Contractor shall perform all processing functions and responsibilities of the RDFI under NACHA Rules, including, but not limited to, screening of International ACH Transactions (IAT) and associated Office of Foreign Assets Control (OFAC) compliance.  Detailed procedures relative to ACH receipts processing shall be contained in the Operating Procedures developed pursuant to Section A.2 above.</w:t>
      </w:r>
    </w:p>
    <w:p w14:paraId="636D6E86" w14:textId="77777777" w:rsidR="00BB0349" w:rsidRDefault="00BB0349" w:rsidP="00F624EC">
      <w:pPr>
        <w:tabs>
          <w:tab w:val="left" w:pos="5310"/>
          <w:tab w:val="left" w:pos="5760"/>
        </w:tabs>
        <w:ind w:left="1083" w:hanging="342"/>
        <w:rPr>
          <w:rFonts w:ascii="Arial" w:hAnsi="Arial" w:cs="Arial"/>
          <w:sz w:val="20"/>
          <w:szCs w:val="20"/>
        </w:rPr>
      </w:pPr>
    </w:p>
    <w:p w14:paraId="7835F4ED" w14:textId="77777777" w:rsidR="00BB0349" w:rsidRDefault="00BB0349" w:rsidP="00F624EC">
      <w:pPr>
        <w:tabs>
          <w:tab w:val="left" w:pos="5310"/>
          <w:tab w:val="left" w:pos="5760"/>
        </w:tabs>
        <w:ind w:left="1083" w:hanging="342"/>
        <w:rPr>
          <w:rFonts w:ascii="Arial" w:hAnsi="Arial" w:cs="Arial"/>
          <w:sz w:val="20"/>
          <w:szCs w:val="20"/>
        </w:rPr>
      </w:pPr>
      <w:r>
        <w:rPr>
          <w:rFonts w:ascii="Arial" w:hAnsi="Arial" w:cs="Arial"/>
          <w:sz w:val="20"/>
          <w:szCs w:val="20"/>
        </w:rPr>
        <w:t>f.</w:t>
      </w:r>
      <w:r>
        <w:rPr>
          <w:rFonts w:ascii="Arial" w:hAnsi="Arial" w:cs="Arial"/>
          <w:sz w:val="20"/>
          <w:szCs w:val="20"/>
        </w:rPr>
        <w:tab/>
      </w:r>
      <w:r w:rsidRPr="00532445">
        <w:rPr>
          <w:rFonts w:ascii="Arial" w:hAnsi="Arial" w:cs="Arial"/>
          <w:sz w:val="20"/>
          <w:szCs w:val="20"/>
          <w:u w:val="single"/>
        </w:rPr>
        <w:t>Same Day Settlement</w:t>
      </w:r>
      <w:r>
        <w:rPr>
          <w:rFonts w:ascii="Arial" w:hAnsi="Arial" w:cs="Arial"/>
          <w:sz w:val="20"/>
          <w:szCs w:val="20"/>
        </w:rPr>
        <w:t>.  The Contractor shall process for the State Same Day settlement items for (i) ACH Originations and (ii) ACH receipts</w:t>
      </w:r>
      <w:r w:rsidRPr="00BB0349">
        <w:rPr>
          <w:rFonts w:ascii="Arial" w:hAnsi="Arial" w:cs="Arial"/>
          <w:iCs/>
          <w:sz w:val="20"/>
          <w:szCs w:val="20"/>
        </w:rPr>
        <w:t xml:space="preserve"> </w:t>
      </w:r>
      <w:r w:rsidRPr="00F624EC">
        <w:rPr>
          <w:rFonts w:ascii="Arial" w:hAnsi="Arial" w:cs="Arial"/>
          <w:iCs/>
          <w:sz w:val="20"/>
          <w:szCs w:val="20"/>
        </w:rPr>
        <w:t xml:space="preserve">in accordance with pages </w:t>
      </w:r>
      <w:r w:rsidRPr="00F624EC">
        <w:rPr>
          <w:rFonts w:ascii="Arial" w:hAnsi="Arial" w:cs="Arial"/>
          <w:sz w:val="20"/>
          <w:szCs w:val="20"/>
        </w:rPr>
        <w:t>[PAGE NUMBERS FROM SUCCESSFUL PROPOSAL WHICH RESPOND TO SECTION C.</w:t>
      </w:r>
      <w:r>
        <w:rPr>
          <w:rFonts w:ascii="Arial" w:hAnsi="Arial" w:cs="Arial"/>
          <w:sz w:val="20"/>
          <w:szCs w:val="20"/>
        </w:rPr>
        <w:t>2.4.7)</w:t>
      </w:r>
      <w:r w:rsidRPr="00F624EC">
        <w:rPr>
          <w:rFonts w:ascii="Arial" w:hAnsi="Arial" w:cs="Arial"/>
          <w:sz w:val="20"/>
          <w:szCs w:val="20"/>
        </w:rPr>
        <w:t xml:space="preserve"> of RFP ATTACHMENT 6.2] </w:t>
      </w:r>
      <w:r w:rsidRPr="00F624EC">
        <w:rPr>
          <w:rFonts w:ascii="Arial" w:hAnsi="Arial" w:cs="Arial"/>
          <w:iCs/>
          <w:sz w:val="20"/>
          <w:szCs w:val="20"/>
        </w:rPr>
        <w:t>of the Contractor's Proposal</w:t>
      </w:r>
      <w:r>
        <w:rPr>
          <w:rFonts w:ascii="Arial" w:hAnsi="Arial" w:cs="Arial"/>
          <w:sz w:val="20"/>
          <w:szCs w:val="20"/>
        </w:rPr>
        <w:t>.  Detailed procedures for this process shall be contained in the Operating Procedures developed pursuant to Section A.2 above.</w:t>
      </w:r>
    </w:p>
    <w:p w14:paraId="490217AA" w14:textId="77777777" w:rsidR="00A1349C" w:rsidRDefault="00A1349C" w:rsidP="00F624EC">
      <w:pPr>
        <w:tabs>
          <w:tab w:val="left" w:pos="5310"/>
          <w:tab w:val="left" w:pos="5760"/>
        </w:tabs>
        <w:ind w:left="1083" w:hanging="342"/>
        <w:rPr>
          <w:rFonts w:ascii="Arial" w:hAnsi="Arial" w:cs="Arial"/>
          <w:sz w:val="20"/>
          <w:szCs w:val="20"/>
        </w:rPr>
      </w:pPr>
    </w:p>
    <w:p w14:paraId="7052C06D" w14:textId="2B88D07E" w:rsidR="00C13424" w:rsidRDefault="00D800B6" w:rsidP="00C13424">
      <w:pPr>
        <w:tabs>
          <w:tab w:val="left" w:pos="5310"/>
          <w:tab w:val="left" w:pos="5760"/>
        </w:tabs>
        <w:ind w:left="1083" w:hanging="342"/>
        <w:rPr>
          <w:rFonts w:ascii="Arial" w:hAnsi="Arial" w:cs="Arial"/>
          <w:sz w:val="20"/>
          <w:szCs w:val="20"/>
        </w:rPr>
      </w:pPr>
      <w:r w:rsidRPr="00FC1AC3">
        <w:rPr>
          <w:rFonts w:ascii="Arial" w:hAnsi="Arial" w:cs="Arial"/>
          <w:sz w:val="20"/>
        </w:rPr>
        <w:t>g</w:t>
      </w:r>
      <w:r w:rsidR="00C13424" w:rsidRPr="00FC1AC3">
        <w:rPr>
          <w:rFonts w:ascii="Arial" w:hAnsi="Arial" w:cs="Arial"/>
          <w:sz w:val="20"/>
        </w:rPr>
        <w:t>.</w:t>
      </w:r>
      <w:r w:rsidR="00C13424" w:rsidRPr="00FC1AC3">
        <w:rPr>
          <w:rFonts w:ascii="Arial" w:hAnsi="Arial" w:cs="Arial"/>
          <w:sz w:val="20"/>
        </w:rPr>
        <w:tab/>
      </w:r>
      <w:r w:rsidR="00D77795" w:rsidRPr="00532445">
        <w:rPr>
          <w:rFonts w:ascii="Arial" w:hAnsi="Arial" w:cs="Arial"/>
          <w:sz w:val="20"/>
          <w:u w:val="single"/>
        </w:rPr>
        <w:t>ACH Processing Services</w:t>
      </w:r>
      <w:r w:rsidR="00D77795" w:rsidRPr="00532445">
        <w:rPr>
          <w:rFonts w:ascii="Arial" w:hAnsi="Arial" w:cs="Arial"/>
          <w:sz w:val="20"/>
        </w:rPr>
        <w:t xml:space="preserve">.  </w:t>
      </w:r>
      <w:r w:rsidR="00C406BC" w:rsidRPr="00B0624A">
        <w:rPr>
          <w:rFonts w:ascii="Arial" w:hAnsi="Arial" w:cs="Arial"/>
          <w:sz w:val="20"/>
        </w:rPr>
        <w:t>T</w:t>
      </w:r>
      <w:r w:rsidR="00D77795" w:rsidRPr="00532445">
        <w:rPr>
          <w:rFonts w:ascii="Arial" w:hAnsi="Arial" w:cs="Arial"/>
          <w:sz w:val="20"/>
        </w:rPr>
        <w:t xml:space="preserve">he </w:t>
      </w:r>
      <w:r w:rsidR="00F57991" w:rsidRPr="00532445">
        <w:rPr>
          <w:rFonts w:ascii="Arial" w:hAnsi="Arial" w:cs="Arial"/>
          <w:sz w:val="20"/>
        </w:rPr>
        <w:t>Contractor shall perform on behalf of the State ACH processing services, which shall include</w:t>
      </w:r>
      <w:r w:rsidR="00F57991">
        <w:rPr>
          <w:rFonts w:ascii="Arial" w:hAnsi="Arial" w:cs="Arial"/>
          <w:sz w:val="20"/>
        </w:rPr>
        <w:t>, but not be limited to,</w:t>
      </w:r>
      <w:r w:rsidR="00F57991" w:rsidRPr="00532445">
        <w:rPr>
          <w:rFonts w:ascii="Arial" w:hAnsi="Arial" w:cs="Arial"/>
          <w:sz w:val="20"/>
        </w:rPr>
        <w:t xml:space="preserve"> originations, returns and receipts.  </w:t>
      </w:r>
      <w:r w:rsidR="00F57991">
        <w:rPr>
          <w:rFonts w:ascii="Arial" w:hAnsi="Arial" w:cs="Arial"/>
          <w:sz w:val="20"/>
        </w:rPr>
        <w:t xml:space="preserve">As a part of this process, the Contractor shall ensure the State retains the ability to track and monitor origination files, reconcile the State’s origination activity as it is occurring, and balance the settlement of the origination activity daily.  </w:t>
      </w:r>
      <w:r>
        <w:rPr>
          <w:rFonts w:ascii="Arial" w:hAnsi="Arial" w:cs="Arial"/>
          <w:sz w:val="20"/>
        </w:rPr>
        <w:t>T</w:t>
      </w:r>
      <w:r w:rsidR="00C13424">
        <w:rPr>
          <w:rFonts w:ascii="Arial" w:hAnsi="Arial" w:cs="Arial"/>
          <w:sz w:val="20"/>
        </w:rPr>
        <w:t>he Contractor acknowledges and agrees that t</w:t>
      </w:r>
      <w:r w:rsidR="00C13424">
        <w:rPr>
          <w:rFonts w:ascii="Arial" w:hAnsi="Arial" w:cs="Arial"/>
          <w:sz w:val="20"/>
          <w:szCs w:val="20"/>
        </w:rPr>
        <w:t xml:space="preserve">he </w:t>
      </w:r>
      <w:r>
        <w:rPr>
          <w:rFonts w:ascii="Arial" w:hAnsi="Arial" w:cs="Arial"/>
          <w:sz w:val="20"/>
          <w:szCs w:val="20"/>
        </w:rPr>
        <w:t xml:space="preserve">state of Tennessee has over two hundred (200) </w:t>
      </w:r>
      <w:proofErr w:type="gramStart"/>
      <w:r>
        <w:rPr>
          <w:rFonts w:ascii="Arial" w:hAnsi="Arial" w:cs="Arial"/>
          <w:sz w:val="20"/>
          <w:szCs w:val="20"/>
        </w:rPr>
        <w:t>specific</w:t>
      </w:r>
      <w:proofErr w:type="gramEnd"/>
      <w:r>
        <w:rPr>
          <w:rFonts w:ascii="Arial" w:hAnsi="Arial" w:cs="Arial"/>
          <w:sz w:val="20"/>
          <w:szCs w:val="20"/>
        </w:rPr>
        <w:t xml:space="preserve"> ACH accounts</w:t>
      </w:r>
      <w:r w:rsidR="00480B5F">
        <w:rPr>
          <w:rFonts w:ascii="Arial" w:hAnsi="Arial" w:cs="Arial"/>
          <w:sz w:val="20"/>
          <w:szCs w:val="20"/>
        </w:rPr>
        <w:t xml:space="preserve"> and</w:t>
      </w:r>
      <w:r>
        <w:rPr>
          <w:rFonts w:ascii="Arial" w:hAnsi="Arial" w:cs="Arial"/>
          <w:sz w:val="20"/>
          <w:szCs w:val="20"/>
        </w:rPr>
        <w:t xml:space="preserve"> that the State intends to continue to use t</w:t>
      </w:r>
      <w:r w:rsidR="006F01CC">
        <w:rPr>
          <w:rFonts w:ascii="Arial" w:hAnsi="Arial" w:cs="Arial"/>
          <w:sz w:val="20"/>
          <w:szCs w:val="20"/>
        </w:rPr>
        <w:t>hese</w:t>
      </w:r>
      <w:r>
        <w:rPr>
          <w:rFonts w:ascii="Arial" w:hAnsi="Arial" w:cs="Arial"/>
          <w:sz w:val="20"/>
          <w:szCs w:val="20"/>
        </w:rPr>
        <w:t xml:space="preserve"> account</w:t>
      </w:r>
      <w:r w:rsidR="00AF3427">
        <w:rPr>
          <w:rFonts w:ascii="Arial" w:hAnsi="Arial" w:cs="Arial"/>
          <w:sz w:val="20"/>
          <w:szCs w:val="20"/>
        </w:rPr>
        <w:t>s</w:t>
      </w:r>
      <w:r w:rsidR="00F354ED">
        <w:rPr>
          <w:rFonts w:ascii="Arial" w:hAnsi="Arial" w:cs="Arial"/>
          <w:sz w:val="20"/>
          <w:szCs w:val="20"/>
        </w:rPr>
        <w:t xml:space="preserve">.  </w:t>
      </w:r>
      <w:r w:rsidR="00480B5F">
        <w:rPr>
          <w:rFonts w:ascii="Arial" w:hAnsi="Arial" w:cs="Arial"/>
          <w:sz w:val="20"/>
          <w:szCs w:val="20"/>
        </w:rPr>
        <w:t xml:space="preserve">The Contractor will provide </w:t>
      </w:r>
      <w:r w:rsidR="00651617">
        <w:rPr>
          <w:rFonts w:ascii="Arial" w:hAnsi="Arial" w:cs="Arial"/>
          <w:sz w:val="20"/>
          <w:szCs w:val="20"/>
        </w:rPr>
        <w:t xml:space="preserve">reporting and online access to state employees </w:t>
      </w:r>
      <w:r w:rsidR="00A229CA">
        <w:rPr>
          <w:rFonts w:ascii="Arial" w:hAnsi="Arial" w:cs="Arial"/>
          <w:sz w:val="20"/>
          <w:szCs w:val="20"/>
        </w:rPr>
        <w:t xml:space="preserve">as requested by the State of Tennessee Treasury Department.  </w:t>
      </w:r>
      <w:r w:rsidR="00F57991" w:rsidRPr="00532445">
        <w:rPr>
          <w:rFonts w:ascii="Arial" w:hAnsi="Arial" w:cs="Arial"/>
          <w:sz w:val="20"/>
          <w:szCs w:val="20"/>
        </w:rPr>
        <w:t>Detailed procedures for th</w:t>
      </w:r>
      <w:r w:rsidR="00F57991" w:rsidRPr="00C06F88">
        <w:rPr>
          <w:rFonts w:ascii="Arial" w:hAnsi="Arial" w:cs="Arial"/>
          <w:sz w:val="20"/>
          <w:szCs w:val="20"/>
        </w:rPr>
        <w:t>ese</w:t>
      </w:r>
      <w:r w:rsidR="00F57991" w:rsidRPr="00532445">
        <w:rPr>
          <w:rFonts w:ascii="Arial" w:hAnsi="Arial" w:cs="Arial"/>
          <w:sz w:val="20"/>
          <w:szCs w:val="20"/>
        </w:rPr>
        <w:t xml:space="preserve"> process</w:t>
      </w:r>
      <w:r w:rsidR="00F57991" w:rsidRPr="00C06F88">
        <w:rPr>
          <w:rFonts w:ascii="Arial" w:hAnsi="Arial" w:cs="Arial"/>
          <w:sz w:val="20"/>
          <w:szCs w:val="20"/>
        </w:rPr>
        <w:t>es</w:t>
      </w:r>
      <w:r w:rsidR="00F57991" w:rsidRPr="00532445">
        <w:rPr>
          <w:rFonts w:ascii="Arial" w:hAnsi="Arial" w:cs="Arial"/>
          <w:sz w:val="20"/>
          <w:szCs w:val="20"/>
        </w:rPr>
        <w:t xml:space="preserve"> shall be contained in the Operating Procedures developed pursuant to Section A.2 above.</w:t>
      </w:r>
      <w:r w:rsidR="00C13424" w:rsidRPr="00C06F88">
        <w:rPr>
          <w:rFonts w:ascii="Arial" w:hAnsi="Arial" w:cs="Arial"/>
          <w:sz w:val="20"/>
          <w:szCs w:val="20"/>
        </w:rPr>
        <w:t xml:space="preserve">  As part of the security described in Section A.6.h below and in accordance with</w:t>
      </w:r>
      <w:r w:rsidR="00C13424" w:rsidRPr="00EB5BFB">
        <w:rPr>
          <w:rFonts w:ascii="Arial" w:hAnsi="Arial" w:cs="Arial"/>
          <w:sz w:val="20"/>
          <w:szCs w:val="20"/>
        </w:rPr>
        <w:t xml:space="preserve"> pages [PAGE NUMBERS FROM SUCCESSFUL PROPOSAL WHICH RESPOND TO SECTION C.</w:t>
      </w:r>
      <w:r w:rsidR="00C13424" w:rsidRPr="005867FC">
        <w:rPr>
          <w:rFonts w:ascii="Arial" w:hAnsi="Arial" w:cs="Arial"/>
          <w:sz w:val="20"/>
          <w:szCs w:val="20"/>
        </w:rPr>
        <w:t>2.5</w:t>
      </w:r>
      <w:r>
        <w:rPr>
          <w:rFonts w:ascii="Arial" w:hAnsi="Arial" w:cs="Arial"/>
          <w:sz w:val="20"/>
          <w:szCs w:val="20"/>
        </w:rPr>
        <w:t>.2</w:t>
      </w:r>
      <w:r w:rsidR="00C13424" w:rsidRPr="005867FC">
        <w:rPr>
          <w:rFonts w:ascii="Arial" w:hAnsi="Arial" w:cs="Arial"/>
          <w:sz w:val="20"/>
          <w:szCs w:val="20"/>
        </w:rPr>
        <w:t xml:space="preserve">) of RFP ATTACHMENT 6.2] </w:t>
      </w:r>
      <w:r w:rsidR="00C13424" w:rsidRPr="002A786F">
        <w:rPr>
          <w:rFonts w:ascii="Arial" w:hAnsi="Arial" w:cs="Arial"/>
          <w:iCs/>
          <w:sz w:val="20"/>
          <w:szCs w:val="20"/>
        </w:rPr>
        <w:t>of the Contractor's Proposal</w:t>
      </w:r>
      <w:r w:rsidR="00C13424" w:rsidRPr="002A786F">
        <w:rPr>
          <w:rFonts w:ascii="Arial" w:hAnsi="Arial" w:cs="Arial"/>
          <w:sz w:val="20"/>
          <w:szCs w:val="20"/>
        </w:rPr>
        <w:t>,</w:t>
      </w:r>
      <w:r w:rsidR="00C13424">
        <w:rPr>
          <w:rFonts w:ascii="Arial" w:hAnsi="Arial" w:cs="Arial"/>
          <w:sz w:val="20"/>
          <w:szCs w:val="20"/>
        </w:rPr>
        <w:t xml:space="preserve"> the Contractor shall ensure that the specific state of Tennessee agencies will only be able to access the accounts for which the agencies have been granted authorization to access. </w:t>
      </w:r>
    </w:p>
    <w:p w14:paraId="31AD167A" w14:textId="77777777" w:rsidR="00C13424" w:rsidRDefault="00C13424" w:rsidP="00532445">
      <w:pPr>
        <w:tabs>
          <w:tab w:val="left" w:pos="5310"/>
          <w:tab w:val="left" w:pos="5760"/>
        </w:tabs>
        <w:ind w:left="1083" w:hanging="342"/>
        <w:rPr>
          <w:rFonts w:ascii="Arial" w:hAnsi="Arial" w:cs="Arial"/>
          <w:sz w:val="20"/>
          <w:szCs w:val="20"/>
        </w:rPr>
      </w:pPr>
    </w:p>
    <w:p w14:paraId="584409FB" w14:textId="77777777" w:rsidR="00F624EC" w:rsidRPr="00F624EC" w:rsidRDefault="0035738F" w:rsidP="00532445">
      <w:pPr>
        <w:tabs>
          <w:tab w:val="left" w:pos="5310"/>
          <w:tab w:val="left" w:pos="5760"/>
        </w:tabs>
        <w:ind w:left="1083" w:hanging="342"/>
        <w:rPr>
          <w:rFonts w:ascii="Arial" w:hAnsi="Arial" w:cs="Arial"/>
          <w:sz w:val="20"/>
          <w:szCs w:val="20"/>
        </w:rPr>
      </w:pPr>
      <w:r>
        <w:rPr>
          <w:rFonts w:ascii="Arial" w:hAnsi="Arial" w:cs="Arial"/>
          <w:sz w:val="20"/>
          <w:szCs w:val="20"/>
        </w:rPr>
        <w:t>h</w:t>
      </w:r>
      <w:r w:rsidR="00F624EC" w:rsidRPr="00F624EC">
        <w:rPr>
          <w:rFonts w:ascii="Arial" w:hAnsi="Arial" w:cs="Arial"/>
          <w:sz w:val="20"/>
          <w:szCs w:val="20"/>
        </w:rPr>
        <w:t xml:space="preserve">.  </w:t>
      </w:r>
      <w:r w:rsidR="00F624EC" w:rsidRPr="00F624EC">
        <w:rPr>
          <w:rFonts w:ascii="Arial" w:hAnsi="Arial" w:cs="Arial"/>
          <w:sz w:val="20"/>
          <w:szCs w:val="20"/>
        </w:rPr>
        <w:tab/>
      </w:r>
      <w:r w:rsidR="00F624EC" w:rsidRPr="00F624EC">
        <w:rPr>
          <w:rFonts w:ascii="Arial" w:hAnsi="Arial" w:cs="Arial"/>
          <w:sz w:val="20"/>
          <w:szCs w:val="20"/>
          <w:u w:val="single"/>
        </w:rPr>
        <w:t>Security and Recovery</w:t>
      </w:r>
      <w:r w:rsidR="00F624EC" w:rsidRPr="00F624EC">
        <w:rPr>
          <w:rFonts w:ascii="Arial" w:hAnsi="Arial" w:cs="Arial"/>
          <w:sz w:val="20"/>
          <w:szCs w:val="20"/>
        </w:rPr>
        <w:t xml:space="preserve">.  The Contractor shall maintain risk control procedures to protect against unauthorized access of both computer resources and data to reduce erroneous or fraudulent ACH transfer activities.  The Contractor shall further maintain a robust, alternate ACH service resumption plan, which addresses events affecting the Contractor’s site, the </w:t>
      </w:r>
      <w:r w:rsidR="00CD1958">
        <w:rPr>
          <w:rFonts w:ascii="Arial" w:hAnsi="Arial" w:cs="Arial"/>
          <w:sz w:val="20"/>
          <w:szCs w:val="20"/>
        </w:rPr>
        <w:t>STS</w:t>
      </w:r>
      <w:r w:rsidR="00F624EC" w:rsidRPr="00F624EC">
        <w:rPr>
          <w:rFonts w:ascii="Arial" w:hAnsi="Arial" w:cs="Arial"/>
          <w:sz w:val="20"/>
          <w:szCs w:val="20"/>
        </w:rPr>
        <w:t xml:space="preserve"> Data Center and the State’s offices.  Such risk control procedures and service resumption plan shall be developed by the Contractor and the State and shall be included in the Operating Procedures described in Section A.2 above.  Such plan shall provide for </w:t>
      </w:r>
      <w:r w:rsidR="009C2480">
        <w:rPr>
          <w:rFonts w:ascii="Arial" w:hAnsi="Arial" w:cs="Arial"/>
          <w:sz w:val="20"/>
          <w:szCs w:val="20"/>
        </w:rPr>
        <w:t xml:space="preserve">timeframe(s) and procedures for </w:t>
      </w:r>
      <w:r w:rsidR="00F624EC" w:rsidRPr="00F624EC">
        <w:rPr>
          <w:rFonts w:ascii="Arial" w:hAnsi="Arial" w:cs="Arial"/>
          <w:sz w:val="20"/>
          <w:szCs w:val="20"/>
        </w:rPr>
        <w:t xml:space="preserve">resumption of ACH processing in the event of a disaster, which affects the Contractor’s primary service delivery office(s).   The plan shall also require the Contractor to coordinate with </w:t>
      </w:r>
      <w:r w:rsidR="00CD1958">
        <w:rPr>
          <w:rFonts w:ascii="Arial" w:hAnsi="Arial" w:cs="Arial"/>
          <w:sz w:val="20"/>
          <w:szCs w:val="20"/>
        </w:rPr>
        <w:t>STS</w:t>
      </w:r>
      <w:r w:rsidR="00F624EC" w:rsidRPr="00F624EC">
        <w:rPr>
          <w:rFonts w:ascii="Arial" w:hAnsi="Arial" w:cs="Arial"/>
          <w:sz w:val="20"/>
          <w:szCs w:val="20"/>
        </w:rPr>
        <w:t xml:space="preserve"> and the State’s Disaster Recovery site vendor to assure the redirection of the ACH communications link to the State’s Disaster Recovery hot site along with any State leased circuits and the availability of encrypted transmission capability to the State Disaster Recovery site due to an event requiring </w:t>
      </w:r>
      <w:r w:rsidR="00CD1958">
        <w:rPr>
          <w:rFonts w:ascii="Arial" w:hAnsi="Arial" w:cs="Arial"/>
          <w:sz w:val="20"/>
          <w:szCs w:val="20"/>
        </w:rPr>
        <w:t>STS</w:t>
      </w:r>
      <w:r w:rsidR="00F624EC" w:rsidRPr="00F624EC">
        <w:rPr>
          <w:rFonts w:ascii="Arial" w:hAnsi="Arial" w:cs="Arial"/>
          <w:sz w:val="20"/>
          <w:szCs w:val="20"/>
        </w:rPr>
        <w:t xml:space="preserve"> to shift State </w:t>
      </w:r>
      <w:r w:rsidR="00F624EC" w:rsidRPr="00F624EC">
        <w:rPr>
          <w:rFonts w:ascii="Arial" w:hAnsi="Arial" w:cs="Arial"/>
          <w:sz w:val="20"/>
          <w:szCs w:val="20"/>
        </w:rPr>
        <w:lastRenderedPageBreak/>
        <w:t xml:space="preserve">operations to its Disaster Recovery site.  The plan shall also include a plan for the physical exchange of ACH files with the State in the event that electronic delivery is not feasible.  </w:t>
      </w:r>
    </w:p>
    <w:p w14:paraId="453FBCD9" w14:textId="77777777" w:rsidR="00F624EC" w:rsidRPr="00F624EC" w:rsidRDefault="00F624EC" w:rsidP="00F624EC">
      <w:pPr>
        <w:ind w:firstLine="540"/>
        <w:rPr>
          <w:rFonts w:ascii="Arial" w:hAnsi="Arial" w:cs="Arial"/>
          <w:i/>
          <w:sz w:val="20"/>
          <w:szCs w:val="20"/>
        </w:rPr>
      </w:pPr>
    </w:p>
    <w:p w14:paraId="393CA26E" w14:textId="77777777" w:rsidR="00F624EC" w:rsidRPr="00F624EC" w:rsidRDefault="0035738F" w:rsidP="00F624EC">
      <w:pPr>
        <w:ind w:left="1083" w:hanging="342"/>
        <w:rPr>
          <w:rFonts w:ascii="Arial" w:hAnsi="Arial" w:cs="Arial"/>
          <w:sz w:val="20"/>
          <w:szCs w:val="20"/>
        </w:rPr>
      </w:pPr>
      <w:r>
        <w:rPr>
          <w:rFonts w:ascii="Arial" w:hAnsi="Arial" w:cs="Arial"/>
          <w:sz w:val="20"/>
          <w:szCs w:val="20"/>
        </w:rPr>
        <w:t>i</w:t>
      </w:r>
      <w:r w:rsidR="00F624EC" w:rsidRPr="00F624EC">
        <w:rPr>
          <w:rFonts w:ascii="Arial" w:hAnsi="Arial" w:cs="Arial"/>
          <w:sz w:val="20"/>
          <w:szCs w:val="20"/>
        </w:rPr>
        <w:t xml:space="preserve">. </w:t>
      </w:r>
      <w:r w:rsidR="00F624EC" w:rsidRPr="00F624EC">
        <w:rPr>
          <w:rFonts w:ascii="Arial" w:hAnsi="Arial" w:cs="Arial"/>
          <w:sz w:val="20"/>
          <w:szCs w:val="20"/>
        </w:rPr>
        <w:tab/>
      </w:r>
      <w:r w:rsidR="00F624EC" w:rsidRPr="00F624EC">
        <w:rPr>
          <w:rFonts w:ascii="Arial" w:hAnsi="Arial" w:cs="Arial"/>
          <w:sz w:val="20"/>
          <w:szCs w:val="20"/>
          <w:u w:val="single"/>
        </w:rPr>
        <w:t>Requests of ACH Rules and Regulations</w:t>
      </w:r>
      <w:r w:rsidR="00F624EC" w:rsidRPr="00F624EC">
        <w:rPr>
          <w:rFonts w:ascii="Arial" w:hAnsi="Arial" w:cs="Arial"/>
          <w:sz w:val="20"/>
          <w:szCs w:val="20"/>
        </w:rPr>
        <w:t>.  Upon request by the State, the Contractor shall provide a copy of any requested rules, regulations and guidelines issued by regulatory authorities or governing bodies that are applicable to ACH services.</w:t>
      </w:r>
    </w:p>
    <w:p w14:paraId="66302861" w14:textId="77777777" w:rsidR="00F624EC" w:rsidRPr="00F624EC" w:rsidRDefault="00F624EC" w:rsidP="00F624EC">
      <w:pPr>
        <w:ind w:left="741" w:hanging="741"/>
        <w:rPr>
          <w:rFonts w:ascii="Arial" w:hAnsi="Arial" w:cs="Arial"/>
          <w:sz w:val="20"/>
          <w:szCs w:val="20"/>
        </w:rPr>
      </w:pPr>
    </w:p>
    <w:p w14:paraId="608A09F2" w14:textId="77777777" w:rsidR="00054966" w:rsidRDefault="00F624EC" w:rsidP="00532445">
      <w:pPr>
        <w:ind w:left="741" w:hanging="741"/>
        <w:rPr>
          <w:rFonts w:ascii="Arial" w:hAnsi="Arial" w:cs="Arial"/>
          <w:sz w:val="20"/>
          <w:szCs w:val="20"/>
        </w:rPr>
      </w:pPr>
      <w:r w:rsidRPr="00F624EC">
        <w:rPr>
          <w:rFonts w:ascii="Arial" w:hAnsi="Arial" w:cs="Arial"/>
          <w:sz w:val="20"/>
          <w:szCs w:val="20"/>
        </w:rPr>
        <w:t>A.7.</w:t>
      </w:r>
      <w:r w:rsidRPr="00F624EC">
        <w:rPr>
          <w:rFonts w:ascii="Arial" w:hAnsi="Arial" w:cs="Arial"/>
          <w:sz w:val="20"/>
          <w:szCs w:val="20"/>
        </w:rPr>
        <w:tab/>
      </w:r>
      <w:r w:rsidRPr="00F624EC">
        <w:rPr>
          <w:rFonts w:ascii="Arial" w:hAnsi="Arial" w:cs="Arial"/>
          <w:sz w:val="20"/>
          <w:szCs w:val="20"/>
          <w:u w:val="single"/>
        </w:rPr>
        <w:t xml:space="preserve">Settlement of State </w:t>
      </w:r>
      <w:r w:rsidR="00570BA2">
        <w:rPr>
          <w:rFonts w:ascii="Arial" w:hAnsi="Arial" w:cs="Arial"/>
          <w:sz w:val="20"/>
          <w:szCs w:val="20"/>
          <w:u w:val="single"/>
        </w:rPr>
        <w:t>Checks and Warrants,</w:t>
      </w:r>
      <w:r w:rsidRPr="00F624EC">
        <w:rPr>
          <w:rFonts w:ascii="Arial" w:hAnsi="Arial" w:cs="Arial"/>
          <w:sz w:val="20"/>
          <w:szCs w:val="20"/>
          <w:u w:val="single"/>
        </w:rPr>
        <w:t xml:space="preserve"> In-clearing Items and Related FRB Service Fees</w:t>
      </w:r>
      <w:r w:rsidRPr="00F624EC">
        <w:rPr>
          <w:rFonts w:ascii="Arial" w:hAnsi="Arial" w:cs="Arial"/>
          <w:sz w:val="20"/>
          <w:szCs w:val="20"/>
        </w:rPr>
        <w:t xml:space="preserve">.  </w:t>
      </w:r>
    </w:p>
    <w:p w14:paraId="2AAC7AA8" w14:textId="77777777" w:rsidR="00054966" w:rsidRDefault="00054966" w:rsidP="00532445">
      <w:pPr>
        <w:ind w:left="741" w:hanging="741"/>
        <w:rPr>
          <w:rFonts w:ascii="Arial" w:hAnsi="Arial" w:cs="Arial"/>
          <w:sz w:val="20"/>
          <w:szCs w:val="20"/>
        </w:rPr>
      </w:pPr>
    </w:p>
    <w:p w14:paraId="35EA4E88" w14:textId="03032AAD" w:rsidR="00B046D8" w:rsidRDefault="00054966" w:rsidP="00532445">
      <w:pPr>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35738F" w:rsidRPr="0035738F">
        <w:rPr>
          <w:rFonts w:ascii="Arial" w:hAnsi="Arial" w:cs="Arial"/>
          <w:iCs/>
          <w:sz w:val="20"/>
          <w:szCs w:val="20"/>
          <w:u w:val="single"/>
        </w:rPr>
        <w:t>Correspondent for the State</w:t>
      </w:r>
      <w:r w:rsidR="0035738F" w:rsidRPr="0035738F">
        <w:rPr>
          <w:rFonts w:ascii="Arial" w:hAnsi="Arial" w:cs="Arial"/>
          <w:iCs/>
          <w:sz w:val="20"/>
          <w:szCs w:val="20"/>
        </w:rPr>
        <w:t xml:space="preserve">.  </w:t>
      </w:r>
      <w:r w:rsidR="00F624EC" w:rsidRPr="00F624EC">
        <w:rPr>
          <w:rFonts w:ascii="Arial" w:hAnsi="Arial" w:cs="Arial"/>
          <w:iCs/>
          <w:sz w:val="20"/>
          <w:szCs w:val="20"/>
        </w:rPr>
        <w:t>The Contractor shall serve as Correspondent</w:t>
      </w:r>
      <w:r w:rsidR="00B046D8">
        <w:rPr>
          <w:rFonts w:ascii="Arial" w:hAnsi="Arial" w:cs="Arial"/>
          <w:iCs/>
          <w:sz w:val="20"/>
          <w:szCs w:val="20"/>
        </w:rPr>
        <w:t xml:space="preserve"> for the State with the Federal Reserve Bank to accept and settle</w:t>
      </w:r>
      <w:r w:rsidR="00F624EC" w:rsidRPr="00F624EC">
        <w:rPr>
          <w:rFonts w:ascii="Arial" w:hAnsi="Arial" w:cs="Arial"/>
          <w:iCs/>
          <w:sz w:val="20"/>
          <w:szCs w:val="20"/>
        </w:rPr>
        <w:t xml:space="preserve"> </w:t>
      </w:r>
      <w:r w:rsidR="00570BA2">
        <w:rPr>
          <w:rFonts w:ascii="Arial" w:hAnsi="Arial" w:cs="Arial"/>
          <w:iCs/>
          <w:sz w:val="20"/>
          <w:szCs w:val="20"/>
        </w:rPr>
        <w:t xml:space="preserve">State checks and warrants, </w:t>
      </w:r>
      <w:r w:rsidR="00F624EC" w:rsidRPr="00F624EC">
        <w:rPr>
          <w:rFonts w:ascii="Arial" w:hAnsi="Arial" w:cs="Arial"/>
          <w:iCs/>
          <w:sz w:val="20"/>
          <w:szCs w:val="20"/>
        </w:rPr>
        <w:t xml:space="preserve">in-clearing and return cash letter items, and related debit and credit adjustments, and for Billing Service Fees as presented by the Federal Reserve Bank for the State as Respondent.  Said presentments will be posted to the Settlement Account as defined in Section A.4.a above, and will be reported to the State in accordance with pages </w:t>
      </w:r>
      <w:r w:rsidR="00F624EC" w:rsidRPr="00F624EC">
        <w:rPr>
          <w:rFonts w:ascii="Arial" w:hAnsi="Arial" w:cs="Arial"/>
          <w:sz w:val="20"/>
          <w:szCs w:val="20"/>
        </w:rPr>
        <w:t>[PAGE NUMBERS FROM SUCCESSFUL PROPOSAL WHICH RESPOND TO SECTION C.</w:t>
      </w:r>
      <w:r w:rsidR="00EB0318">
        <w:rPr>
          <w:rFonts w:ascii="Arial" w:hAnsi="Arial" w:cs="Arial"/>
          <w:sz w:val="20"/>
          <w:szCs w:val="20"/>
        </w:rPr>
        <w:t>2.7</w:t>
      </w:r>
      <w:r w:rsidR="00F624EC" w:rsidRPr="00F624EC">
        <w:rPr>
          <w:rFonts w:ascii="Arial" w:hAnsi="Arial" w:cs="Arial"/>
          <w:sz w:val="20"/>
          <w:szCs w:val="20"/>
        </w:rPr>
        <w:t xml:space="preserve"> of RFP ATTACHMENT 6.2] </w:t>
      </w:r>
      <w:r w:rsidR="00F624EC" w:rsidRPr="00F624EC">
        <w:rPr>
          <w:rFonts w:ascii="Arial" w:hAnsi="Arial" w:cs="Arial"/>
          <w:iCs/>
          <w:sz w:val="20"/>
          <w:szCs w:val="20"/>
        </w:rPr>
        <w:t xml:space="preserve">of the Contractor's Proposal, and in accordance with the current Federal Reserve Bank operating procedures relative to such items. </w:t>
      </w:r>
      <w:r w:rsidR="00B046D8" w:rsidRPr="00956E84">
        <w:rPr>
          <w:rFonts w:ascii="Arial" w:hAnsi="Arial" w:cs="Arial"/>
          <w:color w:val="000000"/>
          <w:sz w:val="20"/>
          <w:szCs w:val="20"/>
        </w:rPr>
        <w:t xml:space="preserve">The Contractor shall </w:t>
      </w:r>
      <w:r w:rsidR="00B046D8" w:rsidRPr="00956E84">
        <w:rPr>
          <w:rFonts w:ascii="Arial" w:hAnsi="Arial" w:cs="Arial"/>
          <w:sz w:val="20"/>
          <w:szCs w:val="20"/>
        </w:rPr>
        <w:t>communicate the FRB cash letter amounts</w:t>
      </w:r>
      <w:r w:rsidR="00547E20">
        <w:rPr>
          <w:rFonts w:ascii="Arial" w:hAnsi="Arial" w:cs="Arial"/>
          <w:sz w:val="20"/>
          <w:szCs w:val="20"/>
        </w:rPr>
        <w:t xml:space="preserve"> and provide </w:t>
      </w:r>
      <w:r w:rsidR="00780627">
        <w:rPr>
          <w:rFonts w:ascii="Arial" w:hAnsi="Arial" w:cs="Arial"/>
          <w:sz w:val="20"/>
          <w:szCs w:val="20"/>
        </w:rPr>
        <w:t>payment files</w:t>
      </w:r>
      <w:r w:rsidR="00B046D8" w:rsidRPr="00956E84">
        <w:rPr>
          <w:rFonts w:ascii="Arial" w:hAnsi="Arial" w:cs="Arial"/>
          <w:sz w:val="20"/>
          <w:szCs w:val="20"/>
        </w:rPr>
        <w:t xml:space="preserve"> to the State by 1:00 p</w:t>
      </w:r>
      <w:r w:rsidR="0035738F">
        <w:rPr>
          <w:rFonts w:ascii="Arial" w:hAnsi="Arial" w:cs="Arial"/>
          <w:sz w:val="20"/>
          <w:szCs w:val="20"/>
        </w:rPr>
        <w:t>.</w:t>
      </w:r>
      <w:r w:rsidR="00B046D8" w:rsidRPr="00956E84">
        <w:rPr>
          <w:rFonts w:ascii="Arial" w:hAnsi="Arial" w:cs="Arial"/>
          <w:sz w:val="20"/>
          <w:szCs w:val="20"/>
        </w:rPr>
        <w:t>m</w:t>
      </w:r>
      <w:r w:rsidR="0035738F">
        <w:rPr>
          <w:rFonts w:ascii="Arial" w:hAnsi="Arial" w:cs="Arial"/>
          <w:sz w:val="20"/>
          <w:szCs w:val="20"/>
        </w:rPr>
        <w:t>.</w:t>
      </w:r>
      <w:r w:rsidR="00B046D8" w:rsidRPr="00956E84">
        <w:rPr>
          <w:rFonts w:ascii="Arial" w:hAnsi="Arial" w:cs="Arial"/>
          <w:sz w:val="20"/>
          <w:szCs w:val="20"/>
        </w:rPr>
        <w:t xml:space="preserve"> each banking day in order for the State to balance to its system’s update of the daily warrant and check payment files.</w:t>
      </w:r>
      <w:r w:rsidR="00B046D8">
        <w:rPr>
          <w:rFonts w:ascii="Arial" w:hAnsi="Arial" w:cs="Arial"/>
          <w:sz w:val="20"/>
          <w:szCs w:val="20"/>
        </w:rPr>
        <w:t xml:space="preserve">  </w:t>
      </w:r>
    </w:p>
    <w:p w14:paraId="78D38687" w14:textId="77777777" w:rsidR="00054966" w:rsidRDefault="00054966" w:rsidP="00532445">
      <w:pPr>
        <w:ind w:left="1080" w:hanging="360"/>
        <w:rPr>
          <w:rFonts w:ascii="Arial" w:hAnsi="Arial" w:cs="Arial"/>
          <w:sz w:val="20"/>
          <w:szCs w:val="20"/>
        </w:rPr>
      </w:pPr>
    </w:p>
    <w:p w14:paraId="65DCE20D" w14:textId="6C575DA0" w:rsidR="00054966" w:rsidRDefault="00054966" w:rsidP="00532445">
      <w:pPr>
        <w:ind w:left="1080" w:hanging="360"/>
        <w:rPr>
          <w:rFonts w:ascii="Arial" w:hAnsi="Arial" w:cs="Arial"/>
          <w:sz w:val="20"/>
          <w:szCs w:val="20"/>
        </w:rPr>
      </w:pPr>
      <w:r>
        <w:rPr>
          <w:rFonts w:ascii="Arial" w:hAnsi="Arial" w:cs="Arial"/>
          <w:sz w:val="20"/>
          <w:szCs w:val="20"/>
        </w:rPr>
        <w:t>b</w:t>
      </w:r>
      <w:r w:rsidRPr="0035738F">
        <w:rPr>
          <w:rFonts w:ascii="Arial" w:hAnsi="Arial" w:cs="Arial"/>
          <w:sz w:val="20"/>
          <w:szCs w:val="20"/>
        </w:rPr>
        <w:t>.</w:t>
      </w:r>
      <w:r w:rsidR="001A13FE" w:rsidRPr="0035738F">
        <w:rPr>
          <w:rFonts w:ascii="Arial" w:hAnsi="Arial" w:cs="Arial"/>
          <w:sz w:val="20"/>
        </w:rPr>
        <w:t xml:space="preserve"> </w:t>
      </w:r>
      <w:r w:rsidR="001A13FE" w:rsidRPr="0035738F">
        <w:rPr>
          <w:rFonts w:ascii="Arial" w:hAnsi="Arial" w:cs="Arial"/>
          <w:sz w:val="20"/>
        </w:rPr>
        <w:tab/>
      </w:r>
      <w:r w:rsidR="001A13FE">
        <w:rPr>
          <w:rFonts w:ascii="Arial" w:hAnsi="Arial" w:cs="Arial"/>
          <w:sz w:val="20"/>
          <w:u w:val="single"/>
        </w:rPr>
        <w:t>Warrant and Check</w:t>
      </w:r>
      <w:r w:rsidR="001A13FE" w:rsidRPr="006A4F24">
        <w:rPr>
          <w:rFonts w:ascii="Arial" w:hAnsi="Arial" w:cs="Arial"/>
          <w:sz w:val="20"/>
          <w:u w:val="single"/>
        </w:rPr>
        <w:t xml:space="preserve"> Processing Services</w:t>
      </w:r>
      <w:r w:rsidR="001A13FE" w:rsidRPr="006A4F24">
        <w:rPr>
          <w:rFonts w:ascii="Arial" w:hAnsi="Arial" w:cs="Arial"/>
          <w:sz w:val="20"/>
        </w:rPr>
        <w:t xml:space="preserve">.  Effective </w:t>
      </w:r>
      <w:r w:rsidR="009018BE">
        <w:rPr>
          <w:rFonts w:ascii="Arial" w:hAnsi="Arial" w:cs="Arial"/>
          <w:sz w:val="20"/>
        </w:rPr>
        <w:t>TBD</w:t>
      </w:r>
      <w:r w:rsidR="00BC4974">
        <w:rPr>
          <w:rFonts w:ascii="Arial" w:hAnsi="Arial" w:cs="Arial"/>
          <w:sz w:val="20"/>
        </w:rPr>
        <w:t xml:space="preserve"> or on such later date as shall be determined at the sole discretion of the State</w:t>
      </w:r>
      <w:r w:rsidR="001A13FE" w:rsidRPr="006A4F24">
        <w:rPr>
          <w:rFonts w:ascii="Arial" w:hAnsi="Arial" w:cs="Arial"/>
          <w:sz w:val="20"/>
        </w:rPr>
        <w:t xml:space="preserve">, the Contractor shall perform on behalf of the State </w:t>
      </w:r>
      <w:r w:rsidR="001A13FE">
        <w:rPr>
          <w:rFonts w:ascii="Arial" w:hAnsi="Arial" w:cs="Arial"/>
          <w:sz w:val="20"/>
        </w:rPr>
        <w:t xml:space="preserve">check and warrant </w:t>
      </w:r>
      <w:r w:rsidR="001A13FE" w:rsidRPr="006A4F24">
        <w:rPr>
          <w:rFonts w:ascii="Arial" w:hAnsi="Arial" w:cs="Arial"/>
          <w:sz w:val="20"/>
        </w:rPr>
        <w:t>processing services</w:t>
      </w:r>
      <w:r w:rsidR="001A13FE">
        <w:rPr>
          <w:rFonts w:ascii="Arial" w:hAnsi="Arial" w:cs="Arial"/>
          <w:sz w:val="20"/>
        </w:rPr>
        <w:t xml:space="preserve">, which shall include presentment point, </w:t>
      </w:r>
      <w:proofErr w:type="gramStart"/>
      <w:r w:rsidR="001A13FE">
        <w:rPr>
          <w:rFonts w:ascii="Arial" w:hAnsi="Arial" w:cs="Arial"/>
          <w:sz w:val="20"/>
        </w:rPr>
        <w:t>image</w:t>
      </w:r>
      <w:proofErr w:type="gramEnd"/>
      <w:r w:rsidR="001A13FE">
        <w:rPr>
          <w:rFonts w:ascii="Arial" w:hAnsi="Arial" w:cs="Arial"/>
          <w:sz w:val="20"/>
        </w:rPr>
        <w:t xml:space="preserve"> and archive services, Check21 cash letter presentment and settlement, adjustment, returns processing and enhanced positive pay options.  </w:t>
      </w:r>
      <w:r w:rsidR="001A13FE" w:rsidRPr="006A4F24">
        <w:rPr>
          <w:rFonts w:ascii="Arial" w:hAnsi="Arial" w:cs="Arial"/>
          <w:sz w:val="20"/>
          <w:szCs w:val="20"/>
        </w:rPr>
        <w:t>Detailed procedures for th</w:t>
      </w:r>
      <w:r w:rsidR="001A13FE">
        <w:rPr>
          <w:rFonts w:ascii="Arial" w:hAnsi="Arial" w:cs="Arial"/>
          <w:sz w:val="20"/>
          <w:szCs w:val="20"/>
        </w:rPr>
        <w:t>ese</w:t>
      </w:r>
      <w:r w:rsidR="001A13FE" w:rsidRPr="006A4F24">
        <w:rPr>
          <w:rFonts w:ascii="Arial" w:hAnsi="Arial" w:cs="Arial"/>
          <w:sz w:val="20"/>
          <w:szCs w:val="20"/>
        </w:rPr>
        <w:t xml:space="preserve"> process</w:t>
      </w:r>
      <w:r w:rsidR="001A13FE">
        <w:rPr>
          <w:rFonts w:ascii="Arial" w:hAnsi="Arial" w:cs="Arial"/>
          <w:sz w:val="20"/>
          <w:szCs w:val="20"/>
        </w:rPr>
        <w:t>es</w:t>
      </w:r>
      <w:r w:rsidR="001A13FE" w:rsidRPr="006A4F24">
        <w:rPr>
          <w:rFonts w:ascii="Arial" w:hAnsi="Arial" w:cs="Arial"/>
          <w:sz w:val="20"/>
          <w:szCs w:val="20"/>
        </w:rPr>
        <w:t xml:space="preserve"> shall be contained in the Operating Procedures developed pursuant to Section A.2 above.</w:t>
      </w:r>
      <w:r w:rsidR="001A13FE">
        <w:rPr>
          <w:rFonts w:ascii="Arial" w:hAnsi="Arial" w:cs="Arial"/>
          <w:sz w:val="20"/>
          <w:szCs w:val="20"/>
        </w:rPr>
        <w:t xml:space="preserve">  </w:t>
      </w:r>
    </w:p>
    <w:p w14:paraId="65D8F40C" w14:textId="77777777" w:rsidR="00054966" w:rsidRDefault="00054966" w:rsidP="00532445">
      <w:pPr>
        <w:ind w:left="1080" w:hanging="360"/>
        <w:rPr>
          <w:rFonts w:ascii="Arial" w:hAnsi="Arial" w:cs="Arial"/>
          <w:sz w:val="20"/>
          <w:szCs w:val="20"/>
        </w:rPr>
      </w:pPr>
    </w:p>
    <w:p w14:paraId="4F175CB5" w14:textId="77777777" w:rsidR="009C2480" w:rsidRPr="0035738F" w:rsidRDefault="0035738F" w:rsidP="0035738F">
      <w:pPr>
        <w:ind w:left="1080" w:hanging="360"/>
        <w:rPr>
          <w:rFonts w:ascii="Arial" w:hAnsi="Arial" w:cs="Arial"/>
          <w:sz w:val="20"/>
          <w:szCs w:val="20"/>
        </w:rPr>
      </w:pPr>
      <w:r w:rsidRPr="00FC1AC3">
        <w:rPr>
          <w:rFonts w:ascii="Arial" w:hAnsi="Arial" w:cs="Arial"/>
          <w:sz w:val="20"/>
          <w:szCs w:val="20"/>
        </w:rPr>
        <w:t>c.</w:t>
      </w:r>
      <w:r w:rsidRPr="00FC1AC3">
        <w:rPr>
          <w:rFonts w:ascii="Arial" w:hAnsi="Arial" w:cs="Arial"/>
          <w:sz w:val="20"/>
          <w:szCs w:val="20"/>
        </w:rPr>
        <w:tab/>
      </w:r>
      <w:r w:rsidR="00054966" w:rsidRPr="00FC1AC3">
        <w:rPr>
          <w:rFonts w:ascii="Arial" w:hAnsi="Arial" w:cs="Arial"/>
          <w:sz w:val="20"/>
          <w:szCs w:val="20"/>
          <w:u w:val="single"/>
        </w:rPr>
        <w:t>Negotiable Items Settling at the Aggregate Level in the State Settlement Bank Account</w:t>
      </w:r>
      <w:r w:rsidR="00054966" w:rsidRPr="00FC1AC3">
        <w:rPr>
          <w:rFonts w:ascii="Arial" w:hAnsi="Arial" w:cs="Arial"/>
          <w:b/>
          <w:sz w:val="20"/>
          <w:szCs w:val="20"/>
        </w:rPr>
        <w:t xml:space="preserve">.  </w:t>
      </w:r>
      <w:r w:rsidR="00054966" w:rsidRPr="00FC1AC3">
        <w:rPr>
          <w:rFonts w:ascii="Arial" w:hAnsi="Arial" w:cs="Arial"/>
          <w:sz w:val="20"/>
          <w:szCs w:val="20"/>
        </w:rPr>
        <w:t xml:space="preserve">The Contractor agrees that checks and warrants shall settle against the routing transit number that is assigned to the State at the Federal Reserve and the ACH Credits </w:t>
      </w:r>
      <w:r w:rsidRPr="00FC1AC3">
        <w:rPr>
          <w:rFonts w:ascii="Arial" w:hAnsi="Arial" w:cs="Arial"/>
          <w:sz w:val="20"/>
          <w:szCs w:val="20"/>
        </w:rPr>
        <w:t>and</w:t>
      </w:r>
      <w:r w:rsidR="00054966" w:rsidRPr="00FC1AC3">
        <w:rPr>
          <w:rFonts w:ascii="Arial" w:hAnsi="Arial" w:cs="Arial"/>
          <w:sz w:val="20"/>
          <w:szCs w:val="20"/>
        </w:rPr>
        <w:t xml:space="preserve"> Debits shall settle at the RDFI that is assigned to the Contractor specifically for the State’s ACH entries.  Both of these functions </w:t>
      </w:r>
      <w:r w:rsidR="001A13FE" w:rsidRPr="00FC1AC3">
        <w:rPr>
          <w:rFonts w:ascii="Arial" w:hAnsi="Arial" w:cs="Arial"/>
          <w:sz w:val="20"/>
          <w:szCs w:val="20"/>
        </w:rPr>
        <w:t>shall</w:t>
      </w:r>
      <w:r w:rsidR="00054966" w:rsidRPr="00FC1AC3">
        <w:rPr>
          <w:rFonts w:ascii="Arial" w:hAnsi="Arial" w:cs="Arial"/>
          <w:sz w:val="20"/>
          <w:szCs w:val="20"/>
        </w:rPr>
        <w:t xml:space="preserve"> settle at the </w:t>
      </w:r>
      <w:r w:rsidR="001A13FE" w:rsidRPr="00FC1AC3">
        <w:rPr>
          <w:rFonts w:ascii="Arial" w:hAnsi="Arial" w:cs="Arial"/>
          <w:sz w:val="20"/>
          <w:szCs w:val="20"/>
        </w:rPr>
        <w:t xml:space="preserve">Contractor </w:t>
      </w:r>
      <w:r w:rsidR="00C06F88" w:rsidRPr="00FC1AC3">
        <w:rPr>
          <w:rFonts w:ascii="Arial" w:hAnsi="Arial" w:cs="Arial"/>
          <w:sz w:val="20"/>
          <w:szCs w:val="20"/>
        </w:rPr>
        <w:t xml:space="preserve">bank </w:t>
      </w:r>
      <w:r w:rsidR="00054966" w:rsidRPr="00FC1AC3">
        <w:rPr>
          <w:rFonts w:ascii="Arial" w:hAnsi="Arial" w:cs="Arial"/>
          <w:sz w:val="20"/>
          <w:szCs w:val="20"/>
        </w:rPr>
        <w:t xml:space="preserve">at the aggregate level.  </w:t>
      </w:r>
      <w:r w:rsidR="00DC1EB6" w:rsidRPr="00FC1AC3">
        <w:rPr>
          <w:rFonts w:ascii="Arial" w:hAnsi="Arial" w:cs="Arial"/>
          <w:sz w:val="20"/>
          <w:szCs w:val="20"/>
        </w:rPr>
        <w:t>The Contractor agrees that no individual negotiable items such as c</w:t>
      </w:r>
      <w:r w:rsidR="00054966" w:rsidRPr="00FC1AC3">
        <w:rPr>
          <w:rFonts w:ascii="Arial" w:hAnsi="Arial" w:cs="Arial"/>
          <w:sz w:val="20"/>
          <w:szCs w:val="20"/>
        </w:rPr>
        <w:t xml:space="preserve">hecks, warrants or ACH entries </w:t>
      </w:r>
      <w:r w:rsidR="00DC1EB6" w:rsidRPr="00FC1AC3">
        <w:rPr>
          <w:rFonts w:ascii="Arial" w:hAnsi="Arial" w:cs="Arial"/>
          <w:sz w:val="20"/>
          <w:szCs w:val="20"/>
        </w:rPr>
        <w:t>will settle against the State’s S</w:t>
      </w:r>
      <w:r w:rsidR="00054966" w:rsidRPr="00FC1AC3">
        <w:rPr>
          <w:rFonts w:ascii="Arial" w:hAnsi="Arial" w:cs="Arial"/>
          <w:sz w:val="20"/>
          <w:szCs w:val="20"/>
        </w:rPr>
        <w:t xml:space="preserve">ettlement </w:t>
      </w:r>
      <w:r w:rsidR="00DC1EB6" w:rsidRPr="00FC1AC3">
        <w:rPr>
          <w:rFonts w:ascii="Arial" w:hAnsi="Arial" w:cs="Arial"/>
          <w:sz w:val="20"/>
          <w:szCs w:val="20"/>
        </w:rPr>
        <w:t>A</w:t>
      </w:r>
      <w:r w:rsidR="00054966" w:rsidRPr="00FC1AC3">
        <w:rPr>
          <w:rFonts w:ascii="Arial" w:hAnsi="Arial" w:cs="Arial"/>
          <w:sz w:val="20"/>
          <w:szCs w:val="20"/>
        </w:rPr>
        <w:t xml:space="preserve">ccount.  </w:t>
      </w:r>
      <w:r w:rsidR="00DC1EB6" w:rsidRPr="00FC1AC3">
        <w:rPr>
          <w:rFonts w:ascii="Arial" w:hAnsi="Arial" w:cs="Arial"/>
          <w:sz w:val="20"/>
          <w:szCs w:val="20"/>
        </w:rPr>
        <w:t>The Contractor shall provide and maintain a monitoring service that will reject any individual check, warrant or ACH negotiable item from settling in the Settlement Account held by the Contractor</w:t>
      </w:r>
      <w:r w:rsidRPr="00FC1AC3">
        <w:rPr>
          <w:rFonts w:ascii="Arial" w:hAnsi="Arial" w:cs="Arial"/>
          <w:sz w:val="20"/>
          <w:szCs w:val="20"/>
        </w:rPr>
        <w:t>.</w:t>
      </w:r>
      <w:r w:rsidR="009C2480" w:rsidRPr="0035738F">
        <w:rPr>
          <w:rFonts w:ascii="Arial" w:hAnsi="Arial" w:cs="Arial"/>
          <w:sz w:val="20"/>
          <w:szCs w:val="20"/>
        </w:rPr>
        <w:br/>
      </w:r>
    </w:p>
    <w:p w14:paraId="4E4C5841" w14:textId="77777777" w:rsidR="00C06F88" w:rsidRPr="00532445" w:rsidRDefault="009C2480" w:rsidP="002C3186">
      <w:pPr>
        <w:pStyle w:val="ListParagraph"/>
        <w:numPr>
          <w:ilvl w:val="0"/>
          <w:numId w:val="25"/>
        </w:numPr>
        <w:ind w:hanging="360"/>
        <w:rPr>
          <w:rFonts w:ascii="Arial" w:hAnsi="Arial" w:cs="Arial"/>
          <w:sz w:val="20"/>
          <w:szCs w:val="20"/>
        </w:rPr>
      </w:pPr>
      <w:r w:rsidRPr="00F624EC">
        <w:rPr>
          <w:rFonts w:ascii="Arial" w:hAnsi="Arial" w:cs="Arial"/>
          <w:sz w:val="20"/>
          <w:szCs w:val="20"/>
          <w:u w:val="single"/>
        </w:rPr>
        <w:t>Security and Recovery</w:t>
      </w:r>
      <w:r w:rsidRPr="00F624EC">
        <w:rPr>
          <w:rFonts w:ascii="Arial" w:hAnsi="Arial" w:cs="Arial"/>
          <w:sz w:val="20"/>
          <w:szCs w:val="20"/>
        </w:rPr>
        <w:t xml:space="preserve">.  The Contractor shall maintain risk control procedures to protect against unauthorized access of both computer resources and data to reduce erroneous or fraudulent </w:t>
      </w:r>
      <w:r>
        <w:rPr>
          <w:rFonts w:ascii="Arial" w:hAnsi="Arial" w:cs="Arial"/>
          <w:sz w:val="20"/>
          <w:szCs w:val="20"/>
        </w:rPr>
        <w:t>check or warrant clearing</w:t>
      </w:r>
      <w:r w:rsidRPr="00F624EC">
        <w:rPr>
          <w:rFonts w:ascii="Arial" w:hAnsi="Arial" w:cs="Arial"/>
          <w:sz w:val="20"/>
          <w:szCs w:val="20"/>
        </w:rPr>
        <w:t xml:space="preserve"> activities.  The Contractor shall further maintain a robust, alternate </w:t>
      </w:r>
      <w:r>
        <w:rPr>
          <w:rFonts w:ascii="Arial" w:hAnsi="Arial" w:cs="Arial"/>
          <w:sz w:val="20"/>
          <w:szCs w:val="20"/>
        </w:rPr>
        <w:t>check or warrant clearing</w:t>
      </w:r>
      <w:r w:rsidRPr="00F624EC">
        <w:rPr>
          <w:rFonts w:ascii="Arial" w:hAnsi="Arial" w:cs="Arial"/>
          <w:sz w:val="20"/>
          <w:szCs w:val="20"/>
        </w:rPr>
        <w:t xml:space="preserve"> service resumption plan, which addresses events affecting the Contractor’s site, the </w:t>
      </w:r>
      <w:r>
        <w:rPr>
          <w:rFonts w:ascii="Arial" w:hAnsi="Arial" w:cs="Arial"/>
          <w:sz w:val="20"/>
          <w:szCs w:val="20"/>
        </w:rPr>
        <w:t>STS</w:t>
      </w:r>
      <w:r w:rsidRPr="00F624EC">
        <w:rPr>
          <w:rFonts w:ascii="Arial" w:hAnsi="Arial" w:cs="Arial"/>
          <w:sz w:val="20"/>
          <w:szCs w:val="20"/>
        </w:rPr>
        <w:t xml:space="preserve"> Data Center and the State’s offices.  Such risk control procedures and service resumption plan shall be developed by the Contractor and the State and shall be included in the Operating Procedures described in Section A.2 above.  Such plan shall provide for </w:t>
      </w:r>
      <w:r>
        <w:rPr>
          <w:rFonts w:ascii="Arial" w:hAnsi="Arial" w:cs="Arial"/>
          <w:sz w:val="20"/>
          <w:szCs w:val="20"/>
        </w:rPr>
        <w:t xml:space="preserve">timeframe(s) and procedures for </w:t>
      </w:r>
      <w:r w:rsidRPr="00F624EC">
        <w:rPr>
          <w:rFonts w:ascii="Arial" w:hAnsi="Arial" w:cs="Arial"/>
          <w:sz w:val="20"/>
          <w:szCs w:val="20"/>
        </w:rPr>
        <w:t xml:space="preserve">resumption of </w:t>
      </w:r>
      <w:r>
        <w:rPr>
          <w:rFonts w:ascii="Arial" w:hAnsi="Arial" w:cs="Arial"/>
          <w:sz w:val="20"/>
          <w:szCs w:val="20"/>
        </w:rPr>
        <w:t>check</w:t>
      </w:r>
      <w:r w:rsidRPr="00F624EC">
        <w:rPr>
          <w:rFonts w:ascii="Arial" w:hAnsi="Arial" w:cs="Arial"/>
          <w:sz w:val="20"/>
          <w:szCs w:val="20"/>
        </w:rPr>
        <w:t xml:space="preserve"> processing in the event of a disaster, which affects the Contractor’s primary service delivery office(s).   The plan shall also require the Contractor to coordinate with </w:t>
      </w:r>
      <w:r>
        <w:rPr>
          <w:rFonts w:ascii="Arial" w:hAnsi="Arial" w:cs="Arial"/>
          <w:sz w:val="20"/>
          <w:szCs w:val="20"/>
        </w:rPr>
        <w:t>STS</w:t>
      </w:r>
      <w:r w:rsidRPr="00F624EC">
        <w:rPr>
          <w:rFonts w:ascii="Arial" w:hAnsi="Arial" w:cs="Arial"/>
          <w:sz w:val="20"/>
          <w:szCs w:val="20"/>
        </w:rPr>
        <w:t xml:space="preserve"> and the State’s Disaster Recovery site vendor to assure the redirection of the communications link to the State’s Disaster Recovery hot site along with any State leased circuits and the availability of encrypted transmission capability to the State Disaster Recovery site due to an event requiring </w:t>
      </w:r>
      <w:r>
        <w:rPr>
          <w:rFonts w:ascii="Arial" w:hAnsi="Arial" w:cs="Arial"/>
          <w:sz w:val="20"/>
          <w:szCs w:val="20"/>
        </w:rPr>
        <w:t>STS</w:t>
      </w:r>
      <w:r w:rsidRPr="00F624EC">
        <w:rPr>
          <w:rFonts w:ascii="Arial" w:hAnsi="Arial" w:cs="Arial"/>
          <w:sz w:val="20"/>
          <w:szCs w:val="20"/>
        </w:rPr>
        <w:t xml:space="preserve"> to shift State operations to its Disaster Recovery site.  The plan shall also include a plan for the physical exchange of </w:t>
      </w:r>
      <w:r>
        <w:rPr>
          <w:rFonts w:ascii="Arial" w:hAnsi="Arial" w:cs="Arial"/>
          <w:sz w:val="20"/>
          <w:szCs w:val="20"/>
        </w:rPr>
        <w:t>check and warrant issue</w:t>
      </w:r>
      <w:r w:rsidRPr="00F624EC">
        <w:rPr>
          <w:rFonts w:ascii="Arial" w:hAnsi="Arial" w:cs="Arial"/>
          <w:sz w:val="20"/>
          <w:szCs w:val="20"/>
        </w:rPr>
        <w:t xml:space="preserve"> files with the State in the event that electronic delivery is not feasible.  </w:t>
      </w:r>
      <w:r w:rsidR="00906AF8">
        <w:rPr>
          <w:rFonts w:ascii="Arial" w:hAnsi="Arial" w:cs="Arial"/>
          <w:sz w:val="20"/>
          <w:szCs w:val="20"/>
        </w:rPr>
        <w:br/>
      </w:r>
    </w:p>
    <w:p w14:paraId="61E2A0E9" w14:textId="77777777" w:rsidR="00F624EC" w:rsidRPr="00F624EC" w:rsidRDefault="00DC1EB6" w:rsidP="00F624EC">
      <w:pPr>
        <w:ind w:left="741" w:hanging="741"/>
        <w:rPr>
          <w:rFonts w:ascii="Arial" w:hAnsi="Arial" w:cs="Arial"/>
          <w:sz w:val="20"/>
          <w:szCs w:val="20"/>
        </w:rPr>
      </w:pPr>
      <w:r w:rsidRPr="00532445">
        <w:rPr>
          <w:rFonts w:ascii="Arial" w:hAnsi="Arial" w:cs="Arial"/>
          <w:sz w:val="18"/>
          <w:szCs w:val="18"/>
        </w:rPr>
        <w:t xml:space="preserve"> </w:t>
      </w:r>
      <w:r w:rsidR="00F624EC" w:rsidRPr="00F624EC">
        <w:rPr>
          <w:rFonts w:ascii="Arial" w:hAnsi="Arial" w:cs="Arial"/>
          <w:sz w:val="20"/>
          <w:szCs w:val="20"/>
        </w:rPr>
        <w:t>A.8.</w:t>
      </w:r>
      <w:r w:rsidR="00F624EC" w:rsidRPr="00F624EC">
        <w:rPr>
          <w:rFonts w:ascii="Arial" w:hAnsi="Arial" w:cs="Arial"/>
          <w:sz w:val="20"/>
          <w:szCs w:val="20"/>
        </w:rPr>
        <w:tab/>
      </w:r>
      <w:r w:rsidR="00F624EC" w:rsidRPr="00F624EC">
        <w:rPr>
          <w:rFonts w:ascii="Arial" w:hAnsi="Arial" w:cs="Arial"/>
          <w:sz w:val="20"/>
          <w:szCs w:val="20"/>
          <w:u w:val="single"/>
        </w:rPr>
        <w:t>Image Cash Letter (ICL) Check Deposit Services</w:t>
      </w:r>
      <w:r w:rsidR="00F624EC" w:rsidRPr="00F624EC">
        <w:rPr>
          <w:rFonts w:ascii="Arial" w:hAnsi="Arial" w:cs="Arial"/>
          <w:sz w:val="20"/>
          <w:szCs w:val="20"/>
        </w:rPr>
        <w:t>.</w:t>
      </w:r>
    </w:p>
    <w:p w14:paraId="4E43E8AE" w14:textId="77777777" w:rsidR="00F624EC" w:rsidRPr="00F624EC" w:rsidRDefault="00F624EC" w:rsidP="00F624EC">
      <w:pPr>
        <w:ind w:left="741" w:hanging="741"/>
        <w:rPr>
          <w:rFonts w:ascii="Arial" w:hAnsi="Arial" w:cs="Arial"/>
          <w:sz w:val="20"/>
          <w:szCs w:val="20"/>
        </w:rPr>
      </w:pPr>
      <w:r w:rsidRPr="00F624EC">
        <w:rPr>
          <w:rFonts w:ascii="Arial" w:hAnsi="Arial" w:cs="Arial"/>
          <w:sz w:val="20"/>
          <w:szCs w:val="20"/>
        </w:rPr>
        <w:tab/>
      </w:r>
    </w:p>
    <w:p w14:paraId="1E42337B" w14:textId="77777777" w:rsidR="00F624EC" w:rsidRPr="00F624EC" w:rsidRDefault="00F624EC" w:rsidP="002C3186">
      <w:pPr>
        <w:numPr>
          <w:ilvl w:val="2"/>
          <w:numId w:val="26"/>
        </w:numPr>
        <w:ind w:left="1026" w:hanging="285"/>
        <w:rPr>
          <w:rFonts w:ascii="Arial" w:hAnsi="Arial" w:cs="Arial"/>
          <w:sz w:val="20"/>
          <w:szCs w:val="20"/>
        </w:rPr>
      </w:pPr>
      <w:r w:rsidRPr="00F624EC">
        <w:rPr>
          <w:rFonts w:ascii="Arial" w:hAnsi="Arial" w:cs="Arial"/>
          <w:sz w:val="20"/>
          <w:szCs w:val="20"/>
          <w:u w:val="single"/>
        </w:rPr>
        <w:lastRenderedPageBreak/>
        <w:t>Communication and Confirmation Process</w:t>
      </w:r>
      <w:r w:rsidRPr="00F624EC">
        <w:rPr>
          <w:rFonts w:ascii="Arial" w:hAnsi="Arial" w:cs="Arial"/>
          <w:sz w:val="20"/>
          <w:szCs w:val="20"/>
        </w:rPr>
        <w:t>.  The Contractor shall accept, process, and confirm Image Cash Letter (ICL) check deposit activity from the State, and shall send related return files to the State via the industry standard secure connection established by the Contractor as provided in Section A.1</w:t>
      </w:r>
      <w:r w:rsidR="00A254B2">
        <w:rPr>
          <w:rFonts w:ascii="Arial" w:hAnsi="Arial" w:cs="Arial"/>
          <w:sz w:val="20"/>
          <w:szCs w:val="20"/>
        </w:rPr>
        <w:t>3</w:t>
      </w:r>
      <w:r w:rsidRPr="00F624EC">
        <w:rPr>
          <w:rFonts w:ascii="Arial" w:hAnsi="Arial" w:cs="Arial"/>
          <w:sz w:val="20"/>
          <w:szCs w:val="20"/>
        </w:rPr>
        <w:t xml:space="preserve"> below and in the format and at the times specified in pages [PAGE NUMBERS FROM SUCCESSFUL PROPOSAL WHICH RESPOND TO SECTION C.</w:t>
      </w:r>
      <w:r w:rsidR="007D3B89">
        <w:rPr>
          <w:rFonts w:ascii="Arial" w:hAnsi="Arial" w:cs="Arial"/>
          <w:sz w:val="20"/>
          <w:szCs w:val="20"/>
        </w:rPr>
        <w:t>2.9</w:t>
      </w:r>
      <w:r w:rsidRPr="00F624EC">
        <w:rPr>
          <w:rFonts w:ascii="Arial" w:hAnsi="Arial" w:cs="Arial"/>
          <w:sz w:val="20"/>
          <w:szCs w:val="20"/>
        </w:rPr>
        <w:t>. of RFP ATTACHMENT 6.2] of the Contractor’s Proposal.  Detailed procedures for this process shall be contained in the Operating Procedures developed pursuant to Section A.2 above.</w:t>
      </w:r>
    </w:p>
    <w:p w14:paraId="6CBDA81C" w14:textId="77777777" w:rsidR="00F624EC" w:rsidRPr="00F624EC" w:rsidRDefault="00F624EC" w:rsidP="00F624EC">
      <w:pPr>
        <w:ind w:left="741"/>
        <w:rPr>
          <w:rFonts w:ascii="Arial" w:hAnsi="Arial" w:cs="Arial"/>
          <w:b/>
          <w:sz w:val="20"/>
          <w:szCs w:val="20"/>
        </w:rPr>
      </w:pPr>
    </w:p>
    <w:p w14:paraId="42E71D61" w14:textId="77777777" w:rsidR="00F624EC" w:rsidRPr="00F624EC" w:rsidRDefault="00F624EC" w:rsidP="002C3186">
      <w:pPr>
        <w:numPr>
          <w:ilvl w:val="2"/>
          <w:numId w:val="26"/>
        </w:numPr>
        <w:ind w:left="1026" w:hanging="285"/>
        <w:rPr>
          <w:rFonts w:ascii="Arial" w:hAnsi="Arial" w:cs="Arial"/>
          <w:sz w:val="20"/>
          <w:szCs w:val="20"/>
        </w:rPr>
      </w:pPr>
      <w:r w:rsidRPr="00F624EC">
        <w:rPr>
          <w:rFonts w:ascii="Arial" w:hAnsi="Arial" w:cs="Arial"/>
          <w:sz w:val="20"/>
          <w:szCs w:val="20"/>
          <w:u w:val="single"/>
        </w:rPr>
        <w:t>Account Maintenance</w:t>
      </w:r>
      <w:r w:rsidRPr="00F624EC">
        <w:rPr>
          <w:rFonts w:ascii="Arial" w:hAnsi="Arial" w:cs="Arial"/>
          <w:sz w:val="20"/>
          <w:szCs w:val="20"/>
        </w:rPr>
        <w:t>.  The Contractor shall designate and maintain separate State Depository accounts for the settlement of credit activity associated with ICL check deposits, as designated by the State, and for the posting of any debit and credit ICL check deposit adjustments, rejects and subsequent returned item charge-backs related to the Image Cash letter deposits.  The State may request separate depository accounts to support various ICL check deposit applications within the State.  Such accounts will be maintained in accordance with provisions and procedures outlined within the State Depository agreement between the Treasurer of the State of Tennessee and the Contractor.</w:t>
      </w:r>
    </w:p>
    <w:p w14:paraId="375ED899" w14:textId="77777777" w:rsidR="00F624EC" w:rsidRPr="00F624EC" w:rsidRDefault="00F624EC" w:rsidP="00F624EC">
      <w:pPr>
        <w:ind w:left="1026" w:hanging="285"/>
        <w:rPr>
          <w:rFonts w:ascii="Arial" w:hAnsi="Arial" w:cs="Arial"/>
          <w:sz w:val="20"/>
          <w:szCs w:val="20"/>
        </w:rPr>
      </w:pPr>
    </w:p>
    <w:p w14:paraId="4CA82E90" w14:textId="77777777" w:rsidR="00F624EC" w:rsidRPr="00F624EC" w:rsidRDefault="00F624EC" w:rsidP="002C3186">
      <w:pPr>
        <w:numPr>
          <w:ilvl w:val="2"/>
          <w:numId w:val="26"/>
        </w:numPr>
        <w:ind w:left="1026" w:hanging="285"/>
        <w:rPr>
          <w:rFonts w:ascii="Arial" w:hAnsi="Arial" w:cs="Arial"/>
          <w:sz w:val="20"/>
          <w:szCs w:val="20"/>
        </w:rPr>
      </w:pPr>
      <w:r w:rsidRPr="00F624EC">
        <w:rPr>
          <w:rFonts w:ascii="Arial" w:hAnsi="Arial" w:cs="Arial"/>
          <w:sz w:val="20"/>
          <w:szCs w:val="20"/>
          <w:u w:val="single"/>
        </w:rPr>
        <w:t>Processing, Settlement and Funds Availability</w:t>
      </w:r>
      <w:r w:rsidRPr="00F624EC">
        <w:rPr>
          <w:rFonts w:ascii="Arial" w:hAnsi="Arial" w:cs="Arial"/>
          <w:sz w:val="20"/>
          <w:szCs w:val="20"/>
        </w:rPr>
        <w:t xml:space="preserve">.  The Contractor shall process the ICL check deposits presented by the State </w:t>
      </w:r>
      <w:r w:rsidR="0035738F">
        <w:rPr>
          <w:rFonts w:ascii="Arial" w:hAnsi="Arial" w:cs="Arial"/>
          <w:sz w:val="20"/>
          <w:szCs w:val="20"/>
        </w:rPr>
        <w:t>in the manner</w:t>
      </w:r>
      <w:r w:rsidRPr="00F624EC">
        <w:rPr>
          <w:rFonts w:ascii="Arial" w:hAnsi="Arial" w:cs="Arial"/>
          <w:sz w:val="20"/>
          <w:szCs w:val="20"/>
        </w:rPr>
        <w:t xml:space="preserve"> described in pages [PAGE NUMBERS FROM SUCCESSFUL PROPOSAL WHICH RESPOND TO SECTION C.</w:t>
      </w:r>
      <w:r w:rsidR="00CD37BD">
        <w:rPr>
          <w:rFonts w:ascii="Arial" w:hAnsi="Arial" w:cs="Arial"/>
          <w:sz w:val="20"/>
          <w:szCs w:val="20"/>
        </w:rPr>
        <w:t>2.9</w:t>
      </w:r>
      <w:r w:rsidRPr="00F624EC">
        <w:rPr>
          <w:rFonts w:ascii="Arial" w:hAnsi="Arial" w:cs="Arial"/>
          <w:sz w:val="20"/>
          <w:szCs w:val="20"/>
        </w:rPr>
        <w:t xml:space="preserve"> of RFP ATTACHMENT 6.2] of the Contractor’s Proposal, and in accordance with industry practices and standards for such deposits, applicable laws and banking regulations associated with image presentment.  The Contractor shall further process the deposit items presented by the State for collection in an expeditious manner and provide available funds accordingly.  Detailed procedures for this process shall be contained in the Operating Procedures developed pursuant to Section A.2 above.</w:t>
      </w:r>
    </w:p>
    <w:p w14:paraId="6B0F2101" w14:textId="77777777" w:rsidR="00F624EC" w:rsidRPr="00F624EC" w:rsidRDefault="00F624EC" w:rsidP="00F624EC">
      <w:pPr>
        <w:rPr>
          <w:rFonts w:ascii="Arial" w:hAnsi="Arial" w:cs="Arial"/>
          <w:sz w:val="20"/>
          <w:szCs w:val="20"/>
        </w:rPr>
      </w:pPr>
    </w:p>
    <w:p w14:paraId="3E720346" w14:textId="77777777" w:rsidR="00F624EC" w:rsidRPr="00F624EC" w:rsidRDefault="00F624EC" w:rsidP="002C3186">
      <w:pPr>
        <w:numPr>
          <w:ilvl w:val="2"/>
          <w:numId w:val="26"/>
        </w:numPr>
        <w:ind w:left="1026" w:hanging="285"/>
        <w:rPr>
          <w:rFonts w:ascii="Arial" w:hAnsi="Arial" w:cs="Arial"/>
          <w:sz w:val="20"/>
          <w:szCs w:val="20"/>
        </w:rPr>
      </w:pPr>
      <w:r w:rsidRPr="00F624EC">
        <w:rPr>
          <w:rFonts w:ascii="Arial" w:hAnsi="Arial" w:cs="Arial"/>
          <w:sz w:val="20"/>
          <w:szCs w:val="20"/>
          <w:u w:val="single"/>
        </w:rPr>
        <w:t>ICL Item Reject Notification, Returns and Adjustments</w:t>
      </w:r>
      <w:r w:rsidRPr="00F624EC">
        <w:rPr>
          <w:rFonts w:ascii="Arial" w:hAnsi="Arial" w:cs="Arial"/>
          <w:sz w:val="20"/>
          <w:szCs w:val="20"/>
        </w:rPr>
        <w:t>.  The Contractor shall provide immediate notification of file rejects electronically to appropriate contacts as shall be designated in the Operating Procedures developed pursuant to Section A.2 above.  In addition, the Contractor shall provide notification of item rejects due to unacceptable image quality, ineligible or non-negotiable item, or failure to meet other edits of the Contractor’s ICL processing to the State’s designated contacts on or before the business day following the receipt of the ICL deposit containing the rejected item(s).  The Contractor shall provide the State with one daily ICL returns file for each ICL deposit point of origin, subject to maximum file limits, for items that require charge-back, such as NSF items, stop payment items, closed account items, etc.  The Contractor shall otherwise process and settle file rejects, item rejects and deposit adjustments in accordance with the timing and methods for such processing and settlement as described in pages [PAGE NUMBERS FROM SUCCESSFUL PROPOSAL WHICH RESPOND TO SECTION C.</w:t>
      </w:r>
      <w:r w:rsidR="00CD37BD">
        <w:rPr>
          <w:rFonts w:ascii="Arial" w:hAnsi="Arial" w:cs="Arial"/>
          <w:sz w:val="20"/>
          <w:szCs w:val="20"/>
        </w:rPr>
        <w:t>2.9</w:t>
      </w:r>
      <w:r w:rsidRPr="00F624EC">
        <w:rPr>
          <w:rFonts w:ascii="Arial" w:hAnsi="Arial" w:cs="Arial"/>
          <w:sz w:val="20"/>
          <w:szCs w:val="20"/>
        </w:rPr>
        <w:t xml:space="preserve"> of RFP ATTACHMENT 6.2] of the Contractor’s Proposal.  Detailed procedures for this process shall be contained in the Operating Procedures developed pursuant to Section A.2 above.</w:t>
      </w:r>
    </w:p>
    <w:p w14:paraId="36F45B17" w14:textId="77777777" w:rsidR="00F624EC" w:rsidRPr="00F624EC" w:rsidRDefault="00F624EC" w:rsidP="00F624EC">
      <w:pPr>
        <w:ind w:left="741" w:hanging="741"/>
        <w:rPr>
          <w:rFonts w:ascii="Arial" w:hAnsi="Arial" w:cs="Arial"/>
          <w:sz w:val="20"/>
          <w:szCs w:val="20"/>
        </w:rPr>
      </w:pPr>
    </w:p>
    <w:p w14:paraId="57573FD8" w14:textId="77777777" w:rsidR="00F624EC" w:rsidRPr="00F624EC" w:rsidRDefault="00F624EC" w:rsidP="002C3186">
      <w:pPr>
        <w:numPr>
          <w:ilvl w:val="2"/>
          <w:numId w:val="26"/>
        </w:numPr>
        <w:ind w:left="1026" w:hanging="285"/>
        <w:rPr>
          <w:rFonts w:ascii="Arial" w:hAnsi="Arial" w:cs="Arial"/>
          <w:sz w:val="20"/>
          <w:szCs w:val="20"/>
        </w:rPr>
      </w:pPr>
      <w:r w:rsidRPr="00F624EC">
        <w:rPr>
          <w:rFonts w:ascii="Arial" w:hAnsi="Arial" w:cs="Arial"/>
          <w:sz w:val="20"/>
          <w:szCs w:val="20"/>
          <w:u w:val="single"/>
        </w:rPr>
        <w:t>Risk Management.</w:t>
      </w:r>
      <w:r w:rsidRPr="00F624EC">
        <w:rPr>
          <w:rFonts w:ascii="Arial" w:hAnsi="Arial" w:cs="Arial"/>
          <w:sz w:val="20"/>
          <w:szCs w:val="20"/>
        </w:rPr>
        <w:t xml:space="preserve">  The Contractor shall provide the State with applicable policies, procedures, requirements, recommendations, guidelines and security measures with respect to the handling, safekeeping, retention and proper destruction of physical deposit items by the State following the image capture processing and transmittal of items to the Contractor.  Based on this information, the Contractor and the State will agree upon specific procedures to be communicated to the State’s processing locations and included in the Operating Procedures to be developed pursuant to Section A.2 above.</w:t>
      </w:r>
    </w:p>
    <w:p w14:paraId="49392E0A" w14:textId="77777777" w:rsidR="00F624EC" w:rsidRPr="00F624EC" w:rsidRDefault="00F624EC" w:rsidP="00F624EC">
      <w:pPr>
        <w:ind w:left="741"/>
        <w:rPr>
          <w:rFonts w:ascii="Arial" w:hAnsi="Arial" w:cs="Arial"/>
          <w:sz w:val="20"/>
          <w:szCs w:val="20"/>
        </w:rPr>
      </w:pPr>
    </w:p>
    <w:p w14:paraId="31A8170A" w14:textId="77777777" w:rsidR="00F624EC" w:rsidRPr="00F624EC" w:rsidRDefault="00F624EC" w:rsidP="00F624EC">
      <w:pPr>
        <w:ind w:left="990" w:hanging="270"/>
        <w:rPr>
          <w:rFonts w:ascii="Arial" w:hAnsi="Arial" w:cs="Arial"/>
          <w:sz w:val="20"/>
          <w:szCs w:val="20"/>
        </w:rPr>
      </w:pPr>
      <w:r w:rsidRPr="00F624EC">
        <w:rPr>
          <w:rFonts w:ascii="Arial" w:hAnsi="Arial" w:cs="Arial"/>
          <w:sz w:val="20"/>
          <w:szCs w:val="20"/>
        </w:rPr>
        <w:t>f.</w:t>
      </w:r>
      <w:r w:rsidRPr="00F624EC">
        <w:rPr>
          <w:rFonts w:ascii="Arial" w:hAnsi="Arial" w:cs="Arial"/>
          <w:sz w:val="20"/>
          <w:szCs w:val="20"/>
        </w:rPr>
        <w:tab/>
      </w:r>
      <w:r w:rsidRPr="00F624EC">
        <w:rPr>
          <w:rFonts w:ascii="Arial" w:hAnsi="Arial" w:cs="Arial"/>
          <w:sz w:val="20"/>
          <w:szCs w:val="20"/>
          <w:u w:val="single"/>
        </w:rPr>
        <w:t>File Retransmission</w:t>
      </w:r>
      <w:r w:rsidRPr="00F624EC">
        <w:rPr>
          <w:rFonts w:ascii="Arial" w:hAnsi="Arial" w:cs="Arial"/>
          <w:sz w:val="20"/>
          <w:szCs w:val="20"/>
        </w:rPr>
        <w:t>.  The Contractor shall retain ICL data transmission files for a rolling thirty-day period.  Should the State need an ICL returns file retransmitted for any reason, the Contractor shall retransmit the same within twenty-four (24) hours of the State's request so long as such file is still retained on the Contractor's system.</w:t>
      </w:r>
    </w:p>
    <w:p w14:paraId="1888B992" w14:textId="77777777" w:rsidR="00F624EC" w:rsidRPr="00F624EC" w:rsidRDefault="00F624EC" w:rsidP="00F624EC">
      <w:pPr>
        <w:ind w:left="741"/>
        <w:rPr>
          <w:rFonts w:ascii="Arial" w:hAnsi="Arial" w:cs="Arial"/>
          <w:sz w:val="20"/>
          <w:szCs w:val="20"/>
        </w:rPr>
      </w:pPr>
    </w:p>
    <w:p w14:paraId="5043CED6" w14:textId="77777777" w:rsidR="00F624EC" w:rsidRPr="00F624EC" w:rsidRDefault="00F624EC" w:rsidP="00A07A83">
      <w:pPr>
        <w:ind w:left="990" w:hanging="339"/>
        <w:rPr>
          <w:rFonts w:ascii="Arial" w:hAnsi="Arial" w:cs="Arial"/>
          <w:sz w:val="20"/>
          <w:szCs w:val="20"/>
        </w:rPr>
      </w:pPr>
      <w:r w:rsidRPr="00F624EC">
        <w:rPr>
          <w:rFonts w:ascii="Arial" w:hAnsi="Arial" w:cs="Arial"/>
          <w:sz w:val="20"/>
          <w:szCs w:val="20"/>
        </w:rPr>
        <w:t>g.</w:t>
      </w:r>
      <w:r w:rsidRPr="00F624EC">
        <w:rPr>
          <w:rFonts w:ascii="Arial" w:hAnsi="Arial" w:cs="Arial"/>
          <w:sz w:val="20"/>
          <w:szCs w:val="20"/>
        </w:rPr>
        <w:tab/>
      </w:r>
      <w:r w:rsidRPr="00F624EC">
        <w:rPr>
          <w:rFonts w:ascii="Arial" w:hAnsi="Arial" w:cs="Arial"/>
          <w:sz w:val="20"/>
          <w:szCs w:val="20"/>
          <w:u w:val="single"/>
        </w:rPr>
        <w:t>Security and Recovery</w:t>
      </w:r>
      <w:r w:rsidRPr="00F624EC">
        <w:rPr>
          <w:rFonts w:ascii="Arial" w:hAnsi="Arial" w:cs="Arial"/>
          <w:sz w:val="20"/>
          <w:szCs w:val="20"/>
        </w:rPr>
        <w:t xml:space="preserve">.  The Contractor shall maintain risk control procedures to protect against unauthorized access of both computer resources and data to reduce erroneous or </w:t>
      </w:r>
      <w:r w:rsidRPr="00F624EC">
        <w:rPr>
          <w:rFonts w:ascii="Arial" w:hAnsi="Arial" w:cs="Arial"/>
          <w:sz w:val="20"/>
          <w:szCs w:val="20"/>
        </w:rPr>
        <w:lastRenderedPageBreak/>
        <w:t xml:space="preserve">fraudulent ICL activities.  The Contractor shall further maintain a robust, alternate ICL service resumption plan, which addresses events affecting the Contractor’s site, the </w:t>
      </w:r>
      <w:r w:rsidR="00CD1958">
        <w:rPr>
          <w:rFonts w:ascii="Arial" w:hAnsi="Arial" w:cs="Arial"/>
          <w:sz w:val="20"/>
          <w:szCs w:val="20"/>
        </w:rPr>
        <w:t>STS</w:t>
      </w:r>
      <w:r w:rsidRPr="00F624EC">
        <w:rPr>
          <w:rFonts w:ascii="Arial" w:hAnsi="Arial" w:cs="Arial"/>
          <w:sz w:val="20"/>
          <w:szCs w:val="20"/>
        </w:rPr>
        <w:t xml:space="preserve"> Data Center and the State’s offices.  Such risk control procedures and service resumption plan shall be developed by the Contractor and the State and shall be included in the Operating Procedures described in Section A.2 above.  Such plan shall provide for </w:t>
      </w:r>
      <w:r w:rsidR="009C2480">
        <w:rPr>
          <w:rFonts w:ascii="Arial" w:hAnsi="Arial" w:cs="Arial"/>
          <w:sz w:val="20"/>
          <w:szCs w:val="20"/>
        </w:rPr>
        <w:t xml:space="preserve">the timeframe(s) and the procedures for </w:t>
      </w:r>
      <w:r w:rsidRPr="00F624EC">
        <w:rPr>
          <w:rFonts w:ascii="Arial" w:hAnsi="Arial" w:cs="Arial"/>
          <w:sz w:val="20"/>
          <w:szCs w:val="20"/>
        </w:rPr>
        <w:t xml:space="preserve">resumption of ICL processing in the event of a disaster, which affects the Contractor’s primary service delivery office(s).  The plan shall also require the Contractor to coordinate with </w:t>
      </w:r>
      <w:r w:rsidR="00CD1958">
        <w:rPr>
          <w:rFonts w:ascii="Arial" w:hAnsi="Arial" w:cs="Arial"/>
          <w:sz w:val="20"/>
          <w:szCs w:val="20"/>
        </w:rPr>
        <w:t>STS</w:t>
      </w:r>
      <w:r w:rsidRPr="00F624EC">
        <w:rPr>
          <w:rFonts w:ascii="Arial" w:hAnsi="Arial" w:cs="Arial"/>
          <w:sz w:val="20"/>
          <w:szCs w:val="20"/>
        </w:rPr>
        <w:t xml:space="preserve"> and the State’s Disaster Recovery site vendor to assure the redirection of the ICL communications link to the State’s Disaster Recovery hot site along with any State leased circuits and the availability of encrypted transmission capability to the State Disaster Recovery site due to an event requiring </w:t>
      </w:r>
      <w:r w:rsidR="00CD1958">
        <w:rPr>
          <w:rFonts w:ascii="Arial" w:hAnsi="Arial" w:cs="Arial"/>
          <w:sz w:val="20"/>
          <w:szCs w:val="20"/>
        </w:rPr>
        <w:t>STS</w:t>
      </w:r>
      <w:r w:rsidRPr="00F624EC">
        <w:rPr>
          <w:rFonts w:ascii="Arial" w:hAnsi="Arial" w:cs="Arial"/>
          <w:sz w:val="20"/>
          <w:szCs w:val="20"/>
        </w:rPr>
        <w:t xml:space="preserve"> to shift State operations to its Disaster Recovery site.  The plan shall also include a plan for the physical exchange of ICL files with the State in the event that electronic delivery is not feasible.</w:t>
      </w:r>
    </w:p>
    <w:p w14:paraId="5462B571" w14:textId="77777777" w:rsidR="00F624EC" w:rsidRPr="00F624EC" w:rsidRDefault="00F624EC" w:rsidP="00F624EC">
      <w:pPr>
        <w:rPr>
          <w:rFonts w:ascii="Arial" w:hAnsi="Arial" w:cs="Arial"/>
          <w:sz w:val="20"/>
          <w:szCs w:val="20"/>
        </w:rPr>
      </w:pPr>
      <w:r w:rsidRPr="00F624EC">
        <w:rPr>
          <w:rFonts w:ascii="Arial" w:hAnsi="Arial" w:cs="Arial"/>
          <w:sz w:val="20"/>
          <w:szCs w:val="20"/>
        </w:rPr>
        <w:tab/>
      </w:r>
    </w:p>
    <w:p w14:paraId="69D797C0" w14:textId="77777777" w:rsidR="00F624EC" w:rsidRPr="00F624EC" w:rsidRDefault="00F624EC" w:rsidP="00F624EC">
      <w:pPr>
        <w:rPr>
          <w:rFonts w:ascii="Arial" w:hAnsi="Arial" w:cs="Arial"/>
          <w:sz w:val="20"/>
          <w:szCs w:val="20"/>
        </w:rPr>
      </w:pPr>
      <w:r w:rsidRPr="00F624EC">
        <w:rPr>
          <w:rFonts w:ascii="Arial" w:hAnsi="Arial" w:cs="Arial"/>
          <w:sz w:val="20"/>
          <w:szCs w:val="20"/>
        </w:rPr>
        <w:t>A.9.</w:t>
      </w:r>
      <w:r w:rsidRPr="00F624EC">
        <w:rPr>
          <w:rFonts w:ascii="Arial" w:hAnsi="Arial" w:cs="Arial"/>
          <w:sz w:val="20"/>
          <w:szCs w:val="20"/>
        </w:rPr>
        <w:tab/>
      </w:r>
      <w:r w:rsidRPr="00F624EC">
        <w:rPr>
          <w:rFonts w:ascii="Arial" w:hAnsi="Arial" w:cs="Arial"/>
          <w:sz w:val="20"/>
          <w:szCs w:val="20"/>
          <w:u w:val="single"/>
        </w:rPr>
        <w:t>Custodial Services</w:t>
      </w:r>
      <w:r w:rsidRPr="00F624EC">
        <w:rPr>
          <w:rFonts w:ascii="Arial" w:hAnsi="Arial" w:cs="Arial"/>
          <w:sz w:val="20"/>
          <w:szCs w:val="20"/>
        </w:rPr>
        <w:t>.</w:t>
      </w:r>
    </w:p>
    <w:p w14:paraId="0EE58994" w14:textId="77777777" w:rsidR="00F624EC" w:rsidRPr="00F624EC" w:rsidRDefault="00F624EC" w:rsidP="00F624EC">
      <w:pPr>
        <w:ind w:firstLine="540"/>
        <w:rPr>
          <w:rFonts w:ascii="Arial" w:hAnsi="Arial" w:cs="Arial"/>
        </w:rPr>
      </w:pPr>
    </w:p>
    <w:p w14:paraId="16DBAAAA" w14:textId="23479B3B" w:rsidR="00F624EC" w:rsidRPr="00F624EC" w:rsidRDefault="00F624EC" w:rsidP="00F624EC">
      <w:pPr>
        <w:ind w:left="1026" w:hanging="256"/>
        <w:rPr>
          <w:rFonts w:ascii="Arial" w:hAnsi="Arial" w:cs="Arial"/>
          <w:sz w:val="20"/>
        </w:rPr>
      </w:pPr>
      <w:r w:rsidRPr="00F624EC">
        <w:rPr>
          <w:rFonts w:ascii="Arial" w:hAnsi="Arial" w:cs="Arial"/>
          <w:iCs/>
          <w:sz w:val="20"/>
        </w:rPr>
        <w:t>a.</w:t>
      </w:r>
      <w:r w:rsidRPr="00F624EC">
        <w:rPr>
          <w:rFonts w:ascii="Arial" w:hAnsi="Arial" w:cs="Arial"/>
          <w:iCs/>
          <w:sz w:val="20"/>
        </w:rPr>
        <w:tab/>
      </w:r>
      <w:r w:rsidRPr="00F624EC">
        <w:rPr>
          <w:rFonts w:ascii="Arial" w:hAnsi="Arial" w:cs="Arial"/>
          <w:iCs/>
          <w:sz w:val="20"/>
          <w:u w:val="single"/>
        </w:rPr>
        <w:t>Accounts</w:t>
      </w:r>
      <w:r w:rsidRPr="00F624EC">
        <w:rPr>
          <w:rFonts w:ascii="Arial" w:hAnsi="Arial" w:cs="Arial"/>
          <w:iCs/>
          <w:sz w:val="20"/>
        </w:rPr>
        <w:t>.</w:t>
      </w:r>
      <w:r w:rsidRPr="00F624EC">
        <w:rPr>
          <w:rFonts w:ascii="Arial" w:hAnsi="Arial" w:cs="Arial"/>
          <w:sz w:val="20"/>
        </w:rPr>
        <w:t xml:space="preserve">  The Contractor agrees to establish and maintain </w:t>
      </w:r>
      <w:r w:rsidR="00A211E3">
        <w:rPr>
          <w:rFonts w:ascii="Arial" w:hAnsi="Arial" w:cs="Arial"/>
          <w:sz w:val="20"/>
        </w:rPr>
        <w:t xml:space="preserve">three </w:t>
      </w:r>
      <w:r w:rsidR="00DB4499">
        <w:rPr>
          <w:rFonts w:ascii="Arial" w:hAnsi="Arial" w:cs="Arial"/>
          <w:sz w:val="20"/>
        </w:rPr>
        <w:t>(</w:t>
      </w:r>
      <w:r w:rsidR="00DC4D8F">
        <w:rPr>
          <w:rFonts w:ascii="Arial" w:hAnsi="Arial" w:cs="Arial"/>
          <w:sz w:val="20"/>
        </w:rPr>
        <w:t>3</w:t>
      </w:r>
      <w:r w:rsidR="00DB4499">
        <w:rPr>
          <w:rFonts w:ascii="Arial" w:hAnsi="Arial" w:cs="Arial"/>
          <w:sz w:val="20"/>
        </w:rPr>
        <w:t xml:space="preserve">) separate </w:t>
      </w:r>
      <w:r w:rsidRPr="00F624EC">
        <w:rPr>
          <w:rFonts w:ascii="Arial" w:hAnsi="Arial" w:cs="Arial"/>
          <w:sz w:val="20"/>
        </w:rPr>
        <w:t>custody account</w:t>
      </w:r>
      <w:r w:rsidR="00DB4499">
        <w:rPr>
          <w:rFonts w:ascii="Arial" w:hAnsi="Arial" w:cs="Arial"/>
          <w:sz w:val="20"/>
        </w:rPr>
        <w:t>s</w:t>
      </w:r>
      <w:r w:rsidRPr="00F624EC">
        <w:rPr>
          <w:rFonts w:ascii="Arial" w:hAnsi="Arial" w:cs="Arial"/>
          <w:sz w:val="20"/>
        </w:rPr>
        <w:t xml:space="preserve"> in the name of the State (the "Custody Account</w:t>
      </w:r>
      <w:r w:rsidR="00DB4499">
        <w:rPr>
          <w:rFonts w:ascii="Arial" w:hAnsi="Arial" w:cs="Arial"/>
          <w:sz w:val="20"/>
        </w:rPr>
        <w:t>s</w:t>
      </w:r>
      <w:r w:rsidRPr="00F624EC">
        <w:rPr>
          <w:rFonts w:ascii="Arial" w:hAnsi="Arial" w:cs="Arial"/>
          <w:sz w:val="20"/>
        </w:rPr>
        <w:t>")</w:t>
      </w:r>
      <w:r w:rsidR="00DB4499">
        <w:rPr>
          <w:rFonts w:ascii="Arial" w:hAnsi="Arial" w:cs="Arial"/>
          <w:sz w:val="20"/>
        </w:rPr>
        <w:t xml:space="preserve">.  One such account shall contain exclusively the Securities of the State </w:t>
      </w:r>
      <w:r w:rsidR="00B0624A">
        <w:rPr>
          <w:rFonts w:ascii="Arial" w:hAnsi="Arial" w:cs="Arial"/>
          <w:sz w:val="20"/>
        </w:rPr>
        <w:t xml:space="preserve">Pooled Investment Fund (SPIF); </w:t>
      </w:r>
      <w:r w:rsidR="00DB4499">
        <w:rPr>
          <w:rFonts w:ascii="Arial" w:hAnsi="Arial" w:cs="Arial"/>
          <w:sz w:val="20"/>
        </w:rPr>
        <w:t>the second account shall contain exclusively the Securities of the Intermediate Term Investment Fund (ITIF); the third account shall contain exclusively the Securities of the Tennessee Wildlife Resources (TWRA) investment fund</w:t>
      </w:r>
      <w:r w:rsidRPr="00F624EC">
        <w:rPr>
          <w:rFonts w:ascii="Arial" w:hAnsi="Arial" w:cs="Arial"/>
          <w:sz w:val="20"/>
        </w:rPr>
        <w:t xml:space="preserve">.  For purposes of this Contract, "Securities" shall mean commercial paper, book entry United States Government agencies' securities, banker's acceptances, securities transferred through the Depository Trust Company, and any certificates, receipts, warrants or other instruments representing rights to receive, purchase or subscribe for the same or evidencing or representing any other rights or interests therein or other similar property from time to time received by the Contractor or its </w:t>
      </w:r>
      <w:proofErr w:type="spellStart"/>
      <w:r w:rsidRPr="00F624EC">
        <w:rPr>
          <w:rFonts w:ascii="Arial" w:hAnsi="Arial" w:cs="Arial"/>
          <w:sz w:val="20"/>
        </w:rPr>
        <w:t>subcustodians</w:t>
      </w:r>
      <w:proofErr w:type="spellEnd"/>
      <w:r w:rsidRPr="00F624EC">
        <w:rPr>
          <w:rFonts w:ascii="Arial" w:hAnsi="Arial" w:cs="Arial"/>
          <w:sz w:val="20"/>
        </w:rPr>
        <w:t xml:space="preserve"> in accordance herewith.</w:t>
      </w:r>
      <w:r w:rsidR="00032631">
        <w:rPr>
          <w:rFonts w:ascii="Arial" w:hAnsi="Arial" w:cs="Arial"/>
          <w:sz w:val="20"/>
        </w:rPr>
        <w:t xml:space="preserve">  The Contractor further agrees to provide “contractual” settlement of the Securities, or immediate funds availability to the State each morning for its maturing Securities, subject </w:t>
      </w:r>
      <w:r w:rsidR="00D54EB3">
        <w:rPr>
          <w:rFonts w:ascii="Arial" w:hAnsi="Arial" w:cs="Arial"/>
          <w:sz w:val="20"/>
        </w:rPr>
        <w:t xml:space="preserve">to </w:t>
      </w:r>
      <w:r w:rsidR="00032631">
        <w:rPr>
          <w:rFonts w:ascii="Arial" w:hAnsi="Arial" w:cs="Arial"/>
          <w:sz w:val="20"/>
        </w:rPr>
        <w:t xml:space="preserve">the State making the Contractor whole by the following </w:t>
      </w:r>
      <w:r w:rsidR="00B046D8">
        <w:rPr>
          <w:rFonts w:ascii="Arial" w:hAnsi="Arial" w:cs="Arial"/>
          <w:sz w:val="20"/>
        </w:rPr>
        <w:t>b</w:t>
      </w:r>
      <w:r w:rsidR="00032631">
        <w:rPr>
          <w:rFonts w:ascii="Arial" w:hAnsi="Arial" w:cs="Arial"/>
          <w:sz w:val="20"/>
        </w:rPr>
        <w:t xml:space="preserve">usiness </w:t>
      </w:r>
      <w:r w:rsidR="00B046D8">
        <w:rPr>
          <w:rFonts w:ascii="Arial" w:hAnsi="Arial" w:cs="Arial"/>
          <w:sz w:val="20"/>
        </w:rPr>
        <w:t>d</w:t>
      </w:r>
      <w:r w:rsidR="00032631">
        <w:rPr>
          <w:rFonts w:ascii="Arial" w:hAnsi="Arial" w:cs="Arial"/>
          <w:sz w:val="20"/>
        </w:rPr>
        <w:t>ay in the event the Contractor is not paid for a maturing Security by the issuer.</w:t>
      </w:r>
      <w:r w:rsidRPr="00F624EC">
        <w:rPr>
          <w:rFonts w:ascii="Arial" w:hAnsi="Arial" w:cs="Arial"/>
          <w:sz w:val="20"/>
        </w:rPr>
        <w:t xml:space="preserve">  </w:t>
      </w:r>
      <w:r w:rsidRPr="00557AE3">
        <w:rPr>
          <w:rFonts w:ascii="Arial" w:hAnsi="Arial" w:cs="Arial"/>
          <w:sz w:val="20"/>
        </w:rPr>
        <w:t>The Custody Account</w:t>
      </w:r>
      <w:r w:rsidR="00956E84" w:rsidRPr="00AF46DB">
        <w:rPr>
          <w:rFonts w:ascii="Arial" w:hAnsi="Arial" w:cs="Arial"/>
          <w:sz w:val="20"/>
        </w:rPr>
        <w:t>s</w:t>
      </w:r>
      <w:r w:rsidRPr="00AF46DB">
        <w:rPr>
          <w:rFonts w:ascii="Arial" w:hAnsi="Arial" w:cs="Arial"/>
          <w:sz w:val="20"/>
        </w:rPr>
        <w:t xml:space="preserve"> </w:t>
      </w:r>
      <w:r w:rsidR="00557AE3" w:rsidRPr="00532445">
        <w:rPr>
          <w:rFonts w:ascii="Arial" w:hAnsi="Arial" w:cs="Arial"/>
          <w:sz w:val="20"/>
        </w:rPr>
        <w:t xml:space="preserve">for the SPIF and ITIF </w:t>
      </w:r>
      <w:r w:rsidRPr="00557AE3">
        <w:rPr>
          <w:rFonts w:ascii="Arial" w:hAnsi="Arial" w:cs="Arial"/>
          <w:sz w:val="20"/>
        </w:rPr>
        <w:t>shall be divided into two sub-accounts</w:t>
      </w:r>
      <w:r w:rsidR="00557AE3" w:rsidRPr="00532445">
        <w:rPr>
          <w:rFonts w:ascii="Arial" w:hAnsi="Arial" w:cs="Arial"/>
          <w:sz w:val="20"/>
        </w:rPr>
        <w:t xml:space="preserve"> each</w:t>
      </w:r>
      <w:r w:rsidRPr="00557AE3">
        <w:rPr>
          <w:rFonts w:ascii="Arial" w:hAnsi="Arial" w:cs="Arial"/>
          <w:sz w:val="20"/>
        </w:rPr>
        <w:t>.  One such sub-account shall be referred to as the “Fed Book Entry” sub-account and contain the book entry United States Government agencies' securities and the remaining sub-account shall be re</w:t>
      </w:r>
      <w:r w:rsidRPr="004A221B">
        <w:rPr>
          <w:rFonts w:ascii="Arial" w:hAnsi="Arial" w:cs="Arial"/>
          <w:sz w:val="20"/>
        </w:rPr>
        <w:t>ferred to as the “DTC” sub-account and contain all other Securities.</w:t>
      </w:r>
      <w:r w:rsidRPr="004C6022">
        <w:rPr>
          <w:rFonts w:ascii="Arial" w:hAnsi="Arial" w:cs="Arial"/>
          <w:sz w:val="20"/>
        </w:rPr>
        <w:t xml:space="preserve">  Any and all cash received by the Contractor on behalf of the State pursuant to this Section A.9 shall be held in the Settlement Account established and maintained by the Contractor in the name of the State pursuant to Section A.4.a hereof, the cash so held not being subject to withdrawal by draft or check.</w:t>
      </w:r>
      <w:r w:rsidR="00937F93">
        <w:rPr>
          <w:rFonts w:ascii="Arial" w:hAnsi="Arial" w:cs="Arial"/>
          <w:sz w:val="20"/>
        </w:rPr>
        <w:br/>
      </w:r>
    </w:p>
    <w:p w14:paraId="042F0292"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b.  </w:t>
      </w:r>
      <w:r w:rsidRPr="00F624EC">
        <w:rPr>
          <w:rFonts w:ascii="Arial" w:hAnsi="Arial" w:cs="Arial"/>
          <w:sz w:val="20"/>
          <w:szCs w:val="20"/>
        </w:rPr>
        <w:tab/>
      </w:r>
      <w:r w:rsidRPr="00F624EC">
        <w:rPr>
          <w:rFonts w:ascii="Arial" w:hAnsi="Arial" w:cs="Arial"/>
          <w:sz w:val="20"/>
          <w:szCs w:val="20"/>
          <w:u w:val="single"/>
        </w:rPr>
        <w:t>Responsibility</w:t>
      </w:r>
      <w:r w:rsidRPr="00F624EC">
        <w:rPr>
          <w:rFonts w:ascii="Arial" w:hAnsi="Arial" w:cs="Arial"/>
          <w:sz w:val="20"/>
          <w:szCs w:val="20"/>
        </w:rPr>
        <w:t>.  The Contractor shall not make any other use or disposition or take any action with respect to Securities and cash received hereunder except in accordance with the terms of this Contract.</w:t>
      </w:r>
    </w:p>
    <w:p w14:paraId="1A82411B" w14:textId="77777777" w:rsidR="00F624EC" w:rsidRPr="00F624EC" w:rsidRDefault="00F624EC" w:rsidP="00F624EC">
      <w:pPr>
        <w:tabs>
          <w:tab w:val="left" w:pos="8460"/>
        </w:tabs>
        <w:ind w:left="1083" w:hanging="342"/>
        <w:rPr>
          <w:rFonts w:ascii="Arial" w:hAnsi="Arial" w:cs="Arial"/>
          <w:sz w:val="20"/>
          <w:szCs w:val="20"/>
        </w:rPr>
      </w:pPr>
    </w:p>
    <w:p w14:paraId="120866C7" w14:textId="77777777" w:rsidR="009F11B0" w:rsidRPr="000907B0" w:rsidRDefault="00F624EC" w:rsidP="009F11B0">
      <w:pPr>
        <w:tabs>
          <w:tab w:val="left" w:pos="8460"/>
        </w:tabs>
        <w:ind w:left="1083" w:hanging="342"/>
        <w:rPr>
          <w:rFonts w:ascii="Arial" w:hAnsi="Arial" w:cs="Arial"/>
          <w:sz w:val="20"/>
          <w:szCs w:val="20"/>
        </w:rPr>
      </w:pPr>
      <w:r w:rsidRPr="00F624EC">
        <w:rPr>
          <w:rFonts w:ascii="Arial" w:hAnsi="Arial" w:cs="Arial"/>
          <w:sz w:val="20"/>
          <w:szCs w:val="20"/>
        </w:rPr>
        <w:t xml:space="preserve">c.  </w:t>
      </w:r>
      <w:r w:rsidRPr="00F624EC">
        <w:rPr>
          <w:rFonts w:ascii="Arial" w:hAnsi="Arial" w:cs="Arial"/>
          <w:sz w:val="20"/>
          <w:szCs w:val="20"/>
        </w:rPr>
        <w:tab/>
      </w:r>
      <w:r w:rsidRPr="00F624EC">
        <w:rPr>
          <w:rFonts w:ascii="Arial" w:hAnsi="Arial" w:cs="Arial"/>
          <w:sz w:val="20"/>
          <w:szCs w:val="20"/>
          <w:u w:val="single"/>
        </w:rPr>
        <w:t>Maintenance of Accounts</w:t>
      </w:r>
      <w:r w:rsidRPr="00F624EC">
        <w:rPr>
          <w:rFonts w:ascii="Arial" w:hAnsi="Arial" w:cs="Arial"/>
          <w:sz w:val="20"/>
          <w:szCs w:val="20"/>
        </w:rPr>
        <w:t>.  Except as provided in Section A.9.d. below, the Contractor shall hold all Securities at</w:t>
      </w:r>
      <w:r w:rsidR="009F11B0" w:rsidRPr="000907B0">
        <w:rPr>
          <w:rFonts w:ascii="Arial" w:hAnsi="Arial" w:cs="Arial"/>
          <w:sz w:val="20"/>
          <w:szCs w:val="20"/>
        </w:rPr>
        <w:t xml:space="preserve"> </w:t>
      </w:r>
      <w:r w:rsidR="009F11B0">
        <w:rPr>
          <w:rFonts w:ascii="Arial" w:hAnsi="Arial" w:cs="Arial"/>
          <w:sz w:val="20"/>
          <w:szCs w:val="20"/>
        </w:rPr>
        <w:t>[CONTRACTOR’S ADDRESS/LOCATION]</w:t>
      </w:r>
      <w:r w:rsidR="009F11B0" w:rsidRPr="000907B0">
        <w:rPr>
          <w:rFonts w:ascii="Arial" w:hAnsi="Arial" w:cs="Arial"/>
          <w:sz w:val="20"/>
          <w:szCs w:val="20"/>
        </w:rPr>
        <w:t>.</w:t>
      </w:r>
    </w:p>
    <w:p w14:paraId="675B9C15" w14:textId="77777777" w:rsidR="00F624EC" w:rsidRPr="00F624EC" w:rsidRDefault="00F624EC" w:rsidP="00F624EC">
      <w:pPr>
        <w:ind w:left="1083" w:hanging="342"/>
        <w:rPr>
          <w:rFonts w:ascii="Arial" w:hAnsi="Arial" w:cs="Arial"/>
          <w:sz w:val="20"/>
          <w:szCs w:val="20"/>
        </w:rPr>
      </w:pPr>
    </w:p>
    <w:p w14:paraId="407FCFE2"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d.  </w:t>
      </w:r>
      <w:r w:rsidRPr="00F624EC">
        <w:rPr>
          <w:rFonts w:ascii="Arial" w:hAnsi="Arial" w:cs="Arial"/>
          <w:sz w:val="20"/>
          <w:szCs w:val="20"/>
        </w:rPr>
        <w:tab/>
      </w:r>
      <w:proofErr w:type="spellStart"/>
      <w:r w:rsidRPr="00F624EC">
        <w:rPr>
          <w:rFonts w:ascii="Arial" w:hAnsi="Arial" w:cs="Arial"/>
          <w:sz w:val="20"/>
          <w:szCs w:val="20"/>
          <w:u w:val="single"/>
        </w:rPr>
        <w:t>Subcustodians</w:t>
      </w:r>
      <w:proofErr w:type="spellEnd"/>
      <w:r w:rsidRPr="00F624EC">
        <w:rPr>
          <w:rFonts w:ascii="Arial" w:hAnsi="Arial" w:cs="Arial"/>
          <w:sz w:val="20"/>
          <w:szCs w:val="20"/>
        </w:rPr>
        <w:t>.</w:t>
      </w:r>
    </w:p>
    <w:p w14:paraId="0256ED6B" w14:textId="77777777" w:rsidR="00F624EC" w:rsidRPr="00F624EC" w:rsidRDefault="00F624EC" w:rsidP="00F624EC">
      <w:pPr>
        <w:ind w:left="1083" w:hanging="342"/>
        <w:rPr>
          <w:rFonts w:ascii="Arial" w:hAnsi="Arial" w:cs="Arial"/>
          <w:sz w:val="20"/>
          <w:szCs w:val="20"/>
        </w:rPr>
      </w:pPr>
    </w:p>
    <w:p w14:paraId="5BDECCF4" w14:textId="77777777" w:rsidR="00F624EC" w:rsidRPr="00F624EC" w:rsidRDefault="00F624EC" w:rsidP="00F624EC">
      <w:pPr>
        <w:spacing w:after="120"/>
        <w:ind w:left="1426" w:hanging="346"/>
        <w:rPr>
          <w:rFonts w:ascii="Arial" w:hAnsi="Arial" w:cs="Arial"/>
          <w:sz w:val="20"/>
          <w:szCs w:val="20"/>
        </w:rPr>
      </w:pPr>
      <w:r w:rsidRPr="00F624EC">
        <w:rPr>
          <w:rFonts w:ascii="Arial" w:hAnsi="Arial" w:cs="Arial"/>
          <w:sz w:val="20"/>
          <w:szCs w:val="20"/>
        </w:rPr>
        <w:t xml:space="preserve">(1) </w:t>
      </w:r>
      <w:r w:rsidRPr="00F624EC">
        <w:rPr>
          <w:rFonts w:ascii="Arial" w:hAnsi="Arial" w:cs="Arial"/>
          <w:sz w:val="20"/>
          <w:szCs w:val="20"/>
        </w:rPr>
        <w:tab/>
        <w:t>Upon direction by the State and in accordance with the terms of this Paragraph d, the Contractor is authorized to hold Securities in the Depository Trust Company, in the Federal Reserve Book Entry System or at such other financial institution as may be authorized by the State in writing, hereinafter collectively referred to as "</w:t>
      </w:r>
      <w:proofErr w:type="spellStart"/>
      <w:r w:rsidRPr="00F624EC">
        <w:rPr>
          <w:rFonts w:ascii="Arial" w:hAnsi="Arial" w:cs="Arial"/>
          <w:sz w:val="20"/>
          <w:szCs w:val="20"/>
        </w:rPr>
        <w:t>subcustodians</w:t>
      </w:r>
      <w:proofErr w:type="spellEnd"/>
      <w:r w:rsidRPr="00F624EC">
        <w:rPr>
          <w:rFonts w:ascii="Arial" w:hAnsi="Arial" w:cs="Arial"/>
          <w:sz w:val="20"/>
          <w:szCs w:val="20"/>
        </w:rPr>
        <w:t>", or singularly referred to as "</w:t>
      </w:r>
      <w:proofErr w:type="spellStart"/>
      <w:r w:rsidRPr="00F624EC">
        <w:rPr>
          <w:rFonts w:ascii="Arial" w:hAnsi="Arial" w:cs="Arial"/>
          <w:sz w:val="20"/>
          <w:szCs w:val="20"/>
        </w:rPr>
        <w:t>subcustodian</w:t>
      </w:r>
      <w:proofErr w:type="spellEnd"/>
      <w:r w:rsidRPr="00F624EC">
        <w:rPr>
          <w:rFonts w:ascii="Arial" w:hAnsi="Arial" w:cs="Arial"/>
          <w:sz w:val="20"/>
          <w:szCs w:val="20"/>
        </w:rPr>
        <w:t>".</w:t>
      </w:r>
    </w:p>
    <w:p w14:paraId="0D69977E" w14:textId="77777777" w:rsidR="00F624EC" w:rsidRPr="00F624EC" w:rsidRDefault="00F624EC" w:rsidP="00F624EC">
      <w:pPr>
        <w:tabs>
          <w:tab w:val="left" w:pos="8460"/>
        </w:tabs>
        <w:ind w:left="1425" w:hanging="342"/>
        <w:rPr>
          <w:rFonts w:ascii="Arial" w:hAnsi="Arial" w:cs="Arial"/>
          <w:sz w:val="20"/>
          <w:szCs w:val="20"/>
        </w:rPr>
      </w:pPr>
      <w:r w:rsidRPr="00F624EC">
        <w:rPr>
          <w:rFonts w:ascii="Arial" w:hAnsi="Arial" w:cs="Arial"/>
          <w:sz w:val="20"/>
          <w:szCs w:val="20"/>
        </w:rPr>
        <w:t xml:space="preserve"> (2)</w:t>
      </w:r>
      <w:r w:rsidRPr="00F624EC">
        <w:rPr>
          <w:rFonts w:ascii="Arial" w:hAnsi="Arial" w:cs="Arial"/>
          <w:sz w:val="20"/>
          <w:szCs w:val="20"/>
        </w:rPr>
        <w:tab/>
        <w:t xml:space="preserve">The Contractor shall identify on its books as belonging to the State any Securities held by a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In the event any of the Securities is to be held by a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such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shall be required by its agreement with the Contractor to identify on its books such Securities as being held for the account of the Contractor for its customers.  </w:t>
      </w:r>
      <w:r w:rsidRPr="00F624EC">
        <w:rPr>
          <w:rFonts w:ascii="Arial" w:hAnsi="Arial" w:cs="Arial"/>
          <w:sz w:val="20"/>
          <w:szCs w:val="20"/>
        </w:rPr>
        <w:lastRenderedPageBreak/>
        <w:t xml:space="preserve">The Contractor shall only deposit Securities in an account with a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which includes exclusively the assets held by the Contractor for its customers, and the Contractor shall cause such account to be designated by such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as a special custody account for the exclusive benefit of customers of the Contractor.</w:t>
      </w:r>
    </w:p>
    <w:p w14:paraId="26E58801" w14:textId="77777777" w:rsidR="00F624EC" w:rsidRPr="00F624EC" w:rsidRDefault="00F624EC" w:rsidP="00F624EC">
      <w:pPr>
        <w:tabs>
          <w:tab w:val="left" w:pos="8460"/>
        </w:tabs>
        <w:ind w:left="1425" w:hanging="342"/>
        <w:rPr>
          <w:rFonts w:ascii="Arial" w:hAnsi="Arial" w:cs="Arial"/>
          <w:sz w:val="20"/>
          <w:szCs w:val="20"/>
        </w:rPr>
      </w:pPr>
    </w:p>
    <w:p w14:paraId="4E9F4FED" w14:textId="77777777" w:rsidR="00F624EC" w:rsidRPr="00F624EC" w:rsidRDefault="00F624EC" w:rsidP="00F624EC">
      <w:pPr>
        <w:tabs>
          <w:tab w:val="left" w:pos="8460"/>
        </w:tabs>
        <w:ind w:left="1425" w:hanging="342"/>
        <w:rPr>
          <w:rFonts w:ascii="Arial" w:hAnsi="Arial" w:cs="Arial"/>
          <w:sz w:val="20"/>
          <w:szCs w:val="20"/>
        </w:rPr>
      </w:pPr>
      <w:r w:rsidRPr="00F624EC">
        <w:rPr>
          <w:rFonts w:ascii="Arial" w:hAnsi="Arial" w:cs="Arial"/>
          <w:sz w:val="20"/>
          <w:szCs w:val="20"/>
        </w:rPr>
        <w:t>(3)</w:t>
      </w:r>
      <w:r w:rsidRPr="00F624EC">
        <w:rPr>
          <w:rFonts w:ascii="Arial" w:hAnsi="Arial" w:cs="Arial"/>
          <w:sz w:val="20"/>
          <w:szCs w:val="20"/>
        </w:rPr>
        <w:tab/>
        <w:t xml:space="preserve">The Contractor shall be liable to the State for any losses incurred through any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to which physical possession of Securities are entrusted to the same extent that it would be liable to the State if the Contractor had retained physical possession of the same.</w:t>
      </w:r>
    </w:p>
    <w:p w14:paraId="50CA0E77" w14:textId="77777777" w:rsidR="00F624EC" w:rsidRPr="00F624EC" w:rsidRDefault="00F624EC" w:rsidP="00F624EC">
      <w:pPr>
        <w:ind w:left="1425" w:hanging="342"/>
        <w:rPr>
          <w:rFonts w:ascii="Arial" w:hAnsi="Arial" w:cs="Arial"/>
          <w:sz w:val="20"/>
          <w:szCs w:val="20"/>
        </w:rPr>
      </w:pPr>
    </w:p>
    <w:p w14:paraId="7299BD20"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(4)</w:t>
      </w:r>
      <w:r w:rsidRPr="00F624EC">
        <w:rPr>
          <w:rFonts w:ascii="Arial" w:hAnsi="Arial" w:cs="Arial"/>
          <w:sz w:val="20"/>
          <w:szCs w:val="20"/>
        </w:rPr>
        <w:tab/>
        <w:t xml:space="preserve">The Contractor will authorize the holding of Securities by a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only to the extent that the Securities are not subject to any right, charge, security interest, lien or claim of any kind in favor of such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and only to the extent that beneficial ownership of such Securities is freely transferable without the payment of money or value.  Any costs, fees or expenses associated with the safekeeping and servicing of the Securities by a </w:t>
      </w:r>
      <w:proofErr w:type="spellStart"/>
      <w:r w:rsidRPr="00F624EC">
        <w:rPr>
          <w:rFonts w:ascii="Arial" w:hAnsi="Arial" w:cs="Arial"/>
          <w:sz w:val="20"/>
          <w:szCs w:val="20"/>
        </w:rPr>
        <w:t>subcustodian</w:t>
      </w:r>
      <w:proofErr w:type="spellEnd"/>
      <w:r w:rsidRPr="00F624EC">
        <w:rPr>
          <w:rFonts w:ascii="Arial" w:hAnsi="Arial" w:cs="Arial"/>
          <w:sz w:val="20"/>
          <w:szCs w:val="20"/>
        </w:rPr>
        <w:t xml:space="preserve"> shall be the responsibility of the Contractor. </w:t>
      </w:r>
    </w:p>
    <w:p w14:paraId="0EF962EC" w14:textId="77777777" w:rsidR="00F624EC" w:rsidRPr="00F624EC" w:rsidRDefault="00F624EC" w:rsidP="00F624EC">
      <w:pPr>
        <w:ind w:firstLine="547"/>
        <w:rPr>
          <w:rFonts w:ascii="Arial" w:hAnsi="Arial" w:cs="Arial"/>
          <w:i/>
          <w:sz w:val="20"/>
          <w:szCs w:val="20"/>
        </w:rPr>
      </w:pPr>
    </w:p>
    <w:p w14:paraId="1054B999"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e.</w:t>
      </w:r>
      <w:r w:rsidRPr="00F624EC">
        <w:rPr>
          <w:rFonts w:ascii="Arial" w:hAnsi="Arial" w:cs="Arial"/>
          <w:sz w:val="20"/>
          <w:szCs w:val="20"/>
        </w:rPr>
        <w:tab/>
      </w:r>
      <w:r w:rsidRPr="00F624EC">
        <w:rPr>
          <w:rFonts w:ascii="Arial" w:hAnsi="Arial" w:cs="Arial"/>
          <w:sz w:val="20"/>
          <w:szCs w:val="20"/>
          <w:u w:val="single"/>
        </w:rPr>
        <w:t>Purchases</w:t>
      </w:r>
      <w:r w:rsidRPr="00F624EC">
        <w:rPr>
          <w:rFonts w:ascii="Arial" w:hAnsi="Arial" w:cs="Arial"/>
          <w:sz w:val="20"/>
          <w:szCs w:val="20"/>
        </w:rPr>
        <w:t xml:space="preserve">.  Upon instructions from the State as communicated in accordance with pages </w:t>
      </w:r>
      <w:r w:rsidRPr="002649E0">
        <w:rPr>
          <w:rFonts w:ascii="Arial" w:hAnsi="Arial" w:cs="Arial"/>
          <w:sz w:val="20"/>
          <w:szCs w:val="20"/>
        </w:rPr>
        <w:t>[PAGE NUMBERS FROM SUCCESSFUL PROPOSAL WHICH RESPOND TO SECTION C.</w:t>
      </w:r>
      <w:r w:rsidR="00CD37BD" w:rsidRPr="002649E0">
        <w:rPr>
          <w:rFonts w:ascii="Arial" w:hAnsi="Arial" w:cs="Arial"/>
          <w:sz w:val="20"/>
          <w:szCs w:val="20"/>
        </w:rPr>
        <w:t>2.10</w:t>
      </w:r>
      <w:r w:rsidRPr="002649E0">
        <w:rPr>
          <w:rFonts w:ascii="Arial" w:hAnsi="Arial" w:cs="Arial"/>
          <w:sz w:val="20"/>
          <w:szCs w:val="20"/>
        </w:rPr>
        <w:t>. of RFP ATTACHMENT 6.2] of the Contractor’s Proposal, the Contractor shall accept delivery of Securities purchased by the State "in good delivery form" and make payment for such Securities upon receipt.  The Contractor shall charge the cost of such purchased Securities to the Settlement Account established and maintained pursuant to Section A.4 hereof on the date payment for such Securities is made by the Contractor.  With respect to any directions to receive Securities, the Contractor shall advise the State of non-receipt of such Securities but shall have no duty or responsibility to take any steps to obtain delivery of securities from brokers or others either against payment or free of payment.</w:t>
      </w:r>
    </w:p>
    <w:p w14:paraId="1D60EF76" w14:textId="77777777" w:rsidR="00F624EC" w:rsidRPr="00F624EC" w:rsidRDefault="00F624EC" w:rsidP="00F624EC">
      <w:pPr>
        <w:ind w:firstLine="540"/>
        <w:rPr>
          <w:rFonts w:ascii="Arial" w:hAnsi="Arial" w:cs="Arial"/>
          <w:i/>
          <w:sz w:val="20"/>
          <w:szCs w:val="20"/>
        </w:rPr>
      </w:pPr>
    </w:p>
    <w:p w14:paraId="2ACF4348"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f.</w:t>
      </w:r>
      <w:r w:rsidRPr="00F624EC">
        <w:rPr>
          <w:rFonts w:ascii="Arial" w:hAnsi="Arial" w:cs="Arial"/>
          <w:sz w:val="20"/>
          <w:szCs w:val="20"/>
        </w:rPr>
        <w:tab/>
      </w:r>
      <w:r w:rsidRPr="00F624EC">
        <w:rPr>
          <w:rFonts w:ascii="Arial" w:hAnsi="Arial" w:cs="Arial"/>
          <w:sz w:val="20"/>
          <w:szCs w:val="20"/>
          <w:u w:val="single"/>
        </w:rPr>
        <w:t>Sales</w:t>
      </w:r>
      <w:r w:rsidRPr="00F624EC">
        <w:rPr>
          <w:rFonts w:ascii="Arial" w:hAnsi="Arial" w:cs="Arial"/>
          <w:sz w:val="20"/>
          <w:szCs w:val="20"/>
        </w:rPr>
        <w:t>.</w:t>
      </w:r>
    </w:p>
    <w:p w14:paraId="6C54EA95" w14:textId="77777777" w:rsidR="00F624EC" w:rsidRPr="00F624EC" w:rsidRDefault="00F624EC" w:rsidP="00F624EC">
      <w:pPr>
        <w:ind w:left="1083" w:hanging="342"/>
        <w:rPr>
          <w:rFonts w:ascii="Arial" w:hAnsi="Arial" w:cs="Arial"/>
          <w:sz w:val="20"/>
          <w:szCs w:val="20"/>
        </w:rPr>
      </w:pPr>
    </w:p>
    <w:p w14:paraId="10B856A2"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(1)</w:t>
      </w:r>
      <w:r w:rsidRPr="00F624EC">
        <w:rPr>
          <w:rFonts w:ascii="Arial" w:hAnsi="Arial" w:cs="Arial"/>
          <w:sz w:val="20"/>
          <w:szCs w:val="20"/>
        </w:rPr>
        <w:tab/>
        <w:t>Upon the instructions of the State as communicated in accordance with pages [PAGE NUMBERS FROM SUCCESSFUL PROPOSAL WHICH RESPOND TO SECTION C.</w:t>
      </w:r>
      <w:r w:rsidR="00CD37BD">
        <w:rPr>
          <w:rFonts w:ascii="Arial" w:hAnsi="Arial" w:cs="Arial"/>
          <w:sz w:val="20"/>
          <w:szCs w:val="20"/>
        </w:rPr>
        <w:t>2.10</w:t>
      </w:r>
      <w:r w:rsidRPr="00F624EC">
        <w:rPr>
          <w:rFonts w:ascii="Arial" w:hAnsi="Arial" w:cs="Arial"/>
          <w:sz w:val="20"/>
          <w:szCs w:val="20"/>
        </w:rPr>
        <w:t>. of RFP ATTACHMENT 6.2] of the Contractor’s Proposal, the Contractor shall deliver Securities as the State shall direct.</w:t>
      </w:r>
    </w:p>
    <w:p w14:paraId="0AE04C1D" w14:textId="77777777" w:rsidR="00F624EC" w:rsidRPr="00F624EC" w:rsidRDefault="00F624EC" w:rsidP="00F624EC">
      <w:pPr>
        <w:ind w:left="1426" w:hanging="346"/>
        <w:rPr>
          <w:rFonts w:ascii="Arial" w:hAnsi="Arial" w:cs="Arial"/>
          <w:sz w:val="20"/>
          <w:szCs w:val="20"/>
        </w:rPr>
      </w:pPr>
    </w:p>
    <w:p w14:paraId="59D49E0B" w14:textId="77777777" w:rsidR="00F624EC" w:rsidRPr="00F624EC" w:rsidRDefault="00F624EC" w:rsidP="00F624EC">
      <w:pPr>
        <w:ind w:left="1426" w:hanging="346"/>
        <w:rPr>
          <w:rFonts w:ascii="Arial" w:hAnsi="Arial" w:cs="Arial"/>
          <w:sz w:val="20"/>
          <w:szCs w:val="20"/>
        </w:rPr>
      </w:pPr>
      <w:r w:rsidRPr="00F624EC">
        <w:rPr>
          <w:rFonts w:ascii="Arial" w:hAnsi="Arial" w:cs="Arial"/>
          <w:sz w:val="20"/>
          <w:szCs w:val="20"/>
        </w:rPr>
        <w:t>(2)</w:t>
      </w:r>
      <w:r w:rsidRPr="00F624EC">
        <w:rPr>
          <w:rFonts w:ascii="Arial" w:hAnsi="Arial" w:cs="Arial"/>
          <w:sz w:val="20"/>
          <w:szCs w:val="20"/>
        </w:rPr>
        <w:tab/>
        <w:t>Payment from the sale of Securities shall be promptly credited by the Contractor to the Settlement Account.  Any direct loss to the State including, but not limited to, penalties paid by the State, transaction costs and interest earnings lost by the State caused by the Contractor's failure or delay in collecting or crediting payments shall be reimbursed to the State by the Contractor to the extent such failure or delay could have been avoided by the Contractor's exercise of due care.</w:t>
      </w:r>
    </w:p>
    <w:p w14:paraId="4CBFFDF6" w14:textId="77777777" w:rsidR="00F624EC" w:rsidRPr="00F624EC" w:rsidRDefault="00F624EC" w:rsidP="00F624EC">
      <w:pPr>
        <w:ind w:left="1425" w:hanging="342"/>
        <w:rPr>
          <w:rFonts w:ascii="Arial" w:hAnsi="Arial" w:cs="Arial"/>
          <w:sz w:val="20"/>
        </w:rPr>
      </w:pPr>
    </w:p>
    <w:p w14:paraId="7C7EAAC5" w14:textId="77777777" w:rsidR="00F624EC" w:rsidRPr="00F624EC" w:rsidRDefault="00F624EC" w:rsidP="00F624EC">
      <w:pPr>
        <w:ind w:left="1425" w:hanging="342"/>
        <w:rPr>
          <w:rFonts w:ascii="Arial" w:hAnsi="Arial" w:cs="Arial"/>
          <w:sz w:val="20"/>
        </w:rPr>
      </w:pPr>
      <w:r w:rsidRPr="00F624EC">
        <w:rPr>
          <w:rFonts w:ascii="Arial" w:hAnsi="Arial" w:cs="Arial"/>
          <w:sz w:val="20"/>
        </w:rPr>
        <w:t>(3)</w:t>
      </w:r>
      <w:r w:rsidRPr="00F624EC">
        <w:rPr>
          <w:rFonts w:ascii="Arial" w:hAnsi="Arial" w:cs="Arial"/>
          <w:sz w:val="20"/>
        </w:rPr>
        <w:tab/>
        <w:t xml:space="preserve">The Contractor shall credit the proceeds from the sale of Securities to the Settlement Account established and maintained pursuant to Section A.4 hereof on the date of collection of the same by the Contractor. </w:t>
      </w:r>
    </w:p>
    <w:p w14:paraId="226A30B1" w14:textId="77777777" w:rsidR="00F624EC" w:rsidRPr="00F624EC" w:rsidRDefault="00F624EC" w:rsidP="00F624EC">
      <w:pPr>
        <w:ind w:firstLine="540"/>
        <w:rPr>
          <w:rFonts w:ascii="Arial" w:hAnsi="Arial" w:cs="Arial"/>
          <w:i/>
          <w:sz w:val="20"/>
          <w:szCs w:val="20"/>
        </w:rPr>
      </w:pPr>
    </w:p>
    <w:p w14:paraId="5EDACA25"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g.</w:t>
      </w:r>
      <w:r w:rsidRPr="00F624EC">
        <w:rPr>
          <w:rFonts w:ascii="Arial" w:hAnsi="Arial" w:cs="Arial"/>
          <w:sz w:val="20"/>
          <w:szCs w:val="20"/>
        </w:rPr>
        <w:tab/>
      </w:r>
      <w:r w:rsidRPr="00F624EC">
        <w:rPr>
          <w:rFonts w:ascii="Arial" w:hAnsi="Arial" w:cs="Arial"/>
          <w:sz w:val="20"/>
          <w:szCs w:val="20"/>
          <w:u w:val="single"/>
        </w:rPr>
        <w:t>Dividends and Interest</w:t>
      </w:r>
      <w:r w:rsidRPr="00F624EC">
        <w:rPr>
          <w:rFonts w:ascii="Arial" w:hAnsi="Arial" w:cs="Arial"/>
          <w:sz w:val="20"/>
          <w:szCs w:val="20"/>
        </w:rPr>
        <w:t>.  The Contractor shall collect and receive all interest and other income from the Securities held in the Custody Account</w:t>
      </w:r>
      <w:r w:rsidR="00956E84">
        <w:rPr>
          <w:rFonts w:ascii="Arial" w:hAnsi="Arial" w:cs="Arial"/>
          <w:sz w:val="20"/>
          <w:szCs w:val="20"/>
        </w:rPr>
        <w:t>s</w:t>
      </w:r>
      <w:r w:rsidRPr="00F624EC">
        <w:rPr>
          <w:rFonts w:ascii="Arial" w:hAnsi="Arial" w:cs="Arial"/>
          <w:sz w:val="20"/>
          <w:szCs w:val="20"/>
        </w:rPr>
        <w:t>.  Interest shall be credited to the Settlement Account promptly on the interest due date.  The Contractor shall promptly notify the State of any default in the payment of interest.  The Contractor is authorized, as the State's agent, to sign any declarations, affidavits, certificates of ownership or other documents which are now or may hereafter be required with respect to all coupons, registered interest, or other income on Securities now or hereafter held or received for the State.</w:t>
      </w:r>
    </w:p>
    <w:p w14:paraId="0A89D11A" w14:textId="77777777" w:rsidR="00F624EC" w:rsidRPr="00F624EC" w:rsidRDefault="00F624EC" w:rsidP="00F624EC">
      <w:pPr>
        <w:ind w:left="1083" w:hanging="342"/>
        <w:rPr>
          <w:rFonts w:ascii="Arial" w:hAnsi="Arial" w:cs="Arial"/>
          <w:sz w:val="20"/>
          <w:szCs w:val="20"/>
        </w:rPr>
      </w:pPr>
    </w:p>
    <w:p w14:paraId="642775E2" w14:textId="77777777" w:rsidR="00F624EC" w:rsidRPr="00F624EC" w:rsidRDefault="00F624EC" w:rsidP="00F624EC">
      <w:pPr>
        <w:ind w:left="1083" w:hanging="342"/>
        <w:rPr>
          <w:rFonts w:ascii="Arial" w:hAnsi="Arial" w:cs="Arial"/>
          <w:sz w:val="20"/>
          <w:szCs w:val="20"/>
        </w:rPr>
      </w:pPr>
      <w:r w:rsidRPr="00F624EC">
        <w:rPr>
          <w:rFonts w:ascii="Arial" w:hAnsi="Arial" w:cs="Arial"/>
          <w:iCs/>
          <w:sz w:val="20"/>
          <w:szCs w:val="20"/>
        </w:rPr>
        <w:t>h.</w:t>
      </w:r>
      <w:r w:rsidRPr="00F624EC">
        <w:rPr>
          <w:rFonts w:ascii="Arial" w:hAnsi="Arial" w:cs="Arial"/>
          <w:iCs/>
          <w:sz w:val="20"/>
          <w:szCs w:val="20"/>
        </w:rPr>
        <w:tab/>
      </w:r>
      <w:r w:rsidRPr="00F624EC">
        <w:rPr>
          <w:rFonts w:ascii="Arial" w:hAnsi="Arial" w:cs="Arial"/>
          <w:iCs/>
          <w:sz w:val="20"/>
          <w:szCs w:val="20"/>
          <w:u w:val="single"/>
        </w:rPr>
        <w:t>Collection of Principal and Maturities</w:t>
      </w:r>
      <w:r w:rsidRPr="00F624EC">
        <w:rPr>
          <w:rFonts w:ascii="Arial" w:hAnsi="Arial" w:cs="Arial"/>
          <w:iCs/>
          <w:sz w:val="20"/>
          <w:szCs w:val="20"/>
        </w:rPr>
        <w:t>.</w:t>
      </w:r>
      <w:r w:rsidRPr="00F624EC">
        <w:rPr>
          <w:rFonts w:ascii="Arial" w:hAnsi="Arial" w:cs="Arial"/>
          <w:sz w:val="20"/>
          <w:szCs w:val="20"/>
        </w:rPr>
        <w:t xml:space="preserve">  The Contractor is authorized to collect and receive the principal of all Securities which may from time to time be within its custody when and as they may mature, or as they may be redeemed, or as they may be sold upon the instructions of the State.  In the event the Contractor is unable to effect collection, it shall promptly notify the </w:t>
      </w:r>
      <w:r w:rsidRPr="00F624EC">
        <w:rPr>
          <w:rFonts w:ascii="Arial" w:hAnsi="Arial" w:cs="Arial"/>
          <w:sz w:val="20"/>
          <w:szCs w:val="20"/>
        </w:rPr>
        <w:lastRenderedPageBreak/>
        <w:t>State</w:t>
      </w:r>
      <w:r w:rsidRPr="001E42CC">
        <w:rPr>
          <w:rFonts w:ascii="Arial" w:hAnsi="Arial" w:cs="Arial"/>
          <w:sz w:val="20"/>
          <w:szCs w:val="20"/>
        </w:rPr>
        <w:t>.  Notwithstanding any provision of this Contract to the contrary, the proceeds resulting from the maturity of Securities held in the Custody Account</w:t>
      </w:r>
      <w:r w:rsidR="00956E84" w:rsidRPr="001E42CC">
        <w:rPr>
          <w:rFonts w:ascii="Arial" w:hAnsi="Arial" w:cs="Arial"/>
          <w:sz w:val="20"/>
          <w:szCs w:val="20"/>
        </w:rPr>
        <w:t>s</w:t>
      </w:r>
      <w:r w:rsidRPr="001E42CC">
        <w:rPr>
          <w:rFonts w:ascii="Arial" w:hAnsi="Arial" w:cs="Arial"/>
          <w:sz w:val="20"/>
          <w:szCs w:val="20"/>
        </w:rPr>
        <w:t xml:space="preserve"> shall be wired and credited to the State’s Settlement Account established and maintained by the Contractor pursuant to Section A.4.a hereof by no later than </w:t>
      </w:r>
      <w:r w:rsidR="00C377E5" w:rsidRPr="001E42CC">
        <w:rPr>
          <w:rFonts w:ascii="Arial" w:hAnsi="Arial" w:cs="Arial"/>
          <w:sz w:val="20"/>
          <w:szCs w:val="20"/>
        </w:rPr>
        <w:t>8</w:t>
      </w:r>
      <w:r w:rsidRPr="001E42CC">
        <w:rPr>
          <w:rFonts w:ascii="Arial" w:hAnsi="Arial" w:cs="Arial"/>
          <w:sz w:val="20"/>
          <w:szCs w:val="20"/>
        </w:rPr>
        <w:t>:00 a.m. on maturity date</w:t>
      </w:r>
      <w:r w:rsidR="00F63B55">
        <w:rPr>
          <w:rFonts w:ascii="Arial" w:hAnsi="Arial" w:cs="Arial"/>
          <w:sz w:val="20"/>
          <w:szCs w:val="20"/>
        </w:rPr>
        <w:t>.</w:t>
      </w:r>
      <w:r w:rsidRPr="001E42CC">
        <w:rPr>
          <w:rFonts w:ascii="Arial" w:hAnsi="Arial" w:cs="Arial"/>
          <w:sz w:val="20"/>
          <w:szCs w:val="20"/>
        </w:rPr>
        <w:t xml:space="preserve"> The settlement of proceeds between the Contractor and the State resulting from the maturity of all Securities held in the Custody Account</w:t>
      </w:r>
      <w:r w:rsidR="00956E84" w:rsidRPr="001E42CC">
        <w:rPr>
          <w:rFonts w:ascii="Arial" w:hAnsi="Arial" w:cs="Arial"/>
          <w:sz w:val="20"/>
          <w:szCs w:val="20"/>
        </w:rPr>
        <w:t>s</w:t>
      </w:r>
      <w:r w:rsidRPr="001E42CC">
        <w:rPr>
          <w:rFonts w:ascii="Arial" w:hAnsi="Arial" w:cs="Arial"/>
          <w:sz w:val="20"/>
          <w:szCs w:val="20"/>
        </w:rPr>
        <w:t xml:space="preserve"> shall occur in the Settlement Account established and maintained pursuant to Section A.4 on the date the Securities mature. The parties acknowledge that the actual settlement of such Securities will not occur until approximately 3:00 p.m. on the maturity date.  As a result, the State agrees that upon notification from the Contractor of non-receipt of the proceeds by 3:00 p.m. on maturity date, the State shall wire to the Contractor the principal amount of such proceeds,</w:t>
      </w:r>
      <w:r w:rsidRPr="00F624EC">
        <w:rPr>
          <w:rFonts w:ascii="Arial" w:hAnsi="Arial" w:cs="Arial"/>
          <w:sz w:val="20"/>
          <w:szCs w:val="20"/>
        </w:rPr>
        <w:t xml:space="preserve"> plus interest on such amount equal to the equivalent of the effective average Federal Funds rate plus 25 basis points multiplied by the principal amount of the proceeds divided by 360, multiplied by 1.  The State shall wire said amount to the Contractor by no later than 10:00 a.m. on the next </w:t>
      </w:r>
      <w:r w:rsidR="00B046D8">
        <w:rPr>
          <w:rFonts w:ascii="Arial" w:hAnsi="Arial" w:cs="Arial"/>
          <w:sz w:val="20"/>
          <w:szCs w:val="20"/>
        </w:rPr>
        <w:t>B</w:t>
      </w:r>
      <w:r w:rsidRPr="00F624EC">
        <w:rPr>
          <w:rFonts w:ascii="Arial" w:hAnsi="Arial" w:cs="Arial"/>
          <w:sz w:val="20"/>
          <w:szCs w:val="20"/>
        </w:rPr>
        <w:t xml:space="preserve">usiness </w:t>
      </w:r>
      <w:r w:rsidR="00B046D8">
        <w:rPr>
          <w:rFonts w:ascii="Arial" w:hAnsi="Arial" w:cs="Arial"/>
          <w:sz w:val="20"/>
          <w:szCs w:val="20"/>
        </w:rPr>
        <w:t>D</w:t>
      </w:r>
      <w:r w:rsidRPr="00F624EC">
        <w:rPr>
          <w:rFonts w:ascii="Arial" w:hAnsi="Arial" w:cs="Arial"/>
          <w:sz w:val="20"/>
          <w:szCs w:val="20"/>
        </w:rPr>
        <w:t>ay after notification of non-receipt from the Contractor.</w:t>
      </w:r>
    </w:p>
    <w:p w14:paraId="58E25C15" w14:textId="77777777" w:rsidR="00F624EC" w:rsidRPr="00F624EC" w:rsidRDefault="00F624EC" w:rsidP="00F624EC">
      <w:pPr>
        <w:ind w:firstLine="540"/>
        <w:rPr>
          <w:rFonts w:ascii="Arial" w:hAnsi="Arial" w:cs="Arial"/>
          <w:i/>
          <w:sz w:val="20"/>
          <w:szCs w:val="20"/>
        </w:rPr>
      </w:pPr>
    </w:p>
    <w:p w14:paraId="7EF36A91"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i.</w:t>
      </w:r>
      <w:r w:rsidRPr="00F624EC">
        <w:rPr>
          <w:rFonts w:ascii="Arial" w:hAnsi="Arial" w:cs="Arial"/>
          <w:sz w:val="20"/>
          <w:szCs w:val="20"/>
        </w:rPr>
        <w:tab/>
      </w:r>
      <w:r w:rsidRPr="00F624EC">
        <w:rPr>
          <w:rFonts w:ascii="Arial" w:hAnsi="Arial" w:cs="Arial"/>
          <w:sz w:val="20"/>
          <w:szCs w:val="20"/>
          <w:u w:val="single"/>
        </w:rPr>
        <w:t>Correction of Errors</w:t>
      </w:r>
      <w:r w:rsidRPr="00F624EC">
        <w:rPr>
          <w:rFonts w:ascii="Arial" w:hAnsi="Arial" w:cs="Arial"/>
          <w:sz w:val="20"/>
          <w:szCs w:val="20"/>
        </w:rPr>
        <w:t>.  In the event an error is made by the Contractor in crediting monies to the Settlement Account to which the State is not entitled, the State will return such monies to the Contractor within a reasonable period of time upon notification of the error.</w:t>
      </w:r>
    </w:p>
    <w:p w14:paraId="5B4C2DD1" w14:textId="77777777" w:rsidR="00F624EC" w:rsidRPr="00F624EC" w:rsidRDefault="00F624EC" w:rsidP="00F624EC">
      <w:pPr>
        <w:ind w:left="1083" w:hanging="342"/>
        <w:rPr>
          <w:rFonts w:ascii="Arial" w:hAnsi="Arial" w:cs="Arial"/>
          <w:sz w:val="20"/>
          <w:szCs w:val="20"/>
        </w:rPr>
      </w:pPr>
    </w:p>
    <w:p w14:paraId="14868F8F"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j.</w:t>
      </w:r>
      <w:r w:rsidRPr="00F624EC">
        <w:rPr>
          <w:rFonts w:ascii="Arial" w:hAnsi="Arial" w:cs="Arial"/>
          <w:sz w:val="20"/>
          <w:szCs w:val="20"/>
        </w:rPr>
        <w:tab/>
      </w:r>
      <w:r w:rsidRPr="00F624EC">
        <w:rPr>
          <w:rFonts w:ascii="Arial" w:hAnsi="Arial" w:cs="Arial"/>
          <w:sz w:val="20"/>
          <w:szCs w:val="20"/>
          <w:u w:val="single"/>
        </w:rPr>
        <w:t>Financial Statements</w:t>
      </w:r>
      <w:r w:rsidRPr="00F624EC">
        <w:rPr>
          <w:rFonts w:ascii="Arial" w:hAnsi="Arial" w:cs="Arial"/>
          <w:sz w:val="20"/>
          <w:szCs w:val="20"/>
        </w:rPr>
        <w:t xml:space="preserve">.  The Contractor shall forward to the State all financial statements or other literature received by it in connection with or relating to Securities held by the Contractor for the State immediately upon receipt.  </w:t>
      </w:r>
    </w:p>
    <w:p w14:paraId="093E1241" w14:textId="77777777" w:rsidR="00F624EC" w:rsidRPr="00F624EC" w:rsidRDefault="00F624EC" w:rsidP="00F624EC">
      <w:pPr>
        <w:ind w:left="1083" w:hanging="342"/>
        <w:rPr>
          <w:rFonts w:ascii="Arial" w:hAnsi="Arial" w:cs="Arial"/>
          <w:sz w:val="20"/>
          <w:szCs w:val="20"/>
        </w:rPr>
      </w:pPr>
    </w:p>
    <w:p w14:paraId="2D4F0F05"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k.</w:t>
      </w:r>
      <w:r w:rsidRPr="00F624EC">
        <w:rPr>
          <w:rFonts w:ascii="Arial" w:hAnsi="Arial" w:cs="Arial"/>
          <w:sz w:val="20"/>
          <w:szCs w:val="20"/>
        </w:rPr>
        <w:tab/>
      </w:r>
      <w:r w:rsidRPr="00F624EC">
        <w:rPr>
          <w:rFonts w:ascii="Arial" w:hAnsi="Arial" w:cs="Arial"/>
          <w:sz w:val="20"/>
          <w:szCs w:val="20"/>
          <w:u w:val="single"/>
        </w:rPr>
        <w:t>Exchanges</w:t>
      </w:r>
      <w:r w:rsidRPr="00F624EC">
        <w:rPr>
          <w:rFonts w:ascii="Arial" w:hAnsi="Arial" w:cs="Arial"/>
          <w:sz w:val="20"/>
          <w:szCs w:val="20"/>
        </w:rPr>
        <w:t>.  The Contractor is authorized to make routine exchanges of Securities.  The exchanges contemplated hereunder include exchanges of Securities in temporary form for definitive securities and exchanges in order to reflect changes in names of the issuers.  The Contractor shall make such further exchanges of Securities as the State shall direct.</w:t>
      </w:r>
    </w:p>
    <w:p w14:paraId="4D0010A0" w14:textId="77777777" w:rsidR="00F624EC" w:rsidRPr="00F624EC" w:rsidRDefault="00F624EC" w:rsidP="00F624EC">
      <w:pPr>
        <w:ind w:left="1083" w:hanging="342"/>
        <w:rPr>
          <w:rFonts w:ascii="Arial" w:hAnsi="Arial" w:cs="Arial"/>
          <w:sz w:val="20"/>
          <w:szCs w:val="20"/>
        </w:rPr>
      </w:pPr>
    </w:p>
    <w:p w14:paraId="168AB3DA" w14:textId="77777777" w:rsidR="00F624EC" w:rsidRPr="00F624EC" w:rsidRDefault="00F624EC" w:rsidP="00F624EC">
      <w:pPr>
        <w:ind w:left="1083" w:hanging="342"/>
        <w:rPr>
          <w:rFonts w:ascii="Arial" w:hAnsi="Arial" w:cs="Arial"/>
          <w:sz w:val="20"/>
          <w:szCs w:val="20"/>
        </w:rPr>
      </w:pPr>
      <w:r w:rsidRPr="009B5613">
        <w:rPr>
          <w:rFonts w:ascii="Arial" w:hAnsi="Arial" w:cs="Arial"/>
          <w:sz w:val="20"/>
          <w:szCs w:val="20"/>
        </w:rPr>
        <w:t>l.</w:t>
      </w:r>
      <w:r w:rsidRPr="009B5613">
        <w:rPr>
          <w:rFonts w:ascii="Arial" w:hAnsi="Arial" w:cs="Arial"/>
          <w:sz w:val="20"/>
          <w:szCs w:val="20"/>
        </w:rPr>
        <w:tab/>
      </w:r>
      <w:r w:rsidRPr="009B5613">
        <w:rPr>
          <w:rFonts w:ascii="Arial" w:hAnsi="Arial" w:cs="Arial"/>
          <w:sz w:val="20"/>
          <w:szCs w:val="20"/>
          <w:u w:val="single"/>
        </w:rPr>
        <w:t>Reports</w:t>
      </w:r>
      <w:r w:rsidRPr="009B5613">
        <w:rPr>
          <w:rFonts w:ascii="Arial" w:hAnsi="Arial" w:cs="Arial"/>
          <w:sz w:val="20"/>
          <w:szCs w:val="20"/>
        </w:rPr>
        <w:t xml:space="preserve">.  The Contractor shall provide to the State on a monthly basis a report containing the transaction activity of the State occurring pursuant to this Section A.9 during the previous month and a report of holdings as of month end.  The specific data to be provided and the format in which it is to be transmitted shall be agreed to by both parties.  Such report shall be provided to the State within </w:t>
      </w:r>
      <w:r w:rsidR="009B5613">
        <w:rPr>
          <w:rFonts w:ascii="Arial" w:hAnsi="Arial" w:cs="Arial"/>
          <w:sz w:val="20"/>
          <w:szCs w:val="20"/>
        </w:rPr>
        <w:t>ten</w:t>
      </w:r>
      <w:r w:rsidRPr="009B5613">
        <w:rPr>
          <w:rFonts w:ascii="Arial" w:hAnsi="Arial" w:cs="Arial"/>
          <w:sz w:val="20"/>
          <w:szCs w:val="20"/>
        </w:rPr>
        <w:t xml:space="preserve"> (1</w:t>
      </w:r>
      <w:r w:rsidR="009B5613">
        <w:rPr>
          <w:rFonts w:ascii="Arial" w:hAnsi="Arial" w:cs="Arial"/>
          <w:sz w:val="20"/>
          <w:szCs w:val="20"/>
        </w:rPr>
        <w:t>0</w:t>
      </w:r>
      <w:r w:rsidRPr="009B5613">
        <w:rPr>
          <w:rFonts w:ascii="Arial" w:hAnsi="Arial" w:cs="Arial"/>
          <w:sz w:val="20"/>
          <w:szCs w:val="20"/>
        </w:rPr>
        <w:t xml:space="preserve">) </w:t>
      </w:r>
      <w:r w:rsidR="009B5613">
        <w:rPr>
          <w:rFonts w:ascii="Arial" w:hAnsi="Arial" w:cs="Arial"/>
          <w:sz w:val="20"/>
          <w:szCs w:val="20"/>
        </w:rPr>
        <w:t>business</w:t>
      </w:r>
      <w:r w:rsidRPr="009B5613">
        <w:rPr>
          <w:rFonts w:ascii="Arial" w:hAnsi="Arial" w:cs="Arial"/>
          <w:sz w:val="20"/>
          <w:szCs w:val="20"/>
        </w:rPr>
        <w:t xml:space="preserve"> days after the end of the month with respect to which the report refers.</w:t>
      </w:r>
    </w:p>
    <w:p w14:paraId="622270FC" w14:textId="77777777" w:rsidR="00F624EC" w:rsidRPr="00F624EC" w:rsidRDefault="00F624EC" w:rsidP="00F624EC">
      <w:pPr>
        <w:ind w:left="1083" w:hanging="342"/>
        <w:rPr>
          <w:rFonts w:ascii="Arial" w:hAnsi="Arial" w:cs="Arial"/>
          <w:sz w:val="20"/>
          <w:szCs w:val="20"/>
        </w:rPr>
      </w:pPr>
    </w:p>
    <w:p w14:paraId="5E5555A0" w14:textId="77777777" w:rsidR="00F624EC" w:rsidRDefault="00F624EC" w:rsidP="00F624EC">
      <w:pPr>
        <w:ind w:left="1083" w:hanging="342"/>
        <w:rPr>
          <w:rFonts w:ascii="Arial" w:hAnsi="Arial" w:cs="Arial"/>
          <w:sz w:val="20"/>
          <w:szCs w:val="20"/>
        </w:rPr>
      </w:pPr>
      <w:r w:rsidRPr="00F624EC">
        <w:rPr>
          <w:rFonts w:ascii="Arial" w:hAnsi="Arial" w:cs="Arial"/>
          <w:sz w:val="20"/>
          <w:szCs w:val="20"/>
        </w:rPr>
        <w:t>m.</w:t>
      </w:r>
      <w:r w:rsidRPr="00F624EC">
        <w:rPr>
          <w:rFonts w:ascii="Arial" w:hAnsi="Arial" w:cs="Arial"/>
          <w:sz w:val="20"/>
          <w:szCs w:val="20"/>
        </w:rPr>
        <w:tab/>
      </w:r>
      <w:r w:rsidRPr="00F624EC">
        <w:rPr>
          <w:rFonts w:ascii="Arial" w:hAnsi="Arial" w:cs="Arial"/>
          <w:sz w:val="20"/>
          <w:szCs w:val="20"/>
          <w:u w:val="single"/>
        </w:rPr>
        <w:t>Security and Recovery</w:t>
      </w:r>
      <w:r w:rsidRPr="00F624EC">
        <w:rPr>
          <w:rFonts w:ascii="Arial" w:hAnsi="Arial" w:cs="Arial"/>
          <w:sz w:val="20"/>
          <w:szCs w:val="20"/>
        </w:rPr>
        <w:t xml:space="preserve">.  The Contractor shall maintain risk control procedures to protect against unauthorized access of both computer resources and data to reduce erroneous or fraudulent custodial trade activities.  The Contractor shall further maintain a robust, alternate service resumption plan, which addresses events affecting the Contractor’s site, the </w:t>
      </w:r>
      <w:r w:rsidR="00CD1958">
        <w:rPr>
          <w:rFonts w:ascii="Arial" w:hAnsi="Arial" w:cs="Arial"/>
          <w:sz w:val="20"/>
          <w:szCs w:val="20"/>
        </w:rPr>
        <w:t>STS</w:t>
      </w:r>
      <w:r w:rsidRPr="00F624EC">
        <w:rPr>
          <w:rFonts w:ascii="Arial" w:hAnsi="Arial" w:cs="Arial"/>
          <w:sz w:val="20"/>
          <w:szCs w:val="20"/>
        </w:rPr>
        <w:t xml:space="preserve"> Data Center and the State’s offices.  Such risk control procedures and service resumption plan shall be developed by the Contractor and the State and shall be included in the Operating Procedures described in Section A.2 above.  Such plan shall provide for resumption of custody services and processing in the event of a disaster, which affects the Contractor’s primary service delivery office(s).  The plan shall also require the Contractor to coordinate with </w:t>
      </w:r>
      <w:r w:rsidR="00CD1958">
        <w:rPr>
          <w:rFonts w:ascii="Arial" w:hAnsi="Arial" w:cs="Arial"/>
          <w:sz w:val="20"/>
          <w:szCs w:val="20"/>
        </w:rPr>
        <w:t>STS</w:t>
      </w:r>
      <w:r w:rsidRPr="00F624EC">
        <w:rPr>
          <w:rFonts w:ascii="Arial" w:hAnsi="Arial" w:cs="Arial"/>
          <w:sz w:val="20"/>
          <w:szCs w:val="20"/>
        </w:rPr>
        <w:t xml:space="preserve"> and the State’s Disaster Recovery site vendor to assure the redirection of the custodial trade communications link to the State’s Disaster Recovery hot site along with any State leased circuits and the availability of encrypted transmission capability to the State Disaster Recovery site due to an event requiring </w:t>
      </w:r>
      <w:r w:rsidR="00CD1958">
        <w:rPr>
          <w:rFonts w:ascii="Arial" w:hAnsi="Arial" w:cs="Arial"/>
          <w:sz w:val="20"/>
          <w:szCs w:val="20"/>
        </w:rPr>
        <w:t>STS</w:t>
      </w:r>
      <w:r w:rsidRPr="00F624EC">
        <w:rPr>
          <w:rFonts w:ascii="Arial" w:hAnsi="Arial" w:cs="Arial"/>
          <w:sz w:val="20"/>
          <w:szCs w:val="20"/>
        </w:rPr>
        <w:t xml:space="preserve"> to shift State operations to its Disaster Recovery site.  The plan shall also include a plan for the physical exchange of custodial trade files, or an alternate communication method with the State, in the event that electronic delivery is not feasible.</w:t>
      </w:r>
    </w:p>
    <w:p w14:paraId="0AC2D26A" w14:textId="77777777" w:rsidR="00D54EB3" w:rsidRDefault="00D54EB3" w:rsidP="00F624EC">
      <w:pPr>
        <w:ind w:left="1083" w:hanging="342"/>
        <w:rPr>
          <w:rFonts w:ascii="Arial" w:hAnsi="Arial" w:cs="Arial"/>
          <w:sz w:val="20"/>
          <w:szCs w:val="20"/>
        </w:rPr>
      </w:pPr>
    </w:p>
    <w:p w14:paraId="6F0EE693" w14:textId="77777777" w:rsidR="00D54EB3" w:rsidRDefault="00D54EB3" w:rsidP="00F624EC">
      <w:pPr>
        <w:ind w:left="1083" w:hanging="342"/>
        <w:rPr>
          <w:rFonts w:ascii="Arial" w:hAnsi="Arial" w:cs="Arial"/>
          <w:sz w:val="20"/>
          <w:szCs w:val="20"/>
        </w:rPr>
      </w:pPr>
      <w:r>
        <w:rPr>
          <w:rFonts w:ascii="Arial" w:hAnsi="Arial" w:cs="Arial"/>
          <w:sz w:val="20"/>
          <w:szCs w:val="20"/>
        </w:rPr>
        <w:t>n.</w:t>
      </w:r>
      <w:r>
        <w:rPr>
          <w:rFonts w:ascii="Arial" w:hAnsi="Arial" w:cs="Arial"/>
          <w:sz w:val="20"/>
          <w:szCs w:val="20"/>
        </w:rPr>
        <w:tab/>
      </w:r>
      <w:r w:rsidRPr="00D54EB3">
        <w:rPr>
          <w:rFonts w:ascii="Arial" w:hAnsi="Arial" w:cs="Arial"/>
          <w:sz w:val="20"/>
          <w:szCs w:val="20"/>
          <w:u w:val="single"/>
        </w:rPr>
        <w:t>Investment Trade Compliance</w:t>
      </w:r>
      <w:r>
        <w:rPr>
          <w:rFonts w:ascii="Arial" w:hAnsi="Arial" w:cs="Arial"/>
          <w:sz w:val="20"/>
          <w:szCs w:val="20"/>
        </w:rPr>
        <w:t xml:space="preserve">.  At the State’s option, the Contractor shall provide to the State investment trade monitoring services that are made available through the Contractor, if any, as described in pages </w:t>
      </w:r>
      <w:r w:rsidRPr="00F624EC">
        <w:rPr>
          <w:rFonts w:ascii="Arial" w:hAnsi="Arial" w:cs="Arial"/>
          <w:sz w:val="20"/>
          <w:szCs w:val="20"/>
        </w:rPr>
        <w:t>[PAGE NUMBERS FROM SUCCESSFUL PROPOSAL WHICH RESPOND TO SECTION C.</w:t>
      </w:r>
      <w:r>
        <w:rPr>
          <w:rFonts w:ascii="Arial" w:hAnsi="Arial" w:cs="Arial"/>
          <w:sz w:val="20"/>
          <w:szCs w:val="20"/>
        </w:rPr>
        <w:t>2.17</w:t>
      </w:r>
      <w:r w:rsidRPr="00F624EC">
        <w:rPr>
          <w:rFonts w:ascii="Arial" w:hAnsi="Arial" w:cs="Arial"/>
          <w:sz w:val="20"/>
          <w:szCs w:val="20"/>
        </w:rPr>
        <w:t>. of RFP ATTACHMENT 6.</w:t>
      </w:r>
      <w:r>
        <w:rPr>
          <w:rFonts w:ascii="Arial" w:hAnsi="Arial" w:cs="Arial"/>
          <w:sz w:val="20"/>
          <w:szCs w:val="20"/>
        </w:rPr>
        <w:t xml:space="preserve">2] of the Contractor’s Proposal.  </w:t>
      </w:r>
      <w:r w:rsidRPr="00F624EC">
        <w:rPr>
          <w:rFonts w:ascii="Arial" w:hAnsi="Arial" w:cs="Arial"/>
          <w:sz w:val="20"/>
          <w:szCs w:val="20"/>
        </w:rPr>
        <w:lastRenderedPageBreak/>
        <w:t xml:space="preserve">Detailed procedures </w:t>
      </w:r>
      <w:r>
        <w:rPr>
          <w:rFonts w:ascii="Arial" w:hAnsi="Arial" w:cs="Arial"/>
          <w:sz w:val="20"/>
          <w:szCs w:val="20"/>
        </w:rPr>
        <w:t xml:space="preserve">for the implementation of these services </w:t>
      </w:r>
      <w:r w:rsidRPr="00F624EC">
        <w:rPr>
          <w:rFonts w:ascii="Arial" w:hAnsi="Arial" w:cs="Arial"/>
          <w:sz w:val="20"/>
          <w:szCs w:val="20"/>
        </w:rPr>
        <w:t>shall be included in the Operating Procedures developed pursuant to Section A.2 above.</w:t>
      </w:r>
    </w:p>
    <w:p w14:paraId="29B08CD7" w14:textId="77777777" w:rsidR="00852099" w:rsidRDefault="00852099" w:rsidP="00F624EC">
      <w:pPr>
        <w:ind w:left="1083" w:hanging="342"/>
        <w:rPr>
          <w:rFonts w:ascii="Arial" w:hAnsi="Arial" w:cs="Arial"/>
          <w:sz w:val="20"/>
          <w:szCs w:val="20"/>
        </w:rPr>
      </w:pPr>
    </w:p>
    <w:p w14:paraId="7517DC42" w14:textId="77777777" w:rsidR="00F624EC" w:rsidRPr="00F624EC" w:rsidRDefault="00F624EC" w:rsidP="00F624EC">
      <w:pPr>
        <w:ind w:left="741" w:hanging="741"/>
        <w:rPr>
          <w:rFonts w:ascii="Arial" w:hAnsi="Arial" w:cs="Arial"/>
          <w:sz w:val="20"/>
          <w:szCs w:val="20"/>
        </w:rPr>
      </w:pPr>
      <w:r w:rsidRPr="00F624EC">
        <w:rPr>
          <w:rFonts w:ascii="Arial" w:hAnsi="Arial" w:cs="Arial"/>
          <w:sz w:val="20"/>
          <w:szCs w:val="20"/>
        </w:rPr>
        <w:t>A.10.</w:t>
      </w:r>
      <w:r w:rsidRPr="00F624EC">
        <w:rPr>
          <w:rFonts w:ascii="Arial" w:hAnsi="Arial" w:cs="Arial"/>
          <w:sz w:val="20"/>
          <w:szCs w:val="20"/>
        </w:rPr>
        <w:tab/>
      </w:r>
      <w:r w:rsidRPr="00F624EC">
        <w:rPr>
          <w:rFonts w:ascii="Arial" w:hAnsi="Arial" w:cs="Arial"/>
          <w:sz w:val="20"/>
          <w:szCs w:val="20"/>
          <w:u w:val="single"/>
        </w:rPr>
        <w:t>Special Investment Vehicle</w:t>
      </w:r>
      <w:r w:rsidRPr="00F624EC">
        <w:rPr>
          <w:rFonts w:ascii="Arial" w:hAnsi="Arial" w:cs="Arial"/>
          <w:sz w:val="20"/>
          <w:szCs w:val="20"/>
        </w:rPr>
        <w:t xml:space="preserve">.  </w:t>
      </w:r>
    </w:p>
    <w:p w14:paraId="2F69CD1C" w14:textId="77777777" w:rsidR="00F624EC" w:rsidRPr="00F624EC" w:rsidRDefault="00F624EC" w:rsidP="00F624EC">
      <w:pPr>
        <w:ind w:firstLine="513"/>
        <w:rPr>
          <w:rFonts w:ascii="Arial" w:hAnsi="Arial" w:cs="Arial"/>
          <w:i/>
          <w:sz w:val="20"/>
          <w:szCs w:val="20"/>
        </w:rPr>
      </w:pPr>
    </w:p>
    <w:p w14:paraId="08EE6BD7" w14:textId="77777777" w:rsidR="00F624EC" w:rsidRPr="00E32CC2" w:rsidRDefault="00F624EC" w:rsidP="00F624EC">
      <w:pPr>
        <w:ind w:left="1083" w:hanging="342"/>
        <w:rPr>
          <w:rFonts w:ascii="Arial" w:hAnsi="Arial" w:cs="Arial"/>
          <w:sz w:val="20"/>
          <w:szCs w:val="20"/>
        </w:rPr>
      </w:pPr>
      <w:r w:rsidRPr="00E32CC2">
        <w:rPr>
          <w:rFonts w:ascii="Arial" w:hAnsi="Arial" w:cs="Arial"/>
          <w:sz w:val="20"/>
          <w:szCs w:val="20"/>
        </w:rPr>
        <w:t>a.</w:t>
      </w:r>
      <w:r w:rsidRPr="00E32CC2">
        <w:rPr>
          <w:rFonts w:ascii="Arial" w:hAnsi="Arial" w:cs="Arial"/>
          <w:sz w:val="20"/>
          <w:szCs w:val="20"/>
        </w:rPr>
        <w:tab/>
      </w:r>
      <w:r w:rsidRPr="00E32CC2">
        <w:rPr>
          <w:rFonts w:ascii="Arial" w:hAnsi="Arial" w:cs="Arial"/>
          <w:sz w:val="20"/>
          <w:szCs w:val="20"/>
          <w:u w:val="single"/>
        </w:rPr>
        <w:t>Description</w:t>
      </w:r>
      <w:r w:rsidRPr="00E32CC2">
        <w:rPr>
          <w:rFonts w:ascii="Arial" w:hAnsi="Arial" w:cs="Arial"/>
          <w:sz w:val="20"/>
          <w:szCs w:val="20"/>
        </w:rPr>
        <w:t>.  In addition to, or in conjunction with, the Settlement Account established pursuant to Section A.4.a., the Depository Accounts established pursuant to Section A.8.b and the Custody Account</w:t>
      </w:r>
      <w:r w:rsidR="00956E84" w:rsidRPr="00E32CC2">
        <w:rPr>
          <w:rFonts w:ascii="Arial" w:hAnsi="Arial" w:cs="Arial"/>
          <w:sz w:val="20"/>
          <w:szCs w:val="20"/>
        </w:rPr>
        <w:t>s</w:t>
      </w:r>
      <w:r w:rsidRPr="00E32CC2">
        <w:rPr>
          <w:rFonts w:ascii="Arial" w:hAnsi="Arial" w:cs="Arial"/>
          <w:sz w:val="20"/>
          <w:szCs w:val="20"/>
        </w:rPr>
        <w:t xml:space="preserve"> established pursuant to Section A.9 hereof, the Contractor shall either establish and maintain on behalf of the State, a separate collateralized interest bearing deposit account (Deposit Account), or maintain the State’s excess balances in the Settlement Account, as described in pages [PAGE NUMBERS FROM SUCCESSFUL PROPOSAL WHICH RESPOND TO SECTION C.</w:t>
      </w:r>
      <w:r w:rsidR="00B857CB" w:rsidRPr="00E32CC2">
        <w:rPr>
          <w:rFonts w:ascii="Arial" w:hAnsi="Arial" w:cs="Arial"/>
          <w:sz w:val="20"/>
          <w:szCs w:val="20"/>
        </w:rPr>
        <w:t>2.11</w:t>
      </w:r>
      <w:r w:rsidRPr="00E32CC2">
        <w:rPr>
          <w:rFonts w:ascii="Arial" w:hAnsi="Arial" w:cs="Arial"/>
          <w:sz w:val="20"/>
          <w:szCs w:val="20"/>
        </w:rPr>
        <w:t xml:space="preserve"> of RFP ATTACHMENT 6.2] </w:t>
      </w:r>
      <w:r w:rsidRPr="00E32CC2">
        <w:rPr>
          <w:rFonts w:ascii="Arial" w:hAnsi="Arial" w:cs="Arial"/>
          <w:iCs/>
          <w:sz w:val="20"/>
          <w:szCs w:val="20"/>
        </w:rPr>
        <w:t>of the Contractor's Proposal.  Said account shall be held in the name of the State and shall be for the purpose of receiving and investing funds, or maintaining the overnight balance of the Settlement Account in excess of the amount needed to fund the normal account activity</w:t>
      </w:r>
      <w:r w:rsidRPr="00E32CC2">
        <w:rPr>
          <w:rFonts w:ascii="Arial" w:hAnsi="Arial" w:cs="Arial"/>
          <w:sz w:val="20"/>
          <w:szCs w:val="20"/>
        </w:rPr>
        <w:t xml:space="preserve">.  Interest on the balance of up to $100,000,000 in the interest bearing account shall be payable by the Contractor on a daily basis, calculated by multiplying that day’s applicable rate by the invested balance amount that day, divided by 365, unless the State and the Contractor mutually agree to apply balances for any day or period of days within the contract term that exceed $100,000,000 to the same interest rate and provisions.  The aggregate of each day’s interest for a month shall be credited to the Settlement Account on a monthly basis, on the first day of the following month.  The interest rate shall equal the Federal Funds Target Rate as set from time to time by the Federal Open Market Committee (FOMC) </w:t>
      </w:r>
      <w:r w:rsidR="009F11B0" w:rsidRPr="00E32CC2">
        <w:rPr>
          <w:rFonts w:ascii="Arial" w:hAnsi="Arial" w:cs="Arial"/>
          <w:sz w:val="20"/>
          <w:szCs w:val="20"/>
        </w:rPr>
        <w:t xml:space="preserve">[PLUS OR MINUS, AND PERCENTAGE NUMBER IN ITEM 7 OF THE SUCCESSFUL </w:t>
      </w:r>
      <w:r w:rsidR="00D54EB3" w:rsidRPr="00E32CC2">
        <w:rPr>
          <w:rFonts w:ascii="Arial" w:hAnsi="Arial" w:cs="Arial"/>
          <w:sz w:val="20"/>
          <w:szCs w:val="20"/>
        </w:rPr>
        <w:t>RESPONDENT</w:t>
      </w:r>
      <w:r w:rsidR="009F11B0" w:rsidRPr="00E32CC2">
        <w:rPr>
          <w:rFonts w:ascii="Arial" w:hAnsi="Arial" w:cs="Arial"/>
          <w:sz w:val="20"/>
          <w:szCs w:val="20"/>
        </w:rPr>
        <w:t>’S COST PROPOSAL].</w:t>
      </w:r>
      <w:r w:rsidR="00E32CC2" w:rsidRPr="00E32CC2">
        <w:rPr>
          <w:rFonts w:ascii="Arial" w:hAnsi="Arial" w:cs="Arial"/>
          <w:sz w:val="20"/>
          <w:szCs w:val="20"/>
        </w:rPr>
        <w:t xml:space="preserve"> </w:t>
      </w:r>
      <w:r w:rsidR="00E32CC2" w:rsidRPr="00C406BC">
        <w:rPr>
          <w:rFonts w:ascii="Arial" w:hAnsi="Arial" w:cs="Arial"/>
          <w:sz w:val="20"/>
          <w:szCs w:val="20"/>
        </w:rPr>
        <w:t xml:space="preserve">If the FOMC sets the rate using a range, the rate that will be used shall be the highest rate in the range.  </w:t>
      </w:r>
    </w:p>
    <w:p w14:paraId="3DABC137" w14:textId="77777777" w:rsidR="00E32CC2" w:rsidRPr="00E32CC2" w:rsidRDefault="00E32CC2" w:rsidP="00F624EC">
      <w:pPr>
        <w:ind w:left="1083" w:hanging="342"/>
        <w:rPr>
          <w:rFonts w:ascii="Arial" w:hAnsi="Arial" w:cs="Arial"/>
          <w:sz w:val="20"/>
          <w:szCs w:val="20"/>
        </w:rPr>
      </w:pPr>
    </w:p>
    <w:p w14:paraId="012037F8"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b.  </w:t>
      </w:r>
      <w:r w:rsidRPr="00F624EC">
        <w:rPr>
          <w:rFonts w:ascii="Arial" w:hAnsi="Arial" w:cs="Arial"/>
          <w:sz w:val="20"/>
          <w:szCs w:val="20"/>
        </w:rPr>
        <w:tab/>
      </w:r>
      <w:r w:rsidRPr="00F624EC">
        <w:rPr>
          <w:rFonts w:ascii="Arial" w:hAnsi="Arial" w:cs="Arial"/>
          <w:sz w:val="20"/>
          <w:szCs w:val="20"/>
          <w:u w:val="single"/>
        </w:rPr>
        <w:t>No Reserve Requirement</w:t>
      </w:r>
      <w:r w:rsidRPr="00F624EC">
        <w:rPr>
          <w:rFonts w:ascii="Arial" w:hAnsi="Arial" w:cs="Arial"/>
          <w:sz w:val="20"/>
          <w:szCs w:val="20"/>
        </w:rPr>
        <w:t>.  The Contractor represents and warrants that all funds remaining in either a separate Deposit Account, or the Settlement Account at the end of each day shall be invested in the collateralized interest bearing deposit account and shall not be subject to any reserve requirements imposed by the Federal Reserve.</w:t>
      </w:r>
    </w:p>
    <w:p w14:paraId="4C0FE887" w14:textId="77777777" w:rsidR="00F624EC" w:rsidRPr="00F624EC" w:rsidRDefault="00F624EC" w:rsidP="00F624EC">
      <w:pPr>
        <w:ind w:left="1083" w:hanging="342"/>
        <w:rPr>
          <w:rFonts w:ascii="Arial" w:hAnsi="Arial" w:cs="Arial"/>
          <w:sz w:val="20"/>
          <w:szCs w:val="20"/>
        </w:rPr>
      </w:pPr>
    </w:p>
    <w:p w14:paraId="19586F2B"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c.</w:t>
      </w:r>
      <w:r w:rsidRPr="00F624EC">
        <w:rPr>
          <w:rFonts w:ascii="Arial" w:hAnsi="Arial" w:cs="Arial"/>
          <w:sz w:val="20"/>
          <w:szCs w:val="20"/>
        </w:rPr>
        <w:tab/>
      </w:r>
      <w:r w:rsidRPr="00F624EC">
        <w:rPr>
          <w:rFonts w:ascii="Arial" w:hAnsi="Arial" w:cs="Arial"/>
          <w:sz w:val="20"/>
          <w:szCs w:val="20"/>
          <w:u w:val="single"/>
        </w:rPr>
        <w:t>Collateral Level</w:t>
      </w:r>
      <w:r w:rsidRPr="00F624EC">
        <w:rPr>
          <w:rFonts w:ascii="Arial" w:hAnsi="Arial" w:cs="Arial"/>
          <w:sz w:val="20"/>
          <w:szCs w:val="20"/>
        </w:rPr>
        <w:t>.  All funds invested in the collateralized interest bearing Deposit Account shall be collateralized in accordance with the Collateral Pool for Public Deposits Act of 1990, which is codified in Tennessee Code Annotated, Title 9, Chapter 4, Part 5.</w:t>
      </w:r>
    </w:p>
    <w:p w14:paraId="70AD87AE" w14:textId="77777777" w:rsidR="00F624EC" w:rsidRPr="00F624EC" w:rsidRDefault="00F624EC" w:rsidP="00F624EC">
      <w:pPr>
        <w:ind w:left="1083" w:hanging="342"/>
        <w:rPr>
          <w:rFonts w:ascii="Arial" w:hAnsi="Arial" w:cs="Arial"/>
          <w:sz w:val="20"/>
          <w:szCs w:val="20"/>
        </w:rPr>
      </w:pPr>
    </w:p>
    <w:p w14:paraId="4C3B0DDB" w14:textId="77777777" w:rsidR="00F624EC" w:rsidRDefault="00F624EC" w:rsidP="00F624EC">
      <w:pPr>
        <w:ind w:left="720" w:hanging="720"/>
        <w:rPr>
          <w:rFonts w:ascii="Arial" w:hAnsi="Arial" w:cs="Arial"/>
          <w:sz w:val="20"/>
          <w:szCs w:val="20"/>
        </w:rPr>
      </w:pPr>
      <w:r w:rsidRPr="00F624EC">
        <w:rPr>
          <w:rFonts w:ascii="Arial" w:hAnsi="Arial" w:cs="Arial"/>
          <w:sz w:val="20"/>
          <w:szCs w:val="20"/>
        </w:rPr>
        <w:t>A.11.</w:t>
      </w:r>
      <w:r w:rsidRPr="00F624EC">
        <w:rPr>
          <w:rFonts w:ascii="Arial" w:hAnsi="Arial" w:cs="Arial"/>
          <w:sz w:val="20"/>
          <w:szCs w:val="20"/>
        </w:rPr>
        <w:tab/>
      </w:r>
      <w:r w:rsidRPr="00F624EC">
        <w:rPr>
          <w:rFonts w:ascii="Arial" w:hAnsi="Arial" w:cs="Arial"/>
          <w:sz w:val="20"/>
          <w:szCs w:val="20"/>
          <w:u w:val="single"/>
        </w:rPr>
        <w:t>Maintenance of Settlement and Deposit Account Balance.</w:t>
      </w:r>
      <w:r w:rsidRPr="00F624EC">
        <w:rPr>
          <w:rFonts w:ascii="Arial" w:hAnsi="Arial" w:cs="Arial"/>
          <w:sz w:val="20"/>
          <w:szCs w:val="20"/>
        </w:rPr>
        <w:t xml:space="preserve">  The State shall maintain a sufficient balance in the Settlement Account plus, if applicable, the Deposit Account, to ensure that the State does not exceed a net debit position of one hundred million dollar ($100,000,000)</w:t>
      </w:r>
      <w:r w:rsidR="008F7BF2">
        <w:rPr>
          <w:rFonts w:ascii="Arial" w:hAnsi="Arial" w:cs="Arial"/>
          <w:sz w:val="20"/>
          <w:szCs w:val="20"/>
        </w:rPr>
        <w:t xml:space="preserve"> or such higher amount as</w:t>
      </w:r>
      <w:r w:rsidR="000566B5">
        <w:rPr>
          <w:rFonts w:ascii="Arial" w:hAnsi="Arial" w:cs="Arial"/>
          <w:sz w:val="20"/>
          <w:szCs w:val="20"/>
        </w:rPr>
        <w:t xml:space="preserve"> may be specified on page </w:t>
      </w:r>
      <w:r w:rsidR="000566B5" w:rsidRPr="00F624EC">
        <w:rPr>
          <w:rFonts w:ascii="Arial" w:hAnsi="Arial" w:cs="Arial"/>
          <w:sz w:val="20"/>
          <w:szCs w:val="20"/>
        </w:rPr>
        <w:t>[PAGE NUMBER FROM SUCCESSFUL PROPOSAL WHICH RESPOND TO SECTION C.</w:t>
      </w:r>
      <w:r w:rsidR="000566B5">
        <w:rPr>
          <w:rFonts w:ascii="Arial" w:hAnsi="Arial" w:cs="Arial"/>
          <w:sz w:val="20"/>
          <w:szCs w:val="20"/>
        </w:rPr>
        <w:t>2.12</w:t>
      </w:r>
      <w:r w:rsidR="000566B5" w:rsidRPr="00F624EC">
        <w:rPr>
          <w:rFonts w:ascii="Arial" w:hAnsi="Arial" w:cs="Arial"/>
          <w:sz w:val="20"/>
          <w:szCs w:val="20"/>
        </w:rPr>
        <w:t xml:space="preserve"> of RFP ATTACHMENT 6.2] </w:t>
      </w:r>
      <w:r w:rsidR="000566B5">
        <w:rPr>
          <w:rFonts w:ascii="Arial" w:hAnsi="Arial" w:cs="Arial"/>
          <w:iCs/>
          <w:sz w:val="20"/>
          <w:szCs w:val="20"/>
        </w:rPr>
        <w:t>of the Contractor's Proposal</w:t>
      </w:r>
      <w:r w:rsidRPr="00F624EC">
        <w:rPr>
          <w:rFonts w:ascii="Arial" w:hAnsi="Arial" w:cs="Arial"/>
          <w:sz w:val="20"/>
          <w:szCs w:val="20"/>
        </w:rPr>
        <w:t>.</w:t>
      </w:r>
      <w:r w:rsidR="00F27D33">
        <w:rPr>
          <w:rFonts w:ascii="Arial" w:hAnsi="Arial" w:cs="Arial"/>
          <w:sz w:val="20"/>
          <w:szCs w:val="20"/>
        </w:rPr>
        <w:br/>
      </w:r>
    </w:p>
    <w:p w14:paraId="10213AA5" w14:textId="7BFFEF41" w:rsidR="008D4637" w:rsidRPr="009619FE" w:rsidRDefault="00F624EC" w:rsidP="00746B58">
      <w:pPr>
        <w:ind w:left="720" w:hanging="720"/>
        <w:rPr>
          <w:rFonts w:ascii="Arial" w:hAnsi="Arial" w:cs="Arial"/>
          <w:sz w:val="20"/>
          <w:szCs w:val="20"/>
        </w:rPr>
      </w:pPr>
      <w:r w:rsidRPr="00F624EC">
        <w:rPr>
          <w:rFonts w:ascii="Arial (W1)" w:hAnsi="Arial (W1)" w:cs="Arial"/>
          <w:sz w:val="20"/>
          <w:szCs w:val="20"/>
        </w:rPr>
        <w:t>A.1</w:t>
      </w:r>
      <w:r w:rsidR="0063578A">
        <w:rPr>
          <w:rFonts w:ascii="Arial (W1)" w:hAnsi="Arial (W1)" w:cs="Arial"/>
          <w:sz w:val="20"/>
          <w:szCs w:val="20"/>
        </w:rPr>
        <w:t>2</w:t>
      </w:r>
      <w:r w:rsidR="001800F9">
        <w:rPr>
          <w:rFonts w:ascii="Arial (W1)" w:hAnsi="Arial (W1)" w:cs="Arial"/>
          <w:sz w:val="20"/>
          <w:szCs w:val="20"/>
        </w:rPr>
        <w:t>.</w:t>
      </w:r>
      <w:r w:rsidRPr="00F624EC">
        <w:rPr>
          <w:rFonts w:ascii="Arial (W1)" w:hAnsi="Arial (W1)" w:cs="Arial"/>
          <w:sz w:val="20"/>
          <w:szCs w:val="20"/>
        </w:rPr>
        <w:tab/>
      </w:r>
      <w:r w:rsidRPr="00F624EC">
        <w:rPr>
          <w:rFonts w:ascii="Arial (W1)" w:hAnsi="Arial (W1)" w:cs="Arial"/>
          <w:sz w:val="20"/>
          <w:szCs w:val="20"/>
          <w:u w:val="single"/>
        </w:rPr>
        <w:t>Communications Link and Data Security.</w:t>
      </w:r>
      <w:r w:rsidRPr="00F624EC">
        <w:rPr>
          <w:rFonts w:ascii="Arial (W1)" w:hAnsi="Arial (W1)" w:cs="Arial"/>
          <w:sz w:val="20"/>
          <w:szCs w:val="20"/>
        </w:rPr>
        <w:t xml:space="preserve">  The Contractor and the State will conduct communication</w:t>
      </w:r>
      <w:r w:rsidRPr="00F624EC">
        <w:rPr>
          <w:rFonts w:ascii="Arial" w:hAnsi="Arial" w:cs="Arial"/>
          <w:sz w:val="20"/>
          <w:szCs w:val="20"/>
        </w:rPr>
        <w:t xml:space="preserve"> of Wire, ACH, ICL, and Custody trade transactions in accordance with pages [PAGE NUMBERS FROM SUCCESSFUL PROPOSAL WHICH RESPOND TO SECTION C.</w:t>
      </w:r>
      <w:r w:rsidR="005867FC">
        <w:rPr>
          <w:rFonts w:ascii="Arial" w:hAnsi="Arial" w:cs="Arial"/>
          <w:sz w:val="20"/>
          <w:szCs w:val="20"/>
        </w:rPr>
        <w:t>2.14</w:t>
      </w:r>
      <w:r w:rsidRPr="00F624EC">
        <w:rPr>
          <w:rFonts w:ascii="Arial" w:hAnsi="Arial" w:cs="Arial"/>
          <w:sz w:val="20"/>
          <w:szCs w:val="20"/>
        </w:rPr>
        <w:t xml:space="preserve"> of RFP ATTACHMENT 6.2] of the Contractor’s Proposal.  The Contractor shall implement and maintain on behalf of the State at least one secure communication link between the Contractor and the State for the purpose of transmitting and receiving ACH, Wire, Custody and ICL transaction files.  Said communication link(s) must be acceptable to the State, compatible with the Federal Reserve Bank’s Level 1 Security Procedures in Appendix A of the FRB Operating Circular 4, and must be encrypted in compliance with current ACH Rules</w:t>
      </w:r>
      <w:r w:rsidRPr="009619FE">
        <w:rPr>
          <w:rFonts w:ascii="Arial" w:hAnsi="Arial" w:cs="Arial"/>
          <w:sz w:val="20"/>
          <w:szCs w:val="20"/>
        </w:rPr>
        <w:t xml:space="preserve">.  </w:t>
      </w:r>
      <w:r w:rsidR="008D4637" w:rsidRPr="009619FE">
        <w:rPr>
          <w:rFonts w:ascii="Arial" w:hAnsi="Arial" w:cs="Arial"/>
          <w:sz w:val="20"/>
          <w:szCs w:val="20"/>
        </w:rPr>
        <w:t>Further, confidential data must be encrypted in transit and in flight in accordance with NIST publication 140-2.</w:t>
      </w:r>
      <w:r w:rsidR="008D4637" w:rsidRPr="009619FE">
        <w:rPr>
          <w:rFonts w:ascii="Arial" w:hAnsi="Arial" w:cs="Arial"/>
          <w:sz w:val="20"/>
          <w:szCs w:val="20"/>
        </w:rPr>
        <w:br/>
      </w:r>
    </w:p>
    <w:p w14:paraId="65D37D18" w14:textId="77777777" w:rsidR="00182B10" w:rsidRDefault="008D4637" w:rsidP="008D4637">
      <w:pPr>
        <w:tabs>
          <w:tab w:val="left" w:pos="5940"/>
        </w:tabs>
        <w:ind w:left="741" w:hanging="741"/>
        <w:rPr>
          <w:rFonts w:ascii="Arial" w:hAnsi="Arial" w:cs="Arial"/>
          <w:sz w:val="20"/>
          <w:szCs w:val="20"/>
        </w:rPr>
      </w:pPr>
      <w:r w:rsidRPr="009619FE">
        <w:rPr>
          <w:rFonts w:ascii="Arial" w:hAnsi="Arial" w:cs="Arial"/>
          <w:sz w:val="20"/>
          <w:szCs w:val="20"/>
        </w:rPr>
        <w:tab/>
        <w:t>The Contractor agrees that its authentication system for interactive file transmission shall provide for dual factor authentication</w:t>
      </w:r>
      <w:r w:rsidR="00D54EB3" w:rsidRPr="009619FE">
        <w:rPr>
          <w:rFonts w:ascii="Arial" w:hAnsi="Arial" w:cs="Arial"/>
          <w:sz w:val="20"/>
          <w:szCs w:val="20"/>
        </w:rPr>
        <w:t>.  The Contractor further agrees</w:t>
      </w:r>
      <w:r w:rsidRPr="009619FE">
        <w:rPr>
          <w:rFonts w:ascii="Arial" w:hAnsi="Arial" w:cs="Arial"/>
          <w:sz w:val="20"/>
          <w:szCs w:val="20"/>
        </w:rPr>
        <w:t xml:space="preserve"> </w:t>
      </w:r>
      <w:r w:rsidR="00182B10" w:rsidRPr="009619FE">
        <w:rPr>
          <w:rFonts w:ascii="Arial" w:hAnsi="Arial" w:cs="Arial"/>
          <w:sz w:val="20"/>
          <w:szCs w:val="20"/>
        </w:rPr>
        <w:t xml:space="preserve">to </w:t>
      </w:r>
      <w:r w:rsidRPr="009619FE">
        <w:rPr>
          <w:rFonts w:ascii="Arial" w:hAnsi="Arial" w:cs="Arial"/>
          <w:sz w:val="20"/>
          <w:szCs w:val="20"/>
        </w:rPr>
        <w:t xml:space="preserve">maintain all data in the United States.  </w:t>
      </w:r>
      <w:r w:rsidR="00D54EB3" w:rsidRPr="009619FE">
        <w:rPr>
          <w:rFonts w:ascii="Arial" w:hAnsi="Arial" w:cs="Arial"/>
          <w:sz w:val="20"/>
          <w:szCs w:val="20"/>
        </w:rPr>
        <w:t>In addition</w:t>
      </w:r>
      <w:r w:rsidRPr="009619FE">
        <w:rPr>
          <w:rFonts w:ascii="Arial" w:hAnsi="Arial" w:cs="Arial"/>
          <w:sz w:val="20"/>
          <w:szCs w:val="20"/>
        </w:rPr>
        <w:t xml:space="preserve">, the Contractor agrees that its processing environment will be ISO 27000, SOC 2 Type 2 or FEDRAMP compliant and will provide to the State proof of compliance on an </w:t>
      </w:r>
      <w:r w:rsidRPr="009619FE">
        <w:rPr>
          <w:rFonts w:ascii="Arial" w:hAnsi="Arial" w:cs="Arial"/>
          <w:sz w:val="20"/>
          <w:szCs w:val="20"/>
        </w:rPr>
        <w:lastRenderedPageBreak/>
        <w:t xml:space="preserve">annual basis.  At the </w:t>
      </w:r>
      <w:r w:rsidR="00D54EB3" w:rsidRPr="009619FE">
        <w:rPr>
          <w:rFonts w:ascii="Arial" w:hAnsi="Arial" w:cs="Arial"/>
          <w:sz w:val="20"/>
          <w:szCs w:val="20"/>
        </w:rPr>
        <w:t>end</w:t>
      </w:r>
      <w:r w:rsidRPr="009619FE">
        <w:rPr>
          <w:rFonts w:ascii="Arial" w:hAnsi="Arial" w:cs="Arial"/>
          <w:sz w:val="20"/>
          <w:szCs w:val="20"/>
        </w:rPr>
        <w:t xml:space="preserve"> of the contract term or as directed by the State, the </w:t>
      </w:r>
      <w:r w:rsidR="00182B10" w:rsidRPr="009619FE">
        <w:rPr>
          <w:rFonts w:ascii="Arial" w:hAnsi="Arial" w:cs="Arial"/>
          <w:sz w:val="20"/>
          <w:szCs w:val="20"/>
        </w:rPr>
        <w:t xml:space="preserve">Contractor shall </w:t>
      </w:r>
      <w:r w:rsidRPr="009619FE">
        <w:rPr>
          <w:rFonts w:ascii="Arial" w:hAnsi="Arial" w:cs="Arial"/>
          <w:sz w:val="20"/>
          <w:szCs w:val="20"/>
        </w:rPr>
        <w:t>destroy confidential State data in accordance with NISP Special Publication 800-88.  The</w:t>
      </w:r>
      <w:r w:rsidR="00182B10" w:rsidRPr="009619FE">
        <w:rPr>
          <w:rFonts w:ascii="Arial" w:hAnsi="Arial" w:cs="Arial"/>
          <w:sz w:val="20"/>
          <w:szCs w:val="20"/>
        </w:rPr>
        <w:t xml:space="preserve"> Contractor agrees to </w:t>
      </w:r>
      <w:r w:rsidRPr="009619FE">
        <w:rPr>
          <w:rFonts w:ascii="Arial" w:hAnsi="Arial" w:cs="Arial"/>
          <w:sz w:val="20"/>
          <w:szCs w:val="20"/>
        </w:rPr>
        <w:t>connect to the State's environment through a B2B VPN.</w:t>
      </w:r>
      <w:r w:rsidRPr="00AA1B08">
        <w:rPr>
          <w:rFonts w:ascii="Arial" w:hAnsi="Arial" w:cs="Arial"/>
          <w:sz w:val="20"/>
          <w:szCs w:val="20"/>
        </w:rPr>
        <w:t xml:space="preserve">  </w:t>
      </w:r>
    </w:p>
    <w:p w14:paraId="7D72E18C" w14:textId="77777777" w:rsidR="00F624EC" w:rsidRPr="00F624EC" w:rsidRDefault="008D4637" w:rsidP="008D4637">
      <w:pPr>
        <w:tabs>
          <w:tab w:val="left" w:pos="5940"/>
        </w:tabs>
        <w:ind w:left="741" w:hanging="741"/>
        <w:rPr>
          <w:rFonts w:ascii="Arial" w:hAnsi="Arial" w:cs="Arial"/>
          <w:sz w:val="20"/>
          <w:szCs w:val="20"/>
        </w:rPr>
      </w:pPr>
      <w:r w:rsidRPr="00592977">
        <w:rPr>
          <w:rFonts w:ascii="Arial" w:hAnsi="Arial" w:cs="Arial"/>
          <w:sz w:val="20"/>
          <w:szCs w:val="20"/>
        </w:rPr>
        <w:br/>
      </w:r>
      <w:r w:rsidR="00F624EC" w:rsidRPr="00F624EC">
        <w:rPr>
          <w:rFonts w:ascii="Arial" w:hAnsi="Arial" w:cs="Arial"/>
          <w:sz w:val="20"/>
          <w:szCs w:val="20"/>
        </w:rPr>
        <w:t>The Contractor shall also provide an alternative, independent transmission capability that is acceptable to the State and which can be available within one (1) hour.  Detailed procedures relative to the communications link</w:t>
      </w:r>
      <w:r w:rsidR="00D54EB3">
        <w:rPr>
          <w:rFonts w:ascii="Arial" w:hAnsi="Arial" w:cs="Arial"/>
          <w:sz w:val="20"/>
          <w:szCs w:val="20"/>
        </w:rPr>
        <w:t xml:space="preserve"> and the</w:t>
      </w:r>
      <w:r w:rsidR="0032212E">
        <w:rPr>
          <w:rFonts w:ascii="Arial" w:hAnsi="Arial" w:cs="Arial"/>
          <w:sz w:val="20"/>
          <w:szCs w:val="20"/>
        </w:rPr>
        <w:t xml:space="preserve"> </w:t>
      </w:r>
      <w:r w:rsidR="00F624EC" w:rsidRPr="00F624EC">
        <w:rPr>
          <w:rFonts w:ascii="Arial" w:hAnsi="Arial" w:cs="Arial"/>
          <w:sz w:val="20"/>
          <w:szCs w:val="20"/>
        </w:rPr>
        <w:t>data security alternative communication process shall be included in the Operating Procedures developed pursuant to Section A.2 above.</w:t>
      </w:r>
    </w:p>
    <w:p w14:paraId="3B43C447" w14:textId="77777777" w:rsidR="00F624EC" w:rsidRPr="00F624EC" w:rsidRDefault="00F624EC" w:rsidP="00F624EC">
      <w:pPr>
        <w:tabs>
          <w:tab w:val="left" w:pos="5940"/>
        </w:tabs>
        <w:ind w:left="1083" w:hanging="342"/>
        <w:rPr>
          <w:rFonts w:ascii="Arial" w:hAnsi="Arial" w:cs="Arial"/>
          <w:b/>
          <w:i/>
          <w:sz w:val="20"/>
          <w:szCs w:val="20"/>
        </w:rPr>
      </w:pPr>
    </w:p>
    <w:p w14:paraId="31CD9A8E" w14:textId="0AEB3293" w:rsidR="00F624EC" w:rsidRPr="00B0624A" w:rsidRDefault="00F624EC" w:rsidP="00F624EC">
      <w:pPr>
        <w:tabs>
          <w:tab w:val="left" w:pos="5940"/>
        </w:tabs>
        <w:ind w:left="741" w:hanging="741"/>
        <w:rPr>
          <w:rFonts w:ascii="Arial" w:hAnsi="Arial" w:cs="Arial"/>
          <w:sz w:val="20"/>
          <w:szCs w:val="20"/>
        </w:rPr>
      </w:pPr>
      <w:r w:rsidRPr="00F624EC">
        <w:rPr>
          <w:rFonts w:ascii="Arial" w:hAnsi="Arial" w:cs="Arial"/>
          <w:sz w:val="20"/>
          <w:szCs w:val="20"/>
        </w:rPr>
        <w:t>A.1</w:t>
      </w:r>
      <w:r w:rsidR="001800F9">
        <w:rPr>
          <w:rFonts w:ascii="Arial" w:hAnsi="Arial" w:cs="Arial"/>
          <w:sz w:val="20"/>
          <w:szCs w:val="20"/>
        </w:rPr>
        <w:t>3</w:t>
      </w:r>
      <w:r w:rsidRPr="00F624EC">
        <w:rPr>
          <w:rFonts w:ascii="Arial" w:hAnsi="Arial" w:cs="Arial"/>
          <w:sz w:val="20"/>
          <w:szCs w:val="20"/>
        </w:rPr>
        <w:t>.</w:t>
      </w:r>
      <w:r w:rsidRPr="00F624EC">
        <w:rPr>
          <w:rFonts w:ascii="Arial" w:hAnsi="Arial" w:cs="Arial"/>
          <w:sz w:val="20"/>
          <w:szCs w:val="20"/>
        </w:rPr>
        <w:tab/>
      </w:r>
      <w:r w:rsidR="006C499C" w:rsidRPr="00B0624A">
        <w:rPr>
          <w:rFonts w:ascii="Arial" w:hAnsi="Arial" w:cs="Arial"/>
          <w:sz w:val="20"/>
          <w:szCs w:val="20"/>
          <w:u w:val="single"/>
        </w:rPr>
        <w:t xml:space="preserve">Business Continuity and </w:t>
      </w:r>
      <w:r w:rsidRPr="00B0624A">
        <w:rPr>
          <w:rFonts w:ascii="Arial" w:hAnsi="Arial" w:cs="Arial"/>
          <w:sz w:val="20"/>
          <w:szCs w:val="20"/>
          <w:u w:val="single"/>
        </w:rPr>
        <w:t>Disaster Recovery Plan</w:t>
      </w:r>
      <w:r w:rsidRPr="00B0624A">
        <w:rPr>
          <w:rFonts w:ascii="Arial" w:hAnsi="Arial" w:cs="Arial"/>
          <w:sz w:val="20"/>
          <w:szCs w:val="20"/>
        </w:rPr>
        <w:t>.  In addition to the alternative wire transfer, ACH, ICL</w:t>
      </w:r>
      <w:r w:rsidR="0032212E" w:rsidRPr="00B0624A">
        <w:rPr>
          <w:rFonts w:ascii="Arial" w:hAnsi="Arial" w:cs="Arial"/>
          <w:sz w:val="20"/>
          <w:szCs w:val="20"/>
        </w:rPr>
        <w:t>, checks and warrants,</w:t>
      </w:r>
      <w:r w:rsidRPr="00B0624A">
        <w:rPr>
          <w:rFonts w:ascii="Arial" w:hAnsi="Arial" w:cs="Arial"/>
          <w:sz w:val="20"/>
          <w:szCs w:val="20"/>
        </w:rPr>
        <w:t xml:space="preserve"> and Custodial service resumption plans described in Sections A.5.e., A.6.</w:t>
      </w:r>
      <w:r w:rsidR="0032212E" w:rsidRPr="00B0624A">
        <w:rPr>
          <w:rFonts w:ascii="Arial" w:hAnsi="Arial" w:cs="Arial"/>
          <w:sz w:val="20"/>
          <w:szCs w:val="20"/>
        </w:rPr>
        <w:t>h</w:t>
      </w:r>
      <w:r w:rsidRPr="00B0624A">
        <w:rPr>
          <w:rFonts w:ascii="Arial" w:hAnsi="Arial" w:cs="Arial"/>
          <w:sz w:val="20"/>
          <w:szCs w:val="20"/>
        </w:rPr>
        <w:t xml:space="preserve">., </w:t>
      </w:r>
      <w:r w:rsidR="0032212E" w:rsidRPr="00B0624A">
        <w:rPr>
          <w:rFonts w:ascii="Arial" w:hAnsi="Arial" w:cs="Arial"/>
          <w:sz w:val="20"/>
          <w:szCs w:val="20"/>
        </w:rPr>
        <w:t xml:space="preserve">A.7.d., </w:t>
      </w:r>
      <w:r w:rsidRPr="00B0624A">
        <w:rPr>
          <w:rFonts w:ascii="Arial" w:hAnsi="Arial" w:cs="Arial"/>
          <w:sz w:val="20"/>
          <w:szCs w:val="20"/>
        </w:rPr>
        <w:t xml:space="preserve">A.8.g. and A.9.m., the Contractor shall maintain a </w:t>
      </w:r>
      <w:r w:rsidR="00C50D12" w:rsidRPr="00B0624A">
        <w:rPr>
          <w:rFonts w:ascii="Arial" w:hAnsi="Arial" w:cs="Arial"/>
          <w:sz w:val="20"/>
          <w:szCs w:val="20"/>
        </w:rPr>
        <w:t xml:space="preserve">Business Continuity and </w:t>
      </w:r>
      <w:r w:rsidRPr="00B0624A">
        <w:rPr>
          <w:rFonts w:ascii="Arial" w:hAnsi="Arial" w:cs="Arial"/>
          <w:sz w:val="20"/>
          <w:szCs w:val="20"/>
        </w:rPr>
        <w:t>Disaster Recovery Plan that will provide for the continuous and uninterrupted delivery of services hereunder.  Said plan shall be in substantially the same form as the plan outlined on pages [PAGE NUMBERS FROM SUCCESSFUL PROPOSAL WHICH RESPOND TO SECTION C.</w:t>
      </w:r>
      <w:r w:rsidR="005867FC" w:rsidRPr="00B0624A">
        <w:rPr>
          <w:rFonts w:ascii="Arial" w:hAnsi="Arial" w:cs="Arial"/>
          <w:sz w:val="20"/>
          <w:szCs w:val="20"/>
        </w:rPr>
        <w:t>2.15</w:t>
      </w:r>
      <w:r w:rsidRPr="00B0624A">
        <w:rPr>
          <w:rFonts w:ascii="Arial" w:hAnsi="Arial" w:cs="Arial"/>
          <w:sz w:val="20"/>
          <w:szCs w:val="20"/>
        </w:rPr>
        <w:t xml:space="preserve"> of RFP ATTACHMENT 6.2] </w:t>
      </w:r>
      <w:r w:rsidRPr="00B0624A">
        <w:rPr>
          <w:rFonts w:ascii="Arial" w:hAnsi="Arial" w:cs="Arial"/>
          <w:iCs/>
          <w:sz w:val="20"/>
          <w:szCs w:val="20"/>
        </w:rPr>
        <w:t xml:space="preserve">of the Contractor's Proposal.  </w:t>
      </w:r>
      <w:r w:rsidRPr="00B0624A">
        <w:rPr>
          <w:rFonts w:ascii="Arial" w:hAnsi="Arial" w:cs="Arial"/>
          <w:sz w:val="20"/>
          <w:szCs w:val="20"/>
        </w:rPr>
        <w:t>In the event that any material change to the form of the plan is proposed by the Contractor, the Contractor shall so advise the State in writing.  For the purposes of this Paragraph, "material change" shall include, but shall not be limited to, the time required for restoration of services or in the location of the hot-site.  Each year during the term of this Contract, the Contractor shall participate with the State in the State’s annual disaster recovery testing</w:t>
      </w:r>
      <w:r w:rsidR="00D40626" w:rsidRPr="00B0624A">
        <w:rPr>
          <w:rFonts w:ascii="Arial" w:hAnsi="Arial" w:cs="Arial"/>
          <w:sz w:val="20"/>
          <w:szCs w:val="20"/>
        </w:rPr>
        <w:t>.  The Contractor shall annually certify to the State in w</w:t>
      </w:r>
      <w:r w:rsidR="006C499C" w:rsidRPr="00B0624A">
        <w:rPr>
          <w:rFonts w:ascii="Arial" w:hAnsi="Arial" w:cs="Arial"/>
          <w:sz w:val="20"/>
          <w:szCs w:val="20"/>
        </w:rPr>
        <w:t>riting, that the Contractor continues to maintain</w:t>
      </w:r>
      <w:r w:rsidR="00D40626" w:rsidRPr="00B0624A">
        <w:rPr>
          <w:rFonts w:ascii="Arial" w:hAnsi="Arial" w:cs="Arial"/>
          <w:sz w:val="20"/>
          <w:szCs w:val="20"/>
        </w:rPr>
        <w:t xml:space="preserve"> its </w:t>
      </w:r>
      <w:r w:rsidR="00C50D12" w:rsidRPr="00B0624A">
        <w:rPr>
          <w:rFonts w:ascii="Arial" w:hAnsi="Arial" w:cs="Arial"/>
          <w:sz w:val="20"/>
          <w:szCs w:val="20"/>
        </w:rPr>
        <w:t>Business Continuity and Disaster Recovery P</w:t>
      </w:r>
      <w:r w:rsidR="00D40626" w:rsidRPr="00B0624A">
        <w:rPr>
          <w:rFonts w:ascii="Arial" w:hAnsi="Arial" w:cs="Arial"/>
          <w:sz w:val="20"/>
          <w:szCs w:val="20"/>
        </w:rPr>
        <w:t>lan</w:t>
      </w:r>
      <w:r w:rsidR="006C499C" w:rsidRPr="00B0624A">
        <w:rPr>
          <w:rFonts w:ascii="Arial" w:hAnsi="Arial" w:cs="Arial"/>
          <w:sz w:val="20"/>
          <w:szCs w:val="20"/>
        </w:rPr>
        <w:t xml:space="preserve"> and related Security Standards at or above the minimum standards of the banking industry for the services provided to the State</w:t>
      </w:r>
      <w:r w:rsidR="00D40626" w:rsidRPr="00B0624A">
        <w:rPr>
          <w:rFonts w:ascii="Arial" w:hAnsi="Arial" w:cs="Arial"/>
          <w:sz w:val="20"/>
          <w:szCs w:val="20"/>
        </w:rPr>
        <w:t xml:space="preserve">, and </w:t>
      </w:r>
      <w:r w:rsidR="006C499C" w:rsidRPr="00B0624A">
        <w:rPr>
          <w:rFonts w:ascii="Arial" w:hAnsi="Arial" w:cs="Arial"/>
          <w:sz w:val="20"/>
          <w:szCs w:val="20"/>
        </w:rPr>
        <w:t xml:space="preserve">has successfully </w:t>
      </w:r>
      <w:r w:rsidR="00D40626" w:rsidRPr="00B0624A">
        <w:rPr>
          <w:rFonts w:ascii="Arial" w:hAnsi="Arial" w:cs="Arial"/>
          <w:sz w:val="20"/>
          <w:szCs w:val="20"/>
        </w:rPr>
        <w:t>exercised its</w:t>
      </w:r>
      <w:r w:rsidR="006C499C" w:rsidRPr="00B0624A">
        <w:rPr>
          <w:rFonts w:ascii="Arial" w:hAnsi="Arial" w:cs="Arial"/>
          <w:sz w:val="20"/>
          <w:szCs w:val="20"/>
        </w:rPr>
        <w:t xml:space="preserve"> </w:t>
      </w:r>
      <w:r w:rsidR="00C50D12" w:rsidRPr="00B0624A">
        <w:rPr>
          <w:rFonts w:ascii="Arial" w:hAnsi="Arial" w:cs="Arial"/>
          <w:sz w:val="20"/>
          <w:szCs w:val="20"/>
        </w:rPr>
        <w:t xml:space="preserve">Business Continuity and </w:t>
      </w:r>
      <w:r w:rsidR="006C499C" w:rsidRPr="00B0624A">
        <w:rPr>
          <w:rFonts w:ascii="Arial" w:hAnsi="Arial" w:cs="Arial"/>
          <w:sz w:val="20"/>
          <w:szCs w:val="20"/>
        </w:rPr>
        <w:t>Disaster Recovery Plan.</w:t>
      </w:r>
    </w:p>
    <w:p w14:paraId="5A7ED17F" w14:textId="77777777" w:rsidR="0076360F" w:rsidRPr="00B0624A" w:rsidRDefault="0076360F" w:rsidP="00F624EC">
      <w:pPr>
        <w:tabs>
          <w:tab w:val="left" w:pos="5940"/>
        </w:tabs>
        <w:ind w:left="741" w:hanging="741"/>
        <w:rPr>
          <w:rFonts w:ascii="Arial" w:hAnsi="Arial" w:cs="Arial"/>
          <w:sz w:val="20"/>
          <w:szCs w:val="20"/>
        </w:rPr>
      </w:pPr>
    </w:p>
    <w:p w14:paraId="4E37E54E" w14:textId="08B83678" w:rsidR="0076360F" w:rsidRPr="0076360F" w:rsidRDefault="0076360F" w:rsidP="0076360F">
      <w:pPr>
        <w:tabs>
          <w:tab w:val="left" w:pos="5940"/>
        </w:tabs>
        <w:ind w:left="741" w:hanging="21"/>
        <w:rPr>
          <w:rFonts w:ascii="Arial" w:hAnsi="Arial" w:cs="Arial"/>
          <w:sz w:val="20"/>
          <w:szCs w:val="20"/>
        </w:rPr>
      </w:pPr>
      <w:r w:rsidRPr="00B0624A">
        <w:rPr>
          <w:rFonts w:ascii="Arial" w:hAnsi="Arial" w:cs="Arial"/>
          <w:sz w:val="20"/>
          <w:szCs w:val="20"/>
        </w:rPr>
        <w:t>The Contractor agrees to support the State and a financial institution that may be designated by the State in the future as a backup for providing the services under this Contract.</w:t>
      </w:r>
    </w:p>
    <w:p w14:paraId="37AF0D5B" w14:textId="77777777" w:rsidR="00F624EC" w:rsidRPr="0076360F" w:rsidRDefault="00F624EC" w:rsidP="00F624EC">
      <w:pPr>
        <w:ind w:right="36" w:firstLine="540"/>
        <w:rPr>
          <w:rFonts w:ascii="Arial" w:hAnsi="Arial" w:cs="Arial"/>
          <w:b/>
          <w:i/>
          <w:sz w:val="20"/>
          <w:szCs w:val="20"/>
        </w:rPr>
      </w:pPr>
    </w:p>
    <w:p w14:paraId="51A038BE" w14:textId="0DFC8465" w:rsidR="00F624EC" w:rsidRPr="00F624EC" w:rsidRDefault="00F624EC" w:rsidP="00F624EC">
      <w:pPr>
        <w:ind w:left="741" w:right="36" w:hanging="741"/>
        <w:rPr>
          <w:rFonts w:ascii="Arial" w:hAnsi="Arial" w:cs="Arial"/>
          <w:sz w:val="20"/>
          <w:szCs w:val="20"/>
        </w:rPr>
      </w:pPr>
      <w:r w:rsidRPr="00F624EC">
        <w:rPr>
          <w:rFonts w:ascii="Arial" w:hAnsi="Arial" w:cs="Arial"/>
          <w:sz w:val="20"/>
          <w:szCs w:val="20"/>
        </w:rPr>
        <w:t>A.1</w:t>
      </w:r>
      <w:r w:rsidR="00F37E3F">
        <w:rPr>
          <w:rFonts w:ascii="Arial" w:hAnsi="Arial" w:cs="Arial"/>
          <w:sz w:val="20"/>
          <w:szCs w:val="20"/>
        </w:rPr>
        <w:t>4</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Separate Contract</w:t>
      </w:r>
      <w:r w:rsidRPr="00F624EC">
        <w:rPr>
          <w:rFonts w:ascii="Arial" w:hAnsi="Arial" w:cs="Arial"/>
          <w:sz w:val="20"/>
          <w:szCs w:val="20"/>
        </w:rPr>
        <w:t>.  The State acknowledges that the Contractor, in providing services to the State hereunder, shall be operating within a separate contract between the Contractor and the Federal Reserve.  Further, the State recognizes that the Contractor must be a party to such an arrangement in order to provide such services to the State.</w:t>
      </w:r>
    </w:p>
    <w:p w14:paraId="0AADC551" w14:textId="77777777" w:rsidR="00F624EC" w:rsidRPr="00F624EC" w:rsidRDefault="00F624EC" w:rsidP="00F624EC">
      <w:pPr>
        <w:ind w:left="741" w:right="36" w:hanging="741"/>
        <w:rPr>
          <w:rFonts w:ascii="Arial" w:hAnsi="Arial" w:cs="Arial"/>
          <w:sz w:val="20"/>
          <w:szCs w:val="20"/>
          <w:highlight w:val="yellow"/>
        </w:rPr>
      </w:pPr>
    </w:p>
    <w:p w14:paraId="4777644E" w14:textId="7E129E1B" w:rsidR="00F624EC" w:rsidRPr="00F624EC" w:rsidRDefault="00F624EC" w:rsidP="00F624EC">
      <w:pPr>
        <w:ind w:left="741" w:right="36" w:hanging="741"/>
        <w:rPr>
          <w:rFonts w:ascii="Arial" w:hAnsi="Arial" w:cs="Arial"/>
          <w:sz w:val="20"/>
          <w:szCs w:val="20"/>
        </w:rPr>
      </w:pPr>
      <w:r w:rsidRPr="00F624EC">
        <w:rPr>
          <w:rFonts w:ascii="Arial" w:hAnsi="Arial" w:cs="Arial"/>
          <w:sz w:val="20"/>
          <w:szCs w:val="20"/>
        </w:rPr>
        <w:t>A.1</w:t>
      </w:r>
      <w:r w:rsidR="00F37E3F">
        <w:rPr>
          <w:rFonts w:ascii="Arial" w:hAnsi="Arial" w:cs="Arial"/>
          <w:sz w:val="20"/>
          <w:szCs w:val="20"/>
        </w:rPr>
        <w:t>5</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Financial Condition Reporting.</w:t>
      </w:r>
      <w:r w:rsidRPr="00F624EC">
        <w:rPr>
          <w:rFonts w:ascii="Arial" w:hAnsi="Arial" w:cs="Arial"/>
          <w:sz w:val="20"/>
          <w:szCs w:val="20"/>
        </w:rPr>
        <w:t xml:space="preserve">  The Contractor shall electronically file its quarterly Consolidated Report of Condition and Income “Call Report” with the State Treasurer at the same time it is filed with the Federal Deposit Insurance Corporation (FDIC) or the Office of Thrift Supervision (OTS), whichever is applicable, in accordance with pages [PAGE NUMBERS FROM SUCCESSFUL PROPOSAL WHICH RESPOND TO SECTION C.</w:t>
      </w:r>
      <w:r w:rsidR="005867FC">
        <w:rPr>
          <w:rFonts w:ascii="Arial" w:hAnsi="Arial" w:cs="Arial"/>
          <w:sz w:val="20"/>
          <w:szCs w:val="20"/>
        </w:rPr>
        <w:t>2</w:t>
      </w:r>
      <w:r w:rsidRPr="00F624EC">
        <w:rPr>
          <w:rFonts w:ascii="Arial" w:hAnsi="Arial" w:cs="Arial"/>
          <w:sz w:val="20"/>
          <w:szCs w:val="20"/>
        </w:rPr>
        <w:t>.</w:t>
      </w:r>
      <w:r w:rsidR="005867FC">
        <w:rPr>
          <w:rFonts w:ascii="Arial" w:hAnsi="Arial" w:cs="Arial"/>
          <w:sz w:val="20"/>
          <w:szCs w:val="20"/>
        </w:rPr>
        <w:t>16</w:t>
      </w:r>
      <w:r w:rsidRPr="00F624EC">
        <w:rPr>
          <w:rFonts w:ascii="Arial" w:hAnsi="Arial" w:cs="Arial"/>
          <w:sz w:val="20"/>
          <w:szCs w:val="20"/>
        </w:rPr>
        <w:t xml:space="preserve"> of RFP ATTACHMENT 6.2] of the Contractor’s Proposal.  In addition, any amendment to the Call Report must be filed in the same manner with the State Treasurer on the same day the amendment is filed with the </w:t>
      </w:r>
      <w:r w:rsidR="00150EFB">
        <w:rPr>
          <w:rFonts w:ascii="Arial" w:hAnsi="Arial" w:cs="Arial"/>
          <w:sz w:val="20"/>
          <w:szCs w:val="20"/>
        </w:rPr>
        <w:t xml:space="preserve">FDIC or OTS.  The </w:t>
      </w:r>
      <w:r w:rsidRPr="00F624EC">
        <w:rPr>
          <w:rFonts w:ascii="Arial" w:hAnsi="Arial" w:cs="Arial"/>
          <w:sz w:val="20"/>
          <w:szCs w:val="20"/>
        </w:rPr>
        <w:t xml:space="preserve">format </w:t>
      </w:r>
      <w:r w:rsidR="005867FC">
        <w:rPr>
          <w:rFonts w:ascii="Arial" w:hAnsi="Arial" w:cs="Arial"/>
          <w:sz w:val="20"/>
          <w:szCs w:val="20"/>
        </w:rPr>
        <w:t xml:space="preserve">and layout </w:t>
      </w:r>
      <w:r w:rsidRPr="00F624EC">
        <w:rPr>
          <w:rFonts w:ascii="Arial" w:hAnsi="Arial" w:cs="Arial"/>
          <w:sz w:val="20"/>
          <w:szCs w:val="20"/>
        </w:rPr>
        <w:t>of such filing shall otherwise be in accordance with pages [PAGE NUMBERS FROM SUCCESSFUL PROPOSAL WHICH RESPOND TO SECTION C.</w:t>
      </w:r>
      <w:r w:rsidR="005867FC">
        <w:rPr>
          <w:rFonts w:ascii="Arial" w:hAnsi="Arial" w:cs="Arial"/>
          <w:sz w:val="20"/>
          <w:szCs w:val="20"/>
        </w:rPr>
        <w:t>2.16</w:t>
      </w:r>
      <w:r w:rsidRPr="00F624EC">
        <w:rPr>
          <w:rFonts w:ascii="Arial" w:hAnsi="Arial" w:cs="Arial"/>
          <w:sz w:val="20"/>
          <w:szCs w:val="20"/>
        </w:rPr>
        <w:t xml:space="preserve"> of RFP ATTACHMENT 6.2] of the Contractor’s Proposal.</w:t>
      </w:r>
    </w:p>
    <w:p w14:paraId="4A4FE0CC" w14:textId="77777777" w:rsidR="00F624EC" w:rsidRPr="00F624EC" w:rsidRDefault="00F624EC" w:rsidP="00F624EC">
      <w:pPr>
        <w:ind w:left="741" w:right="36" w:hanging="741"/>
        <w:rPr>
          <w:rFonts w:ascii="Arial" w:hAnsi="Arial" w:cs="Arial"/>
          <w:sz w:val="20"/>
          <w:szCs w:val="20"/>
        </w:rPr>
      </w:pPr>
    </w:p>
    <w:p w14:paraId="756FD17D" w14:textId="1211B3E2" w:rsidR="00F624EC" w:rsidRDefault="00F624EC" w:rsidP="00F624EC">
      <w:pPr>
        <w:ind w:left="741" w:right="36" w:hanging="741"/>
        <w:rPr>
          <w:rFonts w:ascii="Arial" w:hAnsi="Arial" w:cs="Arial"/>
          <w:sz w:val="20"/>
          <w:szCs w:val="20"/>
        </w:rPr>
      </w:pPr>
      <w:r w:rsidRPr="00F624EC">
        <w:rPr>
          <w:rFonts w:ascii="Arial" w:hAnsi="Arial" w:cs="Arial"/>
          <w:sz w:val="20"/>
          <w:szCs w:val="20"/>
        </w:rPr>
        <w:t>A.1</w:t>
      </w:r>
      <w:r w:rsidR="00F37E3F">
        <w:rPr>
          <w:rFonts w:ascii="Arial" w:hAnsi="Arial" w:cs="Arial"/>
          <w:sz w:val="20"/>
          <w:szCs w:val="20"/>
        </w:rPr>
        <w:t>6</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ACH and FED Wire</w:t>
      </w:r>
      <w:r w:rsidRPr="00F624EC">
        <w:rPr>
          <w:rFonts w:ascii="Arial" w:hAnsi="Arial" w:cs="Arial"/>
          <w:sz w:val="20"/>
          <w:szCs w:val="20"/>
        </w:rPr>
        <w:t>.  The State and the Contractor shall comply with all applicable laws, rules and regulations, including the rules of the National Automated Clearinghouse, in its processing and initiation of ACH transactions and requests for transfers of funds under this Contract.</w:t>
      </w:r>
    </w:p>
    <w:p w14:paraId="5DC4B161" w14:textId="77777777" w:rsidR="00E967F4" w:rsidRDefault="00E967F4" w:rsidP="00F624EC">
      <w:pPr>
        <w:ind w:left="741" w:right="36" w:hanging="741"/>
        <w:rPr>
          <w:rFonts w:ascii="Arial" w:hAnsi="Arial" w:cs="Arial"/>
          <w:sz w:val="20"/>
          <w:szCs w:val="20"/>
        </w:rPr>
      </w:pPr>
    </w:p>
    <w:p w14:paraId="5DD5B193" w14:textId="3194E377" w:rsidR="004E7BDD" w:rsidRDefault="00E967F4" w:rsidP="00F624EC">
      <w:pPr>
        <w:ind w:left="741" w:right="36" w:hanging="741"/>
        <w:rPr>
          <w:rFonts w:ascii="Arial" w:hAnsi="Arial" w:cs="Arial"/>
          <w:sz w:val="20"/>
          <w:szCs w:val="20"/>
          <w:u w:val="single"/>
        </w:rPr>
      </w:pPr>
      <w:r w:rsidRPr="002058C1">
        <w:rPr>
          <w:rFonts w:ascii="Arial" w:hAnsi="Arial" w:cs="Arial"/>
          <w:sz w:val="20"/>
          <w:szCs w:val="20"/>
        </w:rPr>
        <w:t>A.1</w:t>
      </w:r>
      <w:r w:rsidR="00F37E3F">
        <w:rPr>
          <w:rFonts w:ascii="Arial" w:hAnsi="Arial" w:cs="Arial"/>
          <w:sz w:val="20"/>
          <w:szCs w:val="20"/>
        </w:rPr>
        <w:t>7</w:t>
      </w:r>
      <w:r w:rsidRPr="002058C1">
        <w:rPr>
          <w:rFonts w:ascii="Arial" w:hAnsi="Arial" w:cs="Arial"/>
          <w:sz w:val="20"/>
          <w:szCs w:val="20"/>
        </w:rPr>
        <w:t xml:space="preserve">. </w:t>
      </w:r>
      <w:r w:rsidRPr="002058C1">
        <w:rPr>
          <w:rFonts w:ascii="Arial" w:hAnsi="Arial" w:cs="Arial"/>
          <w:sz w:val="20"/>
          <w:szCs w:val="20"/>
        </w:rPr>
        <w:tab/>
      </w:r>
      <w:r w:rsidRPr="002058C1">
        <w:rPr>
          <w:rFonts w:ascii="Arial" w:hAnsi="Arial" w:cs="Arial"/>
          <w:sz w:val="20"/>
          <w:szCs w:val="20"/>
          <w:u w:val="single"/>
        </w:rPr>
        <w:t xml:space="preserve">Optional Gold </w:t>
      </w:r>
      <w:r w:rsidR="00B4531F" w:rsidRPr="002058C1">
        <w:rPr>
          <w:rFonts w:ascii="Arial" w:hAnsi="Arial" w:cs="Arial"/>
          <w:sz w:val="20"/>
          <w:szCs w:val="20"/>
          <w:u w:val="single"/>
        </w:rPr>
        <w:t xml:space="preserve">and Other Precious Metal </w:t>
      </w:r>
      <w:r w:rsidRPr="002058C1">
        <w:rPr>
          <w:rFonts w:ascii="Arial" w:hAnsi="Arial" w:cs="Arial"/>
          <w:sz w:val="20"/>
          <w:szCs w:val="20"/>
          <w:u w:val="single"/>
        </w:rPr>
        <w:t>Storage Services</w:t>
      </w:r>
      <w:r w:rsidRPr="002058C1">
        <w:rPr>
          <w:rFonts w:ascii="Arial" w:hAnsi="Arial" w:cs="Arial"/>
          <w:sz w:val="20"/>
          <w:szCs w:val="20"/>
        </w:rPr>
        <w:t xml:space="preserve">.  At the option of the State, the Contractor shall securely store any gold </w:t>
      </w:r>
      <w:r w:rsidR="00B4531F" w:rsidRPr="002058C1">
        <w:rPr>
          <w:rFonts w:ascii="Arial" w:hAnsi="Arial" w:cs="Arial"/>
          <w:sz w:val="20"/>
          <w:szCs w:val="20"/>
        </w:rPr>
        <w:t xml:space="preserve">or other precious metals </w:t>
      </w:r>
      <w:r w:rsidRPr="002058C1">
        <w:rPr>
          <w:rFonts w:ascii="Arial" w:hAnsi="Arial" w:cs="Arial"/>
          <w:sz w:val="20"/>
          <w:szCs w:val="20"/>
        </w:rPr>
        <w:t>purchased by the State</w:t>
      </w:r>
      <w:r w:rsidR="0032212E" w:rsidRPr="0032212E">
        <w:rPr>
          <w:rFonts w:ascii="Arial" w:hAnsi="Arial" w:cs="Arial"/>
          <w:sz w:val="20"/>
          <w:szCs w:val="20"/>
        </w:rPr>
        <w:t xml:space="preserve"> </w:t>
      </w:r>
      <w:r w:rsidR="0032212E" w:rsidRPr="00F624EC">
        <w:rPr>
          <w:rFonts w:ascii="Arial" w:hAnsi="Arial" w:cs="Arial"/>
          <w:sz w:val="20"/>
          <w:szCs w:val="20"/>
        </w:rPr>
        <w:t>in accordance with pages [PAGE NUMBERS FROM SUCCESSFUL PROPOSAL WHICH RESPOND TO SECTION C.</w:t>
      </w:r>
      <w:r w:rsidR="0032212E">
        <w:rPr>
          <w:rFonts w:ascii="Arial" w:hAnsi="Arial" w:cs="Arial"/>
          <w:sz w:val="20"/>
          <w:szCs w:val="20"/>
        </w:rPr>
        <w:t>2.18</w:t>
      </w:r>
      <w:r w:rsidR="0032212E" w:rsidRPr="00F624EC">
        <w:rPr>
          <w:rFonts w:ascii="Arial" w:hAnsi="Arial" w:cs="Arial"/>
          <w:sz w:val="20"/>
          <w:szCs w:val="20"/>
        </w:rPr>
        <w:t xml:space="preserve"> of RFP ATTACHMENT 6</w:t>
      </w:r>
      <w:r w:rsidR="0032212E">
        <w:rPr>
          <w:rFonts w:ascii="Arial" w:hAnsi="Arial" w:cs="Arial"/>
          <w:sz w:val="20"/>
          <w:szCs w:val="20"/>
        </w:rPr>
        <w:t xml:space="preserve">.2] of the Contractor’s Proposal and as further detailed </w:t>
      </w:r>
      <w:r w:rsidR="0032212E" w:rsidRPr="00F624EC">
        <w:rPr>
          <w:rFonts w:ascii="Arial" w:hAnsi="Arial" w:cs="Arial"/>
          <w:sz w:val="20"/>
          <w:szCs w:val="20"/>
        </w:rPr>
        <w:t>in the Operating Procedures develope</w:t>
      </w:r>
      <w:r w:rsidR="0032212E">
        <w:rPr>
          <w:rFonts w:ascii="Arial" w:hAnsi="Arial" w:cs="Arial"/>
          <w:sz w:val="20"/>
          <w:szCs w:val="20"/>
        </w:rPr>
        <w:t>d pursuant to Section A.2 above</w:t>
      </w:r>
      <w:r w:rsidR="004E7BDD" w:rsidRPr="002058C1">
        <w:rPr>
          <w:rFonts w:ascii="Arial" w:hAnsi="Arial" w:cs="Arial"/>
          <w:sz w:val="20"/>
          <w:szCs w:val="20"/>
        </w:rPr>
        <w:t>.</w:t>
      </w:r>
      <w:r w:rsidR="002E0935" w:rsidRPr="00B4531F">
        <w:rPr>
          <w:rFonts w:ascii="Arial" w:hAnsi="Arial" w:cs="Arial"/>
          <w:sz w:val="20"/>
          <w:szCs w:val="20"/>
        </w:rPr>
        <w:br/>
      </w:r>
    </w:p>
    <w:p w14:paraId="6A0A3E59" w14:textId="398CB3A2" w:rsidR="00852099" w:rsidRDefault="004E7BDD" w:rsidP="00F624EC">
      <w:pPr>
        <w:ind w:left="741" w:hanging="741"/>
        <w:rPr>
          <w:rFonts w:ascii="Arial" w:hAnsi="Arial" w:cs="Arial"/>
          <w:sz w:val="20"/>
          <w:szCs w:val="20"/>
        </w:rPr>
      </w:pPr>
      <w:r w:rsidRPr="00B4531F">
        <w:rPr>
          <w:rFonts w:ascii="Arial" w:hAnsi="Arial" w:cs="Arial"/>
          <w:sz w:val="20"/>
          <w:szCs w:val="20"/>
        </w:rPr>
        <w:t>A.1</w:t>
      </w:r>
      <w:r w:rsidR="00F37E3F">
        <w:rPr>
          <w:rFonts w:ascii="Arial" w:hAnsi="Arial" w:cs="Arial"/>
          <w:sz w:val="20"/>
          <w:szCs w:val="20"/>
        </w:rPr>
        <w:t>8</w:t>
      </w:r>
      <w:r w:rsidRPr="00B4531F">
        <w:rPr>
          <w:rFonts w:ascii="Arial" w:hAnsi="Arial" w:cs="Arial"/>
          <w:sz w:val="20"/>
          <w:szCs w:val="20"/>
        </w:rPr>
        <w:t>.</w:t>
      </w:r>
      <w:r w:rsidRPr="00B4531F">
        <w:rPr>
          <w:rFonts w:ascii="Arial" w:hAnsi="Arial" w:cs="Arial"/>
          <w:sz w:val="20"/>
          <w:szCs w:val="20"/>
        </w:rPr>
        <w:tab/>
      </w:r>
      <w:r w:rsidR="008F007E" w:rsidRPr="00CD2BD8">
        <w:rPr>
          <w:rFonts w:ascii="Arial" w:hAnsi="Arial" w:cs="Arial"/>
          <w:sz w:val="20"/>
          <w:szCs w:val="20"/>
          <w:u w:val="single"/>
        </w:rPr>
        <w:t xml:space="preserve">Optional </w:t>
      </w:r>
      <w:r w:rsidRPr="00CD2BD8">
        <w:rPr>
          <w:rFonts w:ascii="Arial" w:hAnsi="Arial" w:cs="Arial"/>
          <w:sz w:val="20"/>
          <w:szCs w:val="20"/>
          <w:u w:val="single"/>
        </w:rPr>
        <w:t>Check Cashing/Dispensing and Automated Teller Machine Services</w:t>
      </w:r>
      <w:r w:rsidRPr="0032212E">
        <w:rPr>
          <w:rFonts w:ascii="Arial" w:hAnsi="Arial" w:cs="Arial"/>
          <w:sz w:val="20"/>
          <w:szCs w:val="20"/>
        </w:rPr>
        <w:t xml:space="preserve">.  </w:t>
      </w:r>
      <w:r w:rsidR="008F007E" w:rsidRPr="00CD2BD8">
        <w:rPr>
          <w:rFonts w:ascii="Arial" w:hAnsi="Arial" w:cs="Arial"/>
          <w:sz w:val="20"/>
          <w:szCs w:val="20"/>
        </w:rPr>
        <w:t xml:space="preserve">At the option of the State, the Contractor shall provide and otherwise maintain an automated solution for check </w:t>
      </w:r>
      <w:r w:rsidR="008F007E" w:rsidRPr="00B0624A">
        <w:rPr>
          <w:rFonts w:ascii="Arial" w:hAnsi="Arial" w:cs="Arial"/>
          <w:sz w:val="20"/>
          <w:szCs w:val="20"/>
        </w:rPr>
        <w:t>cashing</w:t>
      </w:r>
      <w:r w:rsidR="00ED3B93" w:rsidRPr="00B0624A">
        <w:rPr>
          <w:rFonts w:ascii="Arial" w:hAnsi="Arial" w:cs="Arial"/>
          <w:sz w:val="20"/>
          <w:szCs w:val="20"/>
        </w:rPr>
        <w:t xml:space="preserve"> to include</w:t>
      </w:r>
      <w:r w:rsidR="008F007E" w:rsidRPr="00B0624A">
        <w:rPr>
          <w:rFonts w:ascii="Arial" w:hAnsi="Arial" w:cs="Arial"/>
          <w:sz w:val="20"/>
          <w:szCs w:val="20"/>
        </w:rPr>
        <w:t xml:space="preserve"> cash dispensing combined with Automated Teller Services or KIOSK services</w:t>
      </w:r>
      <w:r w:rsidR="00ED3B93" w:rsidRPr="00B0624A">
        <w:rPr>
          <w:rFonts w:ascii="Arial" w:hAnsi="Arial" w:cs="Arial"/>
          <w:sz w:val="20"/>
          <w:szCs w:val="20"/>
        </w:rPr>
        <w:t xml:space="preserve"> </w:t>
      </w:r>
      <w:r w:rsidR="00ED3B93" w:rsidRPr="00B0624A">
        <w:rPr>
          <w:rFonts w:ascii="Arial" w:hAnsi="Arial" w:cs="Arial"/>
          <w:sz w:val="20"/>
          <w:szCs w:val="20"/>
        </w:rPr>
        <w:lastRenderedPageBreak/>
        <w:t>in the General Assembly office building</w:t>
      </w:r>
      <w:r w:rsidR="007049FA" w:rsidRPr="00B0624A">
        <w:rPr>
          <w:rFonts w:ascii="Arial" w:hAnsi="Arial" w:cs="Arial"/>
          <w:sz w:val="20"/>
          <w:szCs w:val="20"/>
        </w:rPr>
        <w:t>,</w:t>
      </w:r>
      <w:r w:rsidR="00ED3B93" w:rsidRPr="00B0624A">
        <w:rPr>
          <w:rFonts w:ascii="Arial" w:hAnsi="Arial" w:cs="Arial"/>
          <w:sz w:val="20"/>
          <w:szCs w:val="20"/>
        </w:rPr>
        <w:t xml:space="preserve"> in the State Capitol</w:t>
      </w:r>
      <w:r w:rsidR="007049FA" w:rsidRPr="00B0624A">
        <w:rPr>
          <w:rFonts w:ascii="Arial" w:hAnsi="Arial" w:cs="Arial"/>
          <w:sz w:val="20"/>
          <w:szCs w:val="20"/>
        </w:rPr>
        <w:t xml:space="preserve"> and other select State central government facilities</w:t>
      </w:r>
      <w:r w:rsidR="008F007E" w:rsidRPr="00B0624A">
        <w:rPr>
          <w:rFonts w:ascii="Arial" w:hAnsi="Arial" w:cs="Arial"/>
          <w:sz w:val="20"/>
          <w:szCs w:val="20"/>
        </w:rPr>
        <w:t xml:space="preserve"> for members</w:t>
      </w:r>
      <w:r w:rsidR="008F007E" w:rsidRPr="00CD2BD8">
        <w:rPr>
          <w:rFonts w:ascii="Arial" w:hAnsi="Arial" w:cs="Arial"/>
          <w:sz w:val="20"/>
          <w:szCs w:val="20"/>
        </w:rPr>
        <w:t xml:space="preserve"> of the Tennessee General Assembly and select other state of Tennessee officials who need access to such services</w:t>
      </w:r>
      <w:r w:rsidR="00F51096">
        <w:rPr>
          <w:rFonts w:ascii="Arial" w:hAnsi="Arial" w:cs="Arial"/>
          <w:sz w:val="20"/>
          <w:szCs w:val="20"/>
        </w:rPr>
        <w:t xml:space="preserve">.  </w:t>
      </w:r>
      <w:r w:rsidR="0032212E">
        <w:rPr>
          <w:rFonts w:ascii="Arial" w:hAnsi="Arial" w:cs="Arial"/>
          <w:sz w:val="20"/>
          <w:szCs w:val="20"/>
        </w:rPr>
        <w:t>The services shall be provided in accordance with pages [</w:t>
      </w:r>
      <w:r w:rsidR="0032212E" w:rsidRPr="00F624EC">
        <w:rPr>
          <w:rFonts w:ascii="Arial" w:hAnsi="Arial" w:cs="Arial"/>
          <w:sz w:val="20"/>
          <w:szCs w:val="20"/>
        </w:rPr>
        <w:t>PAGE NUMBERS FROM SUCCESSFUL PROPOSAL WHICH RESPOND TO SECTION</w:t>
      </w:r>
      <w:r w:rsidR="00B0624A">
        <w:rPr>
          <w:rFonts w:ascii="Arial" w:hAnsi="Arial" w:cs="Arial"/>
          <w:sz w:val="20"/>
          <w:szCs w:val="20"/>
        </w:rPr>
        <w:t xml:space="preserve"> </w:t>
      </w:r>
      <w:r w:rsidR="0032212E" w:rsidRPr="00F624EC">
        <w:rPr>
          <w:rFonts w:ascii="Arial" w:hAnsi="Arial" w:cs="Arial"/>
          <w:sz w:val="20"/>
          <w:szCs w:val="20"/>
        </w:rPr>
        <w:t>C.</w:t>
      </w:r>
      <w:r w:rsidR="0032212E">
        <w:rPr>
          <w:rFonts w:ascii="Arial" w:hAnsi="Arial" w:cs="Arial"/>
          <w:sz w:val="20"/>
          <w:szCs w:val="20"/>
        </w:rPr>
        <w:t xml:space="preserve">2.19 </w:t>
      </w:r>
      <w:r w:rsidR="0032212E" w:rsidRPr="00F624EC">
        <w:rPr>
          <w:rFonts w:ascii="Arial" w:hAnsi="Arial" w:cs="Arial"/>
          <w:sz w:val="20"/>
          <w:szCs w:val="20"/>
        </w:rPr>
        <w:t>of RFP ATTACHMENT 6</w:t>
      </w:r>
      <w:r w:rsidR="0032212E">
        <w:rPr>
          <w:rFonts w:ascii="Arial" w:hAnsi="Arial" w:cs="Arial"/>
          <w:sz w:val="20"/>
          <w:szCs w:val="20"/>
        </w:rPr>
        <w:t>.2] of the Contractor’s Proposal</w:t>
      </w:r>
      <w:r w:rsidR="008F007E" w:rsidRPr="00CD2BD8">
        <w:rPr>
          <w:rFonts w:ascii="Arial" w:hAnsi="Arial" w:cs="Arial"/>
          <w:sz w:val="20"/>
          <w:szCs w:val="20"/>
        </w:rPr>
        <w:t xml:space="preserve"> </w:t>
      </w:r>
      <w:r w:rsidR="0032212E">
        <w:rPr>
          <w:rFonts w:ascii="Arial" w:hAnsi="Arial" w:cs="Arial"/>
          <w:sz w:val="20"/>
          <w:szCs w:val="20"/>
        </w:rPr>
        <w:t xml:space="preserve">and as further detailed </w:t>
      </w:r>
      <w:r w:rsidR="0032212E" w:rsidRPr="00F624EC">
        <w:rPr>
          <w:rFonts w:ascii="Arial" w:hAnsi="Arial" w:cs="Arial"/>
          <w:sz w:val="20"/>
          <w:szCs w:val="20"/>
        </w:rPr>
        <w:t>in the Operating Procedures develope</w:t>
      </w:r>
      <w:r w:rsidR="0032212E">
        <w:rPr>
          <w:rFonts w:ascii="Arial" w:hAnsi="Arial" w:cs="Arial"/>
          <w:sz w:val="20"/>
          <w:szCs w:val="20"/>
        </w:rPr>
        <w:t>d pursuant to Section A.2 above</w:t>
      </w:r>
      <w:r w:rsidR="0032212E" w:rsidRPr="002058C1">
        <w:rPr>
          <w:rFonts w:ascii="Arial" w:hAnsi="Arial" w:cs="Arial"/>
          <w:sz w:val="20"/>
          <w:szCs w:val="20"/>
        </w:rPr>
        <w:t>.</w:t>
      </w:r>
      <w:r w:rsidR="0032212E">
        <w:rPr>
          <w:rFonts w:ascii="Arial" w:hAnsi="Arial" w:cs="Arial"/>
          <w:sz w:val="20"/>
          <w:szCs w:val="20"/>
        </w:rPr>
        <w:t xml:space="preserve">  </w:t>
      </w:r>
      <w:r w:rsidR="008F007E" w:rsidRPr="00CD2BD8">
        <w:rPr>
          <w:rFonts w:ascii="Arial" w:hAnsi="Arial" w:cs="Arial"/>
          <w:sz w:val="20"/>
          <w:szCs w:val="20"/>
        </w:rPr>
        <w:t>The State shall supply the Contractor with a list of such authorized officials/employees who may request a check to be cashed.  The services shall be available twenty-four (24) hours a day, three hundred sixty-five (365) days a year, except for reasonable down time for maintenance</w:t>
      </w:r>
      <w:r w:rsidR="008F007E" w:rsidRPr="00CD2BD8">
        <w:rPr>
          <w:sz w:val="20"/>
          <w:szCs w:val="20"/>
        </w:rPr>
        <w:t xml:space="preserve">.  </w:t>
      </w:r>
      <w:r w:rsidR="008F007E" w:rsidRPr="00CD2BD8">
        <w:rPr>
          <w:rFonts w:ascii="Arial" w:hAnsi="Arial" w:cs="Arial"/>
          <w:sz w:val="20"/>
          <w:szCs w:val="20"/>
        </w:rPr>
        <w:t xml:space="preserve">The Contractor acknowledges and agrees that the checks must either be a state of Tennessee warrant or check or a personal check.  The State shall maintain a petty cash account with the Contractor for purposes of cashing and depositing the checks.  These services shall be provided at no cost to the persons cashing checks and at no additional cost to the State.  </w:t>
      </w:r>
    </w:p>
    <w:p w14:paraId="2606D664" w14:textId="77777777" w:rsidR="0032212E" w:rsidRDefault="0032212E" w:rsidP="00F624EC">
      <w:pPr>
        <w:ind w:left="741" w:hanging="741"/>
        <w:rPr>
          <w:rFonts w:ascii="Arial" w:hAnsi="Arial" w:cs="Arial"/>
          <w:bCs/>
          <w:iCs/>
          <w:sz w:val="20"/>
          <w:szCs w:val="20"/>
        </w:rPr>
      </w:pPr>
    </w:p>
    <w:p w14:paraId="6F5B900B" w14:textId="7F34EAAC" w:rsidR="00F624EC" w:rsidRPr="00F624EC" w:rsidRDefault="00F624EC" w:rsidP="00F624EC">
      <w:pPr>
        <w:ind w:left="741" w:hanging="741"/>
        <w:rPr>
          <w:rFonts w:ascii="Arial" w:hAnsi="Arial" w:cs="Arial"/>
          <w:sz w:val="20"/>
          <w:szCs w:val="20"/>
        </w:rPr>
      </w:pPr>
      <w:r w:rsidRPr="00F624EC">
        <w:rPr>
          <w:rFonts w:ascii="Arial" w:hAnsi="Arial" w:cs="Arial"/>
          <w:bCs/>
          <w:iCs/>
          <w:sz w:val="20"/>
          <w:szCs w:val="20"/>
        </w:rPr>
        <w:t>A.</w:t>
      </w:r>
      <w:r w:rsidR="000C0035">
        <w:rPr>
          <w:rFonts w:ascii="Arial" w:hAnsi="Arial" w:cs="Arial"/>
          <w:bCs/>
          <w:iCs/>
          <w:sz w:val="20"/>
          <w:szCs w:val="20"/>
        </w:rPr>
        <w:t>19</w:t>
      </w:r>
      <w:r w:rsidRPr="00F624EC">
        <w:rPr>
          <w:rFonts w:ascii="Arial" w:hAnsi="Arial" w:cs="Arial"/>
          <w:bCs/>
          <w:iCs/>
          <w:sz w:val="20"/>
          <w:szCs w:val="20"/>
        </w:rPr>
        <w:t>.</w:t>
      </w:r>
      <w:r w:rsidRPr="00F624EC">
        <w:rPr>
          <w:rFonts w:ascii="Arial" w:hAnsi="Arial" w:cs="Arial"/>
          <w:bCs/>
          <w:iCs/>
          <w:sz w:val="20"/>
          <w:szCs w:val="20"/>
        </w:rPr>
        <w:tab/>
      </w:r>
      <w:r w:rsidRPr="00F624EC">
        <w:rPr>
          <w:rFonts w:ascii="Arial" w:hAnsi="Arial" w:cs="Arial"/>
          <w:bCs/>
          <w:iCs/>
          <w:sz w:val="20"/>
          <w:szCs w:val="20"/>
          <w:u w:val="single"/>
        </w:rPr>
        <w:t>Authorized Individuals</w:t>
      </w:r>
      <w:r w:rsidRPr="00F624EC">
        <w:rPr>
          <w:rFonts w:ascii="Arial" w:hAnsi="Arial" w:cs="Arial"/>
          <w:bCs/>
          <w:iCs/>
          <w:sz w:val="20"/>
          <w:szCs w:val="20"/>
        </w:rPr>
        <w:t>.</w:t>
      </w:r>
      <w:r w:rsidRPr="00F624EC">
        <w:rPr>
          <w:rFonts w:ascii="Arial" w:hAnsi="Arial" w:cs="Arial"/>
          <w:sz w:val="20"/>
          <w:szCs w:val="20"/>
        </w:rPr>
        <w:t xml:space="preserve">  Each party hereto has provided the other party hereto with a list identifying the individuals from whom the other party is authorized to accept any notices, requests, demands, or other advice which may be given hereunder by the party providing such list.  Said lists, which are attached hereto as Attachment </w:t>
      </w:r>
      <w:r w:rsidR="00BA2504">
        <w:rPr>
          <w:rFonts w:ascii="Arial" w:hAnsi="Arial" w:cs="Arial"/>
          <w:sz w:val="20"/>
          <w:szCs w:val="20"/>
        </w:rPr>
        <w:t>1</w:t>
      </w:r>
      <w:r w:rsidRPr="00F624EC">
        <w:rPr>
          <w:rFonts w:ascii="Arial" w:hAnsi="Arial" w:cs="Arial"/>
          <w:sz w:val="20"/>
          <w:szCs w:val="20"/>
        </w:rPr>
        <w:t>, shall be valid until revoked or amended by further written notice.  The parties hereto shall only be entitled to rely on notices, requests, demands, or other advice given by such individuals.</w:t>
      </w:r>
    </w:p>
    <w:p w14:paraId="26B1EE68" w14:textId="77777777" w:rsidR="00F624EC" w:rsidRPr="00F624EC" w:rsidRDefault="00F624EC" w:rsidP="00F624EC">
      <w:pPr>
        <w:ind w:left="741" w:hanging="741"/>
        <w:rPr>
          <w:rFonts w:ascii="Arial" w:hAnsi="Arial" w:cs="Arial"/>
          <w:sz w:val="20"/>
          <w:szCs w:val="20"/>
        </w:rPr>
      </w:pPr>
    </w:p>
    <w:p w14:paraId="1313E1BA" w14:textId="3EC412B8" w:rsidR="00F624EC" w:rsidRPr="00F624EC" w:rsidRDefault="00F624EC" w:rsidP="00F624EC">
      <w:pPr>
        <w:ind w:left="741" w:hanging="741"/>
        <w:rPr>
          <w:rFonts w:ascii="Arial" w:hAnsi="Arial" w:cs="Arial"/>
          <w:sz w:val="20"/>
          <w:szCs w:val="20"/>
        </w:rPr>
      </w:pPr>
      <w:r w:rsidRPr="00587785">
        <w:rPr>
          <w:rFonts w:ascii="Arial" w:hAnsi="Arial" w:cs="Arial"/>
          <w:sz w:val="20"/>
          <w:szCs w:val="20"/>
        </w:rPr>
        <w:t>A.</w:t>
      </w:r>
      <w:r w:rsidR="00E967F4" w:rsidRPr="00587785">
        <w:rPr>
          <w:rFonts w:ascii="Arial" w:hAnsi="Arial" w:cs="Arial"/>
          <w:sz w:val="20"/>
          <w:szCs w:val="20"/>
        </w:rPr>
        <w:t>2</w:t>
      </w:r>
      <w:r w:rsidR="000C0035">
        <w:rPr>
          <w:rFonts w:ascii="Arial" w:hAnsi="Arial" w:cs="Arial"/>
          <w:sz w:val="20"/>
          <w:szCs w:val="20"/>
        </w:rPr>
        <w:t>0</w:t>
      </w:r>
      <w:r w:rsidRPr="00587785">
        <w:rPr>
          <w:rFonts w:ascii="Arial" w:hAnsi="Arial" w:cs="Arial"/>
          <w:sz w:val="20"/>
          <w:szCs w:val="20"/>
        </w:rPr>
        <w:t>.</w:t>
      </w:r>
      <w:r w:rsidRPr="00587785">
        <w:rPr>
          <w:rFonts w:ascii="Arial" w:hAnsi="Arial" w:cs="Arial"/>
          <w:sz w:val="20"/>
          <w:szCs w:val="20"/>
        </w:rPr>
        <w:tab/>
      </w:r>
      <w:r w:rsidRPr="00587785">
        <w:rPr>
          <w:rFonts w:ascii="Arial" w:hAnsi="Arial" w:cs="Arial"/>
          <w:sz w:val="20"/>
          <w:szCs w:val="20"/>
          <w:u w:val="single"/>
        </w:rPr>
        <w:t>Performance Standards Guarantee</w:t>
      </w:r>
      <w:r w:rsidRPr="00587785">
        <w:rPr>
          <w:rFonts w:ascii="Arial" w:hAnsi="Arial" w:cs="Arial"/>
          <w:sz w:val="20"/>
          <w:szCs w:val="20"/>
        </w:rPr>
        <w:t>.</w:t>
      </w:r>
    </w:p>
    <w:p w14:paraId="7CC75D28" w14:textId="77777777" w:rsidR="00F624EC" w:rsidRPr="00F624EC" w:rsidRDefault="00F624EC" w:rsidP="00F624EC">
      <w:pPr>
        <w:ind w:left="741" w:hanging="741"/>
        <w:rPr>
          <w:rFonts w:ascii="Arial" w:hAnsi="Arial" w:cs="Arial"/>
          <w:sz w:val="20"/>
          <w:szCs w:val="20"/>
        </w:rPr>
      </w:pPr>
    </w:p>
    <w:p w14:paraId="074DB767"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a.  </w:t>
      </w:r>
      <w:r w:rsidRPr="00F624EC">
        <w:rPr>
          <w:rFonts w:ascii="Arial" w:hAnsi="Arial" w:cs="Arial"/>
          <w:sz w:val="20"/>
          <w:szCs w:val="20"/>
        </w:rPr>
        <w:tab/>
      </w:r>
      <w:r w:rsidRPr="00F624EC">
        <w:rPr>
          <w:rFonts w:ascii="Arial" w:hAnsi="Arial" w:cs="Arial"/>
          <w:sz w:val="20"/>
          <w:szCs w:val="20"/>
          <w:u w:val="single"/>
        </w:rPr>
        <w:t>Standards</w:t>
      </w:r>
      <w:r w:rsidRPr="00F624EC">
        <w:rPr>
          <w:rFonts w:ascii="Arial" w:hAnsi="Arial" w:cs="Arial"/>
          <w:sz w:val="20"/>
          <w:szCs w:val="20"/>
        </w:rPr>
        <w:t xml:space="preserve">.  The Contractor agrees the following performance standards shall be met or exceeded and that if such standards are not met, the Contractor’s compensation shall be reduced pursuant to </w:t>
      </w:r>
      <w:r w:rsidRPr="008F007E">
        <w:rPr>
          <w:rFonts w:ascii="Arial" w:hAnsi="Arial" w:cs="Arial"/>
          <w:sz w:val="20"/>
          <w:szCs w:val="20"/>
        </w:rPr>
        <w:t>Section A.</w:t>
      </w:r>
      <w:r w:rsidR="00E967F4" w:rsidRPr="008F007E">
        <w:rPr>
          <w:rFonts w:ascii="Arial" w:hAnsi="Arial" w:cs="Arial"/>
          <w:sz w:val="20"/>
          <w:szCs w:val="20"/>
        </w:rPr>
        <w:t>2</w:t>
      </w:r>
      <w:r w:rsidR="00BA2504">
        <w:rPr>
          <w:rFonts w:ascii="Arial" w:hAnsi="Arial" w:cs="Arial"/>
          <w:sz w:val="20"/>
          <w:szCs w:val="20"/>
        </w:rPr>
        <w:t>1</w:t>
      </w:r>
      <w:r w:rsidRPr="008F007E">
        <w:rPr>
          <w:rFonts w:ascii="Arial" w:hAnsi="Arial" w:cs="Arial"/>
          <w:sz w:val="20"/>
          <w:szCs w:val="20"/>
        </w:rPr>
        <w:t>.b</w:t>
      </w:r>
      <w:r w:rsidRPr="00F624EC">
        <w:rPr>
          <w:rFonts w:ascii="Arial" w:hAnsi="Arial" w:cs="Arial"/>
          <w:sz w:val="20"/>
          <w:szCs w:val="20"/>
        </w:rPr>
        <w:t xml:space="preserve"> below:</w:t>
      </w:r>
    </w:p>
    <w:p w14:paraId="4B81A53C" w14:textId="77777777" w:rsidR="00F624EC" w:rsidRPr="00F624EC" w:rsidRDefault="00F624EC" w:rsidP="00F624EC">
      <w:pPr>
        <w:ind w:left="1083" w:hanging="342"/>
        <w:rPr>
          <w:rFonts w:ascii="Arial" w:hAnsi="Arial" w:cs="Arial"/>
          <w:sz w:val="20"/>
          <w:szCs w:val="20"/>
        </w:rPr>
      </w:pPr>
    </w:p>
    <w:p w14:paraId="47ACDF30"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(1) The use of manual (versus electronic) transfer and confirmation of Wire Transfer, ACH, ICL or Custody trade transactions, caused by the Contractor, shall not occur for more than two (2) consecutive days.</w:t>
      </w:r>
    </w:p>
    <w:p w14:paraId="4DFB1FF6" w14:textId="77777777" w:rsidR="00F624EC" w:rsidRPr="00F624EC" w:rsidRDefault="00F624EC" w:rsidP="00F624EC">
      <w:pPr>
        <w:ind w:left="1425" w:hanging="342"/>
        <w:rPr>
          <w:rFonts w:ascii="Arial" w:hAnsi="Arial" w:cs="Arial"/>
          <w:sz w:val="20"/>
          <w:szCs w:val="20"/>
        </w:rPr>
      </w:pPr>
    </w:p>
    <w:p w14:paraId="3605ECF2"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(2) The statements required in Section</w:t>
      </w:r>
      <w:r w:rsidR="00BA2504">
        <w:rPr>
          <w:rFonts w:ascii="Arial" w:hAnsi="Arial" w:cs="Arial"/>
          <w:sz w:val="20"/>
          <w:szCs w:val="20"/>
        </w:rPr>
        <w:t>s</w:t>
      </w:r>
      <w:r w:rsidRPr="00F624EC">
        <w:rPr>
          <w:rFonts w:ascii="Arial" w:hAnsi="Arial" w:cs="Arial"/>
          <w:sz w:val="20"/>
          <w:szCs w:val="20"/>
        </w:rPr>
        <w:t xml:space="preserve"> A.4.d and </w:t>
      </w:r>
      <w:r w:rsidR="00BA2504" w:rsidRPr="00F624EC">
        <w:rPr>
          <w:rFonts w:ascii="Arial" w:hAnsi="Arial" w:cs="Arial"/>
          <w:sz w:val="20"/>
          <w:szCs w:val="20"/>
        </w:rPr>
        <w:t>A.4.</w:t>
      </w:r>
      <w:r w:rsidRPr="00F624EC">
        <w:rPr>
          <w:rFonts w:ascii="Arial" w:hAnsi="Arial" w:cs="Arial"/>
          <w:sz w:val="20"/>
          <w:szCs w:val="20"/>
        </w:rPr>
        <w:t xml:space="preserve">e shall be provided to the State within the time frames specified in </w:t>
      </w:r>
      <w:r w:rsidR="00BA2504">
        <w:rPr>
          <w:rFonts w:ascii="Arial" w:hAnsi="Arial" w:cs="Arial"/>
          <w:sz w:val="20"/>
          <w:szCs w:val="20"/>
        </w:rPr>
        <w:t>those</w:t>
      </w:r>
      <w:r w:rsidRPr="00F624EC">
        <w:rPr>
          <w:rFonts w:ascii="Arial" w:hAnsi="Arial" w:cs="Arial"/>
          <w:sz w:val="20"/>
          <w:szCs w:val="20"/>
        </w:rPr>
        <w:t xml:space="preserve"> Section</w:t>
      </w:r>
      <w:r w:rsidR="00BA2504">
        <w:rPr>
          <w:rFonts w:ascii="Arial" w:hAnsi="Arial" w:cs="Arial"/>
          <w:sz w:val="20"/>
          <w:szCs w:val="20"/>
        </w:rPr>
        <w:t>s</w:t>
      </w:r>
      <w:r w:rsidRPr="00F624EC">
        <w:rPr>
          <w:rFonts w:ascii="Arial" w:hAnsi="Arial" w:cs="Arial"/>
          <w:sz w:val="20"/>
          <w:szCs w:val="20"/>
        </w:rPr>
        <w:t xml:space="preserve">. </w:t>
      </w:r>
    </w:p>
    <w:p w14:paraId="1C5FCBD2" w14:textId="77777777" w:rsidR="00F624EC" w:rsidRPr="00F624EC" w:rsidRDefault="00F624EC" w:rsidP="00F624EC">
      <w:pPr>
        <w:ind w:left="1425" w:hanging="342"/>
        <w:rPr>
          <w:rFonts w:ascii="Arial" w:hAnsi="Arial" w:cs="Arial"/>
          <w:sz w:val="20"/>
          <w:szCs w:val="20"/>
        </w:rPr>
      </w:pPr>
    </w:p>
    <w:p w14:paraId="221AEAD8" w14:textId="77777777" w:rsidR="00F624EC" w:rsidRPr="00F624EC" w:rsidRDefault="00F624EC" w:rsidP="00F624EC">
      <w:pPr>
        <w:ind w:left="1425" w:hanging="342"/>
        <w:rPr>
          <w:rFonts w:ascii="Arial" w:hAnsi="Arial" w:cs="Arial"/>
          <w:sz w:val="20"/>
          <w:szCs w:val="20"/>
        </w:rPr>
      </w:pPr>
      <w:r w:rsidRPr="00F624EC">
        <w:rPr>
          <w:rFonts w:ascii="Arial" w:hAnsi="Arial" w:cs="Arial"/>
          <w:sz w:val="20"/>
          <w:szCs w:val="20"/>
        </w:rPr>
        <w:t>(3)  Assuming the Federal Reserve Wire Transfer System is functioning properly, all wire instructions given by the State shall be confirmed within the time requirements specified in Section A.5.</w:t>
      </w:r>
    </w:p>
    <w:p w14:paraId="7DB012BE" w14:textId="77777777" w:rsidR="00F624EC" w:rsidRPr="00F624EC" w:rsidRDefault="00F624EC" w:rsidP="00F624EC">
      <w:pPr>
        <w:ind w:left="1425" w:hanging="342"/>
        <w:rPr>
          <w:rFonts w:ascii="Arial" w:hAnsi="Arial" w:cs="Arial"/>
          <w:sz w:val="20"/>
          <w:szCs w:val="20"/>
        </w:rPr>
      </w:pPr>
    </w:p>
    <w:p w14:paraId="66CBFEA7" w14:textId="77777777" w:rsidR="00F624EC" w:rsidRDefault="00F624EC" w:rsidP="00F624EC">
      <w:pPr>
        <w:ind w:left="1425" w:hanging="342"/>
        <w:rPr>
          <w:rFonts w:ascii="Arial" w:hAnsi="Arial" w:cs="Arial"/>
          <w:sz w:val="20"/>
          <w:szCs w:val="20"/>
        </w:rPr>
      </w:pPr>
      <w:r w:rsidRPr="00F624EC">
        <w:rPr>
          <w:rFonts w:ascii="Arial" w:hAnsi="Arial" w:cs="Arial"/>
          <w:sz w:val="20"/>
          <w:szCs w:val="20"/>
        </w:rPr>
        <w:t xml:space="preserve">(4)  </w:t>
      </w:r>
      <w:r w:rsidR="00BA2504">
        <w:rPr>
          <w:rFonts w:ascii="Arial" w:hAnsi="Arial" w:cs="Arial"/>
          <w:sz w:val="20"/>
          <w:szCs w:val="20"/>
        </w:rPr>
        <w:t>The</w:t>
      </w:r>
      <w:r w:rsidRPr="00F624EC">
        <w:rPr>
          <w:rFonts w:ascii="Arial" w:hAnsi="Arial" w:cs="Arial"/>
          <w:sz w:val="20"/>
          <w:szCs w:val="20"/>
        </w:rPr>
        <w:t xml:space="preserve"> quarterly Call Reports </w:t>
      </w:r>
      <w:r w:rsidR="00BA2504">
        <w:rPr>
          <w:rFonts w:ascii="Arial" w:hAnsi="Arial" w:cs="Arial"/>
          <w:sz w:val="20"/>
          <w:szCs w:val="20"/>
        </w:rPr>
        <w:t xml:space="preserve">shall be filed with the State Treasurer </w:t>
      </w:r>
      <w:r w:rsidRPr="00F624EC">
        <w:rPr>
          <w:rFonts w:ascii="Arial" w:hAnsi="Arial" w:cs="Arial"/>
          <w:sz w:val="20"/>
          <w:szCs w:val="20"/>
        </w:rPr>
        <w:t xml:space="preserve">within the time requirements specified in </w:t>
      </w:r>
      <w:r w:rsidRPr="00F32BE3">
        <w:rPr>
          <w:rFonts w:ascii="Arial" w:hAnsi="Arial" w:cs="Arial"/>
          <w:sz w:val="20"/>
          <w:szCs w:val="20"/>
        </w:rPr>
        <w:t>Section A.1</w:t>
      </w:r>
      <w:r w:rsidR="00F32BE3" w:rsidRPr="00F32BE3">
        <w:rPr>
          <w:rFonts w:ascii="Arial" w:hAnsi="Arial" w:cs="Arial"/>
          <w:sz w:val="20"/>
          <w:szCs w:val="20"/>
        </w:rPr>
        <w:t>6</w:t>
      </w:r>
      <w:r w:rsidRPr="00F32BE3">
        <w:rPr>
          <w:rFonts w:ascii="Arial" w:hAnsi="Arial" w:cs="Arial"/>
          <w:sz w:val="20"/>
          <w:szCs w:val="20"/>
        </w:rPr>
        <w:t>.</w:t>
      </w:r>
      <w:r w:rsidR="00937F93">
        <w:rPr>
          <w:rFonts w:ascii="Arial" w:hAnsi="Arial" w:cs="Arial"/>
          <w:sz w:val="20"/>
          <w:szCs w:val="20"/>
        </w:rPr>
        <w:br/>
      </w:r>
    </w:p>
    <w:p w14:paraId="3AF541C8" w14:textId="77777777" w:rsidR="00937F93" w:rsidRDefault="00937F93" w:rsidP="00F624EC">
      <w:pPr>
        <w:ind w:left="1425" w:hanging="342"/>
        <w:rPr>
          <w:rFonts w:ascii="Arial" w:hAnsi="Arial" w:cs="Arial"/>
          <w:sz w:val="20"/>
          <w:szCs w:val="20"/>
        </w:rPr>
      </w:pPr>
      <w:r w:rsidRPr="000D1157">
        <w:rPr>
          <w:rFonts w:ascii="Arial" w:hAnsi="Arial" w:cs="Arial"/>
          <w:sz w:val="20"/>
          <w:szCs w:val="20"/>
        </w:rPr>
        <w:t xml:space="preserve">(5)  </w:t>
      </w:r>
      <w:r w:rsidR="00BA2504">
        <w:rPr>
          <w:rFonts w:ascii="Arial" w:hAnsi="Arial" w:cs="Arial"/>
          <w:sz w:val="20"/>
          <w:szCs w:val="20"/>
        </w:rPr>
        <w:t>The</w:t>
      </w:r>
      <w:r w:rsidRPr="000D1157">
        <w:rPr>
          <w:rFonts w:ascii="Arial" w:hAnsi="Arial" w:cs="Arial"/>
          <w:sz w:val="20"/>
          <w:szCs w:val="20"/>
        </w:rPr>
        <w:t xml:space="preserve"> service resumption timeframes as designated in the Operating Procedures </w:t>
      </w:r>
      <w:r w:rsidR="000D1157">
        <w:rPr>
          <w:rFonts w:ascii="Arial" w:hAnsi="Arial" w:cs="Arial"/>
          <w:sz w:val="20"/>
          <w:szCs w:val="20"/>
        </w:rPr>
        <w:t xml:space="preserve">pursuant to </w:t>
      </w:r>
      <w:r w:rsidRPr="000D1157">
        <w:rPr>
          <w:rFonts w:ascii="Arial" w:hAnsi="Arial" w:cs="Arial"/>
          <w:sz w:val="20"/>
          <w:szCs w:val="20"/>
        </w:rPr>
        <w:t>Sections A.5.e, A.6.</w:t>
      </w:r>
      <w:r w:rsidR="00BA2504">
        <w:rPr>
          <w:rFonts w:ascii="Arial" w:hAnsi="Arial" w:cs="Arial"/>
          <w:sz w:val="20"/>
          <w:szCs w:val="20"/>
        </w:rPr>
        <w:t>h</w:t>
      </w:r>
      <w:r w:rsidRPr="000D1157">
        <w:rPr>
          <w:rFonts w:ascii="Arial" w:hAnsi="Arial" w:cs="Arial"/>
          <w:sz w:val="20"/>
          <w:szCs w:val="20"/>
        </w:rPr>
        <w:t>,</w:t>
      </w:r>
      <w:r w:rsidR="000D1157">
        <w:rPr>
          <w:rFonts w:ascii="Arial" w:hAnsi="Arial" w:cs="Arial"/>
          <w:sz w:val="20"/>
          <w:szCs w:val="20"/>
        </w:rPr>
        <w:t xml:space="preserve"> </w:t>
      </w:r>
      <w:r w:rsidRPr="000D1157">
        <w:rPr>
          <w:rFonts w:ascii="Arial" w:hAnsi="Arial" w:cs="Arial"/>
          <w:sz w:val="20"/>
          <w:szCs w:val="20"/>
        </w:rPr>
        <w:t>A.7.</w:t>
      </w:r>
      <w:r w:rsidR="00BA2504">
        <w:rPr>
          <w:rFonts w:ascii="Arial" w:hAnsi="Arial" w:cs="Arial"/>
          <w:sz w:val="20"/>
          <w:szCs w:val="20"/>
        </w:rPr>
        <w:t>d</w:t>
      </w:r>
      <w:r w:rsidRPr="000D1157">
        <w:rPr>
          <w:rFonts w:ascii="Arial" w:hAnsi="Arial" w:cs="Arial"/>
          <w:sz w:val="20"/>
          <w:szCs w:val="20"/>
        </w:rPr>
        <w:t>,</w:t>
      </w:r>
      <w:r w:rsidR="000D1157">
        <w:rPr>
          <w:rFonts w:ascii="Arial" w:hAnsi="Arial" w:cs="Arial"/>
          <w:sz w:val="20"/>
          <w:szCs w:val="20"/>
        </w:rPr>
        <w:t xml:space="preserve"> </w:t>
      </w:r>
      <w:r w:rsidRPr="000D1157">
        <w:rPr>
          <w:rFonts w:ascii="Arial" w:hAnsi="Arial" w:cs="Arial"/>
          <w:sz w:val="20"/>
          <w:szCs w:val="20"/>
        </w:rPr>
        <w:t>A.8.g,</w:t>
      </w:r>
      <w:r w:rsidR="000D1157">
        <w:rPr>
          <w:rFonts w:ascii="Arial" w:hAnsi="Arial" w:cs="Arial"/>
          <w:sz w:val="20"/>
          <w:szCs w:val="20"/>
        </w:rPr>
        <w:t xml:space="preserve"> and</w:t>
      </w:r>
      <w:r w:rsidRPr="000D1157">
        <w:rPr>
          <w:rFonts w:ascii="Arial" w:hAnsi="Arial" w:cs="Arial"/>
          <w:sz w:val="20"/>
          <w:szCs w:val="20"/>
        </w:rPr>
        <w:t xml:space="preserve"> A.9.m</w:t>
      </w:r>
      <w:r w:rsidR="00BA2504">
        <w:rPr>
          <w:rFonts w:ascii="Arial" w:hAnsi="Arial" w:cs="Arial"/>
          <w:sz w:val="20"/>
          <w:szCs w:val="20"/>
        </w:rPr>
        <w:t xml:space="preserve"> shall be met</w:t>
      </w:r>
      <w:r w:rsidRPr="000D1157">
        <w:rPr>
          <w:rFonts w:ascii="Arial" w:hAnsi="Arial" w:cs="Arial"/>
          <w:sz w:val="20"/>
          <w:szCs w:val="20"/>
        </w:rPr>
        <w:t>.</w:t>
      </w:r>
      <w:r>
        <w:rPr>
          <w:rFonts w:ascii="Arial" w:hAnsi="Arial" w:cs="Arial"/>
          <w:sz w:val="20"/>
          <w:szCs w:val="20"/>
        </w:rPr>
        <w:t xml:space="preserve"> </w:t>
      </w:r>
    </w:p>
    <w:p w14:paraId="6DE96BD2" w14:textId="77777777" w:rsidR="00937F93" w:rsidRDefault="00937F93" w:rsidP="00F624EC">
      <w:pPr>
        <w:ind w:left="1425" w:hanging="342"/>
        <w:rPr>
          <w:rFonts w:ascii="Arial" w:hAnsi="Arial" w:cs="Arial"/>
          <w:sz w:val="20"/>
          <w:szCs w:val="20"/>
        </w:rPr>
      </w:pPr>
    </w:p>
    <w:p w14:paraId="2EDA5326" w14:textId="77777777" w:rsidR="00937F93" w:rsidRDefault="00937F93" w:rsidP="00F624EC">
      <w:pPr>
        <w:ind w:left="1425" w:hanging="342"/>
        <w:rPr>
          <w:rFonts w:ascii="Arial" w:hAnsi="Arial" w:cs="Arial"/>
          <w:sz w:val="20"/>
          <w:szCs w:val="20"/>
        </w:rPr>
      </w:pPr>
      <w:r>
        <w:rPr>
          <w:rFonts w:ascii="Arial" w:hAnsi="Arial" w:cs="Arial"/>
          <w:sz w:val="20"/>
          <w:szCs w:val="20"/>
        </w:rPr>
        <w:t xml:space="preserve">(6)  </w:t>
      </w:r>
      <w:r w:rsidR="00BA2504">
        <w:rPr>
          <w:rFonts w:ascii="Arial" w:hAnsi="Arial" w:cs="Arial"/>
          <w:sz w:val="20"/>
          <w:szCs w:val="20"/>
        </w:rPr>
        <w:t>The</w:t>
      </w:r>
      <w:r w:rsidR="00E54C85">
        <w:rPr>
          <w:rFonts w:ascii="Arial" w:hAnsi="Arial" w:cs="Arial"/>
          <w:sz w:val="20"/>
          <w:szCs w:val="20"/>
        </w:rPr>
        <w:t xml:space="preserve"> ACH settlement amounts for reconciliation </w:t>
      </w:r>
      <w:r w:rsidR="00BA2504">
        <w:rPr>
          <w:rFonts w:ascii="Arial" w:hAnsi="Arial" w:cs="Arial"/>
          <w:sz w:val="20"/>
          <w:szCs w:val="20"/>
        </w:rPr>
        <w:t xml:space="preserve">shall be provided </w:t>
      </w:r>
      <w:r w:rsidR="00E54C85">
        <w:rPr>
          <w:rFonts w:ascii="Arial" w:hAnsi="Arial" w:cs="Arial"/>
          <w:sz w:val="20"/>
          <w:szCs w:val="20"/>
        </w:rPr>
        <w:t xml:space="preserve">to the State by </w:t>
      </w:r>
      <w:r w:rsidR="00BA2504">
        <w:rPr>
          <w:rFonts w:ascii="Arial" w:hAnsi="Arial" w:cs="Arial"/>
          <w:sz w:val="20"/>
          <w:szCs w:val="20"/>
        </w:rPr>
        <w:t xml:space="preserve">no later than </w:t>
      </w:r>
      <w:r w:rsidR="00E54C85">
        <w:rPr>
          <w:rFonts w:ascii="Arial" w:hAnsi="Arial" w:cs="Arial"/>
          <w:sz w:val="20"/>
          <w:szCs w:val="20"/>
        </w:rPr>
        <w:t>9:00 a.m.</w:t>
      </w:r>
      <w:r w:rsidR="00C666BE">
        <w:rPr>
          <w:rFonts w:ascii="Arial" w:hAnsi="Arial" w:cs="Arial"/>
          <w:sz w:val="20"/>
          <w:szCs w:val="20"/>
        </w:rPr>
        <w:t xml:space="preserve"> as specified in </w:t>
      </w:r>
      <w:r w:rsidR="00E54C85">
        <w:rPr>
          <w:rFonts w:ascii="Arial" w:hAnsi="Arial" w:cs="Arial"/>
          <w:sz w:val="20"/>
          <w:szCs w:val="20"/>
        </w:rPr>
        <w:t>Section A.6.c.</w:t>
      </w:r>
    </w:p>
    <w:p w14:paraId="08B49606" w14:textId="77777777" w:rsidR="00E54C85" w:rsidRDefault="00E54C85" w:rsidP="00F624EC">
      <w:pPr>
        <w:ind w:left="1425" w:hanging="342"/>
        <w:rPr>
          <w:rFonts w:ascii="Arial" w:hAnsi="Arial" w:cs="Arial"/>
          <w:sz w:val="20"/>
          <w:szCs w:val="20"/>
        </w:rPr>
      </w:pPr>
    </w:p>
    <w:p w14:paraId="12EC2705" w14:textId="77777777" w:rsidR="00967FFC" w:rsidRDefault="00E54C85" w:rsidP="00F624EC">
      <w:pPr>
        <w:ind w:left="1425" w:hanging="342"/>
        <w:rPr>
          <w:rFonts w:ascii="Arial" w:hAnsi="Arial" w:cs="Arial"/>
          <w:sz w:val="20"/>
          <w:szCs w:val="20"/>
        </w:rPr>
      </w:pPr>
      <w:r w:rsidRPr="00587785">
        <w:rPr>
          <w:rFonts w:ascii="Arial" w:hAnsi="Arial" w:cs="Arial"/>
          <w:sz w:val="20"/>
          <w:szCs w:val="20"/>
        </w:rPr>
        <w:t xml:space="preserve">(7)  </w:t>
      </w:r>
      <w:r w:rsidR="00BA2504">
        <w:rPr>
          <w:rFonts w:ascii="Arial" w:hAnsi="Arial" w:cs="Arial"/>
          <w:sz w:val="20"/>
          <w:szCs w:val="20"/>
        </w:rPr>
        <w:t>The</w:t>
      </w:r>
      <w:r w:rsidRPr="00587785">
        <w:rPr>
          <w:rFonts w:ascii="Arial" w:hAnsi="Arial" w:cs="Arial"/>
          <w:sz w:val="20"/>
          <w:szCs w:val="20"/>
        </w:rPr>
        <w:t xml:space="preserve"> ICL deposit items </w:t>
      </w:r>
      <w:r w:rsidR="00BA2504">
        <w:rPr>
          <w:rFonts w:ascii="Arial" w:hAnsi="Arial" w:cs="Arial"/>
          <w:sz w:val="20"/>
          <w:szCs w:val="20"/>
        </w:rPr>
        <w:t xml:space="preserve">shall be provided to the State </w:t>
      </w:r>
      <w:r w:rsidRPr="00587785">
        <w:rPr>
          <w:rFonts w:ascii="Arial" w:hAnsi="Arial" w:cs="Arial"/>
          <w:sz w:val="20"/>
          <w:szCs w:val="20"/>
        </w:rPr>
        <w:t xml:space="preserve">in an expeditious manner, and </w:t>
      </w:r>
      <w:r w:rsidR="00BA2504">
        <w:rPr>
          <w:rFonts w:ascii="Arial" w:hAnsi="Arial" w:cs="Arial"/>
          <w:sz w:val="20"/>
          <w:szCs w:val="20"/>
        </w:rPr>
        <w:t>the</w:t>
      </w:r>
      <w:r w:rsidRPr="00587785">
        <w:rPr>
          <w:rFonts w:ascii="Arial" w:hAnsi="Arial" w:cs="Arial"/>
          <w:sz w:val="20"/>
          <w:szCs w:val="20"/>
        </w:rPr>
        <w:t xml:space="preserve"> ICL items reject notifications</w:t>
      </w:r>
      <w:r w:rsidR="00967FFC" w:rsidRPr="00587785">
        <w:rPr>
          <w:rFonts w:ascii="Arial" w:hAnsi="Arial" w:cs="Arial"/>
          <w:sz w:val="20"/>
          <w:szCs w:val="20"/>
        </w:rPr>
        <w:t xml:space="preserve">, return and adjustments </w:t>
      </w:r>
      <w:r w:rsidR="00BA2504">
        <w:rPr>
          <w:rFonts w:ascii="Arial" w:hAnsi="Arial" w:cs="Arial"/>
          <w:sz w:val="20"/>
          <w:szCs w:val="20"/>
        </w:rPr>
        <w:t xml:space="preserve">shall be provided to the State </w:t>
      </w:r>
      <w:r w:rsidR="00967FFC" w:rsidRPr="00587785">
        <w:rPr>
          <w:rFonts w:ascii="Arial" w:hAnsi="Arial" w:cs="Arial"/>
          <w:sz w:val="20"/>
          <w:szCs w:val="20"/>
        </w:rPr>
        <w:t xml:space="preserve">as designated in the Operating Procedures for ICL </w:t>
      </w:r>
      <w:r w:rsidR="00587785" w:rsidRPr="00852099">
        <w:rPr>
          <w:rFonts w:ascii="Arial" w:hAnsi="Arial" w:cs="Arial"/>
          <w:sz w:val="20"/>
          <w:szCs w:val="20"/>
        </w:rPr>
        <w:t xml:space="preserve">pursuant to </w:t>
      </w:r>
      <w:r w:rsidR="00967FFC" w:rsidRPr="00587785">
        <w:rPr>
          <w:rFonts w:ascii="Arial" w:hAnsi="Arial" w:cs="Arial"/>
          <w:sz w:val="20"/>
          <w:szCs w:val="20"/>
        </w:rPr>
        <w:t>Section</w:t>
      </w:r>
      <w:r w:rsidR="000D1157" w:rsidRPr="00587785">
        <w:rPr>
          <w:rFonts w:ascii="Arial" w:hAnsi="Arial" w:cs="Arial"/>
          <w:sz w:val="20"/>
          <w:szCs w:val="20"/>
        </w:rPr>
        <w:t>s</w:t>
      </w:r>
      <w:r w:rsidR="00967FFC" w:rsidRPr="00587785">
        <w:rPr>
          <w:rFonts w:ascii="Arial" w:hAnsi="Arial" w:cs="Arial"/>
          <w:sz w:val="20"/>
          <w:szCs w:val="20"/>
        </w:rPr>
        <w:t xml:space="preserve"> A.8.c </w:t>
      </w:r>
      <w:r w:rsidR="000D1157" w:rsidRPr="00587785">
        <w:rPr>
          <w:rFonts w:ascii="Arial" w:hAnsi="Arial" w:cs="Arial"/>
          <w:sz w:val="20"/>
          <w:szCs w:val="20"/>
        </w:rPr>
        <w:t>and A.8.</w:t>
      </w:r>
      <w:r w:rsidR="00967FFC" w:rsidRPr="00587785">
        <w:rPr>
          <w:rFonts w:ascii="Arial" w:hAnsi="Arial" w:cs="Arial"/>
          <w:sz w:val="20"/>
          <w:szCs w:val="20"/>
        </w:rPr>
        <w:t>d.</w:t>
      </w:r>
      <w:r w:rsidR="00967FFC">
        <w:rPr>
          <w:rFonts w:ascii="Arial" w:hAnsi="Arial" w:cs="Arial"/>
          <w:sz w:val="20"/>
          <w:szCs w:val="20"/>
        </w:rPr>
        <w:t xml:space="preserve">  </w:t>
      </w:r>
      <w:r w:rsidR="00FE6679">
        <w:rPr>
          <w:rFonts w:ascii="Arial" w:hAnsi="Arial" w:cs="Arial"/>
          <w:sz w:val="20"/>
          <w:szCs w:val="20"/>
        </w:rPr>
        <w:br/>
      </w:r>
    </w:p>
    <w:p w14:paraId="08A19F32" w14:textId="77777777" w:rsidR="00937F93" w:rsidRDefault="00967FFC" w:rsidP="00F624EC">
      <w:pPr>
        <w:ind w:left="1425" w:hanging="342"/>
        <w:rPr>
          <w:rFonts w:ascii="Arial" w:hAnsi="Arial" w:cs="Arial"/>
          <w:sz w:val="20"/>
          <w:szCs w:val="20"/>
        </w:rPr>
      </w:pPr>
      <w:r>
        <w:rPr>
          <w:rFonts w:ascii="Arial" w:hAnsi="Arial" w:cs="Arial"/>
          <w:sz w:val="20"/>
          <w:szCs w:val="20"/>
        </w:rPr>
        <w:t xml:space="preserve">(8)  </w:t>
      </w:r>
      <w:r w:rsidRPr="007C5378">
        <w:rPr>
          <w:rFonts w:ascii="Arial" w:hAnsi="Arial" w:cs="Arial"/>
          <w:sz w:val="20"/>
          <w:szCs w:val="20"/>
        </w:rPr>
        <w:t xml:space="preserve">The proceeds from the maturity of Securities held in the Custody Accounts shall be wired and credited to the State’s Settlement Account </w:t>
      </w:r>
      <w:r w:rsidR="007C5378" w:rsidRPr="007C5378">
        <w:rPr>
          <w:rFonts w:ascii="Arial" w:hAnsi="Arial" w:cs="Arial"/>
          <w:sz w:val="20"/>
          <w:szCs w:val="20"/>
        </w:rPr>
        <w:t>by</w:t>
      </w:r>
      <w:r w:rsidRPr="007C5378">
        <w:rPr>
          <w:rFonts w:ascii="Arial" w:hAnsi="Arial" w:cs="Arial"/>
          <w:sz w:val="20"/>
          <w:szCs w:val="20"/>
        </w:rPr>
        <w:t xml:space="preserve"> 8:00 a.m. on maturity date</w:t>
      </w:r>
      <w:r w:rsidR="00C666BE">
        <w:rPr>
          <w:rFonts w:ascii="Arial" w:hAnsi="Arial" w:cs="Arial"/>
          <w:sz w:val="20"/>
          <w:szCs w:val="20"/>
        </w:rPr>
        <w:t xml:space="preserve"> as specified in </w:t>
      </w:r>
      <w:r w:rsidR="007C5378">
        <w:rPr>
          <w:rFonts w:ascii="Arial" w:hAnsi="Arial" w:cs="Arial"/>
          <w:sz w:val="20"/>
          <w:szCs w:val="20"/>
        </w:rPr>
        <w:t>Section A.9.h</w:t>
      </w:r>
      <w:r w:rsidR="007C5378" w:rsidRPr="007C5378">
        <w:rPr>
          <w:rFonts w:ascii="Arial" w:hAnsi="Arial" w:cs="Arial"/>
          <w:sz w:val="20"/>
          <w:szCs w:val="20"/>
        </w:rPr>
        <w:t xml:space="preserve">.  </w:t>
      </w:r>
    </w:p>
    <w:p w14:paraId="3B64F35E" w14:textId="77777777" w:rsidR="00793D6A" w:rsidRDefault="00793D6A" w:rsidP="00F624EC">
      <w:pPr>
        <w:ind w:left="1425" w:hanging="342"/>
        <w:rPr>
          <w:rFonts w:ascii="Arial" w:hAnsi="Arial" w:cs="Arial"/>
          <w:sz w:val="20"/>
          <w:szCs w:val="20"/>
        </w:rPr>
      </w:pPr>
    </w:p>
    <w:p w14:paraId="2AD92B73" w14:textId="77777777" w:rsidR="00793D6A" w:rsidRDefault="00793D6A" w:rsidP="00793D6A">
      <w:pPr>
        <w:ind w:left="1425" w:hanging="342"/>
        <w:rPr>
          <w:rFonts w:ascii="Arial" w:hAnsi="Arial" w:cs="Arial"/>
          <w:sz w:val="20"/>
          <w:szCs w:val="20"/>
        </w:rPr>
      </w:pPr>
      <w:r>
        <w:rPr>
          <w:rFonts w:ascii="Arial" w:hAnsi="Arial" w:cs="Arial"/>
          <w:sz w:val="20"/>
          <w:szCs w:val="20"/>
        </w:rPr>
        <w:t>(</w:t>
      </w:r>
      <w:r w:rsidR="0042753D">
        <w:rPr>
          <w:rFonts w:ascii="Arial" w:hAnsi="Arial" w:cs="Arial"/>
          <w:sz w:val="20"/>
          <w:szCs w:val="20"/>
        </w:rPr>
        <w:t>9</w:t>
      </w:r>
      <w:r>
        <w:rPr>
          <w:rFonts w:ascii="Arial" w:hAnsi="Arial" w:cs="Arial"/>
          <w:sz w:val="20"/>
          <w:szCs w:val="20"/>
        </w:rPr>
        <w:t xml:space="preserve">)  </w:t>
      </w:r>
      <w:r w:rsidR="00BA2504">
        <w:rPr>
          <w:rFonts w:ascii="Arial" w:hAnsi="Arial" w:cs="Arial"/>
          <w:sz w:val="20"/>
          <w:szCs w:val="20"/>
        </w:rPr>
        <w:t>N</w:t>
      </w:r>
      <w:r w:rsidR="0042753D">
        <w:rPr>
          <w:rFonts w:ascii="Arial" w:hAnsi="Arial" w:cs="Arial"/>
          <w:sz w:val="20"/>
          <w:szCs w:val="20"/>
        </w:rPr>
        <w:t xml:space="preserve">otifications </w:t>
      </w:r>
      <w:r w:rsidR="00BA2504">
        <w:rPr>
          <w:rFonts w:ascii="Arial" w:hAnsi="Arial" w:cs="Arial"/>
          <w:sz w:val="20"/>
          <w:szCs w:val="20"/>
        </w:rPr>
        <w:t xml:space="preserve">shall be provided </w:t>
      </w:r>
      <w:r w:rsidR="0042753D">
        <w:rPr>
          <w:rFonts w:ascii="Arial" w:hAnsi="Arial" w:cs="Arial"/>
          <w:sz w:val="20"/>
          <w:szCs w:val="20"/>
        </w:rPr>
        <w:t xml:space="preserve">to the </w:t>
      </w:r>
      <w:r>
        <w:rPr>
          <w:rFonts w:ascii="Arial" w:hAnsi="Arial" w:cs="Arial"/>
          <w:sz w:val="20"/>
          <w:szCs w:val="20"/>
        </w:rPr>
        <w:t xml:space="preserve">State </w:t>
      </w:r>
      <w:r w:rsidR="0042753D">
        <w:rPr>
          <w:rFonts w:ascii="Arial" w:hAnsi="Arial" w:cs="Arial"/>
          <w:sz w:val="20"/>
          <w:szCs w:val="20"/>
        </w:rPr>
        <w:t>within twenty-four (24) hours of any modifications to outgoing wire transfer instructions in accordance with Section A.5.d</w:t>
      </w:r>
      <w:r>
        <w:rPr>
          <w:rFonts w:ascii="Arial" w:hAnsi="Arial" w:cs="Arial"/>
          <w:sz w:val="20"/>
          <w:szCs w:val="20"/>
        </w:rPr>
        <w:t>.</w:t>
      </w:r>
    </w:p>
    <w:p w14:paraId="6864AD7F" w14:textId="77777777" w:rsidR="00F624EC" w:rsidRPr="00F624EC" w:rsidRDefault="00F624EC" w:rsidP="00F624EC">
      <w:pPr>
        <w:ind w:left="741"/>
        <w:rPr>
          <w:rFonts w:ascii="Arial" w:hAnsi="Arial" w:cs="Arial"/>
          <w:sz w:val="20"/>
          <w:szCs w:val="20"/>
        </w:rPr>
      </w:pPr>
    </w:p>
    <w:p w14:paraId="7960CF5A" w14:textId="77777777" w:rsidR="00FE6679" w:rsidRDefault="00F624EC" w:rsidP="00F624EC">
      <w:pPr>
        <w:ind w:left="1083" w:hanging="342"/>
        <w:rPr>
          <w:rFonts w:ascii="Arial" w:hAnsi="Arial" w:cs="Arial"/>
          <w:sz w:val="20"/>
          <w:szCs w:val="20"/>
        </w:rPr>
      </w:pPr>
      <w:r w:rsidRPr="00F624EC">
        <w:rPr>
          <w:rFonts w:ascii="Arial" w:hAnsi="Arial" w:cs="Arial"/>
          <w:sz w:val="20"/>
          <w:szCs w:val="20"/>
        </w:rPr>
        <w:lastRenderedPageBreak/>
        <w:t xml:space="preserve">b.  </w:t>
      </w:r>
      <w:r w:rsidRPr="00F624EC">
        <w:rPr>
          <w:rFonts w:ascii="Arial" w:hAnsi="Arial" w:cs="Arial"/>
          <w:sz w:val="20"/>
          <w:szCs w:val="20"/>
        </w:rPr>
        <w:tab/>
      </w:r>
      <w:r w:rsidRPr="00F624EC">
        <w:rPr>
          <w:rFonts w:ascii="Arial" w:hAnsi="Arial" w:cs="Arial"/>
          <w:sz w:val="20"/>
          <w:szCs w:val="20"/>
          <w:u w:val="single"/>
        </w:rPr>
        <w:t>Guarantee</w:t>
      </w:r>
      <w:r w:rsidRPr="00F624EC">
        <w:rPr>
          <w:rFonts w:ascii="Arial" w:hAnsi="Arial" w:cs="Arial"/>
          <w:sz w:val="20"/>
          <w:szCs w:val="20"/>
        </w:rPr>
        <w:t xml:space="preserve">.  If the Contractor does not meet or exceed the performance standard in Subdivision a(1) above, the amount of compensation payable to the Contractor during the month in which the standard was not met shall be reduced by five hundred dollars ($500.00) for each day the standard was not met.  If the Contractor does not meet or exceed the performance standard in Subdivision a(2) above, the amount of compensation payable to the Contractor during the month in which the standard was not met shall be reduced by one hundred dollars ($100.00) for each day a statement is late.  If the Contractor does not meet or exceed </w:t>
      </w:r>
      <w:r w:rsidR="006A5E57">
        <w:rPr>
          <w:rFonts w:ascii="Arial" w:hAnsi="Arial" w:cs="Arial"/>
          <w:sz w:val="20"/>
          <w:szCs w:val="20"/>
        </w:rPr>
        <w:t xml:space="preserve">any of </w:t>
      </w:r>
      <w:r w:rsidRPr="00F624EC">
        <w:rPr>
          <w:rFonts w:ascii="Arial" w:hAnsi="Arial" w:cs="Arial"/>
          <w:sz w:val="20"/>
          <w:szCs w:val="20"/>
        </w:rPr>
        <w:t>the performance standard</w:t>
      </w:r>
      <w:r w:rsidR="006A5E57">
        <w:rPr>
          <w:rFonts w:ascii="Arial" w:hAnsi="Arial" w:cs="Arial"/>
          <w:sz w:val="20"/>
          <w:szCs w:val="20"/>
        </w:rPr>
        <w:t>s</w:t>
      </w:r>
      <w:r w:rsidRPr="00F624EC">
        <w:rPr>
          <w:rFonts w:ascii="Arial" w:hAnsi="Arial" w:cs="Arial"/>
          <w:sz w:val="20"/>
          <w:szCs w:val="20"/>
        </w:rPr>
        <w:t xml:space="preserve"> in Subdivision a(3)</w:t>
      </w:r>
      <w:r w:rsidR="006A5E57">
        <w:rPr>
          <w:rFonts w:ascii="Arial" w:hAnsi="Arial" w:cs="Arial"/>
          <w:sz w:val="20"/>
          <w:szCs w:val="20"/>
        </w:rPr>
        <w:t>, a(</w:t>
      </w:r>
      <w:r w:rsidR="00FE6679">
        <w:rPr>
          <w:rFonts w:ascii="Arial" w:hAnsi="Arial" w:cs="Arial"/>
          <w:sz w:val="20"/>
          <w:szCs w:val="20"/>
        </w:rPr>
        <w:t>6)</w:t>
      </w:r>
      <w:r w:rsidR="006A5E57">
        <w:rPr>
          <w:rFonts w:ascii="Arial" w:hAnsi="Arial" w:cs="Arial"/>
          <w:sz w:val="20"/>
          <w:szCs w:val="20"/>
        </w:rPr>
        <w:t>, a(7)</w:t>
      </w:r>
      <w:r w:rsidR="0012689F">
        <w:rPr>
          <w:rFonts w:ascii="Arial" w:hAnsi="Arial" w:cs="Arial"/>
          <w:sz w:val="20"/>
          <w:szCs w:val="20"/>
        </w:rPr>
        <w:t>, and a(9)</w:t>
      </w:r>
      <w:r w:rsidRPr="00F624EC">
        <w:rPr>
          <w:rFonts w:ascii="Arial" w:hAnsi="Arial" w:cs="Arial"/>
          <w:sz w:val="20"/>
          <w:szCs w:val="20"/>
        </w:rPr>
        <w:t xml:space="preserve"> above, the amount of compensation payable to the Contractor during the month in which the standard was not met shall be reduced by one hundred dollars ($100.00) for each time the standard was not met.  If the Contractor does not meet or exceed the performance standard in Subdivision a(4) above, the amount of compensation payable to the Contractor during the month in which the standard was not met shall be reduced by one hundred dollars ($100.00) for each day the filing is late.</w:t>
      </w:r>
      <w:r w:rsidR="00FE6679">
        <w:rPr>
          <w:rFonts w:ascii="Arial" w:hAnsi="Arial" w:cs="Arial"/>
          <w:sz w:val="20"/>
          <w:szCs w:val="20"/>
        </w:rPr>
        <w:t xml:space="preserve">  </w:t>
      </w:r>
      <w:r w:rsidR="00FE6679" w:rsidRPr="00F624EC">
        <w:rPr>
          <w:rFonts w:ascii="Arial" w:hAnsi="Arial" w:cs="Arial"/>
          <w:sz w:val="20"/>
          <w:szCs w:val="20"/>
        </w:rPr>
        <w:t>If the Contractor does not meet or exceed the performance standard in Subdivision a(</w:t>
      </w:r>
      <w:r w:rsidR="00FE6679">
        <w:rPr>
          <w:rFonts w:ascii="Arial" w:hAnsi="Arial" w:cs="Arial"/>
          <w:sz w:val="20"/>
          <w:szCs w:val="20"/>
        </w:rPr>
        <w:t>5</w:t>
      </w:r>
      <w:r w:rsidR="00FE6679" w:rsidRPr="00F624EC">
        <w:rPr>
          <w:rFonts w:ascii="Arial" w:hAnsi="Arial" w:cs="Arial"/>
          <w:sz w:val="20"/>
          <w:szCs w:val="20"/>
        </w:rPr>
        <w:t xml:space="preserve">) above, the amount of compensation payable to the Contractor during the month in which the standard was not met shall be reduced by one </w:t>
      </w:r>
      <w:r w:rsidR="00FE6679">
        <w:rPr>
          <w:rFonts w:ascii="Arial" w:hAnsi="Arial" w:cs="Arial"/>
          <w:sz w:val="20"/>
          <w:szCs w:val="20"/>
        </w:rPr>
        <w:t>thousand</w:t>
      </w:r>
      <w:r w:rsidR="00FE6679" w:rsidRPr="00F624EC">
        <w:rPr>
          <w:rFonts w:ascii="Arial" w:hAnsi="Arial" w:cs="Arial"/>
          <w:sz w:val="20"/>
          <w:szCs w:val="20"/>
        </w:rPr>
        <w:t xml:space="preserve"> dollars ($1</w:t>
      </w:r>
      <w:r w:rsidR="00FE6679">
        <w:rPr>
          <w:rFonts w:ascii="Arial" w:hAnsi="Arial" w:cs="Arial"/>
          <w:sz w:val="20"/>
          <w:szCs w:val="20"/>
        </w:rPr>
        <w:t>,</w:t>
      </w:r>
      <w:r w:rsidR="00FE6679" w:rsidRPr="00F624EC">
        <w:rPr>
          <w:rFonts w:ascii="Arial" w:hAnsi="Arial" w:cs="Arial"/>
          <w:sz w:val="20"/>
          <w:szCs w:val="20"/>
        </w:rPr>
        <w:t>0</w:t>
      </w:r>
      <w:r w:rsidR="00FE6679">
        <w:rPr>
          <w:rFonts w:ascii="Arial" w:hAnsi="Arial" w:cs="Arial"/>
          <w:sz w:val="20"/>
          <w:szCs w:val="20"/>
        </w:rPr>
        <w:t>0</w:t>
      </w:r>
      <w:r w:rsidR="00FE6679" w:rsidRPr="00F624EC">
        <w:rPr>
          <w:rFonts w:ascii="Arial" w:hAnsi="Arial" w:cs="Arial"/>
          <w:sz w:val="20"/>
          <w:szCs w:val="20"/>
        </w:rPr>
        <w:t>0.00) for</w:t>
      </w:r>
      <w:r w:rsidR="00FE6679">
        <w:rPr>
          <w:rFonts w:ascii="Arial" w:hAnsi="Arial" w:cs="Arial"/>
          <w:sz w:val="20"/>
          <w:szCs w:val="20"/>
        </w:rPr>
        <w:t xml:space="preserve">  t</w:t>
      </w:r>
      <w:r w:rsidR="00FE6679" w:rsidRPr="00F624EC">
        <w:rPr>
          <w:rFonts w:ascii="Arial" w:hAnsi="Arial" w:cs="Arial"/>
          <w:sz w:val="20"/>
          <w:szCs w:val="20"/>
        </w:rPr>
        <w:t xml:space="preserve">he </w:t>
      </w:r>
      <w:r w:rsidR="00FE6679">
        <w:rPr>
          <w:rFonts w:ascii="Arial" w:hAnsi="Arial" w:cs="Arial"/>
          <w:sz w:val="20"/>
          <w:szCs w:val="20"/>
        </w:rPr>
        <w:t>initial occurrence plus an additional one thousand dollars ($1,000.00) per day thereafter for every day after day one that service is interrupted</w:t>
      </w:r>
      <w:r w:rsidR="00FE6679" w:rsidRPr="00F624EC">
        <w:rPr>
          <w:rFonts w:ascii="Arial" w:hAnsi="Arial" w:cs="Arial"/>
          <w:sz w:val="20"/>
          <w:szCs w:val="20"/>
        </w:rPr>
        <w:t>.</w:t>
      </w:r>
      <w:r w:rsidR="00FE6679">
        <w:rPr>
          <w:rFonts w:ascii="Arial" w:hAnsi="Arial" w:cs="Arial"/>
          <w:sz w:val="20"/>
          <w:szCs w:val="20"/>
        </w:rPr>
        <w:t xml:space="preserve"> </w:t>
      </w:r>
      <w:r w:rsidR="006A5E57" w:rsidRPr="00F624EC">
        <w:rPr>
          <w:rFonts w:ascii="Arial" w:hAnsi="Arial" w:cs="Arial"/>
          <w:sz w:val="20"/>
          <w:szCs w:val="20"/>
        </w:rPr>
        <w:t xml:space="preserve"> If the Contractor does not meet or exceed the perform</w:t>
      </w:r>
      <w:r w:rsidR="006A5E57">
        <w:rPr>
          <w:rFonts w:ascii="Arial" w:hAnsi="Arial" w:cs="Arial"/>
          <w:sz w:val="20"/>
          <w:szCs w:val="20"/>
        </w:rPr>
        <w:t>ance standard in Subdivision a(8</w:t>
      </w:r>
      <w:r w:rsidR="006A5E57" w:rsidRPr="00F624EC">
        <w:rPr>
          <w:rFonts w:ascii="Arial" w:hAnsi="Arial" w:cs="Arial"/>
          <w:sz w:val="20"/>
          <w:szCs w:val="20"/>
        </w:rPr>
        <w:t xml:space="preserve">) above, the amount of compensation payable to the Contractor during the month in which the standard was not met shall be reduced by one </w:t>
      </w:r>
      <w:r w:rsidR="006A5E57">
        <w:rPr>
          <w:rFonts w:ascii="Arial" w:hAnsi="Arial" w:cs="Arial"/>
          <w:sz w:val="20"/>
          <w:szCs w:val="20"/>
        </w:rPr>
        <w:t>thousan</w:t>
      </w:r>
      <w:r w:rsidR="006A5E57" w:rsidRPr="00F624EC">
        <w:rPr>
          <w:rFonts w:ascii="Arial" w:hAnsi="Arial" w:cs="Arial"/>
          <w:sz w:val="20"/>
          <w:szCs w:val="20"/>
        </w:rPr>
        <w:t>d dollars ($1</w:t>
      </w:r>
      <w:r w:rsidR="006A5E57">
        <w:rPr>
          <w:rFonts w:ascii="Arial" w:hAnsi="Arial" w:cs="Arial"/>
          <w:sz w:val="20"/>
          <w:szCs w:val="20"/>
        </w:rPr>
        <w:t>,</w:t>
      </w:r>
      <w:r w:rsidR="006A5E57" w:rsidRPr="00F624EC">
        <w:rPr>
          <w:rFonts w:ascii="Arial" w:hAnsi="Arial" w:cs="Arial"/>
          <w:sz w:val="20"/>
          <w:szCs w:val="20"/>
        </w:rPr>
        <w:t>0</w:t>
      </w:r>
      <w:r w:rsidR="006A5E57">
        <w:rPr>
          <w:rFonts w:ascii="Arial" w:hAnsi="Arial" w:cs="Arial"/>
          <w:sz w:val="20"/>
          <w:szCs w:val="20"/>
        </w:rPr>
        <w:t>0</w:t>
      </w:r>
      <w:r w:rsidR="006A5E57" w:rsidRPr="00F624EC">
        <w:rPr>
          <w:rFonts w:ascii="Arial" w:hAnsi="Arial" w:cs="Arial"/>
          <w:sz w:val="20"/>
          <w:szCs w:val="20"/>
        </w:rPr>
        <w:t xml:space="preserve">0.00) for each </w:t>
      </w:r>
      <w:r w:rsidR="006A5E57">
        <w:rPr>
          <w:rFonts w:ascii="Arial" w:hAnsi="Arial" w:cs="Arial"/>
          <w:sz w:val="20"/>
          <w:szCs w:val="20"/>
        </w:rPr>
        <w:t>occurrence</w:t>
      </w:r>
      <w:r w:rsidR="006A5E57" w:rsidRPr="00F624EC">
        <w:rPr>
          <w:rFonts w:ascii="Arial" w:hAnsi="Arial" w:cs="Arial"/>
          <w:sz w:val="20"/>
          <w:szCs w:val="20"/>
        </w:rPr>
        <w:t>.</w:t>
      </w:r>
      <w:r w:rsidR="006A5E57">
        <w:rPr>
          <w:rFonts w:ascii="Arial" w:hAnsi="Arial" w:cs="Arial"/>
          <w:sz w:val="20"/>
          <w:szCs w:val="20"/>
        </w:rPr>
        <w:t xml:space="preserve">  </w:t>
      </w:r>
    </w:p>
    <w:p w14:paraId="11FFB752"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 </w:t>
      </w:r>
    </w:p>
    <w:p w14:paraId="1A286F93"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c. </w:t>
      </w:r>
      <w:r w:rsidRPr="00F624EC">
        <w:rPr>
          <w:rFonts w:ascii="Arial" w:hAnsi="Arial" w:cs="Arial"/>
          <w:sz w:val="20"/>
          <w:szCs w:val="20"/>
        </w:rPr>
        <w:tab/>
      </w:r>
      <w:r w:rsidRPr="00F624EC">
        <w:rPr>
          <w:rFonts w:ascii="Arial" w:hAnsi="Arial" w:cs="Arial"/>
          <w:sz w:val="20"/>
          <w:szCs w:val="20"/>
          <w:u w:val="single"/>
        </w:rPr>
        <w:t>Waiver of Reduction</w:t>
      </w:r>
      <w:r w:rsidRPr="00F624EC">
        <w:rPr>
          <w:rFonts w:ascii="Arial" w:hAnsi="Arial" w:cs="Arial"/>
          <w:sz w:val="20"/>
          <w:szCs w:val="20"/>
        </w:rPr>
        <w:t>.  The State shall notify the Contractor in writing of any reduction in compensation to be made pursuant to this Section.  Any amount assessed hereunder may be waived by the State upon presentation of adequate documentation from the Contractor indicating the standard was not met because of a unique problem or situation.  Such documentation must be submitted to the State within ten (10) days of the issuance of a notice of reduction.</w:t>
      </w:r>
    </w:p>
    <w:p w14:paraId="1C4D2961" w14:textId="77777777" w:rsidR="00F624EC" w:rsidRPr="00F624EC" w:rsidRDefault="00F624EC" w:rsidP="00F624EC">
      <w:pPr>
        <w:ind w:left="1083" w:hanging="342"/>
        <w:rPr>
          <w:rFonts w:ascii="Arial" w:hAnsi="Arial" w:cs="Arial"/>
          <w:sz w:val="20"/>
          <w:szCs w:val="20"/>
        </w:rPr>
      </w:pPr>
    </w:p>
    <w:p w14:paraId="573932F2"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 xml:space="preserve">d. </w:t>
      </w:r>
      <w:r w:rsidRPr="00F624EC">
        <w:rPr>
          <w:rFonts w:ascii="Arial" w:hAnsi="Arial" w:cs="Arial"/>
          <w:color w:val="FF0000"/>
          <w:sz w:val="20"/>
          <w:szCs w:val="20"/>
        </w:rPr>
        <w:tab/>
      </w:r>
      <w:r w:rsidRPr="00F624EC">
        <w:rPr>
          <w:rFonts w:ascii="Arial" w:hAnsi="Arial" w:cs="Arial"/>
          <w:sz w:val="20"/>
          <w:szCs w:val="20"/>
          <w:u w:val="single"/>
        </w:rPr>
        <w:t>No Limit of Liability</w:t>
      </w:r>
      <w:r w:rsidRPr="00F624EC">
        <w:rPr>
          <w:rFonts w:ascii="Arial" w:hAnsi="Arial" w:cs="Arial"/>
          <w:sz w:val="20"/>
          <w:szCs w:val="20"/>
        </w:rPr>
        <w:t>.  This Section shall not be construed to limit the liability of the Contractor for damages sustained by the State by virtue of any breach of this Contract by the Contractor nor shall such obligation be construed to limit any other remedies available to the State in equity, at law or otherwise.</w:t>
      </w:r>
    </w:p>
    <w:p w14:paraId="48645D68" w14:textId="77777777" w:rsidR="00F624EC" w:rsidRPr="00F624EC" w:rsidRDefault="00F624EC" w:rsidP="00F624EC">
      <w:pPr>
        <w:ind w:left="1083" w:hanging="342"/>
        <w:rPr>
          <w:rFonts w:ascii="Arial" w:hAnsi="Arial" w:cs="Arial"/>
          <w:sz w:val="20"/>
          <w:szCs w:val="20"/>
        </w:rPr>
      </w:pPr>
    </w:p>
    <w:p w14:paraId="4D604369" w14:textId="0A608A75" w:rsidR="00F624EC" w:rsidRPr="00F624EC" w:rsidRDefault="00F624EC" w:rsidP="00F624EC">
      <w:pPr>
        <w:ind w:left="741" w:hanging="741"/>
        <w:rPr>
          <w:rFonts w:ascii="Arial" w:hAnsi="Arial" w:cs="Arial"/>
          <w:sz w:val="20"/>
          <w:szCs w:val="20"/>
        </w:rPr>
      </w:pPr>
      <w:r w:rsidRPr="00F624EC">
        <w:rPr>
          <w:rFonts w:ascii="Arial" w:hAnsi="Arial" w:cs="Arial"/>
          <w:sz w:val="20"/>
          <w:szCs w:val="20"/>
        </w:rPr>
        <w:t>A.</w:t>
      </w:r>
      <w:r w:rsidR="00F32BE3">
        <w:rPr>
          <w:rFonts w:ascii="Arial" w:hAnsi="Arial" w:cs="Arial"/>
          <w:sz w:val="20"/>
          <w:szCs w:val="20"/>
        </w:rPr>
        <w:t>2</w:t>
      </w:r>
      <w:r w:rsidR="00E6492F">
        <w:rPr>
          <w:rFonts w:ascii="Arial" w:hAnsi="Arial" w:cs="Arial"/>
          <w:sz w:val="20"/>
          <w:szCs w:val="20"/>
        </w:rPr>
        <w:t>1</w:t>
      </w:r>
      <w:r w:rsidRPr="00F624EC">
        <w:rPr>
          <w:rFonts w:ascii="Arial" w:hAnsi="Arial" w:cs="Arial"/>
          <w:sz w:val="20"/>
          <w:szCs w:val="20"/>
        </w:rPr>
        <w:t xml:space="preserve">.  </w:t>
      </w:r>
      <w:r w:rsidRPr="00F624EC">
        <w:rPr>
          <w:rFonts w:ascii="Arial" w:hAnsi="Arial" w:cs="Arial"/>
          <w:sz w:val="20"/>
          <w:szCs w:val="20"/>
        </w:rPr>
        <w:tab/>
      </w:r>
      <w:r w:rsidRPr="00F624EC">
        <w:rPr>
          <w:rFonts w:ascii="Arial" w:hAnsi="Arial" w:cs="Arial"/>
          <w:sz w:val="20"/>
          <w:szCs w:val="20"/>
          <w:u w:val="single"/>
        </w:rPr>
        <w:t>Representations and Covenants of the Contractor</w:t>
      </w:r>
      <w:r w:rsidRPr="00F624EC">
        <w:rPr>
          <w:rFonts w:ascii="Arial" w:hAnsi="Arial" w:cs="Arial"/>
          <w:sz w:val="20"/>
          <w:szCs w:val="20"/>
        </w:rPr>
        <w:t xml:space="preserve">.  </w:t>
      </w:r>
    </w:p>
    <w:p w14:paraId="0106EAD1" w14:textId="77777777" w:rsidR="00F624EC" w:rsidRPr="00F624EC" w:rsidRDefault="00F624EC" w:rsidP="00F624EC">
      <w:pPr>
        <w:ind w:left="741" w:hanging="741"/>
        <w:rPr>
          <w:rFonts w:ascii="Arial" w:hAnsi="Arial" w:cs="Arial"/>
          <w:b/>
          <w:i/>
          <w:sz w:val="20"/>
          <w:szCs w:val="20"/>
        </w:rPr>
      </w:pPr>
    </w:p>
    <w:p w14:paraId="016AF4F9"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a.</w:t>
      </w:r>
      <w:r w:rsidRPr="00F624EC">
        <w:rPr>
          <w:rFonts w:ascii="Arial" w:hAnsi="Arial" w:cs="Arial"/>
          <w:sz w:val="20"/>
          <w:szCs w:val="20"/>
        </w:rPr>
        <w:tab/>
        <w:t>The Contractor represents and warrants that (1) it is a state depository pursuant to Tennessee Code Annotated, Section 9-4-107; (2) it is a participant in the Collateral Pool created pursuant to Tennessee Code Annotated, Title 9, Chapter 4, Part 5; (3) it is an on-line member of the Federal Reserve Bank’s Fedwire System</w:t>
      </w:r>
      <w:r w:rsidRPr="00F624EC">
        <w:rPr>
          <w:rFonts w:ascii="Arial" w:hAnsi="Arial" w:cs="Arial"/>
          <w:color w:val="000000"/>
          <w:sz w:val="20"/>
          <w:szCs w:val="20"/>
        </w:rPr>
        <w:t xml:space="preserve"> with Fedwire transfer transaction volumes exceeding five thousand (5,000) incoming Fedwire funds transfers per month and five thousand (5,000) outgoing Fedwire funds transfers per month</w:t>
      </w:r>
      <w:r w:rsidRPr="00F624EC">
        <w:rPr>
          <w:rFonts w:ascii="Arial" w:hAnsi="Arial" w:cs="Arial"/>
          <w:sz w:val="20"/>
          <w:szCs w:val="20"/>
        </w:rPr>
        <w:t xml:space="preserve">; (4) </w:t>
      </w:r>
      <w:r w:rsidRPr="00F624EC">
        <w:rPr>
          <w:rFonts w:ascii="Arial" w:hAnsi="Arial" w:cs="Arial"/>
          <w:color w:val="000000"/>
          <w:sz w:val="20"/>
          <w:szCs w:val="20"/>
        </w:rPr>
        <w:t>it is a member of the National Automated Clearing House Association (NACHA) and is Originating Depository Financial Institution (ODFI) with ACH transaction volumes exceeding one million (1,000,000) origination entries per month, and is a Receiving Depository Financial Institution (RDFI) with ACH transaction volumes exceeding one million (1,000,000) receipts entries per month</w:t>
      </w:r>
      <w:r w:rsidRPr="00F624EC">
        <w:rPr>
          <w:rFonts w:ascii="Arial" w:hAnsi="Arial" w:cs="Arial"/>
          <w:sz w:val="20"/>
          <w:szCs w:val="20"/>
        </w:rPr>
        <w:t xml:space="preserve">; and (5) it agrees to serve as Correspondent, with the State as Respondent, for the purpose of allowing the Federal Reserve Bank (FRB) to charge </w:t>
      </w:r>
      <w:r w:rsidRPr="004D0D76">
        <w:rPr>
          <w:rFonts w:ascii="Arial" w:hAnsi="Arial" w:cs="Arial"/>
          <w:sz w:val="20"/>
          <w:szCs w:val="20"/>
        </w:rPr>
        <w:t>and credit</w:t>
      </w:r>
      <w:r w:rsidRPr="00FB31CA">
        <w:rPr>
          <w:rFonts w:ascii="Arial" w:hAnsi="Arial" w:cs="Arial"/>
          <w:sz w:val="20"/>
          <w:szCs w:val="20"/>
        </w:rPr>
        <w:t xml:space="preserve"> the Contractor’s </w:t>
      </w:r>
      <w:r w:rsidRPr="00FB31CA">
        <w:rPr>
          <w:rFonts w:ascii="Arial" w:hAnsi="Arial" w:cs="Arial"/>
          <w:color w:val="000000"/>
          <w:sz w:val="20"/>
          <w:szCs w:val="20"/>
        </w:rPr>
        <w:t>FRB account to settle th</w:t>
      </w:r>
      <w:r w:rsidRPr="00DB4499">
        <w:rPr>
          <w:rFonts w:ascii="Arial" w:hAnsi="Arial" w:cs="Arial"/>
          <w:color w:val="000000"/>
          <w:sz w:val="20"/>
          <w:szCs w:val="20"/>
        </w:rPr>
        <w:t>e State’s warrant/check cash letters and related adjustment entries, as well as the State’s FRB payor bank service charges, for pass-through to the State, and to execute the FRB’s Appendix 5 to Operating Circular 1 as it relates to this relationship</w:t>
      </w:r>
      <w:r w:rsidR="00FB31CA" w:rsidRPr="00956E84">
        <w:rPr>
          <w:rFonts w:ascii="Arial" w:hAnsi="Arial" w:cs="Arial"/>
          <w:color w:val="000000"/>
          <w:sz w:val="20"/>
          <w:szCs w:val="20"/>
        </w:rPr>
        <w:t xml:space="preserve">.  The Contractor </w:t>
      </w:r>
      <w:r w:rsidR="00821803">
        <w:rPr>
          <w:rFonts w:ascii="Arial" w:hAnsi="Arial" w:cs="Arial"/>
          <w:color w:val="000000"/>
          <w:sz w:val="20"/>
          <w:szCs w:val="20"/>
        </w:rPr>
        <w:t xml:space="preserve">shall </w:t>
      </w:r>
      <w:r w:rsidR="005017CC" w:rsidRPr="00A45CF4">
        <w:rPr>
          <w:rFonts w:ascii="Arial" w:hAnsi="Arial" w:cs="Arial"/>
          <w:color w:val="000000"/>
          <w:sz w:val="20"/>
          <w:szCs w:val="20"/>
        </w:rPr>
        <w:t>register the State’s designated ACH routing number under its financial institution with the Routing Number Administrative Board for the duration of this Contract and to transfer the ACH Routing Number to the State</w:t>
      </w:r>
      <w:r w:rsidR="005017CC" w:rsidRPr="00FB31CA">
        <w:rPr>
          <w:rFonts w:ascii="Arial" w:hAnsi="Arial" w:cs="Arial"/>
          <w:color w:val="000000"/>
          <w:sz w:val="20"/>
          <w:szCs w:val="20"/>
        </w:rPr>
        <w:t xml:space="preserve">’s successor ACH vendor bank at </w:t>
      </w:r>
      <w:r w:rsidR="004D0D76">
        <w:rPr>
          <w:rFonts w:ascii="Arial" w:hAnsi="Arial" w:cs="Arial"/>
          <w:color w:val="000000"/>
          <w:sz w:val="20"/>
          <w:szCs w:val="20"/>
        </w:rPr>
        <w:t>the conclusion of this C</w:t>
      </w:r>
      <w:r w:rsidR="00FB31CA" w:rsidRPr="00FB31CA">
        <w:rPr>
          <w:rFonts w:ascii="Arial" w:hAnsi="Arial" w:cs="Arial"/>
          <w:color w:val="000000"/>
          <w:sz w:val="20"/>
          <w:szCs w:val="20"/>
        </w:rPr>
        <w:t xml:space="preserve">ontract.  In addition, the Contractor </w:t>
      </w:r>
      <w:r w:rsidRPr="001D29E8">
        <w:rPr>
          <w:rFonts w:ascii="Arial" w:hAnsi="Arial" w:cs="Arial"/>
          <w:color w:val="000000"/>
          <w:sz w:val="20"/>
          <w:szCs w:val="20"/>
        </w:rPr>
        <w:t>agrees to serve as Correspondent, with the State as Respondent, with the Federal Reserve Bank, for the purpose of serving as the RDFI for ACH entries received on the Routing Number registered to the State.</w:t>
      </w:r>
      <w:r w:rsidRPr="00FB31CA">
        <w:rPr>
          <w:rFonts w:ascii="Arial" w:hAnsi="Arial" w:cs="Arial"/>
          <w:color w:val="000000"/>
          <w:sz w:val="18"/>
          <w:szCs w:val="18"/>
        </w:rPr>
        <w:t xml:space="preserve">  </w:t>
      </w:r>
    </w:p>
    <w:p w14:paraId="7F44ABE7" w14:textId="77777777" w:rsidR="00F624EC" w:rsidRPr="00F624EC" w:rsidRDefault="00F624EC" w:rsidP="00F624EC">
      <w:pPr>
        <w:ind w:left="1083" w:hanging="342"/>
        <w:rPr>
          <w:rFonts w:ascii="Arial" w:hAnsi="Arial" w:cs="Arial"/>
          <w:sz w:val="20"/>
          <w:szCs w:val="20"/>
        </w:rPr>
      </w:pPr>
    </w:p>
    <w:p w14:paraId="0883B225"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lastRenderedPageBreak/>
        <w:t xml:space="preserve">b.  </w:t>
      </w:r>
      <w:r w:rsidRPr="00F624EC">
        <w:rPr>
          <w:rFonts w:ascii="Arial" w:hAnsi="Arial" w:cs="Arial"/>
          <w:sz w:val="20"/>
          <w:szCs w:val="20"/>
        </w:rPr>
        <w:tab/>
        <w:t>The Contractor further represents and warrants to the State that (1) it is duly authorized to execute and deliver this Contract, and to perform its obligations hereunder and has taken all necessary action to authorize such execution, delivery and performance;  (2) the person signing this Contract on its behalf is duly authorized to do so on its behalf;  (3) it has obtained all authorizations of any governmental body required in connection with this Contract and the transactions hereunder and such authorizations are in full force and effect;  and (4) the execution, delivery and performance of this Contract will not violate any law, ordinance, charter, by-law or rule applicable to it or any agreement by which it is bound or by which any of its assets are affected.</w:t>
      </w:r>
    </w:p>
    <w:p w14:paraId="3F55EBEA" w14:textId="77777777" w:rsidR="00F624EC" w:rsidRPr="00F624EC" w:rsidRDefault="00F624EC" w:rsidP="00F624EC">
      <w:pPr>
        <w:ind w:left="1083" w:hanging="342"/>
        <w:rPr>
          <w:rFonts w:ascii="Arial" w:hAnsi="Arial" w:cs="Arial"/>
          <w:sz w:val="20"/>
          <w:szCs w:val="20"/>
        </w:rPr>
      </w:pPr>
    </w:p>
    <w:p w14:paraId="5E484BDE" w14:textId="77777777" w:rsidR="00F624EC" w:rsidRPr="00F624EC" w:rsidRDefault="00F624EC" w:rsidP="00F624EC">
      <w:pPr>
        <w:ind w:left="1083" w:hanging="342"/>
        <w:rPr>
          <w:rFonts w:ascii="Arial" w:hAnsi="Arial" w:cs="Arial"/>
          <w:sz w:val="20"/>
          <w:szCs w:val="20"/>
        </w:rPr>
      </w:pPr>
      <w:r w:rsidRPr="00F624EC">
        <w:rPr>
          <w:rFonts w:ascii="Arial" w:hAnsi="Arial" w:cs="Arial"/>
          <w:sz w:val="20"/>
          <w:szCs w:val="20"/>
        </w:rPr>
        <w:t>c.</w:t>
      </w:r>
      <w:r w:rsidRPr="00F624EC">
        <w:rPr>
          <w:rFonts w:ascii="Arial" w:hAnsi="Arial" w:cs="Arial"/>
          <w:sz w:val="20"/>
          <w:szCs w:val="20"/>
        </w:rPr>
        <w:tab/>
        <w:t>The Contractor also represents and warrants to the State that (1) any and all collateral pledged to the State hereunder shall be free from any lien or encumbrance;  (2) that this Contract has been approved by its Board of Directors at its meeting of [DATE OF MEETING], and that the approval of the Board of Directors is reflected in the minutes of said meeting (copies of said resolution and relevant portion of the minutes of said meeting are attached hereto as Attachment 4 and made a part hereof);  (3) that this Contract shall be continuously maintained, from the time of its execution, as an official record of the Contractor;  (4) that any collateral pledge transaction under this Contract will fully comply with all the requirements of Section 1823(e) of Title 12 of the United States Code, as amended;  (5) that this Contract and all confirmations and other writings relating to any collateral pledged hereunder constitute and will constitute an official record of the Contractor within the meaning of Section 1823(e) of Title 12 of the United States Code, as amended;  and (6) that upon any transfer of collateral hereunder, the Contractor will have good and clear title to the collateral transferred and that the collateral will be and will remain free and clear of any and all claims, liens or encumbrances, except the State’s security interest hereunder, and that it will do all such acts and things as the State may reasonably request, from time to time, to ensure that the State’s security interest in the collateral remains valid and perfected under Tennessee state law and under the above cited Section 1823(e).</w:t>
      </w:r>
    </w:p>
    <w:p w14:paraId="16937804" w14:textId="77777777" w:rsidR="00F624EC" w:rsidRPr="00F624EC" w:rsidRDefault="00F624EC" w:rsidP="00F624EC">
      <w:pPr>
        <w:tabs>
          <w:tab w:val="left" w:pos="4140"/>
          <w:tab w:val="left" w:pos="7290"/>
        </w:tabs>
        <w:ind w:left="720" w:hanging="720"/>
        <w:rPr>
          <w:rFonts w:ascii="Arial" w:hAnsi="Arial"/>
          <w:sz w:val="20"/>
          <w:szCs w:val="20"/>
        </w:rPr>
      </w:pPr>
    </w:p>
    <w:p w14:paraId="326FE84D" w14:textId="51A72E7D" w:rsidR="00F624EC" w:rsidRPr="00F624EC" w:rsidRDefault="00F624EC" w:rsidP="00F624EC">
      <w:pPr>
        <w:tabs>
          <w:tab w:val="left" w:pos="4140"/>
          <w:tab w:val="left" w:pos="7290"/>
        </w:tabs>
        <w:ind w:left="720" w:hanging="720"/>
        <w:rPr>
          <w:rFonts w:ascii="Arial" w:hAnsi="Arial"/>
          <w:sz w:val="20"/>
          <w:szCs w:val="20"/>
        </w:rPr>
      </w:pPr>
      <w:r w:rsidRPr="00F624EC">
        <w:rPr>
          <w:rFonts w:ascii="Arial" w:hAnsi="Arial"/>
          <w:sz w:val="20"/>
          <w:szCs w:val="20"/>
        </w:rPr>
        <w:t>A.2</w:t>
      </w:r>
      <w:r w:rsidR="00E6492F">
        <w:rPr>
          <w:rFonts w:ascii="Arial" w:hAnsi="Arial"/>
          <w:sz w:val="20"/>
          <w:szCs w:val="20"/>
        </w:rPr>
        <w:t>2</w:t>
      </w:r>
      <w:r w:rsidRPr="00F624EC">
        <w:rPr>
          <w:rFonts w:ascii="Arial" w:hAnsi="Arial"/>
          <w:sz w:val="20"/>
          <w:szCs w:val="20"/>
        </w:rPr>
        <w:t>.</w:t>
      </w:r>
      <w:r w:rsidRPr="00F624EC">
        <w:rPr>
          <w:rFonts w:ascii="Arial" w:hAnsi="Arial"/>
          <w:sz w:val="20"/>
          <w:szCs w:val="20"/>
        </w:rPr>
        <w:tab/>
      </w:r>
      <w:r w:rsidRPr="00F624EC">
        <w:rPr>
          <w:rFonts w:ascii="Arial (W1)" w:hAnsi="Arial (W1)" w:cs="Arial"/>
          <w:sz w:val="20"/>
          <w:szCs w:val="20"/>
          <w:u w:val="single"/>
        </w:rPr>
        <w:t>Certification</w:t>
      </w:r>
      <w:r w:rsidRPr="00F624EC">
        <w:rPr>
          <w:rFonts w:ascii="Arial" w:hAnsi="Arial" w:cs="Arial"/>
          <w:sz w:val="20"/>
          <w:szCs w:val="20"/>
        </w:rPr>
        <w:t>.  This Contract shall be accompanied by a resolution of the Contractor’s Board of Directors and a certified copy of the minutes of the meeting showing the Board’s acceptance of the terms and conditions of this Contract, and of the authority of the individual executing this Contract on behalf of the Contractor</w:t>
      </w:r>
      <w:r w:rsidRPr="00F624EC">
        <w:rPr>
          <w:rFonts w:ascii="Arial" w:hAnsi="Arial"/>
          <w:sz w:val="20"/>
          <w:szCs w:val="20"/>
        </w:rPr>
        <w:t>.</w:t>
      </w:r>
    </w:p>
    <w:p w14:paraId="0A2FAA51" w14:textId="77777777" w:rsidR="00F624EC" w:rsidRPr="00F624EC" w:rsidRDefault="00F624EC" w:rsidP="00F624EC">
      <w:pPr>
        <w:tabs>
          <w:tab w:val="left" w:pos="4140"/>
          <w:tab w:val="left" w:pos="7290"/>
        </w:tabs>
        <w:ind w:left="720" w:hanging="720"/>
        <w:rPr>
          <w:rFonts w:ascii="Arial" w:hAnsi="Arial"/>
        </w:rPr>
      </w:pPr>
    </w:p>
    <w:p w14:paraId="61A59ED2" w14:textId="7FAD5604" w:rsidR="00F624EC" w:rsidRPr="00F624EC" w:rsidRDefault="00F624EC" w:rsidP="00F624EC">
      <w:pPr>
        <w:ind w:left="741" w:hanging="741"/>
        <w:rPr>
          <w:rFonts w:ascii="Arial" w:hAnsi="Arial" w:cs="Arial"/>
          <w:sz w:val="20"/>
          <w:szCs w:val="20"/>
        </w:rPr>
      </w:pPr>
      <w:r w:rsidRPr="00F624EC">
        <w:rPr>
          <w:rFonts w:ascii="Arial" w:hAnsi="Arial" w:cs="Arial"/>
          <w:sz w:val="20"/>
          <w:szCs w:val="20"/>
        </w:rPr>
        <w:t>A.2</w:t>
      </w:r>
      <w:r w:rsidR="00E6492F">
        <w:rPr>
          <w:rFonts w:ascii="Arial" w:hAnsi="Arial" w:cs="Arial"/>
          <w:sz w:val="20"/>
          <w:szCs w:val="20"/>
        </w:rPr>
        <w:t>3</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Changes in Ownership</w:t>
      </w:r>
      <w:r w:rsidRPr="00F624EC">
        <w:rPr>
          <w:rFonts w:ascii="Arial" w:hAnsi="Arial" w:cs="Arial"/>
          <w:sz w:val="20"/>
          <w:szCs w:val="20"/>
        </w:rPr>
        <w:t>.  If at any time during this Contract the Contractor merges with another entity or a change of ownership is effected, the Contractor shall give written notice of such merger or change to the State within five (5) business days of receiving approval of such merger or change from the appropriate regulatory authorities.  The Contractor agrees to give the State written notice within five (5) business days of filing for applicable regulatory approval if the status or viability of this Contract will be affected by such merger or change.</w:t>
      </w:r>
    </w:p>
    <w:p w14:paraId="29CABD60" w14:textId="77777777" w:rsidR="00F624EC" w:rsidRPr="00F624EC" w:rsidRDefault="00F624EC" w:rsidP="00F624EC">
      <w:pPr>
        <w:ind w:left="741" w:hanging="741"/>
        <w:rPr>
          <w:rFonts w:ascii="Arial" w:hAnsi="Arial" w:cs="Arial"/>
          <w:sz w:val="20"/>
          <w:szCs w:val="20"/>
        </w:rPr>
      </w:pPr>
    </w:p>
    <w:p w14:paraId="61CFD29B" w14:textId="1E9ABAFF" w:rsidR="00F624EC" w:rsidRPr="00F624EC" w:rsidRDefault="00F624EC" w:rsidP="00F624EC">
      <w:pPr>
        <w:ind w:left="741" w:hanging="741"/>
        <w:rPr>
          <w:rFonts w:ascii="Arial" w:hAnsi="Arial" w:cs="Arial"/>
          <w:sz w:val="20"/>
          <w:szCs w:val="20"/>
        </w:rPr>
      </w:pPr>
      <w:r w:rsidRPr="00F624EC">
        <w:rPr>
          <w:rFonts w:ascii="Arial" w:hAnsi="Arial" w:cs="Arial"/>
          <w:sz w:val="20"/>
          <w:szCs w:val="20"/>
        </w:rPr>
        <w:t>A.2</w:t>
      </w:r>
      <w:r w:rsidR="00743981">
        <w:rPr>
          <w:rFonts w:ascii="Arial" w:hAnsi="Arial" w:cs="Arial"/>
          <w:sz w:val="20"/>
          <w:szCs w:val="20"/>
        </w:rPr>
        <w:t>4</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Transition of Services Upon Termination</w:t>
      </w:r>
      <w:r w:rsidRPr="00F624EC">
        <w:rPr>
          <w:rFonts w:ascii="Arial" w:hAnsi="Arial" w:cs="Arial"/>
          <w:sz w:val="20"/>
          <w:szCs w:val="20"/>
        </w:rPr>
        <w:t>.  Upon the natural expiration of this Contract or in the event of its termination for any reason, the Contractor shall transfer in accordance with the State's instructions all cash, records and other property of the State to whomever the State may designate in writing to the Contractor.  The Contractor agrees to cooperate with the State, and any subsequent contractor selected by the State to perform the services hereunder, in the transition and conversion of such services.  The Contractor shall remain liable to the State under this Contract for any acts or omissions occurring on or prior to the date on which all property of the State and all services hereunder have been successfully transferred or converted in accordance with this Section.</w:t>
      </w:r>
    </w:p>
    <w:p w14:paraId="7CCF7021" w14:textId="77777777" w:rsidR="00F624EC" w:rsidRPr="00F624EC" w:rsidRDefault="00F624EC" w:rsidP="00F624EC">
      <w:pPr>
        <w:ind w:left="741" w:hanging="741"/>
        <w:rPr>
          <w:rFonts w:ascii="Arial" w:hAnsi="Arial" w:cs="Arial"/>
          <w:sz w:val="20"/>
          <w:szCs w:val="20"/>
        </w:rPr>
      </w:pPr>
    </w:p>
    <w:p w14:paraId="3D0D8A70" w14:textId="14E92CE6"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A.2</w:t>
      </w:r>
      <w:r w:rsidR="00743981">
        <w:rPr>
          <w:rFonts w:ascii="Arial" w:hAnsi="Arial" w:cs="Arial"/>
          <w:sz w:val="20"/>
        </w:rPr>
        <w:t>5</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Warranty</w:t>
      </w:r>
      <w:r w:rsidRPr="00F624EC">
        <w:rPr>
          <w:rFonts w:ascii="Arial" w:hAnsi="Arial" w:cs="Arial"/>
          <w:sz w:val="20"/>
        </w:rPr>
        <w:t xml:space="preserve">.  Contractor represents and warrants that the term of the warranty (“Warranty Period”) shall be the greater of the Term of this Contract or any other warranty general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w:t>
      </w:r>
      <w:r w:rsidRPr="00F624EC">
        <w:rPr>
          <w:rFonts w:ascii="Arial" w:hAnsi="Arial" w:cs="Arial"/>
          <w:sz w:val="20"/>
        </w:rPr>
        <w:lastRenderedPageBreak/>
        <w:t xml:space="preserve">Contractor receives notice of a Defect during the Warranty Period, then Contractor shall correct the Defect, at no additional charge.  </w:t>
      </w:r>
    </w:p>
    <w:p w14:paraId="4B84CC9E" w14:textId="77777777" w:rsidR="00F624EC" w:rsidRPr="00F624EC" w:rsidRDefault="00F624EC" w:rsidP="00F624EC">
      <w:pPr>
        <w:tabs>
          <w:tab w:val="left" w:pos="720"/>
        </w:tabs>
        <w:ind w:left="720" w:hanging="720"/>
        <w:rPr>
          <w:rFonts w:ascii="Arial" w:hAnsi="Arial" w:cs="Arial"/>
          <w:sz w:val="20"/>
        </w:rPr>
      </w:pPr>
    </w:p>
    <w:p w14:paraId="40AAB2BF"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ab/>
        <w:t>Contractor represents and warrants that the State is authorized to possess and use all equipment, materials, software, and deliverables provided under this Contract.</w:t>
      </w:r>
    </w:p>
    <w:p w14:paraId="6F98320F" w14:textId="77777777" w:rsidR="00F624EC" w:rsidRPr="00F624EC" w:rsidRDefault="00F624EC" w:rsidP="00F624EC">
      <w:pPr>
        <w:tabs>
          <w:tab w:val="left" w:pos="720"/>
        </w:tabs>
        <w:ind w:left="720" w:hanging="720"/>
        <w:rPr>
          <w:rFonts w:ascii="Arial" w:hAnsi="Arial" w:cs="Arial"/>
          <w:sz w:val="20"/>
        </w:rPr>
      </w:pPr>
    </w:p>
    <w:p w14:paraId="3CC56023"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7B05EDC3" w14:textId="77777777" w:rsidR="00F624EC" w:rsidRPr="00F624EC" w:rsidRDefault="00F624EC" w:rsidP="00F624EC">
      <w:pPr>
        <w:tabs>
          <w:tab w:val="left" w:pos="720"/>
        </w:tabs>
        <w:ind w:left="720" w:hanging="720"/>
        <w:rPr>
          <w:rFonts w:ascii="Arial" w:hAnsi="Arial" w:cs="Arial"/>
          <w:sz w:val="20"/>
        </w:rPr>
      </w:pPr>
    </w:p>
    <w:p w14:paraId="2D7F43E2"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 </w:t>
      </w:r>
    </w:p>
    <w:p w14:paraId="065BFA44" w14:textId="77777777" w:rsidR="00F624EC" w:rsidRPr="00F624EC" w:rsidRDefault="00F624EC" w:rsidP="00F624EC">
      <w:pPr>
        <w:spacing w:line="240" w:lineRule="atLeast"/>
        <w:rPr>
          <w:rFonts w:ascii="Arial" w:hAnsi="Arial" w:cs="Arial"/>
          <w:sz w:val="20"/>
          <w:szCs w:val="20"/>
        </w:rPr>
      </w:pPr>
    </w:p>
    <w:p w14:paraId="119CA8EB" w14:textId="6197DEC4" w:rsidR="00F624EC" w:rsidRPr="00F624EC" w:rsidRDefault="00F624EC" w:rsidP="00F624EC">
      <w:pPr>
        <w:spacing w:line="240" w:lineRule="atLeast"/>
        <w:ind w:left="720" w:hanging="720"/>
        <w:rPr>
          <w:rFonts w:ascii="Arial" w:hAnsi="Arial" w:cs="Arial"/>
          <w:sz w:val="20"/>
          <w:szCs w:val="20"/>
        </w:rPr>
      </w:pPr>
      <w:r w:rsidRPr="00F624EC">
        <w:rPr>
          <w:rFonts w:ascii="Arial" w:hAnsi="Arial" w:cs="Arial"/>
          <w:sz w:val="20"/>
          <w:szCs w:val="20"/>
        </w:rPr>
        <w:t>A.2</w:t>
      </w:r>
      <w:r w:rsidR="00743981">
        <w:rPr>
          <w:rFonts w:ascii="Arial" w:hAnsi="Arial" w:cs="Arial"/>
          <w:sz w:val="20"/>
          <w:szCs w:val="20"/>
        </w:rPr>
        <w:t>6</w:t>
      </w:r>
      <w:r w:rsidRPr="00F624EC">
        <w:rPr>
          <w:rFonts w:ascii="Arial" w:hAnsi="Arial" w:cs="Arial"/>
          <w:sz w:val="20"/>
          <w:szCs w:val="20"/>
        </w:rPr>
        <w:t>.</w:t>
      </w:r>
      <w:r w:rsidRPr="00F624EC">
        <w:rPr>
          <w:rFonts w:ascii="Arial" w:hAnsi="Arial" w:cs="Arial"/>
          <w:sz w:val="20"/>
          <w:szCs w:val="20"/>
        </w:rPr>
        <w:tab/>
      </w:r>
      <w:r w:rsidRPr="00F624EC">
        <w:rPr>
          <w:rFonts w:ascii="Arial" w:hAnsi="Arial" w:cs="Arial"/>
          <w:sz w:val="20"/>
          <w:szCs w:val="20"/>
          <w:u w:val="single"/>
        </w:rPr>
        <w:t>Inspection and Acceptance</w:t>
      </w:r>
      <w:r w:rsidRPr="00F624EC">
        <w:rPr>
          <w:rFonts w:ascii="Arial" w:hAnsi="Arial" w:cs="Arial"/>
          <w:sz w:val="20"/>
          <w:szCs w:val="20"/>
        </w:rPr>
        <w:t>.  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 of services the State does not provide a notice of any Defects, the goods or services shall be deemed to have been accepted by the State.</w:t>
      </w:r>
    </w:p>
    <w:p w14:paraId="42090B46" w14:textId="77777777" w:rsidR="00F624EC" w:rsidRPr="00F624EC" w:rsidRDefault="00F624EC" w:rsidP="00F624EC">
      <w:pPr>
        <w:tabs>
          <w:tab w:val="left" w:pos="720"/>
        </w:tabs>
        <w:ind w:left="720" w:hanging="720"/>
        <w:rPr>
          <w:rFonts w:ascii="Arial" w:hAnsi="Arial" w:cs="Arial"/>
          <w:sz w:val="20"/>
        </w:rPr>
      </w:pPr>
    </w:p>
    <w:p w14:paraId="70025657" w14:textId="77777777" w:rsidR="00F624EC" w:rsidRPr="00F624EC" w:rsidRDefault="00F624EC" w:rsidP="00F624EC">
      <w:pPr>
        <w:tabs>
          <w:tab w:val="left" w:pos="720"/>
        </w:tabs>
        <w:ind w:left="720" w:hanging="720"/>
        <w:rPr>
          <w:rFonts w:ascii="Arial" w:hAnsi="Arial" w:cs="Arial"/>
          <w:b/>
          <w:sz w:val="20"/>
        </w:rPr>
      </w:pPr>
      <w:r w:rsidRPr="00F624EC">
        <w:rPr>
          <w:rFonts w:ascii="Arial" w:hAnsi="Arial" w:cs="Arial"/>
          <w:b/>
          <w:sz w:val="20"/>
        </w:rPr>
        <w:t>B.</w:t>
      </w:r>
      <w:r w:rsidRPr="00F624EC">
        <w:rPr>
          <w:rFonts w:ascii="Arial" w:hAnsi="Arial" w:cs="Arial"/>
          <w:b/>
          <w:sz w:val="20"/>
        </w:rPr>
        <w:tab/>
        <w:t>TERM OF CONTRACT:</w:t>
      </w:r>
    </w:p>
    <w:p w14:paraId="24B7469C" w14:textId="77777777" w:rsidR="00F624EC" w:rsidRPr="00F624EC" w:rsidRDefault="00F624EC" w:rsidP="00F624EC">
      <w:pPr>
        <w:tabs>
          <w:tab w:val="left" w:pos="720"/>
        </w:tabs>
        <w:ind w:left="720" w:hanging="720"/>
        <w:rPr>
          <w:rFonts w:ascii="Arial" w:hAnsi="Arial" w:cs="Arial"/>
          <w:sz w:val="20"/>
        </w:rPr>
      </w:pPr>
    </w:p>
    <w:p w14:paraId="261CA404" w14:textId="427D396D"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ab/>
        <w:t xml:space="preserve">This Contract shall be effective on </w:t>
      </w:r>
      <w:r w:rsidR="00585498">
        <w:rPr>
          <w:rFonts w:ascii="Arial" w:hAnsi="Arial" w:cs="Arial"/>
          <w:sz w:val="20"/>
        </w:rPr>
        <w:t>[DATE WILL BE INSERTED]</w:t>
      </w:r>
      <w:r w:rsidRPr="00B0624A">
        <w:rPr>
          <w:rFonts w:ascii="Arial" w:hAnsi="Arial" w:cs="Arial"/>
          <w:sz w:val="20"/>
        </w:rPr>
        <w:t xml:space="preserve"> (“Effective Date”) and extend for a period of sixty (60) </w:t>
      </w:r>
      <w:r w:rsidR="003B71E3" w:rsidRPr="00B0624A">
        <w:rPr>
          <w:rFonts w:ascii="Arial" w:hAnsi="Arial" w:cs="Arial"/>
          <w:sz w:val="20"/>
        </w:rPr>
        <w:t xml:space="preserve">months </w:t>
      </w:r>
      <w:r w:rsidRPr="00B0624A">
        <w:rPr>
          <w:rFonts w:ascii="Arial" w:hAnsi="Arial" w:cs="Arial"/>
          <w:sz w:val="20"/>
        </w:rPr>
        <w:t>after the Effective Date (“Term”).  The State shall have no obligation for goods or services provided by the Contractor prior to the Effective Date.</w:t>
      </w:r>
    </w:p>
    <w:p w14:paraId="33CD0306" w14:textId="77777777" w:rsidR="00F624EC" w:rsidRPr="00F624EC" w:rsidRDefault="00F624EC" w:rsidP="00F624EC">
      <w:pPr>
        <w:tabs>
          <w:tab w:val="left" w:pos="720"/>
          <w:tab w:val="left" w:pos="864"/>
        </w:tabs>
        <w:ind w:left="720" w:hanging="720"/>
        <w:rPr>
          <w:rFonts w:ascii="Arial" w:hAnsi="Arial" w:cs="Arial"/>
          <w:sz w:val="20"/>
        </w:rPr>
      </w:pPr>
    </w:p>
    <w:p w14:paraId="5AF9C14A" w14:textId="77777777" w:rsidR="00F624EC" w:rsidRPr="00F624EC" w:rsidRDefault="00F624EC" w:rsidP="00F624EC">
      <w:pPr>
        <w:tabs>
          <w:tab w:val="left" w:pos="0"/>
          <w:tab w:val="left" w:pos="720"/>
        </w:tabs>
        <w:ind w:left="720" w:hanging="720"/>
        <w:rPr>
          <w:rFonts w:ascii="Arial" w:hAnsi="Arial" w:cs="Arial"/>
          <w:b/>
          <w:sz w:val="20"/>
        </w:rPr>
      </w:pPr>
      <w:r w:rsidRPr="00F624EC">
        <w:rPr>
          <w:rFonts w:ascii="Arial" w:hAnsi="Arial" w:cs="Arial"/>
          <w:b/>
          <w:sz w:val="20"/>
        </w:rPr>
        <w:t>C.</w:t>
      </w:r>
      <w:r w:rsidRPr="00F624EC">
        <w:rPr>
          <w:rFonts w:ascii="Arial" w:hAnsi="Arial" w:cs="Arial"/>
          <w:b/>
          <w:sz w:val="20"/>
        </w:rPr>
        <w:tab/>
        <w:t xml:space="preserve">PAYMENT TERMS AND CONDITIONS:  </w:t>
      </w:r>
    </w:p>
    <w:p w14:paraId="3A7911FE" w14:textId="77777777" w:rsidR="00F624EC" w:rsidRPr="00F624EC" w:rsidRDefault="00F624EC" w:rsidP="00F624EC">
      <w:pPr>
        <w:tabs>
          <w:tab w:val="left" w:pos="720"/>
          <w:tab w:val="left" w:pos="864"/>
        </w:tabs>
        <w:rPr>
          <w:rFonts w:ascii="Arial" w:hAnsi="Arial" w:cs="Arial"/>
          <w:sz w:val="20"/>
        </w:rPr>
      </w:pPr>
    </w:p>
    <w:p w14:paraId="51B41C82"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C.1.</w:t>
      </w:r>
      <w:r w:rsidRPr="00F624EC">
        <w:rPr>
          <w:rFonts w:ascii="Arial" w:hAnsi="Arial" w:cs="Arial"/>
          <w:sz w:val="20"/>
        </w:rPr>
        <w:tab/>
      </w:r>
      <w:r w:rsidRPr="00F624EC">
        <w:rPr>
          <w:rFonts w:ascii="Arial" w:hAnsi="Arial" w:cs="Arial"/>
          <w:sz w:val="20"/>
          <w:u w:val="single"/>
        </w:rPr>
        <w:t>Maximum Liability</w:t>
      </w:r>
      <w:r w:rsidRPr="00F624EC">
        <w:rPr>
          <w:rFonts w:ascii="Arial" w:hAnsi="Arial" w:cs="Arial"/>
          <w:sz w:val="20"/>
        </w:rPr>
        <w:t xml:space="preserve">.  In no event shall the maximum liability of the State under this Contract exceed [WRITTEN DOLLAR AMOUNT ($NUMBER)] (“Maximum Liability”).  </w:t>
      </w:r>
      <w:r w:rsidRPr="00F624EC">
        <w:rPr>
          <w:rFonts w:ascii="Arial" w:hAnsi="Arial" w:cs="Arial"/>
          <w:color w:val="000000"/>
          <w:sz w:val="20"/>
        </w:rPr>
        <w:t>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p>
    <w:p w14:paraId="05B67BE6" w14:textId="77777777" w:rsidR="00F624EC" w:rsidRPr="00F624EC" w:rsidRDefault="00F624EC" w:rsidP="00F624EC">
      <w:pPr>
        <w:tabs>
          <w:tab w:val="left" w:pos="720"/>
          <w:tab w:val="left" w:pos="864"/>
        </w:tabs>
        <w:ind w:left="720" w:hanging="720"/>
        <w:rPr>
          <w:rFonts w:ascii="Arial" w:hAnsi="Arial" w:cs="Arial"/>
          <w:sz w:val="20"/>
        </w:rPr>
      </w:pPr>
    </w:p>
    <w:p w14:paraId="44BBE3C5"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C.2.</w:t>
      </w:r>
      <w:r w:rsidRPr="00F624EC">
        <w:rPr>
          <w:rFonts w:ascii="Arial" w:hAnsi="Arial" w:cs="Arial"/>
          <w:sz w:val="20"/>
        </w:rPr>
        <w:tab/>
      </w:r>
      <w:r w:rsidRPr="00F624EC">
        <w:rPr>
          <w:rFonts w:ascii="Arial" w:hAnsi="Arial" w:cs="Arial"/>
          <w:sz w:val="20"/>
          <w:u w:val="single"/>
        </w:rPr>
        <w:t>Compensation Firm</w:t>
      </w:r>
      <w:r w:rsidRPr="00F624EC">
        <w:rPr>
          <w:rFonts w:ascii="Arial" w:hAnsi="Arial" w:cs="Arial"/>
          <w:sz w:val="20"/>
        </w:rPr>
        <w:t>. The payment methodology in Section C.3. of this Contract shall constitute the entire compensation due the Contractor for all goods or services provided under this Contract regardless of the difficulty, materials or equipment required.  The payment methodology includes all applicable taxes, fees, overhead, and all other direct and indirect costs incurred or to be incurred by the Contractor.</w:t>
      </w:r>
    </w:p>
    <w:p w14:paraId="771DE5C3" w14:textId="77777777" w:rsidR="00F624EC" w:rsidRPr="00F624EC" w:rsidRDefault="00F624EC" w:rsidP="00F624EC">
      <w:pPr>
        <w:tabs>
          <w:tab w:val="left" w:pos="720"/>
          <w:tab w:val="left" w:pos="864"/>
        </w:tabs>
        <w:ind w:left="720" w:hanging="720"/>
        <w:rPr>
          <w:rFonts w:ascii="Arial" w:hAnsi="Arial" w:cs="Arial"/>
          <w:sz w:val="20"/>
        </w:rPr>
      </w:pPr>
    </w:p>
    <w:p w14:paraId="51046AF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C.3.</w:t>
      </w:r>
      <w:r w:rsidRPr="00F624EC">
        <w:rPr>
          <w:rFonts w:ascii="Arial" w:hAnsi="Arial" w:cs="Arial"/>
          <w:sz w:val="20"/>
        </w:rPr>
        <w:tab/>
      </w:r>
      <w:r w:rsidRPr="00F624EC">
        <w:rPr>
          <w:rFonts w:ascii="Arial" w:hAnsi="Arial" w:cs="Arial"/>
          <w:sz w:val="20"/>
          <w:u w:val="single"/>
        </w:rPr>
        <w:t>Payment Methodology</w:t>
      </w:r>
      <w:r w:rsidRPr="00F624EC">
        <w:rPr>
          <w:rFonts w:ascii="Arial" w:hAnsi="Arial" w:cs="Arial"/>
          <w:sz w:val="20"/>
        </w:rPr>
        <w:t xml:space="preserve">.  The Contractor shall be compensated based on the payment methodology for goods or services authorized by the State in a total amount as set forth in Section C.1. </w:t>
      </w:r>
    </w:p>
    <w:p w14:paraId="31877831" w14:textId="77777777" w:rsidR="00F624EC" w:rsidRPr="00F624EC" w:rsidRDefault="00F624EC" w:rsidP="00F624EC">
      <w:pPr>
        <w:tabs>
          <w:tab w:val="left" w:pos="720"/>
          <w:tab w:val="left" w:pos="864"/>
        </w:tabs>
        <w:ind w:left="720" w:hanging="720"/>
        <w:rPr>
          <w:rFonts w:ascii="Arial" w:hAnsi="Arial" w:cs="Arial"/>
          <w:sz w:val="20"/>
        </w:rPr>
      </w:pPr>
    </w:p>
    <w:p w14:paraId="351AC512" w14:textId="77777777" w:rsidR="00F624EC" w:rsidRPr="00F624EC" w:rsidRDefault="00F624EC" w:rsidP="002C3186">
      <w:pPr>
        <w:numPr>
          <w:ilvl w:val="0"/>
          <w:numId w:val="27"/>
        </w:numPr>
        <w:tabs>
          <w:tab w:val="left" w:pos="720"/>
          <w:tab w:val="left" w:pos="864"/>
        </w:tabs>
        <w:overflowPunct w:val="0"/>
        <w:autoSpaceDE w:val="0"/>
        <w:autoSpaceDN w:val="0"/>
        <w:adjustRightInd w:val="0"/>
        <w:textAlignment w:val="baseline"/>
        <w:rPr>
          <w:rFonts w:ascii="Arial" w:hAnsi="Arial" w:cs="Arial"/>
          <w:sz w:val="20"/>
        </w:rPr>
      </w:pPr>
      <w:r w:rsidRPr="00F624EC">
        <w:rPr>
          <w:rFonts w:ascii="Arial" w:hAnsi="Arial" w:cs="Arial"/>
          <w:sz w:val="20"/>
        </w:rPr>
        <w:t xml:space="preserve">The Contractor’s compensation shall be contingent upon the satisfactory provision of goods or services as set forth in Section A.  </w:t>
      </w:r>
    </w:p>
    <w:p w14:paraId="5F071223" w14:textId="77777777" w:rsidR="00F624EC" w:rsidRPr="00F624EC" w:rsidRDefault="00F624EC" w:rsidP="00F624EC">
      <w:pPr>
        <w:tabs>
          <w:tab w:val="left" w:pos="720"/>
          <w:tab w:val="left" w:pos="864"/>
        </w:tabs>
        <w:ind w:left="1080"/>
        <w:rPr>
          <w:rFonts w:ascii="Arial" w:hAnsi="Arial" w:cs="Arial"/>
          <w:sz w:val="20"/>
        </w:rPr>
      </w:pPr>
    </w:p>
    <w:p w14:paraId="2D4FB74F" w14:textId="77777777" w:rsidR="00F624EC" w:rsidRPr="00F624EC" w:rsidRDefault="00F624EC" w:rsidP="002C3186">
      <w:pPr>
        <w:numPr>
          <w:ilvl w:val="0"/>
          <w:numId w:val="27"/>
        </w:numPr>
        <w:tabs>
          <w:tab w:val="left" w:pos="720"/>
          <w:tab w:val="left" w:pos="864"/>
        </w:tabs>
        <w:overflowPunct w:val="0"/>
        <w:autoSpaceDE w:val="0"/>
        <w:autoSpaceDN w:val="0"/>
        <w:adjustRightInd w:val="0"/>
        <w:textAlignment w:val="baseline"/>
        <w:rPr>
          <w:rFonts w:ascii="Arial" w:hAnsi="Arial" w:cs="Arial"/>
          <w:sz w:val="20"/>
        </w:rPr>
      </w:pPr>
      <w:r w:rsidRPr="00F624EC">
        <w:rPr>
          <w:rFonts w:ascii="Arial" w:hAnsi="Arial" w:cs="Arial"/>
          <w:sz w:val="20"/>
        </w:rPr>
        <w:t xml:space="preserve">The Contractor shall be compensated based upon the following payment methodology, less the amount of earnings credited to the Settlement Account pursuant to Section A.4.b: </w:t>
      </w:r>
    </w:p>
    <w:p w14:paraId="66382F6F" w14:textId="77777777" w:rsidR="00F624EC" w:rsidRPr="00F624EC" w:rsidRDefault="00F624EC" w:rsidP="00F624EC">
      <w:pPr>
        <w:tabs>
          <w:tab w:val="left" w:pos="720"/>
          <w:tab w:val="left" w:pos="864"/>
        </w:tabs>
        <w:overflowPunct w:val="0"/>
        <w:autoSpaceDE w:val="0"/>
        <w:autoSpaceDN w:val="0"/>
        <w:adjustRightInd w:val="0"/>
        <w:ind w:left="1224"/>
        <w:textAlignment w:val="baseline"/>
        <w:rPr>
          <w:rFonts w:ascii="Arial" w:hAnsi="Arial" w:cs="Arial"/>
          <w:sz w:val="20"/>
        </w:rPr>
      </w:pPr>
    </w:p>
    <w:p w14:paraId="14809815" w14:textId="77777777" w:rsidR="00F624EC" w:rsidRPr="00F624EC" w:rsidRDefault="00F624EC" w:rsidP="00F624EC">
      <w:pPr>
        <w:tabs>
          <w:tab w:val="left" w:pos="720"/>
          <w:tab w:val="left" w:pos="864"/>
        </w:tabs>
        <w:ind w:left="720" w:hanging="720"/>
        <w:rPr>
          <w:rFonts w:ascii="Arial" w:hAnsi="Arial" w:cs="Arial"/>
          <w:sz w:val="20"/>
        </w:rPr>
      </w:pPr>
    </w:p>
    <w:tbl>
      <w:tblPr>
        <w:tblW w:w="554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1638"/>
        <w:gridCol w:w="1487"/>
        <w:gridCol w:w="1516"/>
        <w:gridCol w:w="1516"/>
        <w:gridCol w:w="1520"/>
      </w:tblGrid>
      <w:tr w:rsidR="00F624EC" w:rsidRPr="00F624EC" w14:paraId="15E732E6" w14:textId="77777777" w:rsidTr="00BB057D">
        <w:trPr>
          <w:trHeight w:val="530"/>
          <w:tblHeader/>
        </w:trPr>
        <w:tc>
          <w:tcPr>
            <w:tcW w:w="1298" w:type="pct"/>
            <w:tcBorders>
              <w:top w:val="single" w:sz="4" w:space="0" w:color="auto"/>
              <w:left w:val="single" w:sz="4" w:space="0" w:color="auto"/>
              <w:bottom w:val="single" w:sz="4" w:space="0" w:color="auto"/>
              <w:right w:val="single" w:sz="4" w:space="0" w:color="auto"/>
            </w:tcBorders>
            <w:shd w:val="clear" w:color="auto" w:fill="E0E0E0"/>
          </w:tcPr>
          <w:p w14:paraId="2457208B" w14:textId="77777777" w:rsidR="00F624EC" w:rsidRPr="00F624EC" w:rsidRDefault="00F624EC" w:rsidP="00F624EC">
            <w:pPr>
              <w:tabs>
                <w:tab w:val="left" w:pos="864"/>
              </w:tabs>
              <w:spacing w:before="60"/>
              <w:ind w:left="-187"/>
              <w:jc w:val="center"/>
              <w:rPr>
                <w:rFonts w:ascii="Arial" w:hAnsi="Arial" w:cs="Arial"/>
                <w:b/>
                <w:sz w:val="20"/>
                <w:szCs w:val="20"/>
              </w:rPr>
            </w:pPr>
            <w:r w:rsidRPr="00F624EC">
              <w:rPr>
                <w:rFonts w:ascii="Arial" w:hAnsi="Arial" w:cs="Arial"/>
                <w:b/>
                <w:sz w:val="20"/>
                <w:szCs w:val="20"/>
              </w:rPr>
              <w:lastRenderedPageBreak/>
              <w:t>Goods or Services</w:t>
            </w:r>
          </w:p>
          <w:p w14:paraId="3D882FD7" w14:textId="77777777" w:rsidR="00F624EC" w:rsidRPr="00F624EC" w:rsidRDefault="00B37956" w:rsidP="00F624EC">
            <w:pPr>
              <w:tabs>
                <w:tab w:val="left" w:pos="864"/>
              </w:tabs>
              <w:spacing w:before="60"/>
              <w:ind w:left="-187"/>
              <w:jc w:val="center"/>
              <w:rPr>
                <w:rFonts w:ascii="Arial" w:hAnsi="Arial" w:cs="Arial"/>
                <w:sz w:val="20"/>
                <w:szCs w:val="20"/>
              </w:rPr>
            </w:pPr>
            <w:r w:rsidRPr="00F624EC">
              <w:rPr>
                <w:rFonts w:ascii="Arial" w:hAnsi="Arial" w:cs="Arial"/>
                <w:b/>
                <w:sz w:val="20"/>
                <w:szCs w:val="20"/>
              </w:rPr>
              <w:t>Description</w:t>
            </w:r>
          </w:p>
        </w:tc>
        <w:tc>
          <w:tcPr>
            <w:tcW w:w="3702" w:type="pct"/>
            <w:gridSpan w:val="5"/>
            <w:tcBorders>
              <w:top w:val="single" w:sz="4" w:space="0" w:color="auto"/>
              <w:left w:val="single" w:sz="4" w:space="0" w:color="auto"/>
              <w:bottom w:val="single" w:sz="4" w:space="0" w:color="auto"/>
              <w:right w:val="single" w:sz="4" w:space="0" w:color="auto"/>
            </w:tcBorders>
            <w:shd w:val="clear" w:color="auto" w:fill="E0E0E0"/>
          </w:tcPr>
          <w:p w14:paraId="2CA01F8D" w14:textId="77777777" w:rsidR="00F624EC" w:rsidRPr="00F624EC" w:rsidRDefault="00F624EC" w:rsidP="00F624EC">
            <w:pPr>
              <w:tabs>
                <w:tab w:val="left" w:pos="864"/>
              </w:tabs>
              <w:ind w:left="-180"/>
              <w:jc w:val="center"/>
              <w:rPr>
                <w:rFonts w:ascii="Arial" w:hAnsi="Arial" w:cs="Arial"/>
                <w:sz w:val="20"/>
              </w:rPr>
            </w:pPr>
            <w:r w:rsidRPr="00F624EC">
              <w:rPr>
                <w:rFonts w:ascii="Arial" w:hAnsi="Arial" w:cs="Arial"/>
                <w:b/>
                <w:sz w:val="20"/>
              </w:rPr>
              <w:t xml:space="preserve">Amount </w:t>
            </w:r>
            <w:r w:rsidRPr="00F624EC">
              <w:rPr>
                <w:rFonts w:ascii="Arial" w:hAnsi="Arial" w:cs="Arial"/>
                <w:sz w:val="20"/>
              </w:rPr>
              <w:br/>
              <w:t>(per compensable increment)</w:t>
            </w:r>
          </w:p>
        </w:tc>
      </w:tr>
      <w:tr w:rsidR="00F624EC" w:rsidRPr="00F624EC" w14:paraId="69F26F0B" w14:textId="77777777" w:rsidTr="00BB057D">
        <w:trPr>
          <w:trHeight w:val="512"/>
        </w:trPr>
        <w:tc>
          <w:tcPr>
            <w:tcW w:w="1298" w:type="pct"/>
            <w:tcBorders>
              <w:bottom w:val="single" w:sz="4" w:space="0" w:color="auto"/>
            </w:tcBorders>
            <w:shd w:val="clear" w:color="auto" w:fill="E0E0E0"/>
          </w:tcPr>
          <w:p w14:paraId="619870C1" w14:textId="77777777" w:rsidR="00F624EC" w:rsidRPr="00F624EC" w:rsidRDefault="00F624EC" w:rsidP="00F624EC">
            <w:pPr>
              <w:tabs>
                <w:tab w:val="left" w:pos="720"/>
                <w:tab w:val="left" w:pos="864"/>
              </w:tabs>
              <w:spacing w:before="60" w:after="60"/>
              <w:rPr>
                <w:rFonts w:ascii="Arial" w:hAnsi="Arial" w:cs="Arial"/>
                <w:sz w:val="20"/>
                <w:szCs w:val="20"/>
              </w:rPr>
            </w:pPr>
          </w:p>
        </w:tc>
        <w:tc>
          <w:tcPr>
            <w:tcW w:w="790" w:type="pct"/>
            <w:tcBorders>
              <w:bottom w:val="single" w:sz="4" w:space="0" w:color="auto"/>
            </w:tcBorders>
            <w:shd w:val="clear" w:color="auto" w:fill="E0E0E0"/>
          </w:tcPr>
          <w:p w14:paraId="302A75BB" w14:textId="4CB3B190" w:rsidR="00F624EC" w:rsidRPr="00487778" w:rsidRDefault="00585498" w:rsidP="00487778">
            <w:pPr>
              <w:tabs>
                <w:tab w:val="left" w:pos="720"/>
                <w:tab w:val="left" w:pos="864"/>
              </w:tabs>
              <w:spacing w:before="120" w:after="120"/>
              <w:ind w:right="-128"/>
              <w:jc w:val="center"/>
              <w:rPr>
                <w:rFonts w:ascii="Arial" w:hAnsi="Arial" w:cs="Arial"/>
                <w:sz w:val="20"/>
              </w:rPr>
            </w:pPr>
            <w:r>
              <w:rPr>
                <w:rFonts w:ascii="Arial" w:hAnsi="Arial" w:cs="Arial"/>
                <w:sz w:val="20"/>
              </w:rPr>
              <w:t>[FIRST YEAR OF CONTACT WILL BE INSERTED]</w:t>
            </w:r>
          </w:p>
        </w:tc>
        <w:tc>
          <w:tcPr>
            <w:tcW w:w="717" w:type="pct"/>
            <w:tcBorders>
              <w:bottom w:val="single" w:sz="4" w:space="0" w:color="auto"/>
            </w:tcBorders>
            <w:shd w:val="clear" w:color="auto" w:fill="E0E0E0"/>
          </w:tcPr>
          <w:p w14:paraId="67F343B3" w14:textId="284D2CC6" w:rsidR="00F624EC" w:rsidRPr="00487778" w:rsidRDefault="00585498" w:rsidP="00487778">
            <w:pPr>
              <w:spacing w:before="120" w:after="120"/>
              <w:ind w:left="-30" w:right="-103"/>
              <w:jc w:val="center"/>
              <w:rPr>
                <w:rFonts w:ascii="Arial" w:hAnsi="Arial" w:cs="Arial"/>
                <w:sz w:val="20"/>
              </w:rPr>
            </w:pPr>
            <w:r>
              <w:rPr>
                <w:rFonts w:ascii="Arial" w:hAnsi="Arial" w:cs="Arial"/>
                <w:sz w:val="20"/>
              </w:rPr>
              <w:t>[SECOND YEAR OF CONTACT WILL BE INSERTED]</w:t>
            </w:r>
          </w:p>
        </w:tc>
        <w:tc>
          <w:tcPr>
            <w:tcW w:w="731" w:type="pct"/>
            <w:tcBorders>
              <w:bottom w:val="single" w:sz="4" w:space="0" w:color="auto"/>
            </w:tcBorders>
            <w:shd w:val="clear" w:color="auto" w:fill="E0E0E0"/>
          </w:tcPr>
          <w:p w14:paraId="7A790FC7" w14:textId="6346EE87" w:rsidR="00F624EC" w:rsidRPr="00487778" w:rsidRDefault="00585498" w:rsidP="00487778">
            <w:pPr>
              <w:tabs>
                <w:tab w:val="left" w:pos="720"/>
                <w:tab w:val="left" w:pos="864"/>
              </w:tabs>
              <w:spacing w:before="120" w:after="120"/>
              <w:jc w:val="center"/>
              <w:rPr>
                <w:rFonts w:ascii="Arial" w:hAnsi="Arial" w:cs="Arial"/>
                <w:sz w:val="20"/>
                <w:szCs w:val="20"/>
              </w:rPr>
            </w:pPr>
            <w:r>
              <w:rPr>
                <w:rFonts w:ascii="Arial" w:hAnsi="Arial" w:cs="Arial"/>
                <w:sz w:val="20"/>
              </w:rPr>
              <w:t>[THIRD YEAR OF CONTACT WILL BE INSERTED]</w:t>
            </w:r>
          </w:p>
        </w:tc>
        <w:tc>
          <w:tcPr>
            <w:tcW w:w="731" w:type="pct"/>
            <w:tcBorders>
              <w:bottom w:val="single" w:sz="4" w:space="0" w:color="auto"/>
            </w:tcBorders>
            <w:shd w:val="clear" w:color="auto" w:fill="E0E0E0"/>
          </w:tcPr>
          <w:p w14:paraId="115F38C3" w14:textId="1B7F83A5" w:rsidR="00F624EC" w:rsidRPr="00487778" w:rsidRDefault="00585498" w:rsidP="00487778">
            <w:pPr>
              <w:tabs>
                <w:tab w:val="left" w:pos="720"/>
                <w:tab w:val="left" w:pos="864"/>
              </w:tabs>
              <w:spacing w:before="120" w:after="120"/>
              <w:ind w:right="-107"/>
              <w:jc w:val="center"/>
              <w:rPr>
                <w:rFonts w:ascii="Arial" w:hAnsi="Arial" w:cs="Arial"/>
                <w:sz w:val="20"/>
                <w:szCs w:val="20"/>
              </w:rPr>
            </w:pPr>
            <w:r>
              <w:rPr>
                <w:rFonts w:ascii="Arial" w:hAnsi="Arial" w:cs="Arial"/>
                <w:sz w:val="20"/>
              </w:rPr>
              <w:t>[FOURTH YEAR OF CONTACT WILL BE INSERTED]</w:t>
            </w:r>
          </w:p>
        </w:tc>
        <w:tc>
          <w:tcPr>
            <w:tcW w:w="731" w:type="pct"/>
            <w:tcBorders>
              <w:bottom w:val="single" w:sz="4" w:space="0" w:color="auto"/>
            </w:tcBorders>
            <w:shd w:val="clear" w:color="auto" w:fill="E0E0E0"/>
          </w:tcPr>
          <w:p w14:paraId="0D1140DF" w14:textId="274BA493" w:rsidR="00F624EC" w:rsidRPr="00487778" w:rsidRDefault="00585498" w:rsidP="00487778">
            <w:pPr>
              <w:tabs>
                <w:tab w:val="left" w:pos="720"/>
                <w:tab w:val="left" w:pos="864"/>
              </w:tabs>
              <w:spacing w:before="120" w:after="120"/>
              <w:jc w:val="center"/>
              <w:rPr>
                <w:rFonts w:ascii="Arial" w:hAnsi="Arial" w:cs="Arial"/>
                <w:sz w:val="20"/>
              </w:rPr>
            </w:pPr>
            <w:r>
              <w:rPr>
                <w:rFonts w:ascii="Arial" w:hAnsi="Arial" w:cs="Arial"/>
                <w:sz w:val="20"/>
              </w:rPr>
              <w:t>[FIFTH YEAR OF CONTACT WILL BE INSERTED]</w:t>
            </w:r>
          </w:p>
        </w:tc>
      </w:tr>
      <w:tr w:rsidR="00F624EC" w:rsidRPr="00F624EC" w14:paraId="6602C8AA" w14:textId="77777777" w:rsidTr="00BB057D">
        <w:trPr>
          <w:trHeight w:val="512"/>
        </w:trPr>
        <w:tc>
          <w:tcPr>
            <w:tcW w:w="1298" w:type="pct"/>
            <w:shd w:val="clear" w:color="auto" w:fill="E0E0E0"/>
          </w:tcPr>
          <w:p w14:paraId="149AF681" w14:textId="77777777" w:rsidR="00F624EC" w:rsidRPr="00F624EC" w:rsidRDefault="00F624EC" w:rsidP="002711BE">
            <w:pPr>
              <w:tabs>
                <w:tab w:val="left" w:pos="720"/>
                <w:tab w:val="left" w:pos="864"/>
              </w:tabs>
              <w:spacing w:before="60" w:after="60"/>
              <w:rPr>
                <w:rFonts w:ascii="Arial" w:hAnsi="Arial" w:cs="Arial"/>
                <w:sz w:val="20"/>
                <w:szCs w:val="20"/>
              </w:rPr>
            </w:pPr>
            <w:r w:rsidRPr="00F624EC">
              <w:rPr>
                <w:rFonts w:ascii="Arial" w:hAnsi="Arial" w:cs="Arial"/>
                <w:b/>
                <w:sz w:val="18"/>
                <w:szCs w:val="18"/>
              </w:rPr>
              <w:t xml:space="preserve">1.  </w:t>
            </w:r>
            <w:r w:rsidRPr="001F54EC">
              <w:rPr>
                <w:rFonts w:ascii="Arial" w:hAnsi="Arial" w:cs="Arial"/>
                <w:b/>
                <w:sz w:val="20"/>
                <w:szCs w:val="20"/>
              </w:rPr>
              <w:t xml:space="preserve">Account Services </w:t>
            </w:r>
            <w:r w:rsidR="00380FF8" w:rsidRPr="003E237F">
              <w:rPr>
                <w:rFonts w:ascii="Arial" w:hAnsi="Arial" w:cs="Arial"/>
                <w:sz w:val="20"/>
                <w:szCs w:val="20"/>
              </w:rPr>
              <w:t>as described in</w:t>
            </w:r>
            <w:r w:rsidR="00380FF8" w:rsidRPr="001F54EC">
              <w:rPr>
                <w:rFonts w:ascii="Arial" w:hAnsi="Arial" w:cs="Arial"/>
                <w:b/>
                <w:sz w:val="20"/>
                <w:szCs w:val="20"/>
              </w:rPr>
              <w:t xml:space="preserve"> </w:t>
            </w:r>
            <w:r w:rsidRPr="001F54EC">
              <w:rPr>
                <w:rFonts w:ascii="Arial" w:hAnsi="Arial" w:cs="Arial"/>
                <w:bCs/>
                <w:sz w:val="20"/>
                <w:szCs w:val="20"/>
              </w:rPr>
              <w:t>Section</w:t>
            </w:r>
            <w:r w:rsidRPr="001F54EC">
              <w:rPr>
                <w:rFonts w:ascii="Arial" w:hAnsi="Arial" w:cs="Arial"/>
                <w:sz w:val="20"/>
                <w:szCs w:val="20"/>
              </w:rPr>
              <w:t>s A.4, A.8.b, and A.10.</w:t>
            </w:r>
          </w:p>
        </w:tc>
        <w:tc>
          <w:tcPr>
            <w:tcW w:w="790" w:type="pct"/>
            <w:shd w:val="clear" w:color="auto" w:fill="E0E0E0"/>
            <w:vAlign w:val="center"/>
          </w:tcPr>
          <w:p w14:paraId="17EF6FDC" w14:textId="77777777" w:rsidR="00F624EC" w:rsidRPr="00F624EC" w:rsidRDefault="00F624EC" w:rsidP="00F624EC">
            <w:pPr>
              <w:tabs>
                <w:tab w:val="left" w:pos="720"/>
                <w:tab w:val="left" w:pos="864"/>
              </w:tabs>
              <w:spacing w:before="120" w:after="120"/>
              <w:ind w:right="-128"/>
              <w:jc w:val="center"/>
              <w:rPr>
                <w:rFonts w:ascii="Arial" w:hAnsi="Arial" w:cs="Arial"/>
                <w:sz w:val="20"/>
              </w:rPr>
            </w:pPr>
            <w:r w:rsidRPr="00F624EC">
              <w:rPr>
                <w:rFonts w:cs="Arial"/>
                <w:b/>
                <w:sz w:val="18"/>
                <w:szCs w:val="18"/>
              </w:rPr>
              <w:sym w:font="Symbol" w:char="F0AF"/>
            </w:r>
          </w:p>
        </w:tc>
        <w:tc>
          <w:tcPr>
            <w:tcW w:w="717" w:type="pct"/>
            <w:shd w:val="clear" w:color="auto" w:fill="E0E0E0"/>
            <w:vAlign w:val="center"/>
          </w:tcPr>
          <w:p w14:paraId="57A2F8DA" w14:textId="77777777" w:rsidR="00F624EC" w:rsidRPr="00F624EC" w:rsidRDefault="00F624EC" w:rsidP="00F624EC">
            <w:pPr>
              <w:spacing w:before="120" w:after="120"/>
              <w:ind w:left="-30" w:right="-103"/>
              <w:jc w:val="center"/>
              <w:rPr>
                <w:rFonts w:ascii="Arial" w:hAnsi="Arial" w:cs="Arial"/>
                <w:sz w:val="20"/>
              </w:rPr>
            </w:pPr>
            <w:r w:rsidRPr="00F624EC">
              <w:rPr>
                <w:rFonts w:cs="Arial"/>
                <w:b/>
                <w:sz w:val="18"/>
                <w:szCs w:val="18"/>
              </w:rPr>
              <w:sym w:font="Symbol" w:char="F0AF"/>
            </w:r>
          </w:p>
        </w:tc>
        <w:tc>
          <w:tcPr>
            <w:tcW w:w="731" w:type="pct"/>
            <w:shd w:val="clear" w:color="auto" w:fill="E0E0E0"/>
            <w:vAlign w:val="center"/>
          </w:tcPr>
          <w:p w14:paraId="2231AA4C" w14:textId="77777777" w:rsidR="00F624EC" w:rsidRPr="00F624EC" w:rsidRDefault="00F624EC" w:rsidP="00F624EC">
            <w:pPr>
              <w:tabs>
                <w:tab w:val="left" w:pos="720"/>
                <w:tab w:val="left" w:pos="864"/>
              </w:tabs>
              <w:spacing w:before="120" w:after="120"/>
              <w:jc w:val="center"/>
              <w:rPr>
                <w:rFonts w:ascii="Arial" w:hAnsi="Arial" w:cs="Arial"/>
                <w:sz w:val="20"/>
              </w:rPr>
            </w:pPr>
            <w:r w:rsidRPr="00F624EC">
              <w:rPr>
                <w:rFonts w:cs="Arial"/>
                <w:b/>
                <w:sz w:val="18"/>
                <w:szCs w:val="18"/>
              </w:rPr>
              <w:sym w:font="Symbol" w:char="F0AF"/>
            </w:r>
          </w:p>
        </w:tc>
        <w:tc>
          <w:tcPr>
            <w:tcW w:w="731" w:type="pct"/>
            <w:shd w:val="clear" w:color="auto" w:fill="E0E0E0"/>
            <w:vAlign w:val="center"/>
          </w:tcPr>
          <w:p w14:paraId="665EFD0C" w14:textId="77777777" w:rsidR="00F624EC" w:rsidRPr="00F624EC" w:rsidRDefault="00F624EC" w:rsidP="00F624EC">
            <w:pPr>
              <w:tabs>
                <w:tab w:val="left" w:pos="720"/>
                <w:tab w:val="left" w:pos="864"/>
              </w:tabs>
              <w:spacing w:before="120" w:after="120"/>
              <w:ind w:right="-107"/>
              <w:jc w:val="center"/>
              <w:rPr>
                <w:rFonts w:ascii="Arial" w:hAnsi="Arial" w:cs="Arial"/>
                <w:sz w:val="20"/>
              </w:rPr>
            </w:pPr>
            <w:r w:rsidRPr="00F624EC">
              <w:rPr>
                <w:rFonts w:cs="Arial"/>
                <w:b/>
                <w:sz w:val="18"/>
                <w:szCs w:val="18"/>
              </w:rPr>
              <w:sym w:font="Symbol" w:char="F0AF"/>
            </w:r>
          </w:p>
        </w:tc>
        <w:tc>
          <w:tcPr>
            <w:tcW w:w="731" w:type="pct"/>
            <w:shd w:val="clear" w:color="auto" w:fill="E0E0E0"/>
            <w:vAlign w:val="center"/>
          </w:tcPr>
          <w:p w14:paraId="651EB496" w14:textId="77777777" w:rsidR="00F624EC" w:rsidRPr="00F624EC" w:rsidRDefault="00F624EC" w:rsidP="00F624EC">
            <w:pPr>
              <w:tabs>
                <w:tab w:val="left" w:pos="720"/>
                <w:tab w:val="left" w:pos="864"/>
              </w:tabs>
              <w:spacing w:before="120" w:after="120"/>
              <w:jc w:val="center"/>
              <w:rPr>
                <w:rFonts w:ascii="Arial" w:hAnsi="Arial" w:cs="Arial"/>
                <w:sz w:val="20"/>
              </w:rPr>
            </w:pPr>
            <w:r w:rsidRPr="00F624EC">
              <w:rPr>
                <w:rFonts w:cs="Arial"/>
                <w:b/>
                <w:sz w:val="18"/>
                <w:szCs w:val="18"/>
              </w:rPr>
              <w:sym w:font="Symbol" w:char="F0AF"/>
            </w:r>
          </w:p>
        </w:tc>
      </w:tr>
      <w:tr w:rsidR="00F624EC" w:rsidRPr="00F624EC" w14:paraId="666E54D3" w14:textId="77777777" w:rsidTr="00BB057D">
        <w:trPr>
          <w:trHeight w:val="512"/>
        </w:trPr>
        <w:tc>
          <w:tcPr>
            <w:tcW w:w="1298" w:type="pct"/>
            <w:shd w:val="clear" w:color="auto" w:fill="E0E0E0"/>
          </w:tcPr>
          <w:p w14:paraId="13D90A5C" w14:textId="77777777" w:rsidR="00F624EC" w:rsidRPr="00F624EC" w:rsidRDefault="00F624EC" w:rsidP="00F624EC">
            <w:pPr>
              <w:spacing w:before="60"/>
              <w:rPr>
                <w:rFonts w:ascii="Arial" w:hAnsi="Arial" w:cs="Arial"/>
                <w:sz w:val="20"/>
              </w:rPr>
            </w:pPr>
            <w:r w:rsidRPr="00F624EC">
              <w:rPr>
                <w:rFonts w:ascii="Arial" w:hAnsi="Arial" w:cs="Arial"/>
                <w:sz w:val="20"/>
              </w:rPr>
              <w:t xml:space="preserve">(i) Monthly </w:t>
            </w:r>
            <w:r w:rsidR="00380FF8">
              <w:rPr>
                <w:rFonts w:ascii="Arial" w:hAnsi="Arial" w:cs="Arial"/>
                <w:sz w:val="20"/>
              </w:rPr>
              <w:t xml:space="preserve">Account </w:t>
            </w:r>
            <w:r w:rsidRPr="00F624EC">
              <w:rPr>
                <w:rFonts w:ascii="Arial" w:hAnsi="Arial" w:cs="Arial"/>
                <w:sz w:val="20"/>
              </w:rPr>
              <w:t>Maintenance</w:t>
            </w:r>
          </w:p>
          <w:p w14:paraId="086F34C8" w14:textId="77777777" w:rsidR="00F624EC" w:rsidRPr="00F624EC" w:rsidRDefault="00F624EC" w:rsidP="00F624EC">
            <w:pPr>
              <w:tabs>
                <w:tab w:val="left" w:pos="720"/>
                <w:tab w:val="left" w:pos="864"/>
              </w:tabs>
              <w:rPr>
                <w:rFonts w:ascii="Arial" w:hAnsi="Arial" w:cs="Arial"/>
                <w:sz w:val="20"/>
              </w:rPr>
            </w:pPr>
          </w:p>
          <w:p w14:paraId="2D488977" w14:textId="77777777" w:rsidR="00F624EC" w:rsidRPr="00F624EC" w:rsidRDefault="00F624EC" w:rsidP="00380FF8">
            <w:pPr>
              <w:tabs>
                <w:tab w:val="left" w:pos="720"/>
                <w:tab w:val="left" w:pos="864"/>
              </w:tabs>
              <w:spacing w:before="60" w:after="60"/>
              <w:rPr>
                <w:rFonts w:ascii="Arial" w:hAnsi="Arial" w:cs="Arial"/>
                <w:sz w:val="20"/>
                <w:szCs w:val="20"/>
              </w:rPr>
            </w:pPr>
          </w:p>
        </w:tc>
        <w:tc>
          <w:tcPr>
            <w:tcW w:w="790" w:type="pct"/>
            <w:tcBorders>
              <w:bottom w:val="single" w:sz="4" w:space="0" w:color="auto"/>
            </w:tcBorders>
          </w:tcPr>
          <w:p w14:paraId="52CE6588" w14:textId="77777777" w:rsidR="00F624EC" w:rsidRPr="00F624EC" w:rsidRDefault="00F624EC" w:rsidP="00F624EC">
            <w:pPr>
              <w:tabs>
                <w:tab w:val="left" w:pos="720"/>
                <w:tab w:val="left" w:pos="864"/>
              </w:tabs>
              <w:jc w:val="center"/>
              <w:rPr>
                <w:rFonts w:ascii="Arial" w:hAnsi="Arial" w:cs="Arial"/>
                <w:bCs/>
                <w:sz w:val="20"/>
              </w:rPr>
            </w:pPr>
          </w:p>
          <w:p w14:paraId="531A014D"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7B0BA3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per month</w:t>
            </w:r>
          </w:p>
          <w:p w14:paraId="41E4C89D" w14:textId="77777777" w:rsidR="00F624EC" w:rsidRPr="00F624EC" w:rsidRDefault="00F624EC" w:rsidP="00F624EC">
            <w:pPr>
              <w:tabs>
                <w:tab w:val="left" w:pos="720"/>
                <w:tab w:val="left" w:pos="864"/>
              </w:tabs>
              <w:jc w:val="center"/>
              <w:rPr>
                <w:rFonts w:ascii="Arial" w:hAnsi="Arial" w:cs="Arial"/>
                <w:bCs/>
                <w:sz w:val="20"/>
              </w:rPr>
            </w:pPr>
          </w:p>
          <w:p w14:paraId="00F119D0" w14:textId="77777777" w:rsidR="00F624EC" w:rsidRPr="00F624EC" w:rsidRDefault="00F624EC" w:rsidP="00F624EC">
            <w:pPr>
              <w:tabs>
                <w:tab w:val="left" w:pos="720"/>
                <w:tab w:val="left" w:pos="864"/>
              </w:tabs>
              <w:jc w:val="center"/>
              <w:rPr>
                <w:rFonts w:ascii="Arial" w:hAnsi="Arial" w:cs="Arial"/>
                <w:bCs/>
                <w:sz w:val="20"/>
              </w:rPr>
            </w:pPr>
          </w:p>
          <w:p w14:paraId="3C77EDD2" w14:textId="77777777" w:rsidR="00F624EC" w:rsidRPr="00F624EC" w:rsidRDefault="00F624EC" w:rsidP="00F624EC">
            <w:pPr>
              <w:tabs>
                <w:tab w:val="left" w:pos="720"/>
                <w:tab w:val="left" w:pos="864"/>
              </w:tabs>
              <w:jc w:val="center"/>
              <w:rPr>
                <w:rFonts w:ascii="Arial" w:hAnsi="Arial" w:cs="Arial"/>
                <w:bCs/>
                <w:sz w:val="20"/>
              </w:rPr>
            </w:pPr>
          </w:p>
          <w:p w14:paraId="5FEB600A" w14:textId="77777777" w:rsidR="00F624EC" w:rsidRPr="00F624EC" w:rsidRDefault="00F624EC" w:rsidP="00F624EC">
            <w:pPr>
              <w:tabs>
                <w:tab w:val="left" w:pos="720"/>
                <w:tab w:val="left" w:pos="864"/>
              </w:tabs>
              <w:jc w:val="center"/>
              <w:rPr>
                <w:rFonts w:ascii="Arial" w:hAnsi="Arial" w:cs="Arial"/>
                <w:bCs/>
                <w:sz w:val="20"/>
              </w:rPr>
            </w:pPr>
          </w:p>
          <w:p w14:paraId="63D04143" w14:textId="77777777" w:rsidR="00F624EC" w:rsidRPr="00F624EC" w:rsidRDefault="00F624EC" w:rsidP="00F624EC">
            <w:pPr>
              <w:tabs>
                <w:tab w:val="left" w:pos="720"/>
                <w:tab w:val="left" w:pos="864"/>
              </w:tabs>
              <w:jc w:val="center"/>
              <w:rPr>
                <w:rFonts w:ascii="Arial" w:hAnsi="Arial" w:cs="Arial"/>
                <w:bCs/>
                <w:sz w:val="20"/>
              </w:rPr>
            </w:pPr>
          </w:p>
        </w:tc>
        <w:tc>
          <w:tcPr>
            <w:tcW w:w="717" w:type="pct"/>
            <w:tcBorders>
              <w:bottom w:val="single" w:sz="4" w:space="0" w:color="auto"/>
            </w:tcBorders>
          </w:tcPr>
          <w:p w14:paraId="47649B2E" w14:textId="77777777" w:rsidR="00F624EC" w:rsidRPr="00F624EC" w:rsidRDefault="00F624EC" w:rsidP="00F624EC">
            <w:pPr>
              <w:tabs>
                <w:tab w:val="left" w:pos="720"/>
                <w:tab w:val="left" w:pos="864"/>
              </w:tabs>
              <w:jc w:val="center"/>
              <w:rPr>
                <w:rFonts w:ascii="Arial" w:hAnsi="Arial" w:cs="Arial"/>
                <w:bCs/>
                <w:sz w:val="20"/>
              </w:rPr>
            </w:pPr>
          </w:p>
          <w:p w14:paraId="79A2068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7E0780D"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per month</w:t>
            </w:r>
          </w:p>
          <w:p w14:paraId="596A67DB" w14:textId="77777777" w:rsidR="00F624EC" w:rsidRPr="00F624EC" w:rsidRDefault="00F624EC" w:rsidP="00F624EC">
            <w:pPr>
              <w:tabs>
                <w:tab w:val="left" w:pos="720"/>
                <w:tab w:val="left" w:pos="864"/>
              </w:tabs>
              <w:jc w:val="center"/>
              <w:rPr>
                <w:rFonts w:ascii="Arial" w:hAnsi="Arial" w:cs="Arial"/>
                <w:bCs/>
                <w:sz w:val="20"/>
              </w:rPr>
            </w:pPr>
          </w:p>
          <w:p w14:paraId="621F344B" w14:textId="77777777" w:rsidR="00F624EC" w:rsidRPr="00F624EC" w:rsidRDefault="00F624EC" w:rsidP="00F624EC">
            <w:pPr>
              <w:tabs>
                <w:tab w:val="left" w:pos="720"/>
                <w:tab w:val="left" w:pos="864"/>
              </w:tabs>
              <w:jc w:val="center"/>
              <w:rPr>
                <w:rFonts w:ascii="Arial" w:hAnsi="Arial" w:cs="Arial"/>
                <w:bCs/>
                <w:sz w:val="20"/>
              </w:rPr>
            </w:pPr>
          </w:p>
          <w:p w14:paraId="62260520" w14:textId="77777777" w:rsidR="00F624EC" w:rsidRPr="00F624EC" w:rsidRDefault="00F624EC" w:rsidP="00F624EC">
            <w:pPr>
              <w:tabs>
                <w:tab w:val="left" w:pos="720"/>
                <w:tab w:val="left" w:pos="864"/>
              </w:tabs>
              <w:jc w:val="center"/>
              <w:rPr>
                <w:rFonts w:ascii="Arial" w:hAnsi="Arial" w:cs="Arial"/>
                <w:bCs/>
                <w:sz w:val="20"/>
              </w:rPr>
            </w:pPr>
          </w:p>
          <w:p w14:paraId="679F7B55" w14:textId="77777777" w:rsidR="00F624EC" w:rsidRPr="00F624EC" w:rsidRDefault="00F624EC" w:rsidP="00F624EC">
            <w:pPr>
              <w:tabs>
                <w:tab w:val="left" w:pos="720"/>
                <w:tab w:val="left" w:pos="864"/>
              </w:tabs>
              <w:jc w:val="center"/>
              <w:rPr>
                <w:rFonts w:ascii="Arial" w:hAnsi="Arial" w:cs="Arial"/>
                <w:bCs/>
                <w:sz w:val="20"/>
              </w:rPr>
            </w:pPr>
          </w:p>
          <w:p w14:paraId="6C4B5C7E"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22284E34" w14:textId="77777777" w:rsidR="00F624EC" w:rsidRPr="00F624EC" w:rsidRDefault="00F624EC" w:rsidP="00F624EC">
            <w:pPr>
              <w:tabs>
                <w:tab w:val="left" w:pos="720"/>
                <w:tab w:val="left" w:pos="864"/>
              </w:tabs>
              <w:jc w:val="center"/>
              <w:rPr>
                <w:rFonts w:ascii="Arial" w:hAnsi="Arial" w:cs="Arial"/>
                <w:bCs/>
                <w:sz w:val="20"/>
              </w:rPr>
            </w:pPr>
          </w:p>
          <w:p w14:paraId="7F4CE14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36A559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per month</w:t>
            </w:r>
          </w:p>
          <w:p w14:paraId="6161D605" w14:textId="77777777" w:rsidR="00F624EC" w:rsidRPr="00F624EC" w:rsidRDefault="00F624EC" w:rsidP="00F624EC">
            <w:pPr>
              <w:tabs>
                <w:tab w:val="left" w:pos="720"/>
                <w:tab w:val="left" w:pos="864"/>
              </w:tabs>
              <w:jc w:val="center"/>
              <w:rPr>
                <w:rFonts w:ascii="Arial" w:hAnsi="Arial" w:cs="Arial"/>
                <w:bCs/>
                <w:sz w:val="20"/>
              </w:rPr>
            </w:pPr>
          </w:p>
          <w:p w14:paraId="015C740F" w14:textId="77777777" w:rsidR="00F624EC" w:rsidRPr="00F624EC" w:rsidRDefault="00F624EC" w:rsidP="00F624EC">
            <w:pPr>
              <w:tabs>
                <w:tab w:val="left" w:pos="720"/>
                <w:tab w:val="left" w:pos="864"/>
              </w:tabs>
              <w:jc w:val="center"/>
              <w:rPr>
                <w:rFonts w:ascii="Arial" w:hAnsi="Arial" w:cs="Arial"/>
                <w:bCs/>
                <w:sz w:val="20"/>
              </w:rPr>
            </w:pPr>
          </w:p>
          <w:p w14:paraId="52DD08B0" w14:textId="77777777" w:rsidR="00F624EC" w:rsidRPr="00F624EC" w:rsidRDefault="00F624EC" w:rsidP="00F624EC">
            <w:pPr>
              <w:tabs>
                <w:tab w:val="left" w:pos="720"/>
                <w:tab w:val="left" w:pos="864"/>
              </w:tabs>
              <w:jc w:val="center"/>
              <w:rPr>
                <w:rFonts w:ascii="Arial" w:hAnsi="Arial" w:cs="Arial"/>
                <w:bCs/>
                <w:sz w:val="20"/>
              </w:rPr>
            </w:pPr>
          </w:p>
          <w:p w14:paraId="04A32C59" w14:textId="77777777" w:rsidR="00F624EC" w:rsidRPr="00F624EC" w:rsidRDefault="00F624EC" w:rsidP="00F624EC">
            <w:pPr>
              <w:tabs>
                <w:tab w:val="left" w:pos="720"/>
                <w:tab w:val="left" w:pos="864"/>
              </w:tabs>
              <w:jc w:val="center"/>
              <w:rPr>
                <w:rFonts w:ascii="Arial" w:hAnsi="Arial" w:cs="Arial"/>
                <w:bCs/>
                <w:sz w:val="20"/>
              </w:rPr>
            </w:pPr>
          </w:p>
          <w:p w14:paraId="02E8FA33" w14:textId="77777777" w:rsidR="00F624EC" w:rsidRPr="00F624EC" w:rsidRDefault="00F624EC" w:rsidP="00380FF8">
            <w:pPr>
              <w:tabs>
                <w:tab w:val="left" w:pos="720"/>
                <w:tab w:val="left" w:pos="864"/>
              </w:tabs>
              <w:jc w:val="center"/>
              <w:rPr>
                <w:rFonts w:ascii="Arial" w:hAnsi="Arial" w:cs="Arial"/>
                <w:bCs/>
                <w:sz w:val="20"/>
              </w:rPr>
            </w:pPr>
            <w:r w:rsidRPr="00F624EC">
              <w:rPr>
                <w:rFonts w:ascii="Arial" w:hAnsi="Arial" w:cs="Arial"/>
                <w:bCs/>
                <w:sz w:val="20"/>
              </w:rPr>
              <w:t xml:space="preserve">   </w:t>
            </w:r>
          </w:p>
        </w:tc>
        <w:tc>
          <w:tcPr>
            <w:tcW w:w="731" w:type="pct"/>
            <w:tcBorders>
              <w:bottom w:val="single" w:sz="4" w:space="0" w:color="auto"/>
            </w:tcBorders>
          </w:tcPr>
          <w:p w14:paraId="3ED31BEB" w14:textId="77777777" w:rsidR="00F624EC" w:rsidRPr="00F624EC" w:rsidRDefault="00F624EC" w:rsidP="00F624EC">
            <w:pPr>
              <w:tabs>
                <w:tab w:val="left" w:pos="720"/>
                <w:tab w:val="left" w:pos="864"/>
              </w:tabs>
              <w:jc w:val="center"/>
              <w:rPr>
                <w:rFonts w:ascii="Arial" w:hAnsi="Arial" w:cs="Arial"/>
                <w:bCs/>
                <w:sz w:val="20"/>
              </w:rPr>
            </w:pPr>
          </w:p>
          <w:p w14:paraId="43E2D25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FAC9837"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per month</w:t>
            </w:r>
          </w:p>
          <w:p w14:paraId="4B5867CC" w14:textId="77777777" w:rsidR="00F624EC" w:rsidRPr="00F624EC" w:rsidRDefault="00F624EC" w:rsidP="00F624EC">
            <w:pPr>
              <w:tabs>
                <w:tab w:val="left" w:pos="720"/>
                <w:tab w:val="left" w:pos="864"/>
              </w:tabs>
              <w:jc w:val="center"/>
              <w:rPr>
                <w:rFonts w:ascii="Arial" w:hAnsi="Arial" w:cs="Arial"/>
                <w:bCs/>
                <w:sz w:val="20"/>
              </w:rPr>
            </w:pPr>
          </w:p>
          <w:p w14:paraId="1992D3A7" w14:textId="77777777" w:rsidR="00F624EC" w:rsidRPr="00F624EC" w:rsidRDefault="00F624EC" w:rsidP="00F624EC">
            <w:pPr>
              <w:tabs>
                <w:tab w:val="left" w:pos="720"/>
                <w:tab w:val="left" w:pos="864"/>
              </w:tabs>
              <w:jc w:val="center"/>
              <w:rPr>
                <w:rFonts w:ascii="Arial" w:hAnsi="Arial" w:cs="Arial"/>
                <w:bCs/>
                <w:sz w:val="20"/>
              </w:rPr>
            </w:pPr>
          </w:p>
          <w:p w14:paraId="30CE7FA4" w14:textId="77777777" w:rsidR="00F624EC" w:rsidRPr="00F624EC" w:rsidRDefault="00F624EC" w:rsidP="00F624EC">
            <w:pPr>
              <w:tabs>
                <w:tab w:val="left" w:pos="720"/>
                <w:tab w:val="left" w:pos="864"/>
              </w:tabs>
              <w:jc w:val="center"/>
              <w:rPr>
                <w:rFonts w:ascii="Arial" w:hAnsi="Arial" w:cs="Arial"/>
                <w:bCs/>
                <w:sz w:val="20"/>
              </w:rPr>
            </w:pPr>
          </w:p>
          <w:p w14:paraId="7D038579" w14:textId="77777777" w:rsidR="00F624EC" w:rsidRPr="00F624EC" w:rsidRDefault="00F624EC" w:rsidP="00F624EC">
            <w:pPr>
              <w:tabs>
                <w:tab w:val="left" w:pos="720"/>
                <w:tab w:val="left" w:pos="864"/>
              </w:tabs>
              <w:jc w:val="center"/>
              <w:rPr>
                <w:rFonts w:ascii="Arial" w:hAnsi="Arial" w:cs="Arial"/>
                <w:bCs/>
                <w:sz w:val="20"/>
              </w:rPr>
            </w:pPr>
          </w:p>
          <w:p w14:paraId="0B247D6E"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11EC8BDA" w14:textId="77777777" w:rsidR="00F624EC" w:rsidRPr="00F624EC" w:rsidRDefault="00F624EC" w:rsidP="00F624EC">
            <w:pPr>
              <w:tabs>
                <w:tab w:val="left" w:pos="720"/>
                <w:tab w:val="left" w:pos="864"/>
              </w:tabs>
              <w:jc w:val="center"/>
              <w:rPr>
                <w:rFonts w:ascii="Arial" w:hAnsi="Arial" w:cs="Arial"/>
                <w:bCs/>
                <w:sz w:val="20"/>
              </w:rPr>
            </w:pPr>
          </w:p>
          <w:p w14:paraId="3ABDE816"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27D6F2F"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per month</w:t>
            </w:r>
          </w:p>
          <w:p w14:paraId="411F13B9" w14:textId="77777777" w:rsidR="00F624EC" w:rsidRPr="00F624EC" w:rsidRDefault="00F624EC" w:rsidP="00F624EC">
            <w:pPr>
              <w:tabs>
                <w:tab w:val="left" w:pos="720"/>
                <w:tab w:val="left" w:pos="864"/>
              </w:tabs>
              <w:jc w:val="center"/>
              <w:rPr>
                <w:rFonts w:ascii="Arial" w:hAnsi="Arial" w:cs="Arial"/>
                <w:bCs/>
                <w:sz w:val="20"/>
              </w:rPr>
            </w:pPr>
          </w:p>
          <w:p w14:paraId="60447C24" w14:textId="77777777" w:rsidR="00F624EC" w:rsidRPr="00F624EC" w:rsidRDefault="00F624EC" w:rsidP="00F624EC">
            <w:pPr>
              <w:tabs>
                <w:tab w:val="left" w:pos="720"/>
                <w:tab w:val="left" w:pos="864"/>
              </w:tabs>
              <w:jc w:val="center"/>
              <w:rPr>
                <w:rFonts w:ascii="Arial" w:hAnsi="Arial" w:cs="Arial"/>
                <w:bCs/>
                <w:sz w:val="20"/>
              </w:rPr>
            </w:pPr>
          </w:p>
          <w:p w14:paraId="3E5B6C69" w14:textId="77777777" w:rsidR="00F624EC" w:rsidRPr="00F624EC" w:rsidRDefault="00F624EC" w:rsidP="00F624EC">
            <w:pPr>
              <w:tabs>
                <w:tab w:val="left" w:pos="720"/>
                <w:tab w:val="left" w:pos="864"/>
              </w:tabs>
              <w:jc w:val="center"/>
              <w:rPr>
                <w:rFonts w:ascii="Arial" w:hAnsi="Arial" w:cs="Arial"/>
                <w:bCs/>
                <w:sz w:val="20"/>
              </w:rPr>
            </w:pPr>
          </w:p>
          <w:p w14:paraId="545AD13C" w14:textId="77777777" w:rsidR="00F624EC" w:rsidRPr="00F624EC" w:rsidRDefault="00F624EC" w:rsidP="00F624EC">
            <w:pPr>
              <w:tabs>
                <w:tab w:val="left" w:pos="720"/>
                <w:tab w:val="left" w:pos="864"/>
              </w:tabs>
              <w:jc w:val="center"/>
              <w:rPr>
                <w:rFonts w:ascii="Arial" w:hAnsi="Arial" w:cs="Arial"/>
                <w:bCs/>
                <w:sz w:val="20"/>
              </w:rPr>
            </w:pPr>
          </w:p>
          <w:p w14:paraId="3B19C383" w14:textId="77777777" w:rsidR="00F624EC" w:rsidRPr="00F624EC" w:rsidRDefault="00F624EC" w:rsidP="00F624EC">
            <w:pPr>
              <w:tabs>
                <w:tab w:val="left" w:pos="720"/>
                <w:tab w:val="left" w:pos="864"/>
              </w:tabs>
              <w:jc w:val="center"/>
              <w:rPr>
                <w:rFonts w:ascii="Arial" w:hAnsi="Arial" w:cs="Arial"/>
                <w:bCs/>
                <w:sz w:val="20"/>
              </w:rPr>
            </w:pPr>
          </w:p>
        </w:tc>
      </w:tr>
      <w:tr w:rsidR="00F624EC" w:rsidRPr="00F624EC" w14:paraId="03627FF9" w14:textId="77777777" w:rsidTr="00BB057D">
        <w:trPr>
          <w:trHeight w:val="512"/>
        </w:trPr>
        <w:tc>
          <w:tcPr>
            <w:tcW w:w="1298" w:type="pct"/>
            <w:shd w:val="clear" w:color="auto" w:fill="E0E0E0"/>
          </w:tcPr>
          <w:p w14:paraId="31B9137F" w14:textId="77777777" w:rsidR="00F624EC" w:rsidRPr="00F624EC" w:rsidRDefault="00380FF8" w:rsidP="0041238B">
            <w:pPr>
              <w:spacing w:before="60"/>
              <w:rPr>
                <w:rFonts w:ascii="Arial" w:hAnsi="Arial" w:cs="Arial"/>
                <w:sz w:val="20"/>
              </w:rPr>
            </w:pPr>
            <w:r w:rsidRPr="001F54EC">
              <w:rPr>
                <w:rFonts w:ascii="Arial" w:hAnsi="Arial" w:cs="Arial"/>
                <w:b/>
                <w:sz w:val="20"/>
              </w:rPr>
              <w:t xml:space="preserve">2. </w:t>
            </w:r>
            <w:r w:rsidR="00F624EC" w:rsidRPr="001F54EC">
              <w:rPr>
                <w:rFonts w:ascii="Arial" w:hAnsi="Arial" w:cs="Arial"/>
                <w:b/>
                <w:sz w:val="20"/>
              </w:rPr>
              <w:t>Wire Transfer Services</w:t>
            </w:r>
            <w:r w:rsidR="00F624EC" w:rsidRPr="00F624EC">
              <w:rPr>
                <w:rFonts w:ascii="Arial" w:hAnsi="Arial" w:cs="Arial"/>
                <w:sz w:val="20"/>
              </w:rPr>
              <w:t xml:space="preserve"> </w:t>
            </w:r>
            <w:r w:rsidR="00F624EC" w:rsidRPr="00BD3E92">
              <w:rPr>
                <w:rFonts w:ascii="Arial" w:hAnsi="Arial" w:cs="Arial"/>
                <w:sz w:val="20"/>
              </w:rPr>
              <w:t>as described in Section A.5.</w:t>
            </w:r>
            <w:r w:rsidRPr="00BD3E92">
              <w:rPr>
                <w:rFonts w:ascii="Arial" w:hAnsi="Arial" w:cs="Arial"/>
                <w:sz w:val="20"/>
              </w:rPr>
              <w:t xml:space="preserve"> </w:t>
            </w:r>
          </w:p>
        </w:tc>
        <w:tc>
          <w:tcPr>
            <w:tcW w:w="790" w:type="pct"/>
            <w:shd w:val="clear" w:color="auto" w:fill="E0E0E0"/>
            <w:vAlign w:val="center"/>
          </w:tcPr>
          <w:p w14:paraId="242DB7BF"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17" w:type="pct"/>
            <w:shd w:val="clear" w:color="auto" w:fill="E0E0E0"/>
            <w:vAlign w:val="center"/>
          </w:tcPr>
          <w:p w14:paraId="08EECE3E"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4C6AC84F"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379369D9"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2D5079EF"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r>
      <w:tr w:rsidR="00F624EC" w:rsidRPr="00F624EC" w14:paraId="0F06F1C1" w14:textId="77777777" w:rsidTr="00BB057D">
        <w:trPr>
          <w:trHeight w:val="512"/>
        </w:trPr>
        <w:tc>
          <w:tcPr>
            <w:tcW w:w="1298" w:type="pct"/>
            <w:shd w:val="clear" w:color="auto" w:fill="E0E0E0"/>
          </w:tcPr>
          <w:p w14:paraId="74D42522" w14:textId="77777777" w:rsidR="00F624EC" w:rsidRPr="00F624EC" w:rsidRDefault="00F624EC" w:rsidP="00F624EC">
            <w:pPr>
              <w:spacing w:before="60"/>
              <w:rPr>
                <w:rFonts w:ascii="Arial" w:hAnsi="Arial" w:cs="Arial"/>
                <w:sz w:val="20"/>
              </w:rPr>
            </w:pPr>
          </w:p>
          <w:p w14:paraId="09A1739B" w14:textId="77777777" w:rsidR="00F624EC" w:rsidRPr="00F624EC" w:rsidRDefault="00F624EC" w:rsidP="00F624EC">
            <w:pPr>
              <w:spacing w:before="60" w:after="60"/>
              <w:ind w:left="252" w:hanging="252"/>
              <w:rPr>
                <w:rFonts w:ascii="Arial" w:hAnsi="Arial" w:cs="Arial"/>
                <w:sz w:val="20"/>
              </w:rPr>
            </w:pPr>
            <w:r w:rsidRPr="00F624EC">
              <w:rPr>
                <w:rFonts w:ascii="Arial" w:hAnsi="Arial" w:cs="Arial"/>
                <w:sz w:val="20"/>
              </w:rPr>
              <w:t>(i) Outgoing Domestic Wire</w:t>
            </w:r>
          </w:p>
          <w:p w14:paraId="11DCA44E" w14:textId="77777777" w:rsidR="00F624EC" w:rsidRPr="00F624EC" w:rsidRDefault="00F624EC" w:rsidP="00F624EC">
            <w:pPr>
              <w:spacing w:before="60" w:after="60"/>
              <w:rPr>
                <w:rFonts w:ascii="Arial" w:hAnsi="Arial" w:cs="Arial"/>
                <w:sz w:val="20"/>
              </w:rPr>
            </w:pPr>
          </w:p>
          <w:p w14:paraId="5897F124" w14:textId="77777777" w:rsidR="00F624EC" w:rsidRPr="00F624EC" w:rsidRDefault="00F624EC" w:rsidP="00380FF8">
            <w:pPr>
              <w:ind w:left="229" w:hanging="229"/>
              <w:rPr>
                <w:rFonts w:ascii="Arial" w:hAnsi="Arial" w:cs="Arial"/>
                <w:sz w:val="20"/>
              </w:rPr>
            </w:pPr>
            <w:r w:rsidRPr="00F624EC">
              <w:rPr>
                <w:rFonts w:ascii="Arial" w:hAnsi="Arial" w:cs="Arial"/>
                <w:sz w:val="20"/>
              </w:rPr>
              <w:t>(ii) Incoming Domestic</w:t>
            </w:r>
          </w:p>
          <w:p w14:paraId="580AE3BE" w14:textId="77777777" w:rsidR="00F624EC" w:rsidRPr="00F624EC" w:rsidRDefault="00F624EC" w:rsidP="00F624EC">
            <w:pPr>
              <w:ind w:left="252"/>
              <w:rPr>
                <w:rFonts w:ascii="Arial" w:hAnsi="Arial" w:cs="Arial"/>
                <w:sz w:val="20"/>
              </w:rPr>
            </w:pPr>
            <w:r w:rsidRPr="00F624EC">
              <w:rPr>
                <w:rFonts w:ascii="Arial" w:hAnsi="Arial" w:cs="Arial"/>
                <w:sz w:val="20"/>
              </w:rPr>
              <w:t>Wire</w:t>
            </w:r>
          </w:p>
          <w:p w14:paraId="34CFDEEB" w14:textId="77777777" w:rsidR="00F624EC" w:rsidRPr="00F624EC" w:rsidRDefault="00F624EC" w:rsidP="00F624EC">
            <w:pPr>
              <w:spacing w:before="60" w:after="60"/>
              <w:ind w:left="259"/>
              <w:rPr>
                <w:rFonts w:ascii="Arial" w:hAnsi="Arial" w:cs="Arial"/>
                <w:sz w:val="20"/>
              </w:rPr>
            </w:pPr>
          </w:p>
          <w:p w14:paraId="25A7B09E" w14:textId="77777777" w:rsidR="00F624EC" w:rsidRPr="00F624EC" w:rsidRDefault="00F624EC" w:rsidP="00F624EC">
            <w:pPr>
              <w:spacing w:before="60" w:after="60"/>
              <w:ind w:left="252" w:right="-109" w:hanging="252"/>
              <w:rPr>
                <w:rFonts w:ascii="Arial" w:hAnsi="Arial" w:cs="Arial"/>
                <w:sz w:val="20"/>
              </w:rPr>
            </w:pPr>
            <w:r w:rsidRPr="00F624EC">
              <w:rPr>
                <w:rFonts w:ascii="Arial" w:hAnsi="Arial" w:cs="Arial"/>
                <w:sz w:val="20"/>
              </w:rPr>
              <w:t>(iii)Outgoing International</w:t>
            </w:r>
          </w:p>
          <w:p w14:paraId="2D2F6FAC" w14:textId="77777777" w:rsidR="00F624EC" w:rsidRPr="00F624EC" w:rsidRDefault="00F624EC" w:rsidP="00F624EC">
            <w:pPr>
              <w:ind w:left="252"/>
              <w:rPr>
                <w:rFonts w:ascii="Arial" w:hAnsi="Arial" w:cs="Arial"/>
                <w:sz w:val="20"/>
              </w:rPr>
            </w:pPr>
            <w:r w:rsidRPr="00F624EC">
              <w:rPr>
                <w:rFonts w:ascii="Arial" w:hAnsi="Arial" w:cs="Arial"/>
                <w:sz w:val="20"/>
              </w:rPr>
              <w:t>Wire</w:t>
            </w:r>
          </w:p>
          <w:p w14:paraId="0FDBDDE6" w14:textId="77777777" w:rsidR="00F624EC" w:rsidRPr="00F624EC" w:rsidRDefault="00F624EC" w:rsidP="00F624EC">
            <w:pPr>
              <w:spacing w:before="60" w:after="60"/>
              <w:rPr>
                <w:rFonts w:ascii="Arial" w:hAnsi="Arial" w:cs="Arial"/>
                <w:sz w:val="20"/>
              </w:rPr>
            </w:pPr>
          </w:p>
          <w:p w14:paraId="00DC6DD1" w14:textId="77777777" w:rsidR="00F624EC" w:rsidRDefault="00F624EC" w:rsidP="00F624EC">
            <w:pPr>
              <w:ind w:left="252" w:hanging="252"/>
              <w:rPr>
                <w:rFonts w:ascii="Arial" w:hAnsi="Arial" w:cs="Arial"/>
                <w:sz w:val="20"/>
              </w:rPr>
            </w:pPr>
            <w:r w:rsidRPr="00F624EC">
              <w:rPr>
                <w:rFonts w:ascii="Arial" w:hAnsi="Arial" w:cs="Arial"/>
                <w:sz w:val="20"/>
              </w:rPr>
              <w:t>(iv)Incoming International Wire</w:t>
            </w:r>
          </w:p>
          <w:p w14:paraId="236D9350" w14:textId="77777777" w:rsidR="00380FF8" w:rsidRDefault="00380FF8" w:rsidP="00F624EC">
            <w:pPr>
              <w:ind w:left="252" w:hanging="252"/>
              <w:rPr>
                <w:rFonts w:ascii="Arial" w:hAnsi="Arial" w:cs="Arial"/>
                <w:sz w:val="20"/>
              </w:rPr>
            </w:pPr>
          </w:p>
          <w:p w14:paraId="3DB93A3B" w14:textId="77777777" w:rsidR="00380FF8" w:rsidRPr="00F624EC" w:rsidRDefault="00380FF8" w:rsidP="00F624EC">
            <w:pPr>
              <w:ind w:left="252" w:hanging="252"/>
              <w:rPr>
                <w:rFonts w:ascii="Arial" w:hAnsi="Arial" w:cs="Arial"/>
                <w:sz w:val="20"/>
              </w:rPr>
            </w:pPr>
            <w:r>
              <w:rPr>
                <w:rFonts w:ascii="Arial" w:hAnsi="Arial" w:cs="Arial"/>
                <w:sz w:val="20"/>
              </w:rPr>
              <w:t>(v) Internal Bank Transfers</w:t>
            </w:r>
          </w:p>
          <w:p w14:paraId="05FBCA6F" w14:textId="77777777" w:rsidR="00F624EC" w:rsidRPr="00F624EC" w:rsidRDefault="00F624EC" w:rsidP="00F624EC">
            <w:pPr>
              <w:spacing w:before="60"/>
              <w:ind w:left="252" w:right="-109" w:hanging="252"/>
              <w:rPr>
                <w:rFonts w:ascii="Arial" w:hAnsi="Arial" w:cs="Arial"/>
                <w:sz w:val="20"/>
              </w:rPr>
            </w:pPr>
          </w:p>
        </w:tc>
        <w:tc>
          <w:tcPr>
            <w:tcW w:w="790" w:type="pct"/>
            <w:tcBorders>
              <w:bottom w:val="single" w:sz="4" w:space="0" w:color="auto"/>
            </w:tcBorders>
          </w:tcPr>
          <w:p w14:paraId="2791A9CA" w14:textId="77777777" w:rsidR="003E237F"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p>
          <w:p w14:paraId="1A2B7D55"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173DC48" w14:textId="77777777" w:rsidR="00F624EC" w:rsidRDefault="00EB11F7" w:rsidP="00EB11F7">
            <w:pPr>
              <w:tabs>
                <w:tab w:val="left" w:pos="720"/>
                <w:tab w:val="left" w:pos="864"/>
              </w:tabs>
              <w:jc w:val="center"/>
              <w:rPr>
                <w:rFonts w:ascii="Arial" w:hAnsi="Arial" w:cs="Arial"/>
                <w:bCs/>
                <w:sz w:val="20"/>
              </w:rPr>
            </w:pPr>
            <w:r>
              <w:rPr>
                <w:rFonts w:ascii="Arial" w:hAnsi="Arial" w:cs="Arial"/>
                <w:bCs/>
                <w:sz w:val="20"/>
              </w:rPr>
              <w:t>e</w:t>
            </w:r>
            <w:r w:rsidR="00F624EC" w:rsidRPr="00F624EC">
              <w:rPr>
                <w:rFonts w:ascii="Arial" w:hAnsi="Arial" w:cs="Arial"/>
                <w:bCs/>
                <w:sz w:val="20"/>
              </w:rPr>
              <w:t>ach</w:t>
            </w:r>
          </w:p>
          <w:p w14:paraId="24D664B0" w14:textId="77777777" w:rsidR="00EB11F7" w:rsidRPr="00F624EC" w:rsidRDefault="00EB11F7" w:rsidP="00EB11F7">
            <w:pPr>
              <w:tabs>
                <w:tab w:val="left" w:pos="720"/>
                <w:tab w:val="left" w:pos="864"/>
              </w:tabs>
              <w:jc w:val="center"/>
              <w:rPr>
                <w:rFonts w:ascii="Arial" w:hAnsi="Arial" w:cs="Arial"/>
                <w:bCs/>
                <w:sz w:val="20"/>
              </w:rPr>
            </w:pPr>
          </w:p>
          <w:p w14:paraId="4FE1860F"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19E0CA4A"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FBD2E61"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77A93399" w14:textId="77777777" w:rsidR="00F624EC" w:rsidRPr="00F624EC" w:rsidRDefault="00F624EC" w:rsidP="002C6B6F">
            <w:pPr>
              <w:tabs>
                <w:tab w:val="left" w:pos="720"/>
                <w:tab w:val="left" w:pos="864"/>
              </w:tabs>
              <w:spacing w:after="120"/>
              <w:jc w:val="center"/>
              <w:rPr>
                <w:rFonts w:ascii="Arial" w:hAnsi="Arial" w:cs="Arial"/>
                <w:bCs/>
                <w:sz w:val="20"/>
              </w:rPr>
            </w:pPr>
          </w:p>
          <w:p w14:paraId="312D7828" w14:textId="77777777" w:rsidR="00F624EC" w:rsidRPr="00F624EC" w:rsidRDefault="00F624EC" w:rsidP="00890B92">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38676EDF" w14:textId="77777777" w:rsidR="00380FF8" w:rsidRPr="00F624EC" w:rsidRDefault="00380FF8" w:rsidP="00890B92">
            <w:pPr>
              <w:tabs>
                <w:tab w:val="left" w:pos="720"/>
                <w:tab w:val="left" w:pos="864"/>
              </w:tabs>
              <w:spacing w:before="24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731540C4" w14:textId="77777777" w:rsidR="00380FF8" w:rsidRPr="00F624EC" w:rsidRDefault="00380FF8"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1162A4A7" w14:textId="77777777" w:rsidR="00380FF8" w:rsidRPr="00F624EC" w:rsidRDefault="00380FF8" w:rsidP="002C6B6F">
            <w:pPr>
              <w:tabs>
                <w:tab w:val="left" w:pos="720"/>
                <w:tab w:val="left" w:pos="864"/>
              </w:tabs>
              <w:spacing w:after="120"/>
              <w:jc w:val="center"/>
              <w:rPr>
                <w:rFonts w:ascii="Arial" w:hAnsi="Arial" w:cs="Arial"/>
                <w:bCs/>
                <w:sz w:val="20"/>
              </w:rPr>
            </w:pPr>
          </w:p>
        </w:tc>
        <w:tc>
          <w:tcPr>
            <w:tcW w:w="717" w:type="pct"/>
            <w:tcBorders>
              <w:bottom w:val="single" w:sz="4" w:space="0" w:color="auto"/>
            </w:tcBorders>
          </w:tcPr>
          <w:p w14:paraId="1053617A" w14:textId="77777777" w:rsidR="007D2739"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p>
          <w:p w14:paraId="69CF51BF" w14:textId="77777777" w:rsidR="00F624EC" w:rsidRPr="00F624EC" w:rsidRDefault="00F624EC" w:rsidP="00EB11F7">
            <w:pPr>
              <w:tabs>
                <w:tab w:val="left" w:pos="720"/>
                <w:tab w:val="left" w:pos="864"/>
              </w:tabs>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17FF0B7"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each</w:t>
            </w:r>
          </w:p>
          <w:p w14:paraId="34427EA3" w14:textId="77777777" w:rsidR="00EB11F7" w:rsidRDefault="00EB11F7" w:rsidP="00EB11F7">
            <w:pPr>
              <w:tabs>
                <w:tab w:val="left" w:pos="720"/>
                <w:tab w:val="left" w:pos="864"/>
              </w:tabs>
              <w:rPr>
                <w:rFonts w:ascii="Arial" w:hAnsi="Arial" w:cs="Arial"/>
                <w:bCs/>
                <w:sz w:val="20"/>
              </w:rPr>
            </w:pPr>
          </w:p>
          <w:p w14:paraId="76010B1A" w14:textId="77777777" w:rsidR="00F624EC" w:rsidRPr="00F624EC" w:rsidRDefault="00F624EC" w:rsidP="00EB11F7">
            <w:pPr>
              <w:tabs>
                <w:tab w:val="left" w:pos="720"/>
                <w:tab w:val="left" w:pos="864"/>
              </w:tabs>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113E71F"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139661B6"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B2F479B"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2FDAB989" w14:textId="77777777" w:rsidR="00F624EC" w:rsidRPr="00F624EC" w:rsidRDefault="00F624EC" w:rsidP="002C6B6F">
            <w:pPr>
              <w:tabs>
                <w:tab w:val="left" w:pos="720"/>
                <w:tab w:val="left" w:pos="864"/>
              </w:tabs>
              <w:spacing w:after="120"/>
              <w:jc w:val="center"/>
              <w:rPr>
                <w:rFonts w:ascii="Arial" w:hAnsi="Arial" w:cs="Arial"/>
                <w:bCs/>
                <w:sz w:val="20"/>
              </w:rPr>
            </w:pPr>
          </w:p>
          <w:p w14:paraId="750C8765" w14:textId="77777777" w:rsidR="00F624EC" w:rsidRPr="00F624EC" w:rsidRDefault="00F624EC" w:rsidP="00890B92">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7CB32A98" w14:textId="77777777" w:rsidR="00380FF8" w:rsidRPr="00F624EC" w:rsidRDefault="00380FF8" w:rsidP="00890B92">
            <w:pPr>
              <w:tabs>
                <w:tab w:val="left" w:pos="720"/>
                <w:tab w:val="left" w:pos="864"/>
              </w:tabs>
              <w:spacing w:before="24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07601A2" w14:textId="77777777" w:rsidR="00380FF8" w:rsidRPr="00F624EC" w:rsidRDefault="00380FF8"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4A29536E" w14:textId="77777777" w:rsidR="00380FF8" w:rsidRPr="00F624EC" w:rsidRDefault="00380FF8" w:rsidP="002C6B6F">
            <w:pPr>
              <w:tabs>
                <w:tab w:val="left" w:pos="720"/>
                <w:tab w:val="left" w:pos="864"/>
              </w:tabs>
              <w:spacing w:after="120"/>
              <w:jc w:val="center"/>
              <w:rPr>
                <w:rFonts w:ascii="Arial" w:hAnsi="Arial" w:cs="Arial"/>
                <w:bCs/>
                <w:sz w:val="20"/>
              </w:rPr>
            </w:pPr>
          </w:p>
        </w:tc>
        <w:tc>
          <w:tcPr>
            <w:tcW w:w="731" w:type="pct"/>
            <w:tcBorders>
              <w:bottom w:val="single" w:sz="4" w:space="0" w:color="auto"/>
            </w:tcBorders>
          </w:tcPr>
          <w:p w14:paraId="2E7289EA" w14:textId="77777777" w:rsidR="00F624EC" w:rsidRPr="00F624EC" w:rsidRDefault="00F624EC" w:rsidP="002C6B6F">
            <w:pPr>
              <w:tabs>
                <w:tab w:val="left" w:pos="720"/>
                <w:tab w:val="left" w:pos="864"/>
              </w:tabs>
              <w:spacing w:after="120"/>
              <w:jc w:val="center"/>
              <w:rPr>
                <w:rFonts w:ascii="Arial" w:hAnsi="Arial" w:cs="Arial"/>
                <w:bCs/>
                <w:sz w:val="20"/>
              </w:rPr>
            </w:pPr>
          </w:p>
          <w:p w14:paraId="7B21AAF9"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5A911E9"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each</w:t>
            </w:r>
          </w:p>
          <w:p w14:paraId="5220F06F"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4B4B587"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33A4E8C4"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882702F"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1F1691C5" w14:textId="77777777" w:rsidR="00F624EC" w:rsidRPr="00F624EC" w:rsidRDefault="00F624EC" w:rsidP="002C6B6F">
            <w:pPr>
              <w:tabs>
                <w:tab w:val="left" w:pos="720"/>
                <w:tab w:val="left" w:pos="864"/>
              </w:tabs>
              <w:spacing w:after="120"/>
              <w:jc w:val="center"/>
              <w:rPr>
                <w:rFonts w:ascii="Arial" w:hAnsi="Arial" w:cs="Arial"/>
                <w:bCs/>
                <w:sz w:val="20"/>
              </w:rPr>
            </w:pPr>
          </w:p>
          <w:p w14:paraId="3FE2EC1D" w14:textId="77777777" w:rsidR="00F624EC" w:rsidRPr="00F624EC" w:rsidRDefault="00F624EC" w:rsidP="00890B92">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7F88DB30" w14:textId="77777777" w:rsidR="00380FF8" w:rsidRPr="00F624EC" w:rsidRDefault="00380FF8" w:rsidP="00890B92">
            <w:pPr>
              <w:tabs>
                <w:tab w:val="left" w:pos="720"/>
                <w:tab w:val="left" w:pos="864"/>
              </w:tabs>
              <w:spacing w:before="24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04DCBA8" w14:textId="77777777" w:rsidR="00380FF8" w:rsidRPr="00F624EC" w:rsidRDefault="00380FF8"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038AB265" w14:textId="77777777" w:rsidR="00380FF8" w:rsidRPr="00F624EC" w:rsidRDefault="00380FF8" w:rsidP="002C6B6F">
            <w:pPr>
              <w:tabs>
                <w:tab w:val="left" w:pos="720"/>
                <w:tab w:val="left" w:pos="864"/>
              </w:tabs>
              <w:spacing w:after="120"/>
              <w:jc w:val="center"/>
              <w:rPr>
                <w:rFonts w:ascii="Arial" w:hAnsi="Arial" w:cs="Arial"/>
                <w:bCs/>
                <w:sz w:val="20"/>
              </w:rPr>
            </w:pPr>
          </w:p>
        </w:tc>
        <w:tc>
          <w:tcPr>
            <w:tcW w:w="731" w:type="pct"/>
            <w:tcBorders>
              <w:bottom w:val="single" w:sz="4" w:space="0" w:color="auto"/>
            </w:tcBorders>
          </w:tcPr>
          <w:p w14:paraId="7AEA6F4E" w14:textId="77777777" w:rsidR="00F624EC" w:rsidRPr="00F624EC" w:rsidRDefault="00F624EC" w:rsidP="002C6B6F">
            <w:pPr>
              <w:tabs>
                <w:tab w:val="left" w:pos="720"/>
                <w:tab w:val="left" w:pos="864"/>
              </w:tabs>
              <w:spacing w:after="120"/>
              <w:jc w:val="center"/>
              <w:rPr>
                <w:rFonts w:ascii="Arial" w:hAnsi="Arial" w:cs="Arial"/>
                <w:bCs/>
                <w:sz w:val="20"/>
              </w:rPr>
            </w:pPr>
          </w:p>
          <w:p w14:paraId="0EBD0065"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3C4DC51"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each</w:t>
            </w:r>
          </w:p>
          <w:p w14:paraId="3244B6B0"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1215EAC"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4839B311"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897710F"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14D93D25" w14:textId="77777777" w:rsidR="00F624EC" w:rsidRPr="00F624EC" w:rsidRDefault="00F624EC" w:rsidP="002C6B6F">
            <w:pPr>
              <w:tabs>
                <w:tab w:val="left" w:pos="720"/>
                <w:tab w:val="left" w:pos="864"/>
              </w:tabs>
              <w:spacing w:after="120"/>
              <w:jc w:val="center"/>
              <w:rPr>
                <w:rFonts w:ascii="Arial" w:hAnsi="Arial" w:cs="Arial"/>
                <w:bCs/>
                <w:sz w:val="20"/>
              </w:rPr>
            </w:pPr>
          </w:p>
          <w:p w14:paraId="6D0B6F1C" w14:textId="77777777" w:rsidR="00F624EC" w:rsidRPr="00F624EC" w:rsidRDefault="00F624EC" w:rsidP="00890B92">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6AB267A0" w14:textId="77777777" w:rsidR="00380FF8" w:rsidRPr="00F624EC" w:rsidRDefault="00380FF8" w:rsidP="00890B92">
            <w:pPr>
              <w:tabs>
                <w:tab w:val="left" w:pos="720"/>
                <w:tab w:val="left" w:pos="864"/>
              </w:tabs>
              <w:spacing w:before="24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93E590A" w14:textId="77777777" w:rsidR="00380FF8" w:rsidRPr="00F624EC" w:rsidRDefault="00380FF8"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47EAAE66" w14:textId="77777777" w:rsidR="00380FF8" w:rsidRPr="00F624EC" w:rsidRDefault="00380FF8" w:rsidP="002C6B6F">
            <w:pPr>
              <w:tabs>
                <w:tab w:val="left" w:pos="720"/>
                <w:tab w:val="left" w:pos="864"/>
              </w:tabs>
              <w:spacing w:after="120"/>
              <w:jc w:val="center"/>
              <w:rPr>
                <w:rFonts w:ascii="Arial" w:hAnsi="Arial" w:cs="Arial"/>
                <w:bCs/>
                <w:sz w:val="20"/>
              </w:rPr>
            </w:pPr>
          </w:p>
        </w:tc>
        <w:tc>
          <w:tcPr>
            <w:tcW w:w="731" w:type="pct"/>
            <w:tcBorders>
              <w:bottom w:val="single" w:sz="4" w:space="0" w:color="auto"/>
            </w:tcBorders>
          </w:tcPr>
          <w:p w14:paraId="113149C3" w14:textId="77777777" w:rsidR="00F624EC" w:rsidRPr="00F624EC" w:rsidRDefault="00F624EC" w:rsidP="002C6B6F">
            <w:pPr>
              <w:tabs>
                <w:tab w:val="left" w:pos="720"/>
                <w:tab w:val="left" w:pos="864"/>
              </w:tabs>
              <w:spacing w:after="120"/>
              <w:jc w:val="center"/>
              <w:rPr>
                <w:rFonts w:ascii="Arial" w:hAnsi="Arial" w:cs="Arial"/>
                <w:bCs/>
                <w:sz w:val="20"/>
              </w:rPr>
            </w:pPr>
          </w:p>
          <w:p w14:paraId="2AE774FD"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C7FDBC4" w14:textId="77777777" w:rsidR="00F624EC" w:rsidRPr="00F624EC" w:rsidRDefault="00F624EC" w:rsidP="00EB11F7">
            <w:pPr>
              <w:tabs>
                <w:tab w:val="left" w:pos="720"/>
                <w:tab w:val="left" w:pos="864"/>
              </w:tabs>
              <w:jc w:val="center"/>
              <w:rPr>
                <w:rFonts w:ascii="Arial" w:hAnsi="Arial" w:cs="Arial"/>
                <w:bCs/>
                <w:sz w:val="20"/>
              </w:rPr>
            </w:pPr>
            <w:r w:rsidRPr="00F624EC">
              <w:rPr>
                <w:rFonts w:ascii="Arial" w:hAnsi="Arial" w:cs="Arial"/>
                <w:bCs/>
                <w:sz w:val="20"/>
              </w:rPr>
              <w:t>each</w:t>
            </w:r>
          </w:p>
          <w:p w14:paraId="201E971E"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098141E"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7548A1E8" w14:textId="77777777" w:rsidR="00F624EC" w:rsidRPr="00F624EC" w:rsidRDefault="00F624EC" w:rsidP="00EB11F7">
            <w:pPr>
              <w:tabs>
                <w:tab w:val="left" w:pos="720"/>
                <w:tab w:val="left" w:pos="864"/>
              </w:tabs>
              <w:spacing w:before="24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7E782768" w14:textId="77777777" w:rsidR="00F624EC" w:rsidRPr="00F624EC" w:rsidRDefault="00F624EC"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628CB0CC" w14:textId="77777777" w:rsidR="00F624EC" w:rsidRPr="00F624EC" w:rsidRDefault="00F624EC" w:rsidP="002C6B6F">
            <w:pPr>
              <w:tabs>
                <w:tab w:val="left" w:pos="720"/>
                <w:tab w:val="left" w:pos="864"/>
              </w:tabs>
              <w:spacing w:after="120"/>
              <w:jc w:val="center"/>
              <w:rPr>
                <w:rFonts w:ascii="Arial" w:hAnsi="Arial" w:cs="Arial"/>
                <w:bCs/>
                <w:sz w:val="20"/>
              </w:rPr>
            </w:pPr>
          </w:p>
          <w:p w14:paraId="4A67713A" w14:textId="77777777" w:rsidR="00F624EC" w:rsidRPr="00F624EC" w:rsidRDefault="00F624EC" w:rsidP="00890B92">
            <w:pPr>
              <w:tabs>
                <w:tab w:val="left" w:pos="720"/>
                <w:tab w:val="left" w:pos="864"/>
              </w:tabs>
              <w:spacing w:after="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7D6FA638" w14:textId="77777777" w:rsidR="00380FF8" w:rsidRPr="00F624EC" w:rsidRDefault="00380FF8" w:rsidP="00890B92">
            <w:pPr>
              <w:tabs>
                <w:tab w:val="left" w:pos="720"/>
                <w:tab w:val="left" w:pos="864"/>
              </w:tabs>
              <w:spacing w:before="24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F489E9E" w14:textId="77777777" w:rsidR="00380FF8" w:rsidRPr="00F624EC" w:rsidRDefault="00380FF8" w:rsidP="002C6B6F">
            <w:pPr>
              <w:tabs>
                <w:tab w:val="left" w:pos="720"/>
                <w:tab w:val="left" w:pos="864"/>
              </w:tabs>
              <w:spacing w:after="120"/>
              <w:jc w:val="center"/>
              <w:rPr>
                <w:rFonts w:ascii="Arial" w:hAnsi="Arial" w:cs="Arial"/>
                <w:bCs/>
                <w:sz w:val="20"/>
              </w:rPr>
            </w:pPr>
            <w:r w:rsidRPr="00F624EC">
              <w:rPr>
                <w:rFonts w:ascii="Arial" w:hAnsi="Arial" w:cs="Arial"/>
                <w:bCs/>
                <w:sz w:val="20"/>
              </w:rPr>
              <w:t>each</w:t>
            </w:r>
          </w:p>
          <w:p w14:paraId="5FF9D901" w14:textId="77777777" w:rsidR="00380FF8" w:rsidRPr="00F624EC" w:rsidRDefault="00380FF8" w:rsidP="002C6B6F">
            <w:pPr>
              <w:tabs>
                <w:tab w:val="left" w:pos="720"/>
                <w:tab w:val="left" w:pos="864"/>
              </w:tabs>
              <w:spacing w:after="120"/>
              <w:jc w:val="center"/>
              <w:rPr>
                <w:rFonts w:ascii="Arial" w:hAnsi="Arial" w:cs="Arial"/>
                <w:bCs/>
                <w:sz w:val="20"/>
              </w:rPr>
            </w:pPr>
          </w:p>
        </w:tc>
      </w:tr>
      <w:tr w:rsidR="00F624EC" w:rsidRPr="00F624EC" w14:paraId="559F125F" w14:textId="77777777" w:rsidTr="00BB057D">
        <w:trPr>
          <w:trHeight w:val="512"/>
        </w:trPr>
        <w:tc>
          <w:tcPr>
            <w:tcW w:w="1298" w:type="pct"/>
            <w:shd w:val="clear" w:color="auto" w:fill="E0E0E0"/>
          </w:tcPr>
          <w:p w14:paraId="18752C4B" w14:textId="77777777" w:rsidR="00F624EC" w:rsidRPr="00F624EC" w:rsidDel="008239C0" w:rsidRDefault="00380FF8" w:rsidP="00F624EC">
            <w:pPr>
              <w:spacing w:before="60"/>
              <w:rPr>
                <w:rFonts w:ascii="Arial" w:hAnsi="Arial" w:cs="Arial"/>
                <w:sz w:val="20"/>
              </w:rPr>
            </w:pPr>
            <w:r w:rsidRPr="001F54EC">
              <w:rPr>
                <w:rFonts w:ascii="Arial" w:hAnsi="Arial" w:cs="Arial"/>
                <w:b/>
                <w:sz w:val="20"/>
                <w:szCs w:val="20"/>
              </w:rPr>
              <w:t xml:space="preserve">3. </w:t>
            </w:r>
            <w:r w:rsidR="00F624EC" w:rsidRPr="001F54EC">
              <w:rPr>
                <w:rFonts w:ascii="Arial" w:hAnsi="Arial" w:cs="Arial"/>
                <w:b/>
                <w:sz w:val="20"/>
                <w:szCs w:val="20"/>
              </w:rPr>
              <w:t>Automated Clearing House (ACH) Services</w:t>
            </w:r>
            <w:r w:rsidR="00F624EC" w:rsidRPr="00F624EC">
              <w:rPr>
                <w:rFonts w:ascii="Arial" w:hAnsi="Arial" w:cs="Arial"/>
                <w:sz w:val="20"/>
                <w:szCs w:val="20"/>
              </w:rPr>
              <w:t xml:space="preserve"> as described in Section A.6.</w:t>
            </w:r>
          </w:p>
        </w:tc>
        <w:tc>
          <w:tcPr>
            <w:tcW w:w="790" w:type="pct"/>
            <w:shd w:val="clear" w:color="auto" w:fill="E0E0E0"/>
            <w:vAlign w:val="center"/>
          </w:tcPr>
          <w:p w14:paraId="6230EF0B"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17" w:type="pct"/>
            <w:shd w:val="clear" w:color="auto" w:fill="E0E0E0"/>
            <w:vAlign w:val="center"/>
          </w:tcPr>
          <w:p w14:paraId="0A4F62E0"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2290D1BE"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28CB1980"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129E152D"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r>
      <w:tr w:rsidR="00F624EC" w:rsidRPr="00F624EC" w14:paraId="27025448" w14:textId="77777777" w:rsidTr="007370DE">
        <w:trPr>
          <w:trHeight w:val="1358"/>
        </w:trPr>
        <w:tc>
          <w:tcPr>
            <w:tcW w:w="1298" w:type="pct"/>
            <w:shd w:val="clear" w:color="auto" w:fill="E0E0E0"/>
          </w:tcPr>
          <w:p w14:paraId="5290BB19" w14:textId="77777777" w:rsidR="00F624EC" w:rsidRPr="00F624EC" w:rsidRDefault="00F624EC" w:rsidP="00F624EC">
            <w:pPr>
              <w:spacing w:before="60" w:after="60"/>
              <w:rPr>
                <w:rFonts w:ascii="Arial" w:hAnsi="Arial" w:cs="Arial"/>
                <w:sz w:val="20"/>
              </w:rPr>
            </w:pPr>
          </w:p>
          <w:p w14:paraId="1566A033" w14:textId="77777777" w:rsidR="00F624EC" w:rsidRPr="00F624EC" w:rsidRDefault="00F624EC" w:rsidP="002C6B6F">
            <w:pPr>
              <w:spacing w:before="60" w:after="60"/>
              <w:ind w:left="259" w:hanging="259"/>
              <w:rPr>
                <w:rFonts w:ascii="Arial" w:hAnsi="Arial" w:cs="Arial"/>
                <w:sz w:val="16"/>
                <w:szCs w:val="16"/>
              </w:rPr>
            </w:pPr>
            <w:r w:rsidRPr="00F624EC">
              <w:rPr>
                <w:rFonts w:ascii="Arial" w:hAnsi="Arial" w:cs="Arial"/>
                <w:sz w:val="20"/>
              </w:rPr>
              <w:t xml:space="preserve">(i) </w:t>
            </w:r>
            <w:r w:rsidR="00BD3E92">
              <w:rPr>
                <w:rFonts w:ascii="Arial" w:hAnsi="Arial" w:cs="Arial"/>
                <w:sz w:val="20"/>
              </w:rPr>
              <w:t>ACH Receipt Entries</w:t>
            </w:r>
          </w:p>
          <w:p w14:paraId="1D1C9082" w14:textId="77777777" w:rsidR="00F624EC" w:rsidRPr="00F624EC" w:rsidRDefault="00F624EC" w:rsidP="00F624EC">
            <w:pPr>
              <w:spacing w:before="60" w:after="60"/>
              <w:rPr>
                <w:rFonts w:ascii="Arial" w:hAnsi="Arial" w:cs="Arial"/>
                <w:sz w:val="20"/>
              </w:rPr>
            </w:pPr>
          </w:p>
          <w:p w14:paraId="6BE085BE" w14:textId="77777777" w:rsidR="00F624EC" w:rsidRPr="00F624EC" w:rsidRDefault="00F624EC" w:rsidP="001F54EC">
            <w:pPr>
              <w:rPr>
                <w:rFonts w:ascii="Arial" w:hAnsi="Arial" w:cs="Arial"/>
                <w:sz w:val="20"/>
              </w:rPr>
            </w:pPr>
            <w:r w:rsidRPr="00F624EC">
              <w:rPr>
                <w:rFonts w:ascii="Arial" w:hAnsi="Arial" w:cs="Arial"/>
                <w:sz w:val="20"/>
              </w:rPr>
              <w:t xml:space="preserve">(ii) </w:t>
            </w:r>
            <w:r w:rsidR="00BD3E92">
              <w:rPr>
                <w:rFonts w:ascii="Arial" w:hAnsi="Arial" w:cs="Arial"/>
                <w:sz w:val="20"/>
              </w:rPr>
              <w:t>ACH Originations</w:t>
            </w:r>
            <w:r w:rsidR="007D2739">
              <w:rPr>
                <w:rFonts w:ascii="Arial" w:hAnsi="Arial" w:cs="Arial"/>
                <w:sz w:val="18"/>
                <w:szCs w:val="18"/>
              </w:rPr>
              <w:t xml:space="preserve"> (excludes Same Day ACH originations)</w:t>
            </w:r>
          </w:p>
          <w:p w14:paraId="1F77C4E8" w14:textId="77777777" w:rsidR="00F624EC" w:rsidRPr="00F624EC" w:rsidRDefault="00F624EC" w:rsidP="00F624EC">
            <w:pPr>
              <w:spacing w:before="60" w:after="60"/>
              <w:rPr>
                <w:rFonts w:ascii="Arial" w:hAnsi="Arial" w:cs="Arial"/>
                <w:sz w:val="20"/>
              </w:rPr>
            </w:pPr>
          </w:p>
          <w:p w14:paraId="50C9CDEC" w14:textId="77777777" w:rsidR="00F624EC" w:rsidRPr="00F624EC" w:rsidRDefault="00F624EC" w:rsidP="00F624EC">
            <w:pPr>
              <w:spacing w:before="60" w:after="60"/>
              <w:ind w:left="342" w:hanging="342"/>
              <w:rPr>
                <w:rFonts w:ascii="Arial" w:hAnsi="Arial" w:cs="Arial"/>
                <w:sz w:val="20"/>
              </w:rPr>
            </w:pPr>
            <w:r w:rsidRPr="00F624EC">
              <w:rPr>
                <w:rFonts w:ascii="Arial" w:hAnsi="Arial" w:cs="Arial"/>
                <w:sz w:val="20"/>
              </w:rPr>
              <w:t xml:space="preserve">(iii) </w:t>
            </w:r>
            <w:r w:rsidR="00BD3E92">
              <w:rPr>
                <w:rFonts w:ascii="Arial" w:hAnsi="Arial" w:cs="Arial"/>
                <w:sz w:val="20"/>
              </w:rPr>
              <w:t>Notification of Change (NOC)/Returns</w:t>
            </w:r>
          </w:p>
          <w:p w14:paraId="68EDC82C" w14:textId="77777777" w:rsidR="00F624EC" w:rsidRPr="00F624EC" w:rsidRDefault="00F624EC" w:rsidP="00F624EC">
            <w:pPr>
              <w:rPr>
                <w:rFonts w:ascii="Arial" w:hAnsi="Arial" w:cs="Arial"/>
                <w:sz w:val="20"/>
              </w:rPr>
            </w:pPr>
          </w:p>
          <w:p w14:paraId="05254057" w14:textId="77777777" w:rsidR="00F624EC" w:rsidRPr="00F624EC" w:rsidRDefault="00F624EC" w:rsidP="00F624EC">
            <w:pPr>
              <w:spacing w:before="60" w:after="60"/>
              <w:rPr>
                <w:rFonts w:ascii="Arial" w:hAnsi="Arial" w:cs="Arial"/>
                <w:sz w:val="20"/>
              </w:rPr>
            </w:pPr>
            <w:r w:rsidRPr="00F624EC">
              <w:rPr>
                <w:rFonts w:ascii="Arial" w:hAnsi="Arial" w:cs="Arial"/>
                <w:sz w:val="20"/>
              </w:rPr>
              <w:lastRenderedPageBreak/>
              <w:t xml:space="preserve">(iv) </w:t>
            </w:r>
            <w:r w:rsidR="00BD3E92">
              <w:rPr>
                <w:rFonts w:ascii="Arial" w:hAnsi="Arial" w:cs="Arial"/>
                <w:sz w:val="20"/>
              </w:rPr>
              <w:t>Manual Receipt Returns</w:t>
            </w:r>
          </w:p>
          <w:p w14:paraId="012202DB" w14:textId="77777777" w:rsidR="00F624EC" w:rsidRPr="00F624EC" w:rsidRDefault="00F624EC" w:rsidP="00F624EC">
            <w:pPr>
              <w:rPr>
                <w:rFonts w:ascii="Arial" w:hAnsi="Arial" w:cs="Arial"/>
                <w:sz w:val="20"/>
              </w:rPr>
            </w:pPr>
          </w:p>
          <w:p w14:paraId="10D43659" w14:textId="77777777" w:rsidR="00F624EC" w:rsidRDefault="00F624EC" w:rsidP="00F624EC">
            <w:pPr>
              <w:ind w:left="342" w:hanging="342"/>
              <w:rPr>
                <w:rFonts w:ascii="Arial" w:hAnsi="Arial" w:cs="Arial"/>
                <w:sz w:val="20"/>
              </w:rPr>
            </w:pPr>
            <w:r w:rsidRPr="00F624EC">
              <w:rPr>
                <w:rFonts w:ascii="Arial" w:hAnsi="Arial" w:cs="Arial"/>
                <w:sz w:val="20"/>
              </w:rPr>
              <w:t>(v) Origination Reversal</w:t>
            </w:r>
            <w:r w:rsidR="00BD3E92">
              <w:rPr>
                <w:rFonts w:ascii="Arial" w:hAnsi="Arial" w:cs="Arial"/>
                <w:sz w:val="20"/>
              </w:rPr>
              <w:t>s</w:t>
            </w:r>
          </w:p>
          <w:p w14:paraId="38359CF2" w14:textId="77777777" w:rsidR="007D2739" w:rsidRDefault="007D2739" w:rsidP="00F624EC">
            <w:pPr>
              <w:ind w:left="342" w:hanging="342"/>
              <w:rPr>
                <w:rFonts w:ascii="Arial" w:hAnsi="Arial" w:cs="Arial"/>
                <w:sz w:val="20"/>
              </w:rPr>
            </w:pPr>
          </w:p>
          <w:p w14:paraId="7BD2C01F" w14:textId="77777777" w:rsidR="007D2739" w:rsidRDefault="007D2739" w:rsidP="00F624EC">
            <w:pPr>
              <w:ind w:left="342" w:hanging="342"/>
              <w:rPr>
                <w:rFonts w:ascii="Arial" w:hAnsi="Arial" w:cs="Arial"/>
                <w:sz w:val="18"/>
                <w:szCs w:val="18"/>
              </w:rPr>
            </w:pPr>
          </w:p>
          <w:p w14:paraId="5F216370" w14:textId="77777777" w:rsidR="007D2739" w:rsidRPr="00F624EC" w:rsidRDefault="007D2739" w:rsidP="00F624EC">
            <w:pPr>
              <w:ind w:left="342" w:hanging="342"/>
              <w:rPr>
                <w:rFonts w:ascii="Arial" w:hAnsi="Arial" w:cs="Arial"/>
                <w:sz w:val="20"/>
              </w:rPr>
            </w:pPr>
            <w:r>
              <w:rPr>
                <w:rFonts w:ascii="Arial" w:hAnsi="Arial" w:cs="Arial"/>
                <w:sz w:val="18"/>
                <w:szCs w:val="18"/>
              </w:rPr>
              <w:t>(</w:t>
            </w:r>
            <w:r w:rsidRPr="002C6B6F">
              <w:rPr>
                <w:rFonts w:ascii="Arial" w:hAnsi="Arial" w:cs="Arial"/>
                <w:sz w:val="18"/>
                <w:szCs w:val="18"/>
              </w:rPr>
              <w:t xml:space="preserve">vi) Same Day Settlement for ACH Originations  </w:t>
            </w:r>
          </w:p>
          <w:p w14:paraId="1EF0BB65" w14:textId="77777777" w:rsidR="00F624EC" w:rsidRPr="00F624EC" w:rsidRDefault="00F624EC" w:rsidP="00F624EC">
            <w:pPr>
              <w:ind w:left="342" w:hanging="342"/>
              <w:rPr>
                <w:rFonts w:ascii="Arial" w:hAnsi="Arial" w:cs="Arial"/>
                <w:sz w:val="20"/>
              </w:rPr>
            </w:pPr>
          </w:p>
          <w:p w14:paraId="1451E743" w14:textId="77777777" w:rsidR="00F624EC" w:rsidRPr="00F624EC" w:rsidRDefault="00F624EC" w:rsidP="00F624EC">
            <w:pPr>
              <w:ind w:left="342" w:hanging="342"/>
              <w:rPr>
                <w:rFonts w:ascii="Arial" w:hAnsi="Arial" w:cs="Arial"/>
                <w:sz w:val="20"/>
              </w:rPr>
            </w:pPr>
            <w:r w:rsidRPr="00F624EC">
              <w:rPr>
                <w:rFonts w:ascii="Arial" w:hAnsi="Arial" w:cs="Arial"/>
                <w:sz w:val="20"/>
              </w:rPr>
              <w:t xml:space="preserve">(vi) </w:t>
            </w:r>
            <w:r w:rsidR="00BD3E92">
              <w:rPr>
                <w:rFonts w:ascii="Arial" w:hAnsi="Arial" w:cs="Arial"/>
                <w:sz w:val="20"/>
              </w:rPr>
              <w:t>Expanded ACH Processing Services</w:t>
            </w:r>
          </w:p>
          <w:p w14:paraId="2521B974" w14:textId="77777777" w:rsidR="00F624EC" w:rsidRPr="00F624EC" w:rsidRDefault="00F624EC" w:rsidP="00F624EC">
            <w:pPr>
              <w:ind w:left="342" w:hanging="346"/>
              <w:rPr>
                <w:rFonts w:ascii="Arial" w:hAnsi="Arial" w:cs="Arial"/>
                <w:sz w:val="20"/>
              </w:rPr>
            </w:pPr>
          </w:p>
          <w:p w14:paraId="19D44EE4" w14:textId="77777777" w:rsidR="00F624EC" w:rsidRPr="00F624EC" w:rsidRDefault="00F624EC" w:rsidP="00F624EC">
            <w:pPr>
              <w:ind w:left="342" w:hanging="346"/>
              <w:rPr>
                <w:rFonts w:ascii="Arial" w:hAnsi="Arial" w:cs="Arial"/>
                <w:sz w:val="20"/>
              </w:rPr>
            </w:pPr>
          </w:p>
          <w:p w14:paraId="00E339B4" w14:textId="77777777" w:rsidR="00F624EC" w:rsidRPr="00F624EC" w:rsidRDefault="00F624EC" w:rsidP="001F54EC">
            <w:pPr>
              <w:tabs>
                <w:tab w:val="left" w:pos="720"/>
                <w:tab w:val="left" w:pos="864"/>
              </w:tabs>
              <w:ind w:left="346" w:hanging="346"/>
              <w:rPr>
                <w:rFonts w:ascii="Arial" w:hAnsi="Arial" w:cs="Arial"/>
                <w:sz w:val="20"/>
              </w:rPr>
            </w:pPr>
          </w:p>
        </w:tc>
        <w:tc>
          <w:tcPr>
            <w:tcW w:w="790" w:type="pct"/>
            <w:tcBorders>
              <w:bottom w:val="single" w:sz="4" w:space="0" w:color="auto"/>
            </w:tcBorders>
          </w:tcPr>
          <w:p w14:paraId="28295CB3" w14:textId="77777777" w:rsidR="00F624EC" w:rsidRPr="00F624EC" w:rsidRDefault="00F624EC" w:rsidP="00F624EC">
            <w:pPr>
              <w:tabs>
                <w:tab w:val="left" w:pos="720"/>
                <w:tab w:val="left" w:pos="864"/>
              </w:tabs>
              <w:jc w:val="center"/>
              <w:rPr>
                <w:rFonts w:ascii="Arial" w:hAnsi="Arial" w:cs="Arial"/>
                <w:bCs/>
                <w:sz w:val="20"/>
              </w:rPr>
            </w:pPr>
          </w:p>
          <w:p w14:paraId="55D5FC3E" w14:textId="77777777" w:rsidR="00F624EC" w:rsidRPr="00F624EC" w:rsidRDefault="00F624EC" w:rsidP="00E11FE3">
            <w:pPr>
              <w:tabs>
                <w:tab w:val="left" w:pos="720"/>
                <w:tab w:val="left" w:pos="864"/>
              </w:tabs>
              <w:spacing w:before="120"/>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D3ACB3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2393330F" w14:textId="77777777" w:rsidR="00F624EC" w:rsidRPr="00F624EC" w:rsidRDefault="00F624EC" w:rsidP="00F624EC">
            <w:pPr>
              <w:tabs>
                <w:tab w:val="left" w:pos="720"/>
                <w:tab w:val="left" w:pos="864"/>
              </w:tabs>
              <w:spacing w:before="60" w:after="60"/>
              <w:jc w:val="center"/>
              <w:rPr>
                <w:rFonts w:ascii="Arial" w:hAnsi="Arial" w:cs="Arial"/>
                <w:bCs/>
                <w:sz w:val="20"/>
              </w:rPr>
            </w:pPr>
          </w:p>
          <w:p w14:paraId="611A88C2"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1FD712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02EB2750" w14:textId="77777777" w:rsidR="00F624EC" w:rsidRPr="00F624EC" w:rsidRDefault="00F624EC" w:rsidP="00F624EC">
            <w:pPr>
              <w:tabs>
                <w:tab w:val="left" w:pos="720"/>
                <w:tab w:val="left" w:pos="864"/>
              </w:tabs>
              <w:spacing w:before="60" w:after="60"/>
              <w:jc w:val="center"/>
              <w:rPr>
                <w:rFonts w:ascii="Arial" w:hAnsi="Arial" w:cs="Arial"/>
                <w:bCs/>
                <w:sz w:val="20"/>
              </w:rPr>
            </w:pPr>
          </w:p>
          <w:p w14:paraId="124FCD6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A86C74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3F96B7E5" w14:textId="77777777" w:rsidR="00F624EC" w:rsidRPr="00F624EC" w:rsidRDefault="00F624EC" w:rsidP="00F624EC">
            <w:pPr>
              <w:tabs>
                <w:tab w:val="left" w:pos="720"/>
                <w:tab w:val="left" w:pos="864"/>
              </w:tabs>
              <w:spacing w:before="60" w:after="60"/>
              <w:jc w:val="center"/>
              <w:rPr>
                <w:rFonts w:ascii="Arial" w:hAnsi="Arial" w:cs="Arial"/>
                <w:bCs/>
                <w:sz w:val="20"/>
              </w:rPr>
            </w:pPr>
          </w:p>
          <w:p w14:paraId="14199746"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lastRenderedPageBreak/>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4CD0C0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395454B2" w14:textId="77777777" w:rsidR="00F624EC" w:rsidRPr="00F624EC" w:rsidRDefault="00F624EC" w:rsidP="00F624EC">
            <w:pPr>
              <w:tabs>
                <w:tab w:val="left" w:pos="720"/>
                <w:tab w:val="left" w:pos="864"/>
              </w:tabs>
              <w:jc w:val="center"/>
              <w:rPr>
                <w:rFonts w:ascii="Arial" w:hAnsi="Arial" w:cs="Arial"/>
                <w:bCs/>
                <w:sz w:val="20"/>
              </w:rPr>
            </w:pPr>
          </w:p>
          <w:p w14:paraId="734201CF" w14:textId="77777777" w:rsidR="00F624EC" w:rsidRPr="00F624EC" w:rsidRDefault="007D2739" w:rsidP="00BD3E92">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w:t>
            </w:r>
            <w:r w:rsidR="00F624EC" w:rsidRPr="00F624EC">
              <w:rPr>
                <w:rFonts w:ascii="Arial" w:hAnsi="Arial" w:cs="Arial"/>
                <w:bCs/>
                <w:sz w:val="20"/>
              </w:rPr>
              <w:t xml:space="preserve">   </w:t>
            </w:r>
          </w:p>
          <w:p w14:paraId="464C5789"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each</w:t>
            </w:r>
          </w:p>
          <w:p w14:paraId="79C70DFD" w14:textId="77777777" w:rsidR="00F624EC" w:rsidRPr="00F624EC" w:rsidRDefault="00F624EC" w:rsidP="00F624EC">
            <w:pPr>
              <w:tabs>
                <w:tab w:val="left" w:pos="720"/>
                <w:tab w:val="left" w:pos="864"/>
              </w:tabs>
              <w:jc w:val="center"/>
              <w:rPr>
                <w:rFonts w:ascii="Arial" w:hAnsi="Arial" w:cs="Arial"/>
                <w:bCs/>
                <w:sz w:val="20"/>
              </w:rPr>
            </w:pPr>
          </w:p>
          <w:p w14:paraId="6470A057"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FC4062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2E2C796E" w14:textId="77777777" w:rsidR="00F624EC" w:rsidRPr="00F624EC" w:rsidRDefault="00F624EC" w:rsidP="00F624EC">
            <w:pPr>
              <w:tabs>
                <w:tab w:val="left" w:pos="720"/>
                <w:tab w:val="left" w:pos="864"/>
              </w:tabs>
              <w:jc w:val="center"/>
              <w:rPr>
                <w:rFonts w:ascii="Arial" w:hAnsi="Arial" w:cs="Arial"/>
                <w:bCs/>
                <w:sz w:val="20"/>
              </w:rPr>
            </w:pPr>
          </w:p>
          <w:p w14:paraId="3B4D6FF8" w14:textId="77777777" w:rsidR="000C424C" w:rsidRPr="00F624EC" w:rsidRDefault="000C424C" w:rsidP="000C424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4CD52D0" w14:textId="77777777" w:rsidR="000C424C" w:rsidRPr="00F624EC" w:rsidRDefault="000C424C" w:rsidP="000C424C">
            <w:pPr>
              <w:tabs>
                <w:tab w:val="left" w:pos="720"/>
                <w:tab w:val="left" w:pos="864"/>
              </w:tabs>
              <w:jc w:val="center"/>
              <w:rPr>
                <w:rFonts w:ascii="Arial" w:hAnsi="Arial" w:cs="Arial"/>
                <w:bCs/>
                <w:sz w:val="20"/>
              </w:rPr>
            </w:pPr>
            <w:r>
              <w:rPr>
                <w:rFonts w:ascii="Arial" w:hAnsi="Arial" w:cs="Arial"/>
                <w:bCs/>
                <w:sz w:val="20"/>
              </w:rPr>
              <w:t>per file</w:t>
            </w:r>
          </w:p>
          <w:p w14:paraId="7B3B4F71" w14:textId="3043FCFE" w:rsidR="00F624EC" w:rsidRPr="00F624EC" w:rsidRDefault="00F624EC" w:rsidP="00F624EC">
            <w:pPr>
              <w:tabs>
                <w:tab w:val="left" w:pos="720"/>
                <w:tab w:val="left" w:pos="864"/>
              </w:tabs>
              <w:jc w:val="center"/>
              <w:rPr>
                <w:rFonts w:ascii="Arial" w:hAnsi="Arial" w:cs="Arial"/>
                <w:bCs/>
                <w:sz w:val="20"/>
              </w:rPr>
            </w:pPr>
          </w:p>
          <w:p w14:paraId="2D63A421" w14:textId="77777777" w:rsidR="00F624EC" w:rsidRPr="00F624EC" w:rsidRDefault="00F624EC" w:rsidP="00F624EC">
            <w:pPr>
              <w:tabs>
                <w:tab w:val="left" w:pos="720"/>
                <w:tab w:val="left" w:pos="864"/>
              </w:tabs>
              <w:jc w:val="center"/>
              <w:rPr>
                <w:rFonts w:ascii="Arial" w:hAnsi="Arial" w:cs="Arial"/>
                <w:bCs/>
                <w:sz w:val="20"/>
              </w:rPr>
            </w:pPr>
          </w:p>
          <w:p w14:paraId="629C460D" w14:textId="77777777" w:rsidR="00F624EC" w:rsidRPr="00F624EC" w:rsidRDefault="00F624EC" w:rsidP="00F624EC">
            <w:pPr>
              <w:tabs>
                <w:tab w:val="left" w:pos="720"/>
                <w:tab w:val="left" w:pos="864"/>
              </w:tabs>
              <w:jc w:val="center"/>
              <w:rPr>
                <w:rFonts w:ascii="Arial" w:hAnsi="Arial" w:cs="Arial"/>
                <w:bCs/>
                <w:sz w:val="20"/>
              </w:rPr>
            </w:pPr>
          </w:p>
          <w:p w14:paraId="2038462E" w14:textId="77777777" w:rsidR="00F624EC" w:rsidRPr="00F624EC" w:rsidRDefault="00F624EC" w:rsidP="00F624EC">
            <w:pPr>
              <w:tabs>
                <w:tab w:val="left" w:pos="720"/>
                <w:tab w:val="left" w:pos="864"/>
              </w:tabs>
              <w:jc w:val="center"/>
              <w:rPr>
                <w:rFonts w:ascii="Arial" w:hAnsi="Arial" w:cs="Arial"/>
                <w:bCs/>
                <w:sz w:val="20"/>
              </w:rPr>
            </w:pPr>
          </w:p>
          <w:p w14:paraId="29E903F1" w14:textId="77777777" w:rsidR="00F624EC" w:rsidRPr="00F624EC" w:rsidRDefault="00F624EC" w:rsidP="00F624EC">
            <w:pPr>
              <w:tabs>
                <w:tab w:val="left" w:pos="720"/>
                <w:tab w:val="left" w:pos="864"/>
              </w:tabs>
              <w:jc w:val="center"/>
              <w:rPr>
                <w:rFonts w:ascii="Arial" w:hAnsi="Arial" w:cs="Arial"/>
                <w:bCs/>
                <w:sz w:val="20"/>
              </w:rPr>
            </w:pPr>
          </w:p>
          <w:p w14:paraId="6B48F4FD" w14:textId="77777777" w:rsidR="00F624EC" w:rsidRPr="00F624EC" w:rsidRDefault="00F624EC" w:rsidP="00F624EC">
            <w:pPr>
              <w:tabs>
                <w:tab w:val="left" w:pos="720"/>
                <w:tab w:val="left" w:pos="864"/>
              </w:tabs>
              <w:jc w:val="center"/>
              <w:rPr>
                <w:rFonts w:ascii="Arial" w:hAnsi="Arial" w:cs="Arial"/>
                <w:bCs/>
                <w:sz w:val="20"/>
              </w:rPr>
            </w:pPr>
          </w:p>
          <w:p w14:paraId="68EB6FD7" w14:textId="77777777" w:rsidR="00F624EC" w:rsidRPr="00F624EC" w:rsidRDefault="00F624EC" w:rsidP="00F624EC">
            <w:pPr>
              <w:tabs>
                <w:tab w:val="left" w:pos="720"/>
                <w:tab w:val="left" w:pos="864"/>
              </w:tabs>
              <w:jc w:val="center"/>
              <w:rPr>
                <w:rFonts w:ascii="Arial" w:hAnsi="Arial" w:cs="Arial"/>
                <w:bCs/>
                <w:sz w:val="20"/>
              </w:rPr>
            </w:pPr>
          </w:p>
          <w:p w14:paraId="2B2E7488" w14:textId="77777777" w:rsidR="00F624EC" w:rsidRPr="00F624EC" w:rsidRDefault="00F624EC" w:rsidP="00F624EC">
            <w:pPr>
              <w:tabs>
                <w:tab w:val="left" w:pos="720"/>
                <w:tab w:val="left" w:pos="864"/>
              </w:tabs>
              <w:jc w:val="center"/>
              <w:rPr>
                <w:rFonts w:ascii="Arial" w:hAnsi="Arial" w:cs="Arial"/>
                <w:bCs/>
                <w:sz w:val="20"/>
              </w:rPr>
            </w:pPr>
          </w:p>
        </w:tc>
        <w:tc>
          <w:tcPr>
            <w:tcW w:w="717" w:type="pct"/>
            <w:tcBorders>
              <w:bottom w:val="single" w:sz="4" w:space="0" w:color="auto"/>
            </w:tcBorders>
          </w:tcPr>
          <w:p w14:paraId="30394EB0" w14:textId="77777777" w:rsidR="00F624EC" w:rsidRPr="00F624EC" w:rsidRDefault="00F624EC" w:rsidP="00F624EC">
            <w:pPr>
              <w:tabs>
                <w:tab w:val="left" w:pos="720"/>
                <w:tab w:val="left" w:pos="864"/>
              </w:tabs>
              <w:jc w:val="center"/>
              <w:rPr>
                <w:rFonts w:ascii="Arial" w:hAnsi="Arial" w:cs="Arial"/>
                <w:bCs/>
                <w:sz w:val="20"/>
              </w:rPr>
            </w:pPr>
          </w:p>
          <w:p w14:paraId="218C8224" w14:textId="77777777" w:rsidR="00F624EC" w:rsidRPr="00F624EC" w:rsidRDefault="00F624EC" w:rsidP="00E11FE3">
            <w:pPr>
              <w:tabs>
                <w:tab w:val="left" w:pos="720"/>
                <w:tab w:val="left" w:pos="864"/>
              </w:tabs>
              <w:spacing w:before="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6696E8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35C11305" w14:textId="77777777" w:rsidR="00F624EC" w:rsidRPr="00F624EC" w:rsidRDefault="00F624EC" w:rsidP="00F624EC">
            <w:pPr>
              <w:tabs>
                <w:tab w:val="left" w:pos="720"/>
                <w:tab w:val="left" w:pos="864"/>
              </w:tabs>
              <w:spacing w:before="60" w:after="60"/>
              <w:jc w:val="center"/>
              <w:rPr>
                <w:rFonts w:ascii="Arial" w:hAnsi="Arial" w:cs="Arial"/>
                <w:bCs/>
                <w:sz w:val="20"/>
              </w:rPr>
            </w:pPr>
          </w:p>
          <w:p w14:paraId="4B037D95"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FF5A40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6DA1A343" w14:textId="77777777" w:rsidR="00F624EC" w:rsidRPr="00F624EC" w:rsidRDefault="00F624EC" w:rsidP="00F624EC">
            <w:pPr>
              <w:tabs>
                <w:tab w:val="left" w:pos="720"/>
                <w:tab w:val="left" w:pos="864"/>
              </w:tabs>
              <w:spacing w:before="60" w:after="60"/>
              <w:jc w:val="center"/>
              <w:rPr>
                <w:rFonts w:ascii="Arial" w:hAnsi="Arial" w:cs="Arial"/>
                <w:bCs/>
                <w:sz w:val="20"/>
              </w:rPr>
            </w:pPr>
          </w:p>
          <w:p w14:paraId="6D01269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03171CC"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63E79951" w14:textId="77777777" w:rsidR="00F624EC" w:rsidRPr="00F624EC" w:rsidRDefault="00F624EC" w:rsidP="00F624EC">
            <w:pPr>
              <w:tabs>
                <w:tab w:val="left" w:pos="720"/>
                <w:tab w:val="left" w:pos="864"/>
              </w:tabs>
              <w:spacing w:before="60" w:after="60"/>
              <w:jc w:val="center"/>
              <w:rPr>
                <w:rFonts w:ascii="Arial" w:hAnsi="Arial" w:cs="Arial"/>
                <w:bCs/>
                <w:sz w:val="20"/>
              </w:rPr>
            </w:pPr>
          </w:p>
          <w:p w14:paraId="46F19C15"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lastRenderedPageBreak/>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r w:rsidRPr="00F624EC">
              <w:rPr>
                <w:rFonts w:ascii="Arial" w:hAnsi="Arial" w:cs="Arial"/>
                <w:bCs/>
                <w:sz w:val="20"/>
              </w:rPr>
              <w:t>each</w:t>
            </w:r>
          </w:p>
          <w:p w14:paraId="3DFD9B6F" w14:textId="77777777" w:rsidR="00F624EC" w:rsidRPr="00F624EC" w:rsidRDefault="00F624EC" w:rsidP="00F624EC">
            <w:pPr>
              <w:tabs>
                <w:tab w:val="left" w:pos="720"/>
                <w:tab w:val="left" w:pos="864"/>
              </w:tabs>
              <w:jc w:val="center"/>
              <w:rPr>
                <w:rFonts w:ascii="Arial" w:hAnsi="Arial" w:cs="Arial"/>
                <w:bCs/>
                <w:sz w:val="20"/>
              </w:rPr>
            </w:pPr>
          </w:p>
          <w:p w14:paraId="4540C7F1"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w:t>
            </w:r>
            <w:r w:rsidRPr="00F624EC">
              <w:rPr>
                <w:rFonts w:ascii="Arial" w:hAnsi="Arial" w:cs="Arial"/>
                <w:bCs/>
                <w:sz w:val="20"/>
              </w:rPr>
              <w:t xml:space="preserve">   </w:t>
            </w:r>
          </w:p>
          <w:p w14:paraId="6143417D"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each</w:t>
            </w:r>
          </w:p>
          <w:p w14:paraId="6C34498D" w14:textId="77777777" w:rsidR="00F624EC" w:rsidRPr="00F624EC" w:rsidRDefault="00F624EC" w:rsidP="00F624EC">
            <w:pPr>
              <w:tabs>
                <w:tab w:val="left" w:pos="720"/>
                <w:tab w:val="left" w:pos="864"/>
              </w:tabs>
              <w:jc w:val="center"/>
              <w:rPr>
                <w:rFonts w:ascii="Arial" w:hAnsi="Arial" w:cs="Arial"/>
                <w:bCs/>
                <w:sz w:val="20"/>
              </w:rPr>
            </w:pPr>
          </w:p>
          <w:p w14:paraId="2CF68AB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933E533"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26EC85C8" w14:textId="77777777" w:rsidR="00F624EC" w:rsidRPr="00F624EC" w:rsidRDefault="00F624EC" w:rsidP="00F624EC">
            <w:pPr>
              <w:tabs>
                <w:tab w:val="left" w:pos="720"/>
                <w:tab w:val="left" w:pos="864"/>
              </w:tabs>
              <w:jc w:val="center"/>
              <w:rPr>
                <w:rFonts w:ascii="Arial" w:hAnsi="Arial" w:cs="Arial"/>
                <w:bCs/>
                <w:sz w:val="20"/>
              </w:rPr>
            </w:pPr>
          </w:p>
          <w:p w14:paraId="5AD5229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D9D125C" w14:textId="77777777" w:rsidR="00F624EC" w:rsidRPr="00F624EC" w:rsidRDefault="00BD3E92" w:rsidP="00F624EC">
            <w:pPr>
              <w:tabs>
                <w:tab w:val="left" w:pos="720"/>
                <w:tab w:val="left" w:pos="864"/>
              </w:tabs>
              <w:jc w:val="center"/>
              <w:rPr>
                <w:rFonts w:ascii="Arial" w:hAnsi="Arial" w:cs="Arial"/>
                <w:bCs/>
                <w:sz w:val="20"/>
              </w:rPr>
            </w:pPr>
            <w:r>
              <w:rPr>
                <w:rFonts w:ascii="Arial" w:hAnsi="Arial" w:cs="Arial"/>
                <w:bCs/>
                <w:sz w:val="20"/>
              </w:rPr>
              <w:t>per file</w:t>
            </w:r>
          </w:p>
          <w:p w14:paraId="4DD637E6" w14:textId="77777777" w:rsidR="00F624EC" w:rsidRPr="00F624EC" w:rsidRDefault="00F624EC" w:rsidP="00F624EC">
            <w:pPr>
              <w:tabs>
                <w:tab w:val="left" w:pos="720"/>
                <w:tab w:val="left" w:pos="864"/>
              </w:tabs>
              <w:jc w:val="center"/>
              <w:rPr>
                <w:rFonts w:ascii="Arial" w:hAnsi="Arial" w:cs="Arial"/>
                <w:bCs/>
                <w:sz w:val="20"/>
              </w:rPr>
            </w:pPr>
          </w:p>
          <w:p w14:paraId="2E2B62A6" w14:textId="77777777" w:rsidR="00F624EC" w:rsidRPr="00F624EC" w:rsidRDefault="00F624EC" w:rsidP="00F624EC">
            <w:pPr>
              <w:tabs>
                <w:tab w:val="left" w:pos="720"/>
                <w:tab w:val="left" w:pos="864"/>
              </w:tabs>
              <w:jc w:val="center"/>
              <w:rPr>
                <w:rFonts w:ascii="Arial" w:hAnsi="Arial" w:cs="Arial"/>
                <w:bCs/>
                <w:sz w:val="20"/>
              </w:rPr>
            </w:pPr>
          </w:p>
          <w:p w14:paraId="517449F4" w14:textId="77777777" w:rsidR="00F624EC" w:rsidRPr="00F624EC" w:rsidRDefault="00F624EC" w:rsidP="00F624EC">
            <w:pPr>
              <w:tabs>
                <w:tab w:val="left" w:pos="720"/>
                <w:tab w:val="left" w:pos="864"/>
              </w:tabs>
              <w:jc w:val="center"/>
              <w:rPr>
                <w:rFonts w:ascii="Arial" w:hAnsi="Arial" w:cs="Arial"/>
                <w:bCs/>
                <w:sz w:val="20"/>
              </w:rPr>
            </w:pPr>
          </w:p>
          <w:p w14:paraId="7545F2B3"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p>
          <w:p w14:paraId="177CADCC" w14:textId="77777777" w:rsidR="00F624EC" w:rsidRPr="00F624EC" w:rsidRDefault="00F624EC" w:rsidP="00F624EC">
            <w:pPr>
              <w:tabs>
                <w:tab w:val="left" w:pos="720"/>
                <w:tab w:val="left" w:pos="864"/>
              </w:tabs>
              <w:jc w:val="center"/>
              <w:rPr>
                <w:rFonts w:ascii="Arial" w:hAnsi="Arial" w:cs="Arial"/>
                <w:bCs/>
                <w:sz w:val="20"/>
              </w:rPr>
            </w:pPr>
          </w:p>
          <w:p w14:paraId="25242CD3" w14:textId="77777777" w:rsidR="00F624EC" w:rsidRPr="00F624EC" w:rsidRDefault="00F624EC" w:rsidP="00F624EC">
            <w:pPr>
              <w:tabs>
                <w:tab w:val="left" w:pos="720"/>
                <w:tab w:val="left" w:pos="864"/>
              </w:tabs>
              <w:jc w:val="center"/>
              <w:rPr>
                <w:rFonts w:ascii="Arial" w:hAnsi="Arial" w:cs="Arial"/>
                <w:bCs/>
                <w:sz w:val="20"/>
              </w:rPr>
            </w:pPr>
          </w:p>
          <w:p w14:paraId="77D85997" w14:textId="77777777" w:rsidR="00F624EC" w:rsidRPr="00F624EC" w:rsidRDefault="00F624EC" w:rsidP="00F624EC">
            <w:pPr>
              <w:tabs>
                <w:tab w:val="left" w:pos="720"/>
                <w:tab w:val="left" w:pos="864"/>
              </w:tabs>
              <w:jc w:val="center"/>
              <w:rPr>
                <w:rFonts w:ascii="Arial" w:hAnsi="Arial" w:cs="Arial"/>
                <w:bCs/>
                <w:sz w:val="20"/>
              </w:rPr>
            </w:pPr>
          </w:p>
          <w:p w14:paraId="41F1E5E0"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780C8B21" w14:textId="77777777" w:rsidR="00F624EC" w:rsidRPr="00F624EC" w:rsidRDefault="00F624EC" w:rsidP="00F624EC">
            <w:pPr>
              <w:tabs>
                <w:tab w:val="left" w:pos="720"/>
                <w:tab w:val="left" w:pos="864"/>
              </w:tabs>
              <w:jc w:val="center"/>
              <w:rPr>
                <w:rFonts w:ascii="Arial" w:hAnsi="Arial" w:cs="Arial"/>
                <w:bCs/>
                <w:sz w:val="20"/>
              </w:rPr>
            </w:pPr>
          </w:p>
          <w:p w14:paraId="14425924" w14:textId="77777777" w:rsidR="00F624EC" w:rsidRPr="00F624EC" w:rsidRDefault="00F624EC" w:rsidP="00E11FE3">
            <w:pPr>
              <w:tabs>
                <w:tab w:val="left" w:pos="720"/>
                <w:tab w:val="left" w:pos="864"/>
              </w:tabs>
              <w:spacing w:before="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0628023"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6DDA922F" w14:textId="77777777" w:rsidR="00F624EC" w:rsidRPr="00F624EC" w:rsidRDefault="00F624EC" w:rsidP="00F624EC">
            <w:pPr>
              <w:tabs>
                <w:tab w:val="left" w:pos="720"/>
                <w:tab w:val="left" w:pos="864"/>
              </w:tabs>
              <w:spacing w:before="60" w:after="60"/>
              <w:jc w:val="center"/>
              <w:rPr>
                <w:rFonts w:ascii="Arial" w:hAnsi="Arial" w:cs="Arial"/>
                <w:bCs/>
                <w:sz w:val="20"/>
              </w:rPr>
            </w:pPr>
          </w:p>
          <w:p w14:paraId="7526FC3F"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73A801BB"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0F576516" w14:textId="77777777" w:rsidR="00F624EC" w:rsidRPr="00F624EC" w:rsidRDefault="00F624EC" w:rsidP="00F624EC">
            <w:pPr>
              <w:tabs>
                <w:tab w:val="left" w:pos="720"/>
                <w:tab w:val="left" w:pos="864"/>
              </w:tabs>
              <w:spacing w:before="60" w:after="60"/>
              <w:jc w:val="center"/>
              <w:rPr>
                <w:rFonts w:ascii="Arial" w:hAnsi="Arial" w:cs="Arial"/>
                <w:bCs/>
                <w:sz w:val="20"/>
              </w:rPr>
            </w:pPr>
          </w:p>
          <w:p w14:paraId="26CDC41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EE8DB62"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06351273" w14:textId="77777777" w:rsidR="00F624EC" w:rsidRPr="00F624EC" w:rsidRDefault="00F624EC" w:rsidP="00F624EC">
            <w:pPr>
              <w:tabs>
                <w:tab w:val="left" w:pos="720"/>
                <w:tab w:val="left" w:pos="864"/>
              </w:tabs>
              <w:spacing w:before="60" w:after="60"/>
              <w:jc w:val="center"/>
              <w:rPr>
                <w:rFonts w:ascii="Arial" w:hAnsi="Arial" w:cs="Arial"/>
                <w:bCs/>
                <w:sz w:val="20"/>
              </w:rPr>
            </w:pPr>
          </w:p>
          <w:p w14:paraId="3D118312"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lastRenderedPageBreak/>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3DE1357"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5998ED96" w14:textId="77777777" w:rsidR="00F624EC" w:rsidRPr="00F624EC" w:rsidRDefault="00F624EC" w:rsidP="00F624EC">
            <w:pPr>
              <w:tabs>
                <w:tab w:val="left" w:pos="720"/>
                <w:tab w:val="left" w:pos="864"/>
              </w:tabs>
              <w:jc w:val="center"/>
              <w:rPr>
                <w:rFonts w:ascii="Arial" w:hAnsi="Arial" w:cs="Arial"/>
                <w:bCs/>
                <w:sz w:val="20"/>
              </w:rPr>
            </w:pPr>
          </w:p>
          <w:p w14:paraId="5ADF6C6E" w14:textId="77777777" w:rsidR="007D2739" w:rsidRPr="00F624EC" w:rsidRDefault="00F624EC" w:rsidP="007D2739">
            <w:pPr>
              <w:tabs>
                <w:tab w:val="left" w:pos="720"/>
                <w:tab w:val="left" w:pos="864"/>
              </w:tabs>
              <w:jc w:val="center"/>
              <w:rPr>
                <w:rFonts w:ascii="Arial" w:hAnsi="Arial" w:cs="Arial"/>
                <w:bCs/>
                <w:sz w:val="20"/>
              </w:rPr>
            </w:pPr>
            <w:r w:rsidRPr="00F624EC">
              <w:rPr>
                <w:rFonts w:ascii="Arial" w:hAnsi="Arial" w:cs="Arial"/>
                <w:bCs/>
                <w:sz w:val="20"/>
              </w:rPr>
              <w:t xml:space="preserve"> </w:t>
            </w:r>
            <w:r w:rsidR="007D2739" w:rsidRPr="00F624EC">
              <w:rPr>
                <w:rFonts w:ascii="Arial" w:hAnsi="Arial" w:cs="Arial"/>
                <w:bCs/>
                <w:sz w:val="20"/>
              </w:rPr>
              <w:t>$</w:t>
            </w:r>
            <w:r w:rsidR="007D2739" w:rsidRPr="00F624EC">
              <w:rPr>
                <w:rFonts w:ascii="Arial" w:hAnsi="Arial" w:cs="Arial"/>
                <w:sz w:val="20"/>
                <w:szCs w:val="20"/>
              </w:rPr>
              <w:t>[</w:t>
            </w:r>
            <w:r w:rsidR="007D2739" w:rsidRPr="00F624EC">
              <w:rPr>
                <w:rFonts w:ascii="Arial" w:hAnsi="Arial" w:cs="Arial"/>
                <w:caps/>
                <w:sz w:val="20"/>
                <w:szCs w:val="20"/>
              </w:rPr>
              <w:t>Number</w:t>
            </w:r>
            <w:r w:rsidR="007D2739" w:rsidRPr="00F624EC">
              <w:rPr>
                <w:rFonts w:ascii="Arial" w:hAnsi="Arial" w:cs="Arial"/>
                <w:sz w:val="20"/>
                <w:szCs w:val="20"/>
              </w:rPr>
              <w:t>]</w:t>
            </w:r>
            <w:r w:rsidR="007D2739" w:rsidRPr="00F624EC">
              <w:rPr>
                <w:rFonts w:ascii="Arial" w:hAnsi="Arial" w:cs="Arial"/>
                <w:bCs/>
                <w:sz w:val="20"/>
              </w:rPr>
              <w:t xml:space="preserve">   </w:t>
            </w:r>
          </w:p>
          <w:p w14:paraId="484FA91A"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each</w:t>
            </w:r>
          </w:p>
          <w:p w14:paraId="33172EED" w14:textId="77777777" w:rsidR="00F624EC" w:rsidRPr="00F624EC" w:rsidRDefault="00F624EC" w:rsidP="00BD3E92">
            <w:pPr>
              <w:tabs>
                <w:tab w:val="left" w:pos="720"/>
                <w:tab w:val="left" w:pos="864"/>
              </w:tabs>
              <w:jc w:val="center"/>
              <w:rPr>
                <w:rFonts w:ascii="Arial" w:hAnsi="Arial" w:cs="Arial"/>
                <w:bCs/>
                <w:sz w:val="20"/>
              </w:rPr>
            </w:pPr>
            <w:r w:rsidRPr="00F624EC">
              <w:rPr>
                <w:rFonts w:ascii="Arial" w:hAnsi="Arial" w:cs="Arial"/>
                <w:bCs/>
                <w:sz w:val="20"/>
              </w:rPr>
              <w:t xml:space="preserve">  </w:t>
            </w:r>
          </w:p>
          <w:p w14:paraId="1B7003D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34FABA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127975D2" w14:textId="77777777" w:rsidR="00F624EC" w:rsidRPr="00F624EC" w:rsidRDefault="00F624EC" w:rsidP="00F624EC">
            <w:pPr>
              <w:tabs>
                <w:tab w:val="left" w:pos="720"/>
                <w:tab w:val="left" w:pos="864"/>
              </w:tabs>
              <w:jc w:val="center"/>
              <w:rPr>
                <w:rFonts w:ascii="Arial" w:hAnsi="Arial" w:cs="Arial"/>
                <w:bCs/>
                <w:sz w:val="20"/>
              </w:rPr>
            </w:pPr>
          </w:p>
          <w:p w14:paraId="58A9C3B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3C5454E" w14:textId="77777777" w:rsidR="00F624EC" w:rsidRPr="00F624EC" w:rsidRDefault="0043121D" w:rsidP="00F624EC">
            <w:pPr>
              <w:tabs>
                <w:tab w:val="left" w:pos="720"/>
                <w:tab w:val="left" w:pos="864"/>
              </w:tabs>
              <w:jc w:val="center"/>
              <w:rPr>
                <w:rFonts w:ascii="Arial" w:hAnsi="Arial" w:cs="Arial"/>
                <w:bCs/>
                <w:sz w:val="20"/>
              </w:rPr>
            </w:pPr>
            <w:r>
              <w:rPr>
                <w:rFonts w:ascii="Arial" w:hAnsi="Arial" w:cs="Arial"/>
                <w:bCs/>
                <w:sz w:val="20"/>
              </w:rPr>
              <w:t>per file</w:t>
            </w:r>
          </w:p>
          <w:p w14:paraId="4200794F" w14:textId="77777777" w:rsidR="00F624EC" w:rsidRPr="00F624EC" w:rsidRDefault="00F624EC" w:rsidP="00F624EC">
            <w:pPr>
              <w:tabs>
                <w:tab w:val="left" w:pos="720"/>
                <w:tab w:val="left" w:pos="864"/>
              </w:tabs>
              <w:jc w:val="center"/>
              <w:rPr>
                <w:rFonts w:ascii="Arial" w:hAnsi="Arial" w:cs="Arial"/>
                <w:bCs/>
                <w:sz w:val="20"/>
              </w:rPr>
            </w:pPr>
          </w:p>
          <w:p w14:paraId="273A997A" w14:textId="77777777" w:rsidR="00F624EC" w:rsidRPr="00F624EC" w:rsidRDefault="00F624EC" w:rsidP="00F624EC">
            <w:pPr>
              <w:tabs>
                <w:tab w:val="left" w:pos="720"/>
                <w:tab w:val="left" w:pos="864"/>
              </w:tabs>
              <w:jc w:val="center"/>
              <w:rPr>
                <w:rFonts w:ascii="Arial" w:hAnsi="Arial" w:cs="Arial"/>
                <w:bCs/>
                <w:sz w:val="20"/>
              </w:rPr>
            </w:pPr>
          </w:p>
          <w:p w14:paraId="0E1EA5A1" w14:textId="77777777" w:rsidR="00F624EC" w:rsidRPr="00F624EC" w:rsidRDefault="00F624EC" w:rsidP="00F624EC">
            <w:pPr>
              <w:tabs>
                <w:tab w:val="left" w:pos="720"/>
                <w:tab w:val="left" w:pos="864"/>
              </w:tabs>
              <w:jc w:val="center"/>
              <w:rPr>
                <w:rFonts w:ascii="Arial" w:hAnsi="Arial" w:cs="Arial"/>
                <w:bCs/>
                <w:sz w:val="20"/>
              </w:rPr>
            </w:pPr>
          </w:p>
          <w:p w14:paraId="48C4CFD4" w14:textId="77777777" w:rsidR="00F624EC" w:rsidRPr="00F624EC" w:rsidRDefault="00F624EC" w:rsidP="00F624EC">
            <w:pPr>
              <w:tabs>
                <w:tab w:val="left" w:pos="720"/>
                <w:tab w:val="left" w:pos="864"/>
              </w:tabs>
              <w:jc w:val="center"/>
              <w:rPr>
                <w:rFonts w:ascii="Arial" w:hAnsi="Arial" w:cs="Arial"/>
                <w:bCs/>
                <w:sz w:val="20"/>
              </w:rPr>
            </w:pPr>
          </w:p>
          <w:p w14:paraId="4165D6A6" w14:textId="77777777" w:rsidR="00F624EC" w:rsidRPr="00F624EC" w:rsidRDefault="00F624EC" w:rsidP="00F624EC">
            <w:pPr>
              <w:tabs>
                <w:tab w:val="left" w:pos="720"/>
                <w:tab w:val="left" w:pos="864"/>
              </w:tabs>
              <w:jc w:val="center"/>
              <w:rPr>
                <w:rFonts w:ascii="Arial" w:hAnsi="Arial" w:cs="Arial"/>
                <w:bCs/>
                <w:sz w:val="20"/>
              </w:rPr>
            </w:pPr>
          </w:p>
          <w:p w14:paraId="7AE887F3" w14:textId="77777777" w:rsidR="00F624EC" w:rsidRPr="00F624EC" w:rsidRDefault="00F624EC" w:rsidP="00F624EC">
            <w:pPr>
              <w:tabs>
                <w:tab w:val="left" w:pos="720"/>
                <w:tab w:val="left" w:pos="864"/>
              </w:tabs>
              <w:jc w:val="center"/>
              <w:rPr>
                <w:rFonts w:ascii="Arial" w:hAnsi="Arial" w:cs="Arial"/>
                <w:bCs/>
                <w:sz w:val="20"/>
              </w:rPr>
            </w:pPr>
          </w:p>
          <w:p w14:paraId="45B479D3" w14:textId="77777777" w:rsidR="00F624EC" w:rsidRPr="00F624EC" w:rsidRDefault="00F624EC" w:rsidP="00F624EC">
            <w:pPr>
              <w:tabs>
                <w:tab w:val="left" w:pos="720"/>
                <w:tab w:val="left" w:pos="864"/>
              </w:tabs>
              <w:jc w:val="center"/>
              <w:rPr>
                <w:rFonts w:ascii="Arial" w:hAnsi="Arial" w:cs="Arial"/>
                <w:bCs/>
                <w:sz w:val="20"/>
              </w:rPr>
            </w:pPr>
          </w:p>
          <w:p w14:paraId="37B279EE"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54FC76FA" w14:textId="77777777" w:rsidR="00F624EC" w:rsidRPr="00F624EC" w:rsidRDefault="00F624EC" w:rsidP="00F624EC">
            <w:pPr>
              <w:tabs>
                <w:tab w:val="left" w:pos="720"/>
                <w:tab w:val="left" w:pos="864"/>
              </w:tabs>
              <w:jc w:val="center"/>
              <w:rPr>
                <w:rFonts w:ascii="Arial" w:hAnsi="Arial" w:cs="Arial"/>
                <w:bCs/>
                <w:sz w:val="20"/>
              </w:rPr>
            </w:pPr>
          </w:p>
          <w:p w14:paraId="746D34A7" w14:textId="77777777" w:rsidR="00F624EC" w:rsidRPr="00F624EC" w:rsidRDefault="00F624EC" w:rsidP="00E11FE3">
            <w:pPr>
              <w:tabs>
                <w:tab w:val="left" w:pos="720"/>
                <w:tab w:val="left" w:pos="864"/>
              </w:tabs>
              <w:spacing w:before="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C89D0B9"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6E190BF7" w14:textId="77777777" w:rsidR="00F624EC" w:rsidRPr="00F624EC" w:rsidRDefault="00F624EC" w:rsidP="00F624EC">
            <w:pPr>
              <w:tabs>
                <w:tab w:val="left" w:pos="720"/>
                <w:tab w:val="left" w:pos="864"/>
              </w:tabs>
              <w:spacing w:before="60" w:after="60"/>
              <w:jc w:val="center"/>
              <w:rPr>
                <w:rFonts w:ascii="Arial" w:hAnsi="Arial" w:cs="Arial"/>
                <w:bCs/>
                <w:sz w:val="20"/>
              </w:rPr>
            </w:pPr>
          </w:p>
          <w:p w14:paraId="51ECFCDD"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BAD872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1B258C20" w14:textId="77777777" w:rsidR="00F624EC" w:rsidRPr="00F624EC" w:rsidRDefault="00F624EC" w:rsidP="00F624EC">
            <w:pPr>
              <w:tabs>
                <w:tab w:val="left" w:pos="720"/>
                <w:tab w:val="left" w:pos="864"/>
              </w:tabs>
              <w:spacing w:before="60" w:after="60"/>
              <w:jc w:val="center"/>
              <w:rPr>
                <w:rFonts w:ascii="Arial" w:hAnsi="Arial" w:cs="Arial"/>
                <w:bCs/>
                <w:sz w:val="20"/>
              </w:rPr>
            </w:pPr>
          </w:p>
          <w:p w14:paraId="0A7D75A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A165857"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1647B396" w14:textId="77777777" w:rsidR="00F624EC" w:rsidRPr="00F624EC" w:rsidRDefault="00F624EC" w:rsidP="00F624EC">
            <w:pPr>
              <w:tabs>
                <w:tab w:val="left" w:pos="720"/>
                <w:tab w:val="left" w:pos="864"/>
              </w:tabs>
              <w:spacing w:before="60" w:after="60"/>
              <w:jc w:val="center"/>
              <w:rPr>
                <w:rFonts w:ascii="Arial" w:hAnsi="Arial" w:cs="Arial"/>
                <w:bCs/>
                <w:sz w:val="20"/>
              </w:rPr>
            </w:pPr>
          </w:p>
          <w:p w14:paraId="57C13AE3"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lastRenderedPageBreak/>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AFCF58D"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4564E8F4" w14:textId="77777777" w:rsidR="00F624EC" w:rsidRPr="00F624EC" w:rsidRDefault="00F624EC" w:rsidP="00F624EC">
            <w:pPr>
              <w:tabs>
                <w:tab w:val="left" w:pos="720"/>
                <w:tab w:val="left" w:pos="864"/>
              </w:tabs>
              <w:jc w:val="center"/>
              <w:rPr>
                <w:rFonts w:ascii="Arial" w:hAnsi="Arial" w:cs="Arial"/>
                <w:bCs/>
                <w:sz w:val="20"/>
              </w:rPr>
            </w:pPr>
          </w:p>
          <w:p w14:paraId="4B49C476" w14:textId="77777777" w:rsidR="007D2739" w:rsidRPr="00F624EC" w:rsidRDefault="00F624EC" w:rsidP="007D2739">
            <w:pPr>
              <w:tabs>
                <w:tab w:val="left" w:pos="720"/>
                <w:tab w:val="left" w:pos="864"/>
              </w:tabs>
              <w:jc w:val="center"/>
              <w:rPr>
                <w:rFonts w:ascii="Arial" w:hAnsi="Arial" w:cs="Arial"/>
                <w:bCs/>
                <w:sz w:val="20"/>
              </w:rPr>
            </w:pPr>
            <w:r w:rsidRPr="00F624EC">
              <w:rPr>
                <w:rFonts w:ascii="Arial" w:hAnsi="Arial" w:cs="Arial"/>
                <w:bCs/>
                <w:sz w:val="20"/>
              </w:rPr>
              <w:t xml:space="preserve">   </w:t>
            </w:r>
            <w:r w:rsidR="007D2739" w:rsidRPr="00F624EC">
              <w:rPr>
                <w:rFonts w:ascii="Arial" w:hAnsi="Arial" w:cs="Arial"/>
                <w:bCs/>
                <w:sz w:val="20"/>
              </w:rPr>
              <w:t>$</w:t>
            </w:r>
            <w:r w:rsidR="007D2739" w:rsidRPr="00F624EC">
              <w:rPr>
                <w:rFonts w:ascii="Arial" w:hAnsi="Arial" w:cs="Arial"/>
                <w:sz w:val="20"/>
                <w:szCs w:val="20"/>
              </w:rPr>
              <w:t>[</w:t>
            </w:r>
            <w:r w:rsidR="007D2739" w:rsidRPr="00F624EC">
              <w:rPr>
                <w:rFonts w:ascii="Arial" w:hAnsi="Arial" w:cs="Arial"/>
                <w:caps/>
                <w:sz w:val="20"/>
                <w:szCs w:val="20"/>
              </w:rPr>
              <w:t>Number</w:t>
            </w:r>
            <w:r w:rsidR="007D2739" w:rsidRPr="00F624EC">
              <w:rPr>
                <w:rFonts w:ascii="Arial" w:hAnsi="Arial" w:cs="Arial"/>
                <w:sz w:val="20"/>
                <w:szCs w:val="20"/>
              </w:rPr>
              <w:t>]</w:t>
            </w:r>
            <w:r w:rsidR="007D2739" w:rsidRPr="00F624EC">
              <w:rPr>
                <w:rFonts w:ascii="Arial" w:hAnsi="Arial" w:cs="Arial"/>
                <w:bCs/>
                <w:sz w:val="20"/>
              </w:rPr>
              <w:t xml:space="preserve">   </w:t>
            </w:r>
          </w:p>
          <w:p w14:paraId="6802CB51"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each</w:t>
            </w:r>
          </w:p>
          <w:p w14:paraId="4E3EC435" w14:textId="77777777" w:rsidR="00F624EC" w:rsidRPr="00F624EC" w:rsidRDefault="00F624EC" w:rsidP="00BD3E92">
            <w:pPr>
              <w:tabs>
                <w:tab w:val="left" w:pos="720"/>
                <w:tab w:val="left" w:pos="864"/>
              </w:tabs>
              <w:jc w:val="center"/>
              <w:rPr>
                <w:rFonts w:ascii="Arial" w:hAnsi="Arial" w:cs="Arial"/>
                <w:bCs/>
                <w:sz w:val="20"/>
              </w:rPr>
            </w:pPr>
          </w:p>
          <w:p w14:paraId="58FA00A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9F86AA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1A213E6D" w14:textId="77777777" w:rsidR="00F624EC" w:rsidRPr="00F624EC" w:rsidRDefault="00F624EC" w:rsidP="00F624EC">
            <w:pPr>
              <w:tabs>
                <w:tab w:val="left" w:pos="720"/>
                <w:tab w:val="left" w:pos="864"/>
              </w:tabs>
              <w:jc w:val="center"/>
              <w:rPr>
                <w:rFonts w:ascii="Arial" w:hAnsi="Arial" w:cs="Arial"/>
                <w:bCs/>
                <w:sz w:val="20"/>
              </w:rPr>
            </w:pPr>
          </w:p>
          <w:p w14:paraId="08648B55"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441E40B" w14:textId="77777777" w:rsidR="00F624EC" w:rsidRPr="00F624EC" w:rsidRDefault="0043121D" w:rsidP="00F624EC">
            <w:pPr>
              <w:tabs>
                <w:tab w:val="left" w:pos="720"/>
                <w:tab w:val="left" w:pos="864"/>
              </w:tabs>
              <w:jc w:val="center"/>
              <w:rPr>
                <w:rFonts w:ascii="Arial" w:hAnsi="Arial" w:cs="Arial"/>
                <w:bCs/>
                <w:sz w:val="20"/>
              </w:rPr>
            </w:pPr>
            <w:r>
              <w:rPr>
                <w:rFonts w:ascii="Arial" w:hAnsi="Arial" w:cs="Arial"/>
                <w:bCs/>
                <w:sz w:val="20"/>
              </w:rPr>
              <w:t>per file</w:t>
            </w:r>
          </w:p>
          <w:p w14:paraId="3ED63B42" w14:textId="77777777" w:rsidR="00F624EC" w:rsidRPr="00F624EC" w:rsidRDefault="00F624EC" w:rsidP="00F624EC">
            <w:pPr>
              <w:tabs>
                <w:tab w:val="left" w:pos="720"/>
                <w:tab w:val="left" w:pos="864"/>
              </w:tabs>
              <w:jc w:val="center"/>
              <w:rPr>
                <w:rFonts w:ascii="Arial" w:hAnsi="Arial" w:cs="Arial"/>
                <w:bCs/>
                <w:sz w:val="20"/>
              </w:rPr>
            </w:pPr>
          </w:p>
          <w:p w14:paraId="3BAC34D5" w14:textId="77777777" w:rsidR="00F624EC" w:rsidRPr="00F624EC" w:rsidRDefault="00F624EC" w:rsidP="00F624EC">
            <w:pPr>
              <w:tabs>
                <w:tab w:val="left" w:pos="720"/>
                <w:tab w:val="left" w:pos="864"/>
              </w:tabs>
              <w:jc w:val="center"/>
              <w:rPr>
                <w:rFonts w:ascii="Arial" w:hAnsi="Arial" w:cs="Arial"/>
                <w:bCs/>
                <w:sz w:val="20"/>
              </w:rPr>
            </w:pPr>
          </w:p>
          <w:p w14:paraId="5873B1C2" w14:textId="77777777" w:rsidR="00F624EC" w:rsidRPr="00F624EC" w:rsidRDefault="00F624EC" w:rsidP="00F624EC">
            <w:pPr>
              <w:tabs>
                <w:tab w:val="left" w:pos="720"/>
                <w:tab w:val="left" w:pos="864"/>
              </w:tabs>
              <w:jc w:val="center"/>
              <w:rPr>
                <w:rFonts w:ascii="Arial" w:hAnsi="Arial" w:cs="Arial"/>
                <w:bCs/>
                <w:sz w:val="20"/>
              </w:rPr>
            </w:pPr>
          </w:p>
          <w:p w14:paraId="69774C45" w14:textId="77777777" w:rsidR="00F624EC" w:rsidRPr="00F624EC" w:rsidRDefault="00F624EC" w:rsidP="00F624EC">
            <w:pPr>
              <w:tabs>
                <w:tab w:val="left" w:pos="720"/>
                <w:tab w:val="left" w:pos="864"/>
              </w:tabs>
              <w:jc w:val="center"/>
              <w:rPr>
                <w:rFonts w:ascii="Arial" w:hAnsi="Arial" w:cs="Arial"/>
                <w:bCs/>
                <w:sz w:val="20"/>
              </w:rPr>
            </w:pPr>
          </w:p>
          <w:p w14:paraId="20B5E961" w14:textId="77777777" w:rsidR="00F624EC" w:rsidRPr="00F624EC" w:rsidRDefault="00F624EC" w:rsidP="00F624EC">
            <w:pPr>
              <w:tabs>
                <w:tab w:val="left" w:pos="720"/>
                <w:tab w:val="left" w:pos="864"/>
              </w:tabs>
              <w:jc w:val="center"/>
              <w:rPr>
                <w:rFonts w:ascii="Arial" w:hAnsi="Arial" w:cs="Arial"/>
                <w:bCs/>
                <w:sz w:val="20"/>
              </w:rPr>
            </w:pPr>
          </w:p>
          <w:p w14:paraId="7DC700CE" w14:textId="77777777" w:rsidR="00F624EC" w:rsidRPr="00F624EC" w:rsidRDefault="00F624EC" w:rsidP="00F624EC">
            <w:pPr>
              <w:tabs>
                <w:tab w:val="left" w:pos="720"/>
                <w:tab w:val="left" w:pos="864"/>
              </w:tabs>
              <w:jc w:val="center"/>
              <w:rPr>
                <w:rFonts w:ascii="Arial" w:hAnsi="Arial" w:cs="Arial"/>
                <w:bCs/>
                <w:sz w:val="20"/>
              </w:rPr>
            </w:pPr>
          </w:p>
          <w:p w14:paraId="5676E57B"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2A4E8942" w14:textId="77777777" w:rsidR="00F624EC" w:rsidRPr="00F624EC" w:rsidRDefault="00F624EC" w:rsidP="00F624EC">
            <w:pPr>
              <w:tabs>
                <w:tab w:val="left" w:pos="720"/>
                <w:tab w:val="left" w:pos="864"/>
              </w:tabs>
              <w:jc w:val="center"/>
              <w:rPr>
                <w:rFonts w:ascii="Arial" w:hAnsi="Arial" w:cs="Arial"/>
                <w:bCs/>
                <w:sz w:val="20"/>
              </w:rPr>
            </w:pPr>
          </w:p>
          <w:p w14:paraId="21F48032" w14:textId="77777777" w:rsidR="00F624EC" w:rsidRPr="00F624EC" w:rsidRDefault="00F624EC" w:rsidP="00E11FE3">
            <w:pPr>
              <w:tabs>
                <w:tab w:val="left" w:pos="720"/>
                <w:tab w:val="left" w:pos="864"/>
              </w:tabs>
              <w:spacing w:before="120"/>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BE6C22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1EB215CD" w14:textId="77777777" w:rsidR="00F624EC" w:rsidRPr="00F624EC" w:rsidRDefault="00F624EC" w:rsidP="00F624EC">
            <w:pPr>
              <w:tabs>
                <w:tab w:val="left" w:pos="720"/>
                <w:tab w:val="left" w:pos="864"/>
              </w:tabs>
              <w:spacing w:before="60" w:after="60"/>
              <w:jc w:val="center"/>
              <w:rPr>
                <w:rFonts w:ascii="Arial" w:hAnsi="Arial" w:cs="Arial"/>
                <w:bCs/>
                <w:sz w:val="20"/>
              </w:rPr>
            </w:pPr>
          </w:p>
          <w:p w14:paraId="30FB1A96"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C37C06A"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71DD66C4" w14:textId="77777777" w:rsidR="00F624EC" w:rsidRPr="00F624EC" w:rsidRDefault="00F624EC" w:rsidP="00F624EC">
            <w:pPr>
              <w:tabs>
                <w:tab w:val="left" w:pos="720"/>
                <w:tab w:val="left" w:pos="864"/>
              </w:tabs>
              <w:spacing w:before="60" w:after="60"/>
              <w:jc w:val="center"/>
              <w:rPr>
                <w:rFonts w:ascii="Arial" w:hAnsi="Arial" w:cs="Arial"/>
                <w:bCs/>
                <w:sz w:val="20"/>
              </w:rPr>
            </w:pPr>
          </w:p>
          <w:p w14:paraId="55BC594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5B8C36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0C2CB6B0" w14:textId="77777777" w:rsidR="00F624EC" w:rsidRPr="00F624EC" w:rsidRDefault="00F624EC" w:rsidP="00F624EC">
            <w:pPr>
              <w:tabs>
                <w:tab w:val="left" w:pos="720"/>
                <w:tab w:val="left" w:pos="864"/>
              </w:tabs>
              <w:spacing w:before="60" w:after="60"/>
              <w:jc w:val="center"/>
              <w:rPr>
                <w:rFonts w:ascii="Arial" w:hAnsi="Arial" w:cs="Arial"/>
                <w:bCs/>
                <w:sz w:val="20"/>
              </w:rPr>
            </w:pPr>
          </w:p>
          <w:p w14:paraId="2A692BDF"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lastRenderedPageBreak/>
              <w:t xml:space="preserve"> </w:t>
            </w:r>
            <w:r w:rsidR="00E11FE3">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1FC4CAC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5BA2FF31" w14:textId="77777777" w:rsidR="00F624EC" w:rsidRPr="00F624EC" w:rsidRDefault="00F624EC" w:rsidP="00F624EC">
            <w:pPr>
              <w:tabs>
                <w:tab w:val="left" w:pos="720"/>
                <w:tab w:val="left" w:pos="864"/>
              </w:tabs>
              <w:jc w:val="center"/>
              <w:rPr>
                <w:rFonts w:ascii="Arial" w:hAnsi="Arial" w:cs="Arial"/>
                <w:bCs/>
                <w:sz w:val="20"/>
              </w:rPr>
            </w:pPr>
          </w:p>
          <w:p w14:paraId="1724D3AB"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w:t>
            </w:r>
            <w:r w:rsidRPr="00F624EC">
              <w:rPr>
                <w:rFonts w:ascii="Arial" w:hAnsi="Arial" w:cs="Arial"/>
                <w:bCs/>
                <w:sz w:val="20"/>
              </w:rPr>
              <w:t xml:space="preserve">   </w:t>
            </w:r>
          </w:p>
          <w:p w14:paraId="7AD90AEE" w14:textId="77777777" w:rsidR="007D2739" w:rsidRPr="00F624EC" w:rsidRDefault="007D2739" w:rsidP="007D2739">
            <w:pPr>
              <w:tabs>
                <w:tab w:val="left" w:pos="720"/>
                <w:tab w:val="left" w:pos="864"/>
              </w:tabs>
              <w:jc w:val="center"/>
              <w:rPr>
                <w:rFonts w:ascii="Arial" w:hAnsi="Arial" w:cs="Arial"/>
                <w:bCs/>
                <w:sz w:val="20"/>
              </w:rPr>
            </w:pPr>
            <w:r w:rsidRPr="00F624EC">
              <w:rPr>
                <w:rFonts w:ascii="Arial" w:hAnsi="Arial" w:cs="Arial"/>
                <w:bCs/>
                <w:sz w:val="20"/>
              </w:rPr>
              <w:t>each</w:t>
            </w:r>
          </w:p>
          <w:p w14:paraId="7385350F" w14:textId="77777777" w:rsidR="00F624EC" w:rsidRPr="00F624EC" w:rsidRDefault="00F624EC" w:rsidP="00F624EC">
            <w:pPr>
              <w:tabs>
                <w:tab w:val="left" w:pos="720"/>
                <w:tab w:val="left" w:pos="864"/>
              </w:tabs>
              <w:jc w:val="center"/>
              <w:rPr>
                <w:rFonts w:ascii="Arial" w:hAnsi="Arial" w:cs="Arial"/>
                <w:bCs/>
                <w:sz w:val="20"/>
              </w:rPr>
            </w:pPr>
          </w:p>
          <w:p w14:paraId="5851702B"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748F4D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54E6BAEB" w14:textId="77777777" w:rsidR="00F624EC" w:rsidRPr="00F624EC" w:rsidRDefault="00F624EC" w:rsidP="00F624EC">
            <w:pPr>
              <w:tabs>
                <w:tab w:val="left" w:pos="720"/>
                <w:tab w:val="left" w:pos="864"/>
              </w:tabs>
              <w:jc w:val="center"/>
              <w:rPr>
                <w:rFonts w:ascii="Arial" w:hAnsi="Arial" w:cs="Arial"/>
                <w:bCs/>
                <w:sz w:val="20"/>
              </w:rPr>
            </w:pPr>
          </w:p>
          <w:p w14:paraId="329DB425"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714C30F" w14:textId="77777777" w:rsidR="00F624EC" w:rsidRPr="00F624EC" w:rsidRDefault="0043121D" w:rsidP="00F624EC">
            <w:pPr>
              <w:tabs>
                <w:tab w:val="left" w:pos="720"/>
                <w:tab w:val="left" w:pos="864"/>
              </w:tabs>
              <w:jc w:val="center"/>
              <w:rPr>
                <w:rFonts w:ascii="Arial" w:hAnsi="Arial" w:cs="Arial"/>
                <w:bCs/>
                <w:sz w:val="20"/>
              </w:rPr>
            </w:pPr>
            <w:r>
              <w:rPr>
                <w:rFonts w:ascii="Arial" w:hAnsi="Arial" w:cs="Arial"/>
                <w:bCs/>
                <w:sz w:val="20"/>
              </w:rPr>
              <w:t>per file</w:t>
            </w:r>
          </w:p>
          <w:p w14:paraId="228C0B90" w14:textId="77777777" w:rsidR="00F624EC" w:rsidRPr="00F624EC" w:rsidRDefault="00F624EC" w:rsidP="00F624EC">
            <w:pPr>
              <w:tabs>
                <w:tab w:val="left" w:pos="720"/>
                <w:tab w:val="left" w:pos="864"/>
              </w:tabs>
              <w:jc w:val="center"/>
              <w:rPr>
                <w:rFonts w:ascii="Arial" w:hAnsi="Arial" w:cs="Arial"/>
                <w:bCs/>
                <w:sz w:val="20"/>
              </w:rPr>
            </w:pPr>
          </w:p>
          <w:p w14:paraId="71A4697A" w14:textId="77777777" w:rsidR="00F624EC" w:rsidRPr="00F624EC" w:rsidRDefault="00F624EC" w:rsidP="00F624EC">
            <w:pPr>
              <w:tabs>
                <w:tab w:val="left" w:pos="720"/>
                <w:tab w:val="left" w:pos="864"/>
              </w:tabs>
              <w:jc w:val="center"/>
              <w:rPr>
                <w:rFonts w:ascii="Arial" w:hAnsi="Arial" w:cs="Arial"/>
                <w:bCs/>
                <w:sz w:val="20"/>
              </w:rPr>
            </w:pPr>
          </w:p>
          <w:p w14:paraId="4B6F692D" w14:textId="77777777" w:rsidR="00F624EC" w:rsidRPr="00F624EC" w:rsidRDefault="00F624EC" w:rsidP="00F624EC">
            <w:pPr>
              <w:tabs>
                <w:tab w:val="left" w:pos="720"/>
                <w:tab w:val="left" w:pos="864"/>
              </w:tabs>
              <w:jc w:val="center"/>
              <w:rPr>
                <w:rFonts w:ascii="Arial" w:hAnsi="Arial" w:cs="Arial"/>
                <w:bCs/>
                <w:sz w:val="20"/>
              </w:rPr>
            </w:pPr>
          </w:p>
          <w:p w14:paraId="0C22C6E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p>
          <w:p w14:paraId="2D365B4C" w14:textId="77777777" w:rsidR="00F624EC" w:rsidRPr="00F624EC" w:rsidRDefault="00F624EC" w:rsidP="00F624EC">
            <w:pPr>
              <w:tabs>
                <w:tab w:val="left" w:pos="720"/>
                <w:tab w:val="left" w:pos="864"/>
              </w:tabs>
              <w:jc w:val="center"/>
              <w:rPr>
                <w:rFonts w:ascii="Arial" w:hAnsi="Arial" w:cs="Arial"/>
                <w:bCs/>
                <w:sz w:val="20"/>
              </w:rPr>
            </w:pPr>
          </w:p>
          <w:p w14:paraId="19594D5A" w14:textId="77777777" w:rsidR="00F624EC" w:rsidRPr="00F624EC" w:rsidRDefault="00F624EC" w:rsidP="00F624EC">
            <w:pPr>
              <w:tabs>
                <w:tab w:val="left" w:pos="720"/>
                <w:tab w:val="left" w:pos="864"/>
              </w:tabs>
              <w:jc w:val="center"/>
              <w:rPr>
                <w:rFonts w:ascii="Arial" w:hAnsi="Arial" w:cs="Arial"/>
                <w:bCs/>
                <w:sz w:val="20"/>
              </w:rPr>
            </w:pPr>
          </w:p>
          <w:p w14:paraId="11F927E7" w14:textId="77777777" w:rsidR="00F624EC" w:rsidRPr="00F624EC" w:rsidRDefault="00F624EC" w:rsidP="00F624EC">
            <w:pPr>
              <w:tabs>
                <w:tab w:val="left" w:pos="720"/>
                <w:tab w:val="left" w:pos="864"/>
              </w:tabs>
              <w:jc w:val="center"/>
              <w:rPr>
                <w:rFonts w:ascii="Arial" w:hAnsi="Arial" w:cs="Arial"/>
                <w:bCs/>
                <w:sz w:val="20"/>
              </w:rPr>
            </w:pPr>
          </w:p>
          <w:p w14:paraId="1E7C70DB" w14:textId="77777777" w:rsidR="00F624EC" w:rsidRPr="00F624EC" w:rsidRDefault="00F624EC" w:rsidP="00F624EC">
            <w:pPr>
              <w:tabs>
                <w:tab w:val="left" w:pos="720"/>
                <w:tab w:val="left" w:pos="864"/>
              </w:tabs>
              <w:jc w:val="center"/>
              <w:rPr>
                <w:rFonts w:ascii="Arial" w:hAnsi="Arial" w:cs="Arial"/>
                <w:bCs/>
                <w:sz w:val="20"/>
              </w:rPr>
            </w:pPr>
          </w:p>
        </w:tc>
      </w:tr>
      <w:tr w:rsidR="00F624EC" w:rsidRPr="00F624EC" w14:paraId="78D14B47" w14:textId="77777777" w:rsidTr="00BB057D">
        <w:trPr>
          <w:trHeight w:val="512"/>
        </w:trPr>
        <w:tc>
          <w:tcPr>
            <w:tcW w:w="1298" w:type="pct"/>
            <w:shd w:val="clear" w:color="auto" w:fill="E0E0E0"/>
          </w:tcPr>
          <w:p w14:paraId="1F681604" w14:textId="77777777" w:rsidR="00F624EC" w:rsidRPr="00F624EC" w:rsidRDefault="0041238B" w:rsidP="00F624EC">
            <w:pPr>
              <w:spacing w:before="60"/>
              <w:rPr>
                <w:rFonts w:ascii="Arial" w:hAnsi="Arial" w:cs="Arial"/>
                <w:sz w:val="20"/>
              </w:rPr>
            </w:pPr>
            <w:r w:rsidRPr="001F54EC">
              <w:rPr>
                <w:rFonts w:ascii="Arial" w:hAnsi="Arial" w:cs="Arial"/>
                <w:b/>
                <w:sz w:val="20"/>
              </w:rPr>
              <w:lastRenderedPageBreak/>
              <w:t xml:space="preserve">4. </w:t>
            </w:r>
            <w:r w:rsidR="00F624EC" w:rsidRPr="001F54EC">
              <w:rPr>
                <w:rFonts w:ascii="Arial" w:hAnsi="Arial" w:cs="Arial"/>
                <w:b/>
                <w:sz w:val="20"/>
              </w:rPr>
              <w:t>Image Cash Letter (ICL) Check Deposit Services</w:t>
            </w:r>
            <w:r w:rsidR="00F624EC" w:rsidRPr="00F624EC">
              <w:rPr>
                <w:rFonts w:ascii="Arial" w:hAnsi="Arial" w:cs="Arial"/>
                <w:sz w:val="20"/>
                <w:szCs w:val="20"/>
              </w:rPr>
              <w:t xml:space="preserve"> as described in Section A.8</w:t>
            </w:r>
          </w:p>
        </w:tc>
        <w:tc>
          <w:tcPr>
            <w:tcW w:w="790" w:type="pct"/>
            <w:shd w:val="clear" w:color="auto" w:fill="E0E0E0"/>
            <w:vAlign w:val="center"/>
          </w:tcPr>
          <w:p w14:paraId="77215258"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17" w:type="pct"/>
            <w:shd w:val="clear" w:color="auto" w:fill="E0E0E0"/>
            <w:vAlign w:val="center"/>
          </w:tcPr>
          <w:p w14:paraId="5460F154"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26170AFE"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5D0D8631"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6AE1F06C"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r>
      <w:tr w:rsidR="00F624EC" w:rsidRPr="00F624EC" w14:paraId="77ABDD9A" w14:textId="77777777" w:rsidTr="00BB057D">
        <w:trPr>
          <w:trHeight w:val="512"/>
        </w:trPr>
        <w:tc>
          <w:tcPr>
            <w:tcW w:w="1298" w:type="pct"/>
            <w:tcBorders>
              <w:bottom w:val="single" w:sz="4" w:space="0" w:color="auto"/>
            </w:tcBorders>
            <w:shd w:val="clear" w:color="auto" w:fill="E0E0E0"/>
          </w:tcPr>
          <w:p w14:paraId="1041E04D" w14:textId="77777777" w:rsidR="00F624EC" w:rsidRPr="00F624EC" w:rsidRDefault="00F624EC" w:rsidP="007370DE">
            <w:pPr>
              <w:spacing w:before="60" w:after="60"/>
              <w:ind w:left="252" w:hanging="252"/>
              <w:rPr>
                <w:rFonts w:ascii="Arial" w:hAnsi="Arial" w:cs="Arial"/>
                <w:sz w:val="20"/>
              </w:rPr>
            </w:pPr>
            <w:r w:rsidRPr="00F624EC" w:rsidDel="008239C0">
              <w:rPr>
                <w:rFonts w:ascii="Arial" w:hAnsi="Arial" w:cs="Arial"/>
                <w:sz w:val="20"/>
              </w:rPr>
              <w:t xml:space="preserve"> </w:t>
            </w:r>
          </w:p>
          <w:p w14:paraId="4A46A70A" w14:textId="77777777" w:rsidR="00F624EC" w:rsidRPr="00F624EC" w:rsidRDefault="00F624EC" w:rsidP="00F624EC">
            <w:pPr>
              <w:ind w:left="252" w:hanging="252"/>
              <w:rPr>
                <w:rFonts w:ascii="Arial" w:hAnsi="Arial" w:cs="Arial"/>
                <w:sz w:val="16"/>
                <w:szCs w:val="16"/>
              </w:rPr>
            </w:pPr>
            <w:r w:rsidRPr="00F624EC">
              <w:rPr>
                <w:rFonts w:ascii="Arial" w:hAnsi="Arial" w:cs="Arial"/>
                <w:sz w:val="20"/>
              </w:rPr>
              <w:t xml:space="preserve">(i) ICL Check Deposit </w:t>
            </w:r>
            <w:r w:rsidRPr="00F624EC">
              <w:rPr>
                <w:rFonts w:ascii="Arial" w:hAnsi="Arial" w:cs="Arial"/>
                <w:sz w:val="16"/>
                <w:szCs w:val="16"/>
              </w:rPr>
              <w:t xml:space="preserve">(includes both front and back </w:t>
            </w:r>
            <w:r w:rsidR="0041238B">
              <w:rPr>
                <w:rFonts w:ascii="Arial" w:hAnsi="Arial" w:cs="Arial"/>
                <w:sz w:val="16"/>
                <w:szCs w:val="16"/>
              </w:rPr>
              <w:t xml:space="preserve">of </w:t>
            </w:r>
            <w:r w:rsidRPr="00F624EC">
              <w:rPr>
                <w:rFonts w:ascii="Arial" w:hAnsi="Arial" w:cs="Arial"/>
                <w:sz w:val="16"/>
                <w:szCs w:val="16"/>
              </w:rPr>
              <w:t>image)</w:t>
            </w:r>
          </w:p>
          <w:p w14:paraId="138305E6" w14:textId="77777777" w:rsidR="00F624EC" w:rsidRPr="00F624EC" w:rsidRDefault="00F624EC" w:rsidP="00F624EC">
            <w:pPr>
              <w:rPr>
                <w:rFonts w:ascii="Arial" w:hAnsi="Arial" w:cs="Arial"/>
                <w:sz w:val="20"/>
              </w:rPr>
            </w:pPr>
          </w:p>
          <w:p w14:paraId="2486052C" w14:textId="77777777" w:rsidR="00F624EC" w:rsidRPr="00F624EC" w:rsidRDefault="00F624EC" w:rsidP="00BB057D">
            <w:pPr>
              <w:ind w:left="342" w:hanging="342"/>
              <w:rPr>
                <w:rFonts w:ascii="Arial" w:hAnsi="Arial" w:cs="Arial"/>
                <w:sz w:val="20"/>
                <w:szCs w:val="20"/>
              </w:rPr>
            </w:pPr>
            <w:r w:rsidRPr="00F624EC">
              <w:rPr>
                <w:rFonts w:ascii="Arial" w:hAnsi="Arial" w:cs="Arial"/>
                <w:sz w:val="20"/>
              </w:rPr>
              <w:t>(</w:t>
            </w:r>
            <w:r w:rsidR="0041238B">
              <w:rPr>
                <w:rFonts w:ascii="Arial" w:hAnsi="Arial" w:cs="Arial"/>
                <w:sz w:val="20"/>
              </w:rPr>
              <w:t>i</w:t>
            </w:r>
            <w:r w:rsidRPr="00F624EC">
              <w:rPr>
                <w:rFonts w:ascii="Arial" w:hAnsi="Arial" w:cs="Arial"/>
                <w:sz w:val="20"/>
              </w:rPr>
              <w:t>i) ICL Return Deposit Item on Daily Return Files</w:t>
            </w:r>
          </w:p>
        </w:tc>
        <w:tc>
          <w:tcPr>
            <w:tcW w:w="790" w:type="pct"/>
            <w:tcBorders>
              <w:bottom w:val="single" w:sz="4" w:space="0" w:color="auto"/>
            </w:tcBorders>
          </w:tcPr>
          <w:p w14:paraId="448140CD" w14:textId="77777777" w:rsidR="00F624EC" w:rsidRPr="00F624EC" w:rsidRDefault="00F624EC" w:rsidP="00F624EC">
            <w:pPr>
              <w:tabs>
                <w:tab w:val="left" w:pos="720"/>
                <w:tab w:val="left" w:pos="864"/>
              </w:tabs>
              <w:jc w:val="center"/>
              <w:rPr>
                <w:rFonts w:ascii="Arial" w:hAnsi="Arial" w:cs="Arial"/>
                <w:bCs/>
                <w:sz w:val="20"/>
              </w:rPr>
            </w:pPr>
          </w:p>
          <w:p w14:paraId="2D9FCDD1" w14:textId="77777777" w:rsidR="00F624EC" w:rsidRPr="00F624EC" w:rsidRDefault="00F624EC" w:rsidP="00F624EC">
            <w:pPr>
              <w:tabs>
                <w:tab w:val="left" w:pos="720"/>
                <w:tab w:val="left" w:pos="864"/>
              </w:tabs>
              <w:jc w:val="center"/>
              <w:rPr>
                <w:rFonts w:ascii="Arial" w:hAnsi="Arial" w:cs="Arial"/>
                <w:bCs/>
                <w:sz w:val="20"/>
              </w:rPr>
            </w:pPr>
          </w:p>
          <w:p w14:paraId="66A7A07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7C4EC3F"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68A80AFF" w14:textId="77777777" w:rsidR="00F624EC" w:rsidRPr="00F624EC" w:rsidRDefault="00F624EC" w:rsidP="00F624EC">
            <w:pPr>
              <w:tabs>
                <w:tab w:val="left" w:pos="720"/>
                <w:tab w:val="left" w:pos="864"/>
              </w:tabs>
              <w:jc w:val="center"/>
              <w:rPr>
                <w:rFonts w:ascii="Arial" w:hAnsi="Arial" w:cs="Arial"/>
                <w:bCs/>
                <w:sz w:val="20"/>
              </w:rPr>
            </w:pPr>
          </w:p>
          <w:p w14:paraId="11BAB7E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432CBAA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260288CB" w14:textId="77777777" w:rsidR="00F624EC" w:rsidRPr="00F624EC" w:rsidRDefault="00F624EC" w:rsidP="00F624EC">
            <w:pPr>
              <w:tabs>
                <w:tab w:val="left" w:pos="720"/>
                <w:tab w:val="left" w:pos="864"/>
              </w:tabs>
              <w:jc w:val="center"/>
              <w:rPr>
                <w:rFonts w:ascii="Arial" w:hAnsi="Arial" w:cs="Arial"/>
                <w:bCs/>
                <w:sz w:val="20"/>
              </w:rPr>
            </w:pPr>
          </w:p>
        </w:tc>
        <w:tc>
          <w:tcPr>
            <w:tcW w:w="717" w:type="pct"/>
            <w:tcBorders>
              <w:bottom w:val="single" w:sz="4" w:space="0" w:color="auto"/>
            </w:tcBorders>
          </w:tcPr>
          <w:p w14:paraId="4A469695" w14:textId="77777777" w:rsidR="00F624EC" w:rsidRPr="00F624EC" w:rsidRDefault="00F624EC" w:rsidP="00F624EC">
            <w:pPr>
              <w:tabs>
                <w:tab w:val="left" w:pos="720"/>
                <w:tab w:val="left" w:pos="864"/>
              </w:tabs>
              <w:jc w:val="center"/>
              <w:rPr>
                <w:rFonts w:ascii="Arial" w:hAnsi="Arial" w:cs="Arial"/>
                <w:bCs/>
                <w:sz w:val="20"/>
              </w:rPr>
            </w:pPr>
          </w:p>
          <w:p w14:paraId="110BACDF" w14:textId="77777777" w:rsidR="00F624EC" w:rsidRPr="00F624EC" w:rsidRDefault="00F624EC" w:rsidP="00F624EC">
            <w:pPr>
              <w:tabs>
                <w:tab w:val="left" w:pos="720"/>
                <w:tab w:val="left" w:pos="864"/>
              </w:tabs>
              <w:jc w:val="center"/>
              <w:rPr>
                <w:rFonts w:ascii="Arial" w:hAnsi="Arial" w:cs="Arial"/>
                <w:bCs/>
                <w:sz w:val="20"/>
              </w:rPr>
            </w:pPr>
          </w:p>
          <w:p w14:paraId="07F3993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749A14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4EBD19E0" w14:textId="77777777" w:rsidR="00F624EC" w:rsidRPr="00F624EC" w:rsidRDefault="00F624EC" w:rsidP="00F624EC">
            <w:pPr>
              <w:tabs>
                <w:tab w:val="left" w:pos="720"/>
                <w:tab w:val="left" w:pos="864"/>
              </w:tabs>
              <w:jc w:val="center"/>
              <w:rPr>
                <w:rFonts w:ascii="Arial" w:hAnsi="Arial" w:cs="Arial"/>
                <w:bCs/>
                <w:sz w:val="20"/>
              </w:rPr>
            </w:pPr>
          </w:p>
          <w:p w14:paraId="4796949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76CF6C79"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0E815552"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12B2EBE8" w14:textId="77777777" w:rsidR="00F624EC" w:rsidRPr="00F624EC" w:rsidRDefault="00F624EC" w:rsidP="00F624EC">
            <w:pPr>
              <w:tabs>
                <w:tab w:val="left" w:pos="720"/>
                <w:tab w:val="left" w:pos="864"/>
              </w:tabs>
              <w:jc w:val="center"/>
              <w:rPr>
                <w:rFonts w:ascii="Arial" w:hAnsi="Arial" w:cs="Arial"/>
                <w:bCs/>
                <w:sz w:val="20"/>
              </w:rPr>
            </w:pPr>
          </w:p>
          <w:p w14:paraId="7510D0D6" w14:textId="77777777" w:rsidR="00F624EC" w:rsidRPr="00F624EC" w:rsidRDefault="00F624EC" w:rsidP="00F624EC">
            <w:pPr>
              <w:tabs>
                <w:tab w:val="left" w:pos="720"/>
                <w:tab w:val="left" w:pos="864"/>
              </w:tabs>
              <w:jc w:val="center"/>
              <w:rPr>
                <w:rFonts w:ascii="Arial" w:hAnsi="Arial" w:cs="Arial"/>
                <w:bCs/>
                <w:sz w:val="20"/>
              </w:rPr>
            </w:pPr>
          </w:p>
          <w:p w14:paraId="21288C5E"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B9DB7E9"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5CA51D3D" w14:textId="77777777" w:rsidR="00F624EC" w:rsidRPr="00F624EC" w:rsidRDefault="00F624EC" w:rsidP="00F624EC">
            <w:pPr>
              <w:tabs>
                <w:tab w:val="left" w:pos="720"/>
                <w:tab w:val="left" w:pos="864"/>
              </w:tabs>
              <w:jc w:val="center"/>
              <w:rPr>
                <w:rFonts w:ascii="Arial" w:hAnsi="Arial" w:cs="Arial"/>
                <w:bCs/>
                <w:sz w:val="20"/>
              </w:rPr>
            </w:pPr>
          </w:p>
          <w:p w14:paraId="455FA4D2"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0142E934"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7EF92C5B"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38278F4E" w14:textId="77777777" w:rsidR="00F624EC" w:rsidRPr="00F624EC" w:rsidRDefault="00F624EC" w:rsidP="00F624EC">
            <w:pPr>
              <w:tabs>
                <w:tab w:val="left" w:pos="720"/>
                <w:tab w:val="left" w:pos="864"/>
              </w:tabs>
              <w:jc w:val="center"/>
              <w:rPr>
                <w:rFonts w:ascii="Arial" w:hAnsi="Arial" w:cs="Arial"/>
                <w:bCs/>
                <w:sz w:val="20"/>
              </w:rPr>
            </w:pPr>
          </w:p>
          <w:p w14:paraId="60B16618" w14:textId="77777777" w:rsidR="00F624EC" w:rsidRPr="00F624EC" w:rsidRDefault="00F624EC" w:rsidP="00F624EC">
            <w:pPr>
              <w:tabs>
                <w:tab w:val="left" w:pos="720"/>
                <w:tab w:val="left" w:pos="864"/>
              </w:tabs>
              <w:jc w:val="center"/>
              <w:rPr>
                <w:rFonts w:ascii="Arial" w:hAnsi="Arial" w:cs="Arial"/>
                <w:bCs/>
                <w:sz w:val="20"/>
              </w:rPr>
            </w:pPr>
          </w:p>
          <w:p w14:paraId="10A6A0DB"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375A7E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33B65707" w14:textId="77777777" w:rsidR="00F624EC" w:rsidRPr="00F624EC" w:rsidRDefault="00F624EC" w:rsidP="00F624EC">
            <w:pPr>
              <w:tabs>
                <w:tab w:val="left" w:pos="720"/>
                <w:tab w:val="left" w:pos="864"/>
              </w:tabs>
              <w:jc w:val="center"/>
              <w:rPr>
                <w:rFonts w:ascii="Arial" w:hAnsi="Arial" w:cs="Arial"/>
                <w:bCs/>
                <w:sz w:val="20"/>
              </w:rPr>
            </w:pPr>
          </w:p>
          <w:p w14:paraId="75357DC8"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027647C"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2246A238" w14:textId="77777777" w:rsidR="00F624EC" w:rsidRPr="00F624EC" w:rsidRDefault="00F624EC" w:rsidP="00F624EC">
            <w:pPr>
              <w:tabs>
                <w:tab w:val="left" w:pos="720"/>
                <w:tab w:val="left" w:pos="864"/>
              </w:tabs>
              <w:jc w:val="center"/>
              <w:rPr>
                <w:rFonts w:ascii="Arial" w:hAnsi="Arial" w:cs="Arial"/>
                <w:bCs/>
                <w:sz w:val="20"/>
              </w:rPr>
            </w:pPr>
          </w:p>
        </w:tc>
        <w:tc>
          <w:tcPr>
            <w:tcW w:w="731" w:type="pct"/>
            <w:tcBorders>
              <w:bottom w:val="single" w:sz="4" w:space="0" w:color="auto"/>
            </w:tcBorders>
          </w:tcPr>
          <w:p w14:paraId="0ACA0887" w14:textId="77777777" w:rsidR="00F624EC" w:rsidRPr="00F624EC" w:rsidRDefault="00F624EC" w:rsidP="00F624EC">
            <w:pPr>
              <w:tabs>
                <w:tab w:val="left" w:pos="720"/>
                <w:tab w:val="left" w:pos="864"/>
              </w:tabs>
              <w:jc w:val="center"/>
              <w:rPr>
                <w:rFonts w:ascii="Arial" w:hAnsi="Arial" w:cs="Arial"/>
                <w:bCs/>
                <w:sz w:val="20"/>
              </w:rPr>
            </w:pPr>
          </w:p>
          <w:p w14:paraId="03B5CFC7" w14:textId="77777777" w:rsidR="00F624EC" w:rsidRPr="00F624EC" w:rsidRDefault="00F624EC" w:rsidP="00F624EC">
            <w:pPr>
              <w:tabs>
                <w:tab w:val="left" w:pos="720"/>
                <w:tab w:val="left" w:pos="864"/>
              </w:tabs>
              <w:jc w:val="center"/>
              <w:rPr>
                <w:rFonts w:ascii="Arial" w:hAnsi="Arial" w:cs="Arial"/>
                <w:bCs/>
                <w:sz w:val="20"/>
              </w:rPr>
            </w:pPr>
          </w:p>
          <w:p w14:paraId="70F0C9A0"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073F223"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5B1D2206" w14:textId="77777777" w:rsidR="00F624EC" w:rsidRPr="00F624EC" w:rsidRDefault="00F624EC" w:rsidP="00F624EC">
            <w:pPr>
              <w:tabs>
                <w:tab w:val="left" w:pos="720"/>
                <w:tab w:val="left" w:pos="864"/>
              </w:tabs>
              <w:jc w:val="center"/>
              <w:rPr>
                <w:rFonts w:ascii="Arial" w:hAnsi="Arial" w:cs="Arial"/>
                <w:bCs/>
                <w:sz w:val="20"/>
              </w:rPr>
            </w:pPr>
          </w:p>
          <w:p w14:paraId="07AF1CF2"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 xml:space="preserve">  $</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63F61E71" w14:textId="77777777" w:rsidR="00F624EC" w:rsidRPr="00F624EC" w:rsidRDefault="00F624EC" w:rsidP="00F624EC">
            <w:pPr>
              <w:tabs>
                <w:tab w:val="left" w:pos="720"/>
                <w:tab w:val="left" w:pos="864"/>
              </w:tabs>
              <w:jc w:val="center"/>
              <w:rPr>
                <w:rFonts w:ascii="Arial" w:hAnsi="Arial" w:cs="Arial"/>
                <w:bCs/>
                <w:sz w:val="20"/>
              </w:rPr>
            </w:pPr>
            <w:r w:rsidRPr="00F624EC">
              <w:rPr>
                <w:rFonts w:ascii="Arial" w:hAnsi="Arial" w:cs="Arial"/>
                <w:bCs/>
                <w:sz w:val="20"/>
              </w:rPr>
              <w:t>each</w:t>
            </w:r>
          </w:p>
          <w:p w14:paraId="73FACD88" w14:textId="77777777" w:rsidR="00F624EC" w:rsidRPr="00F624EC" w:rsidRDefault="00F624EC" w:rsidP="00F624EC">
            <w:pPr>
              <w:tabs>
                <w:tab w:val="left" w:pos="720"/>
                <w:tab w:val="left" w:pos="864"/>
              </w:tabs>
              <w:jc w:val="center"/>
              <w:rPr>
                <w:rFonts w:ascii="Arial" w:hAnsi="Arial" w:cs="Arial"/>
                <w:bCs/>
                <w:sz w:val="20"/>
              </w:rPr>
            </w:pPr>
          </w:p>
        </w:tc>
      </w:tr>
      <w:tr w:rsidR="00F624EC" w:rsidRPr="00F624EC" w14:paraId="7B6D482F" w14:textId="77777777" w:rsidTr="00BB057D">
        <w:trPr>
          <w:trHeight w:val="512"/>
        </w:trPr>
        <w:tc>
          <w:tcPr>
            <w:tcW w:w="1298" w:type="pct"/>
            <w:tcBorders>
              <w:bottom w:val="single" w:sz="4" w:space="0" w:color="auto"/>
            </w:tcBorders>
            <w:shd w:val="clear" w:color="auto" w:fill="E0E0E0"/>
          </w:tcPr>
          <w:p w14:paraId="17615F40" w14:textId="77777777" w:rsidR="00F624EC" w:rsidRPr="00F624EC" w:rsidRDefault="00BB057D" w:rsidP="00F624EC">
            <w:pPr>
              <w:spacing w:before="60"/>
              <w:rPr>
                <w:rFonts w:ascii="Arial" w:hAnsi="Arial" w:cs="Arial"/>
                <w:sz w:val="20"/>
              </w:rPr>
            </w:pPr>
            <w:r w:rsidRPr="001F54EC">
              <w:rPr>
                <w:rFonts w:ascii="Arial" w:hAnsi="Arial" w:cs="Arial"/>
                <w:b/>
                <w:sz w:val="20"/>
                <w:szCs w:val="20"/>
              </w:rPr>
              <w:t xml:space="preserve">5. </w:t>
            </w:r>
            <w:r w:rsidR="00F624EC" w:rsidRPr="001F54EC">
              <w:rPr>
                <w:rFonts w:ascii="Arial" w:hAnsi="Arial" w:cs="Arial"/>
                <w:b/>
                <w:sz w:val="20"/>
                <w:szCs w:val="20"/>
              </w:rPr>
              <w:t>Custodial Services</w:t>
            </w:r>
            <w:r w:rsidR="00F624EC" w:rsidRPr="00F624EC">
              <w:rPr>
                <w:rFonts w:ascii="Arial" w:hAnsi="Arial" w:cs="Arial"/>
                <w:sz w:val="20"/>
                <w:szCs w:val="20"/>
              </w:rPr>
              <w:t xml:space="preserve"> as described in Section A.9</w:t>
            </w:r>
          </w:p>
        </w:tc>
        <w:tc>
          <w:tcPr>
            <w:tcW w:w="790" w:type="pct"/>
            <w:shd w:val="clear" w:color="auto" w:fill="E0E0E0"/>
            <w:vAlign w:val="center"/>
          </w:tcPr>
          <w:p w14:paraId="0D8FC8EF"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17" w:type="pct"/>
            <w:shd w:val="clear" w:color="auto" w:fill="E0E0E0"/>
            <w:vAlign w:val="center"/>
          </w:tcPr>
          <w:p w14:paraId="601C3284"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34CAECE9"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67EF8341"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6A8B41EE" w14:textId="77777777" w:rsidR="00F624EC" w:rsidRPr="00F624EC" w:rsidRDefault="00F624EC" w:rsidP="00F624EC">
            <w:pPr>
              <w:tabs>
                <w:tab w:val="left" w:pos="720"/>
                <w:tab w:val="left" w:pos="864"/>
              </w:tabs>
              <w:jc w:val="center"/>
              <w:rPr>
                <w:rFonts w:ascii="Arial" w:hAnsi="Arial" w:cs="Arial"/>
                <w:bCs/>
                <w:sz w:val="20"/>
              </w:rPr>
            </w:pPr>
            <w:r w:rsidRPr="00F624EC">
              <w:rPr>
                <w:rFonts w:cs="Arial"/>
                <w:b/>
                <w:sz w:val="18"/>
                <w:szCs w:val="18"/>
              </w:rPr>
              <w:sym w:font="Symbol" w:char="F0AF"/>
            </w:r>
          </w:p>
        </w:tc>
      </w:tr>
      <w:tr w:rsidR="00F624EC" w:rsidRPr="00F624EC" w14:paraId="1DF495FB" w14:textId="77777777" w:rsidTr="007370DE">
        <w:trPr>
          <w:trHeight w:val="2798"/>
        </w:trPr>
        <w:tc>
          <w:tcPr>
            <w:tcW w:w="1298" w:type="pct"/>
            <w:tcBorders>
              <w:bottom w:val="single" w:sz="4" w:space="0" w:color="auto"/>
            </w:tcBorders>
            <w:shd w:val="clear" w:color="auto" w:fill="E0E0E0"/>
          </w:tcPr>
          <w:p w14:paraId="2A773587" w14:textId="77777777" w:rsidR="00F624EC" w:rsidRPr="00F624EC" w:rsidRDefault="00F624EC" w:rsidP="00F624EC">
            <w:pPr>
              <w:shd w:val="clear" w:color="auto" w:fill="E0E0E0"/>
              <w:spacing w:before="60" w:after="60"/>
              <w:ind w:left="252" w:hanging="252"/>
              <w:rPr>
                <w:rFonts w:ascii="Arial" w:hAnsi="Arial" w:cs="Arial"/>
                <w:sz w:val="20"/>
                <w:szCs w:val="20"/>
              </w:rPr>
            </w:pPr>
            <w:r w:rsidRPr="00F624EC" w:rsidDel="008239C0">
              <w:rPr>
                <w:rFonts w:ascii="Arial" w:hAnsi="Arial" w:cs="Arial"/>
                <w:sz w:val="20"/>
                <w:szCs w:val="20"/>
              </w:rPr>
              <w:t xml:space="preserve"> </w:t>
            </w:r>
            <w:r w:rsidRPr="00F624EC">
              <w:rPr>
                <w:rFonts w:ascii="Arial" w:hAnsi="Arial" w:cs="Arial"/>
                <w:sz w:val="20"/>
                <w:szCs w:val="20"/>
              </w:rPr>
              <w:t xml:space="preserve">(i)  DTC Items </w:t>
            </w:r>
          </w:p>
          <w:p w14:paraId="3A4D38A9" w14:textId="77777777" w:rsidR="00F624EC" w:rsidRPr="00F624EC" w:rsidRDefault="00F624EC" w:rsidP="00F624EC">
            <w:pPr>
              <w:shd w:val="clear" w:color="auto" w:fill="E0E0E0"/>
              <w:spacing w:after="120"/>
              <w:rPr>
                <w:rFonts w:ascii="Arial" w:hAnsi="Arial" w:cs="Arial"/>
                <w:sz w:val="18"/>
                <w:szCs w:val="18"/>
              </w:rPr>
            </w:pPr>
            <w:r w:rsidRPr="00F624EC">
              <w:rPr>
                <w:rFonts w:ascii="Arial" w:hAnsi="Arial" w:cs="Arial"/>
                <w:sz w:val="18"/>
                <w:szCs w:val="18"/>
              </w:rPr>
              <w:t xml:space="preserve">Percentage </w:t>
            </w:r>
            <w:r w:rsidR="003E237F">
              <w:rPr>
                <w:rFonts w:ascii="Arial" w:hAnsi="Arial" w:cs="Arial"/>
                <w:sz w:val="18"/>
                <w:szCs w:val="18"/>
              </w:rPr>
              <w:t>a</w:t>
            </w:r>
            <w:r w:rsidRPr="00F624EC">
              <w:rPr>
                <w:rFonts w:ascii="Arial" w:hAnsi="Arial" w:cs="Arial"/>
                <w:sz w:val="18"/>
                <w:szCs w:val="18"/>
              </w:rPr>
              <w:t>mount</w:t>
            </w:r>
            <w:r w:rsidR="003E237F">
              <w:rPr>
                <w:rFonts w:ascii="Arial" w:hAnsi="Arial" w:cs="Arial"/>
                <w:sz w:val="18"/>
                <w:szCs w:val="18"/>
              </w:rPr>
              <w:t xml:space="preserve"> </w:t>
            </w:r>
            <w:r w:rsidRPr="00F624EC">
              <w:rPr>
                <w:rFonts w:ascii="Arial" w:hAnsi="Arial" w:cs="Arial"/>
                <w:sz w:val="18"/>
                <w:szCs w:val="18"/>
              </w:rPr>
              <w:t xml:space="preserve">that will be multiplied by the average daily balance of DTC </w:t>
            </w:r>
            <w:r w:rsidR="00E21D7A">
              <w:rPr>
                <w:rFonts w:ascii="Arial" w:hAnsi="Arial" w:cs="Arial"/>
                <w:sz w:val="18"/>
                <w:szCs w:val="18"/>
              </w:rPr>
              <w:t xml:space="preserve">items </w:t>
            </w:r>
            <w:r w:rsidRPr="00F624EC">
              <w:rPr>
                <w:rFonts w:ascii="Arial" w:hAnsi="Arial" w:cs="Arial"/>
                <w:sz w:val="18"/>
                <w:szCs w:val="18"/>
              </w:rPr>
              <w:t xml:space="preserve">held in custody during the month for which the compensation relates, divided by 360 days, multiplied by the actual number of days in the respective month                                 </w:t>
            </w:r>
          </w:p>
          <w:p w14:paraId="3F838336" w14:textId="77777777" w:rsidR="00F624EC" w:rsidRPr="00F624EC" w:rsidRDefault="00F624EC" w:rsidP="00C377E5">
            <w:pPr>
              <w:shd w:val="clear" w:color="auto" w:fill="E0E0E0"/>
              <w:spacing w:before="60" w:after="60"/>
              <w:rPr>
                <w:rFonts w:ascii="Arial" w:hAnsi="Arial" w:cs="Arial"/>
                <w:sz w:val="20"/>
              </w:rPr>
            </w:pPr>
          </w:p>
        </w:tc>
        <w:tc>
          <w:tcPr>
            <w:tcW w:w="790" w:type="pct"/>
          </w:tcPr>
          <w:p w14:paraId="334D83F6" w14:textId="77777777" w:rsidR="00F624EC" w:rsidRPr="00F624EC" w:rsidRDefault="00F624EC" w:rsidP="00F624EC">
            <w:pPr>
              <w:tabs>
                <w:tab w:val="left" w:pos="720"/>
                <w:tab w:val="left" w:pos="864"/>
              </w:tabs>
              <w:jc w:val="center"/>
              <w:rPr>
                <w:rFonts w:ascii="Arial" w:hAnsi="Arial" w:cs="Arial"/>
                <w:bCs/>
                <w:sz w:val="20"/>
              </w:rPr>
            </w:pPr>
          </w:p>
          <w:p w14:paraId="3FCC49F0" w14:textId="77777777" w:rsidR="00F624EC" w:rsidRPr="00F624EC" w:rsidRDefault="00F624EC" w:rsidP="00F624EC">
            <w:pPr>
              <w:tabs>
                <w:tab w:val="left" w:pos="720"/>
                <w:tab w:val="left" w:pos="864"/>
              </w:tabs>
              <w:jc w:val="center"/>
              <w:rPr>
                <w:rFonts w:ascii="Arial" w:hAnsi="Arial" w:cs="Arial"/>
                <w:bCs/>
                <w:sz w:val="20"/>
              </w:rPr>
            </w:pPr>
          </w:p>
          <w:p w14:paraId="1B3D404D"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17D881B9"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67F54F13" w14:textId="77777777" w:rsidR="00F624EC" w:rsidRPr="00F624EC" w:rsidRDefault="00F624EC" w:rsidP="00F624EC">
            <w:pPr>
              <w:rPr>
                <w:rFonts w:ascii="Arial" w:hAnsi="Arial" w:cs="Arial"/>
                <w:sz w:val="20"/>
                <w:szCs w:val="20"/>
              </w:rPr>
            </w:pPr>
          </w:p>
          <w:p w14:paraId="48E786EF" w14:textId="77777777" w:rsidR="00F624EC" w:rsidRPr="00F624EC" w:rsidRDefault="00F624EC" w:rsidP="00F624EC">
            <w:pPr>
              <w:rPr>
                <w:rFonts w:ascii="Arial" w:hAnsi="Arial" w:cs="Arial"/>
                <w:sz w:val="20"/>
                <w:szCs w:val="20"/>
              </w:rPr>
            </w:pPr>
          </w:p>
          <w:p w14:paraId="75306267" w14:textId="77777777" w:rsidR="00F624EC" w:rsidRPr="00F624EC" w:rsidRDefault="00F624EC" w:rsidP="00F624EC">
            <w:pPr>
              <w:rPr>
                <w:rFonts w:ascii="Arial" w:hAnsi="Arial" w:cs="Arial"/>
                <w:sz w:val="20"/>
                <w:szCs w:val="20"/>
              </w:rPr>
            </w:pPr>
          </w:p>
          <w:p w14:paraId="5C3BF29E" w14:textId="77777777" w:rsidR="00F624EC" w:rsidRPr="00F624EC" w:rsidRDefault="00F624EC" w:rsidP="00F624EC">
            <w:pPr>
              <w:rPr>
                <w:rFonts w:ascii="Arial" w:hAnsi="Arial" w:cs="Arial"/>
                <w:sz w:val="20"/>
                <w:szCs w:val="20"/>
              </w:rPr>
            </w:pPr>
          </w:p>
          <w:p w14:paraId="02D77224" w14:textId="77777777" w:rsidR="00F624EC" w:rsidRPr="00F624EC" w:rsidRDefault="00F624EC" w:rsidP="00F624EC">
            <w:pPr>
              <w:rPr>
                <w:rFonts w:ascii="Arial" w:hAnsi="Arial" w:cs="Arial"/>
                <w:sz w:val="20"/>
                <w:szCs w:val="20"/>
              </w:rPr>
            </w:pPr>
          </w:p>
          <w:p w14:paraId="1E428148" w14:textId="77777777" w:rsidR="00F624EC" w:rsidRPr="00F624EC" w:rsidRDefault="00F624EC" w:rsidP="00F624EC">
            <w:pPr>
              <w:rPr>
                <w:rFonts w:ascii="Arial" w:hAnsi="Arial" w:cs="Arial"/>
                <w:sz w:val="20"/>
                <w:szCs w:val="20"/>
              </w:rPr>
            </w:pPr>
          </w:p>
          <w:p w14:paraId="78667575" w14:textId="77777777" w:rsidR="00F624EC" w:rsidRPr="00F624EC" w:rsidRDefault="00F624EC" w:rsidP="00F624EC">
            <w:pPr>
              <w:tabs>
                <w:tab w:val="right" w:pos="2160"/>
                <w:tab w:val="left" w:pos="4389"/>
                <w:tab w:val="left" w:pos="6156"/>
              </w:tabs>
              <w:rPr>
                <w:rFonts w:ascii="Arial" w:hAnsi="Arial" w:cs="Arial"/>
                <w:bCs/>
                <w:sz w:val="20"/>
              </w:rPr>
            </w:pPr>
          </w:p>
        </w:tc>
        <w:tc>
          <w:tcPr>
            <w:tcW w:w="717" w:type="pct"/>
          </w:tcPr>
          <w:p w14:paraId="0DB4F33B" w14:textId="77777777" w:rsidR="00F624EC" w:rsidRPr="00F624EC" w:rsidRDefault="00F624EC" w:rsidP="00F624EC">
            <w:pPr>
              <w:tabs>
                <w:tab w:val="left" w:pos="720"/>
                <w:tab w:val="left" w:pos="864"/>
              </w:tabs>
              <w:jc w:val="center"/>
              <w:rPr>
                <w:rFonts w:ascii="Arial" w:hAnsi="Arial" w:cs="Arial"/>
                <w:bCs/>
                <w:sz w:val="20"/>
              </w:rPr>
            </w:pPr>
          </w:p>
          <w:p w14:paraId="71E3DD4C" w14:textId="77777777" w:rsidR="00F624EC" w:rsidRPr="00F624EC" w:rsidRDefault="00F624EC" w:rsidP="00F624EC">
            <w:pPr>
              <w:tabs>
                <w:tab w:val="left" w:pos="720"/>
                <w:tab w:val="left" w:pos="864"/>
              </w:tabs>
              <w:jc w:val="center"/>
              <w:rPr>
                <w:rFonts w:ascii="Arial" w:hAnsi="Arial" w:cs="Arial"/>
                <w:bCs/>
                <w:sz w:val="20"/>
              </w:rPr>
            </w:pPr>
          </w:p>
          <w:p w14:paraId="4DAD95A9"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17534159" w14:textId="77777777" w:rsidR="00F624EC" w:rsidRPr="00F624EC" w:rsidRDefault="00F624EC" w:rsidP="00F624EC">
            <w:pPr>
              <w:tabs>
                <w:tab w:val="right" w:pos="2160"/>
                <w:tab w:val="left" w:pos="4389"/>
                <w:tab w:val="left" w:pos="6156"/>
              </w:tabs>
              <w:jc w:val="center"/>
              <w:rPr>
                <w:rFonts w:ascii="Arial" w:hAnsi="Arial" w:cs="Arial"/>
                <w:sz w:val="20"/>
                <w:szCs w:val="20"/>
              </w:rPr>
            </w:pPr>
          </w:p>
          <w:p w14:paraId="6FFEBBB6" w14:textId="77777777" w:rsidR="00F624EC" w:rsidRPr="00F624EC" w:rsidRDefault="00F624EC" w:rsidP="00F624EC">
            <w:pPr>
              <w:tabs>
                <w:tab w:val="right" w:pos="2160"/>
                <w:tab w:val="left" w:pos="4389"/>
                <w:tab w:val="left" w:pos="6156"/>
              </w:tabs>
              <w:spacing w:before="120"/>
              <w:jc w:val="center"/>
              <w:rPr>
                <w:rFonts w:ascii="Arial" w:hAnsi="Arial" w:cs="Arial"/>
                <w:sz w:val="20"/>
                <w:szCs w:val="20"/>
              </w:rPr>
            </w:pPr>
          </w:p>
          <w:p w14:paraId="1A7420CB" w14:textId="77777777" w:rsidR="00F624EC" w:rsidRPr="00F624EC" w:rsidRDefault="00F624EC" w:rsidP="00F624EC">
            <w:pPr>
              <w:jc w:val="center"/>
              <w:rPr>
                <w:rFonts w:ascii="Arial" w:hAnsi="Arial" w:cs="Arial"/>
                <w:sz w:val="20"/>
                <w:szCs w:val="20"/>
              </w:rPr>
            </w:pPr>
          </w:p>
          <w:p w14:paraId="741ABFF8" w14:textId="77777777" w:rsidR="00F624EC" w:rsidRPr="00F624EC" w:rsidRDefault="00F624EC" w:rsidP="00F624EC">
            <w:pPr>
              <w:jc w:val="center"/>
              <w:rPr>
                <w:rFonts w:ascii="Arial" w:hAnsi="Arial" w:cs="Arial"/>
                <w:sz w:val="20"/>
                <w:szCs w:val="20"/>
              </w:rPr>
            </w:pPr>
          </w:p>
          <w:p w14:paraId="41437E16" w14:textId="77777777" w:rsidR="00F624EC" w:rsidRPr="00F624EC" w:rsidRDefault="00F624EC" w:rsidP="00F624EC">
            <w:pPr>
              <w:jc w:val="center"/>
              <w:rPr>
                <w:rFonts w:ascii="Arial" w:hAnsi="Arial" w:cs="Arial"/>
                <w:sz w:val="20"/>
                <w:szCs w:val="20"/>
              </w:rPr>
            </w:pPr>
          </w:p>
          <w:p w14:paraId="5548E889" w14:textId="77777777" w:rsidR="00F624EC" w:rsidRPr="00F624EC" w:rsidRDefault="00F624EC" w:rsidP="00F624EC">
            <w:pPr>
              <w:jc w:val="center"/>
              <w:rPr>
                <w:rFonts w:ascii="Arial" w:hAnsi="Arial" w:cs="Arial"/>
                <w:sz w:val="20"/>
                <w:szCs w:val="20"/>
              </w:rPr>
            </w:pPr>
          </w:p>
          <w:p w14:paraId="690DA1BD" w14:textId="77777777" w:rsidR="00F624EC" w:rsidRPr="00F624EC" w:rsidRDefault="00F624EC" w:rsidP="00F624EC">
            <w:pPr>
              <w:jc w:val="center"/>
              <w:rPr>
                <w:rFonts w:ascii="Arial" w:hAnsi="Arial" w:cs="Arial"/>
                <w:sz w:val="20"/>
                <w:szCs w:val="20"/>
              </w:rPr>
            </w:pPr>
          </w:p>
          <w:p w14:paraId="4B02C4EC" w14:textId="77777777" w:rsidR="00F624EC" w:rsidRPr="00F624EC" w:rsidRDefault="00F624EC" w:rsidP="00F624EC">
            <w:pPr>
              <w:jc w:val="center"/>
              <w:rPr>
                <w:rFonts w:ascii="Arial" w:hAnsi="Arial" w:cs="Arial"/>
                <w:sz w:val="20"/>
                <w:szCs w:val="20"/>
              </w:rPr>
            </w:pPr>
          </w:p>
          <w:p w14:paraId="444975D7" w14:textId="77777777" w:rsidR="00F624EC" w:rsidRPr="00F624EC" w:rsidRDefault="00F624EC" w:rsidP="00F624EC">
            <w:pPr>
              <w:tabs>
                <w:tab w:val="right" w:pos="2160"/>
                <w:tab w:val="left" w:pos="4389"/>
                <w:tab w:val="left" w:pos="6156"/>
              </w:tabs>
              <w:jc w:val="center"/>
              <w:rPr>
                <w:rFonts w:ascii="Arial" w:hAnsi="Arial" w:cs="Arial"/>
                <w:bCs/>
                <w:sz w:val="20"/>
              </w:rPr>
            </w:pPr>
          </w:p>
        </w:tc>
        <w:tc>
          <w:tcPr>
            <w:tcW w:w="731" w:type="pct"/>
          </w:tcPr>
          <w:p w14:paraId="513A865B" w14:textId="77777777" w:rsidR="00F624EC" w:rsidRPr="00F624EC" w:rsidRDefault="00F624EC" w:rsidP="00F624EC">
            <w:pPr>
              <w:tabs>
                <w:tab w:val="left" w:pos="720"/>
                <w:tab w:val="left" w:pos="864"/>
              </w:tabs>
              <w:jc w:val="center"/>
              <w:rPr>
                <w:rFonts w:ascii="Arial" w:hAnsi="Arial" w:cs="Arial"/>
                <w:bCs/>
                <w:sz w:val="20"/>
              </w:rPr>
            </w:pPr>
          </w:p>
          <w:p w14:paraId="4D413550" w14:textId="77777777" w:rsidR="00F624EC" w:rsidRPr="00F624EC" w:rsidRDefault="00F624EC" w:rsidP="00F624EC">
            <w:pPr>
              <w:tabs>
                <w:tab w:val="left" w:pos="720"/>
                <w:tab w:val="left" w:pos="864"/>
              </w:tabs>
              <w:jc w:val="center"/>
              <w:rPr>
                <w:rFonts w:ascii="Arial" w:hAnsi="Arial" w:cs="Arial"/>
                <w:bCs/>
                <w:sz w:val="20"/>
              </w:rPr>
            </w:pPr>
          </w:p>
          <w:p w14:paraId="59A71940"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7A808842" w14:textId="77777777" w:rsidR="00F624EC" w:rsidRPr="00F624EC" w:rsidRDefault="00F624EC" w:rsidP="00F624EC">
            <w:pPr>
              <w:tabs>
                <w:tab w:val="right" w:pos="2160"/>
                <w:tab w:val="left" w:pos="4389"/>
                <w:tab w:val="left" w:pos="6156"/>
              </w:tabs>
              <w:jc w:val="center"/>
              <w:rPr>
                <w:rFonts w:ascii="Arial" w:hAnsi="Arial" w:cs="Arial"/>
                <w:sz w:val="20"/>
                <w:szCs w:val="20"/>
              </w:rPr>
            </w:pPr>
          </w:p>
          <w:p w14:paraId="2FF84E47" w14:textId="77777777" w:rsidR="00F624EC" w:rsidRPr="00F624EC" w:rsidRDefault="00F624EC" w:rsidP="00F624EC">
            <w:pPr>
              <w:jc w:val="center"/>
              <w:rPr>
                <w:rFonts w:ascii="Arial" w:hAnsi="Arial" w:cs="Arial"/>
                <w:sz w:val="20"/>
                <w:szCs w:val="20"/>
              </w:rPr>
            </w:pPr>
          </w:p>
          <w:p w14:paraId="63DFCED6" w14:textId="77777777" w:rsidR="00F624EC" w:rsidRPr="00F624EC" w:rsidRDefault="00F624EC" w:rsidP="00F624EC">
            <w:pPr>
              <w:jc w:val="center"/>
              <w:rPr>
                <w:rFonts w:ascii="Arial" w:hAnsi="Arial" w:cs="Arial"/>
                <w:sz w:val="20"/>
                <w:szCs w:val="20"/>
              </w:rPr>
            </w:pPr>
          </w:p>
          <w:p w14:paraId="1C0EC7CE" w14:textId="77777777" w:rsidR="00F624EC" w:rsidRPr="00F624EC" w:rsidRDefault="00F624EC" w:rsidP="00F624EC">
            <w:pPr>
              <w:jc w:val="center"/>
              <w:rPr>
                <w:rFonts w:ascii="Arial" w:hAnsi="Arial" w:cs="Arial"/>
                <w:sz w:val="20"/>
                <w:szCs w:val="20"/>
              </w:rPr>
            </w:pPr>
          </w:p>
          <w:p w14:paraId="7E13D810" w14:textId="77777777" w:rsidR="00F624EC" w:rsidRPr="00F624EC" w:rsidRDefault="00F624EC" w:rsidP="00F624EC">
            <w:pPr>
              <w:jc w:val="center"/>
              <w:rPr>
                <w:rFonts w:ascii="Arial" w:hAnsi="Arial" w:cs="Arial"/>
                <w:sz w:val="20"/>
                <w:szCs w:val="20"/>
              </w:rPr>
            </w:pPr>
          </w:p>
          <w:p w14:paraId="5A54E0C9" w14:textId="77777777" w:rsidR="00F624EC" w:rsidRPr="00F624EC" w:rsidRDefault="00F624EC" w:rsidP="00F624EC">
            <w:pPr>
              <w:jc w:val="center"/>
              <w:rPr>
                <w:rFonts w:ascii="Arial" w:hAnsi="Arial" w:cs="Arial"/>
                <w:sz w:val="20"/>
                <w:szCs w:val="20"/>
              </w:rPr>
            </w:pPr>
          </w:p>
          <w:p w14:paraId="05406C58" w14:textId="77777777" w:rsidR="00F624EC" w:rsidRPr="00F624EC" w:rsidRDefault="00F624EC" w:rsidP="00F624EC">
            <w:pPr>
              <w:jc w:val="center"/>
              <w:rPr>
                <w:rFonts w:ascii="Arial" w:hAnsi="Arial" w:cs="Arial"/>
                <w:sz w:val="20"/>
                <w:szCs w:val="20"/>
              </w:rPr>
            </w:pPr>
          </w:p>
          <w:p w14:paraId="13891FF9" w14:textId="77777777" w:rsidR="00F624EC" w:rsidRPr="00F624EC" w:rsidRDefault="00F624EC" w:rsidP="00F624EC">
            <w:pPr>
              <w:tabs>
                <w:tab w:val="right" w:pos="2160"/>
                <w:tab w:val="left" w:pos="4389"/>
                <w:tab w:val="left" w:pos="6156"/>
              </w:tabs>
              <w:jc w:val="center"/>
              <w:rPr>
                <w:rFonts w:ascii="Arial" w:hAnsi="Arial" w:cs="Arial"/>
                <w:bCs/>
                <w:sz w:val="20"/>
              </w:rPr>
            </w:pPr>
          </w:p>
        </w:tc>
        <w:tc>
          <w:tcPr>
            <w:tcW w:w="731" w:type="pct"/>
          </w:tcPr>
          <w:p w14:paraId="0E9C492F" w14:textId="77777777" w:rsidR="00F624EC" w:rsidRPr="00F624EC" w:rsidRDefault="00F624EC" w:rsidP="00F624EC">
            <w:pPr>
              <w:tabs>
                <w:tab w:val="left" w:pos="720"/>
                <w:tab w:val="left" w:pos="864"/>
              </w:tabs>
              <w:jc w:val="center"/>
              <w:rPr>
                <w:rFonts w:ascii="Arial" w:hAnsi="Arial" w:cs="Arial"/>
                <w:bCs/>
                <w:sz w:val="20"/>
              </w:rPr>
            </w:pPr>
          </w:p>
          <w:p w14:paraId="1CB04C9E" w14:textId="77777777" w:rsidR="00F624EC" w:rsidRPr="00F624EC" w:rsidRDefault="00F624EC" w:rsidP="00F624EC">
            <w:pPr>
              <w:tabs>
                <w:tab w:val="left" w:pos="720"/>
                <w:tab w:val="left" w:pos="864"/>
              </w:tabs>
              <w:jc w:val="center"/>
              <w:rPr>
                <w:rFonts w:ascii="Arial" w:hAnsi="Arial" w:cs="Arial"/>
                <w:bCs/>
                <w:sz w:val="20"/>
              </w:rPr>
            </w:pPr>
          </w:p>
          <w:p w14:paraId="32781A3F"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4493BC5A" w14:textId="77777777" w:rsidR="00F624EC" w:rsidRPr="00F624EC" w:rsidRDefault="00F624EC" w:rsidP="00F624EC">
            <w:pPr>
              <w:jc w:val="center"/>
              <w:rPr>
                <w:rFonts w:ascii="Arial" w:hAnsi="Arial" w:cs="Arial"/>
                <w:sz w:val="20"/>
                <w:szCs w:val="20"/>
              </w:rPr>
            </w:pPr>
          </w:p>
          <w:p w14:paraId="72AD9DE3" w14:textId="77777777" w:rsidR="00F624EC" w:rsidRPr="00F624EC" w:rsidRDefault="00F624EC" w:rsidP="00F624EC">
            <w:pPr>
              <w:jc w:val="center"/>
              <w:rPr>
                <w:rFonts w:ascii="Arial" w:hAnsi="Arial" w:cs="Arial"/>
                <w:sz w:val="20"/>
                <w:szCs w:val="20"/>
              </w:rPr>
            </w:pPr>
          </w:p>
          <w:p w14:paraId="098EFB77" w14:textId="77777777" w:rsidR="00F624EC" w:rsidRPr="00F624EC" w:rsidRDefault="00F624EC" w:rsidP="00F624EC">
            <w:pPr>
              <w:jc w:val="center"/>
              <w:rPr>
                <w:rFonts w:ascii="Arial" w:hAnsi="Arial" w:cs="Arial"/>
                <w:sz w:val="20"/>
                <w:szCs w:val="20"/>
              </w:rPr>
            </w:pPr>
          </w:p>
          <w:p w14:paraId="4D51AA38" w14:textId="77777777" w:rsidR="00F624EC" w:rsidRPr="00F624EC" w:rsidRDefault="00F624EC" w:rsidP="00F624EC">
            <w:pPr>
              <w:jc w:val="center"/>
              <w:rPr>
                <w:rFonts w:ascii="Arial" w:hAnsi="Arial" w:cs="Arial"/>
                <w:sz w:val="20"/>
                <w:szCs w:val="20"/>
              </w:rPr>
            </w:pPr>
          </w:p>
          <w:p w14:paraId="50FC03B4" w14:textId="77777777" w:rsidR="00F624EC" w:rsidRPr="00F624EC" w:rsidRDefault="00F624EC" w:rsidP="00F624EC">
            <w:pPr>
              <w:jc w:val="center"/>
              <w:rPr>
                <w:rFonts w:ascii="Arial" w:hAnsi="Arial" w:cs="Arial"/>
                <w:sz w:val="20"/>
                <w:szCs w:val="20"/>
              </w:rPr>
            </w:pPr>
          </w:p>
          <w:p w14:paraId="6F26F6AA" w14:textId="77777777" w:rsidR="00F624EC" w:rsidRPr="00F624EC" w:rsidRDefault="00F624EC" w:rsidP="00F624EC">
            <w:pPr>
              <w:jc w:val="center"/>
              <w:rPr>
                <w:rFonts w:ascii="Arial" w:hAnsi="Arial" w:cs="Arial"/>
                <w:sz w:val="20"/>
                <w:szCs w:val="20"/>
              </w:rPr>
            </w:pPr>
          </w:p>
          <w:p w14:paraId="44D1D5A3" w14:textId="77777777" w:rsidR="00F624EC" w:rsidRPr="00F624EC" w:rsidRDefault="00F624EC" w:rsidP="00F624EC">
            <w:pPr>
              <w:tabs>
                <w:tab w:val="right" w:pos="2160"/>
                <w:tab w:val="left" w:pos="4389"/>
                <w:tab w:val="left" w:pos="6156"/>
              </w:tabs>
              <w:jc w:val="center"/>
              <w:rPr>
                <w:rFonts w:ascii="Arial" w:hAnsi="Arial" w:cs="Arial"/>
                <w:bCs/>
                <w:sz w:val="20"/>
              </w:rPr>
            </w:pPr>
          </w:p>
        </w:tc>
        <w:tc>
          <w:tcPr>
            <w:tcW w:w="731" w:type="pct"/>
          </w:tcPr>
          <w:p w14:paraId="40FDAE0C" w14:textId="77777777" w:rsidR="00F624EC" w:rsidRPr="00F624EC" w:rsidRDefault="00F624EC" w:rsidP="00F624EC">
            <w:pPr>
              <w:tabs>
                <w:tab w:val="left" w:pos="720"/>
                <w:tab w:val="left" w:pos="864"/>
              </w:tabs>
              <w:jc w:val="center"/>
              <w:rPr>
                <w:rFonts w:ascii="Arial" w:hAnsi="Arial" w:cs="Arial"/>
                <w:bCs/>
                <w:sz w:val="20"/>
              </w:rPr>
            </w:pPr>
          </w:p>
          <w:p w14:paraId="5F0AE869" w14:textId="77777777" w:rsidR="00F624EC" w:rsidRPr="00F624EC" w:rsidRDefault="00F624EC" w:rsidP="00F624EC">
            <w:pPr>
              <w:tabs>
                <w:tab w:val="left" w:pos="720"/>
                <w:tab w:val="left" w:pos="864"/>
              </w:tabs>
              <w:jc w:val="center"/>
              <w:rPr>
                <w:rFonts w:ascii="Arial" w:hAnsi="Arial" w:cs="Arial"/>
                <w:bCs/>
                <w:sz w:val="20"/>
              </w:rPr>
            </w:pPr>
          </w:p>
          <w:p w14:paraId="4082ED1F"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79CF8417" w14:textId="77777777" w:rsidR="00F624EC" w:rsidRPr="00F624EC" w:rsidRDefault="00F624EC" w:rsidP="00F624EC">
            <w:pPr>
              <w:jc w:val="center"/>
              <w:rPr>
                <w:rFonts w:ascii="Arial" w:hAnsi="Arial" w:cs="Arial"/>
                <w:sz w:val="20"/>
                <w:szCs w:val="20"/>
              </w:rPr>
            </w:pPr>
          </w:p>
          <w:p w14:paraId="290B71A6" w14:textId="77777777" w:rsidR="00F624EC" w:rsidRPr="00F624EC" w:rsidRDefault="00F624EC" w:rsidP="00F624EC">
            <w:pPr>
              <w:jc w:val="center"/>
              <w:rPr>
                <w:rFonts w:ascii="Arial" w:hAnsi="Arial" w:cs="Arial"/>
                <w:sz w:val="20"/>
                <w:szCs w:val="20"/>
              </w:rPr>
            </w:pPr>
          </w:p>
          <w:p w14:paraId="3713BA8E" w14:textId="77777777" w:rsidR="00F624EC" w:rsidRPr="00F624EC" w:rsidRDefault="00F624EC" w:rsidP="00F624EC">
            <w:pPr>
              <w:jc w:val="center"/>
              <w:rPr>
                <w:rFonts w:ascii="Arial" w:hAnsi="Arial" w:cs="Arial"/>
                <w:sz w:val="20"/>
                <w:szCs w:val="20"/>
              </w:rPr>
            </w:pPr>
          </w:p>
          <w:p w14:paraId="0AE8BDD8" w14:textId="77777777" w:rsidR="00F624EC" w:rsidRPr="00F624EC" w:rsidRDefault="00F624EC" w:rsidP="00F624EC">
            <w:pPr>
              <w:jc w:val="center"/>
              <w:rPr>
                <w:rFonts w:ascii="Arial" w:hAnsi="Arial" w:cs="Arial"/>
                <w:sz w:val="20"/>
                <w:szCs w:val="20"/>
              </w:rPr>
            </w:pPr>
          </w:p>
          <w:p w14:paraId="1DC7BC4C" w14:textId="77777777" w:rsidR="00F624EC" w:rsidRPr="00F624EC" w:rsidRDefault="00F624EC" w:rsidP="00F624EC">
            <w:pPr>
              <w:jc w:val="center"/>
              <w:rPr>
                <w:rFonts w:ascii="Arial" w:hAnsi="Arial" w:cs="Arial"/>
                <w:sz w:val="20"/>
                <w:szCs w:val="20"/>
              </w:rPr>
            </w:pPr>
          </w:p>
          <w:p w14:paraId="128F6543" w14:textId="77777777" w:rsidR="00F624EC" w:rsidRPr="00F624EC" w:rsidRDefault="00F624EC" w:rsidP="00F624EC">
            <w:pPr>
              <w:jc w:val="center"/>
              <w:rPr>
                <w:rFonts w:ascii="Arial" w:hAnsi="Arial" w:cs="Arial"/>
                <w:sz w:val="20"/>
                <w:szCs w:val="20"/>
              </w:rPr>
            </w:pPr>
          </w:p>
          <w:p w14:paraId="222C70EA" w14:textId="77777777" w:rsidR="00F624EC" w:rsidRPr="00F624EC" w:rsidRDefault="00F624EC" w:rsidP="00F624EC">
            <w:pPr>
              <w:tabs>
                <w:tab w:val="right" w:pos="2160"/>
                <w:tab w:val="left" w:pos="4389"/>
                <w:tab w:val="left" w:pos="6156"/>
              </w:tabs>
              <w:jc w:val="center"/>
              <w:rPr>
                <w:rFonts w:ascii="Arial" w:hAnsi="Arial" w:cs="Arial"/>
                <w:bCs/>
                <w:sz w:val="20"/>
              </w:rPr>
            </w:pPr>
          </w:p>
        </w:tc>
      </w:tr>
      <w:tr w:rsidR="00F624EC" w:rsidRPr="00F624EC" w14:paraId="5A2B357B" w14:textId="77777777" w:rsidTr="00C150E6">
        <w:trPr>
          <w:trHeight w:val="512"/>
        </w:trPr>
        <w:tc>
          <w:tcPr>
            <w:tcW w:w="1298" w:type="pct"/>
            <w:shd w:val="clear" w:color="auto" w:fill="E0E0E0"/>
          </w:tcPr>
          <w:p w14:paraId="4B2A70E9" w14:textId="77777777" w:rsidR="00F624EC" w:rsidRPr="00F624EC" w:rsidRDefault="00F624EC" w:rsidP="00F624EC">
            <w:pPr>
              <w:spacing w:before="60" w:after="60"/>
              <w:ind w:left="252" w:hanging="252"/>
              <w:rPr>
                <w:rFonts w:ascii="Arial" w:hAnsi="Arial" w:cs="Arial"/>
                <w:sz w:val="20"/>
                <w:szCs w:val="20"/>
              </w:rPr>
            </w:pPr>
            <w:r w:rsidRPr="00F624EC">
              <w:rPr>
                <w:rFonts w:ascii="Arial" w:hAnsi="Arial" w:cs="Arial"/>
                <w:sz w:val="20"/>
                <w:szCs w:val="20"/>
              </w:rPr>
              <w:t xml:space="preserve">(ii) Book Entry Securities </w:t>
            </w:r>
          </w:p>
          <w:p w14:paraId="363A735C" w14:textId="77777777" w:rsidR="00F624EC" w:rsidRPr="00F624EC" w:rsidRDefault="00F624EC" w:rsidP="00F624EC">
            <w:pPr>
              <w:spacing w:before="120" w:after="120"/>
              <w:rPr>
                <w:rFonts w:ascii="Arial" w:hAnsi="Arial" w:cs="Arial"/>
                <w:sz w:val="18"/>
                <w:szCs w:val="18"/>
              </w:rPr>
            </w:pPr>
            <w:r w:rsidRPr="00F624EC">
              <w:rPr>
                <w:rFonts w:ascii="Arial" w:hAnsi="Arial" w:cs="Arial"/>
                <w:sz w:val="18"/>
                <w:szCs w:val="18"/>
              </w:rPr>
              <w:t xml:space="preserve">Percentage </w:t>
            </w:r>
            <w:r w:rsidR="003E237F">
              <w:rPr>
                <w:rFonts w:ascii="Arial" w:hAnsi="Arial" w:cs="Arial"/>
                <w:sz w:val="18"/>
                <w:szCs w:val="18"/>
              </w:rPr>
              <w:t>a</w:t>
            </w:r>
            <w:r w:rsidRPr="00F624EC">
              <w:rPr>
                <w:rFonts w:ascii="Arial" w:hAnsi="Arial" w:cs="Arial"/>
                <w:sz w:val="18"/>
                <w:szCs w:val="18"/>
              </w:rPr>
              <w:t xml:space="preserve">mount that will be multiplied by the average daily balance of Book Entry items held in custody during the month for which the compensation relates, divided by 360 days, multiplied by the </w:t>
            </w:r>
            <w:r w:rsidRPr="00F624EC">
              <w:rPr>
                <w:rFonts w:ascii="Arial" w:hAnsi="Arial" w:cs="Arial"/>
                <w:sz w:val="18"/>
                <w:szCs w:val="18"/>
              </w:rPr>
              <w:lastRenderedPageBreak/>
              <w:t>actual number of days in the respective month</w:t>
            </w:r>
          </w:p>
          <w:p w14:paraId="7B686CA8" w14:textId="77777777" w:rsidR="00F624EC" w:rsidRPr="00F624EC" w:rsidRDefault="00F624EC" w:rsidP="00C377E5">
            <w:pPr>
              <w:spacing w:before="60"/>
              <w:rPr>
                <w:rFonts w:ascii="Arial" w:hAnsi="Arial" w:cs="Arial"/>
                <w:sz w:val="20"/>
                <w:szCs w:val="20"/>
              </w:rPr>
            </w:pPr>
          </w:p>
        </w:tc>
        <w:tc>
          <w:tcPr>
            <w:tcW w:w="790" w:type="pct"/>
          </w:tcPr>
          <w:p w14:paraId="701D59DF"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310DAF22"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75046D36" w14:textId="77777777" w:rsidR="00F624EC" w:rsidRPr="00F624EC" w:rsidRDefault="00F624EC" w:rsidP="00F624EC">
            <w:pPr>
              <w:tabs>
                <w:tab w:val="left" w:pos="720"/>
                <w:tab w:val="left" w:pos="864"/>
              </w:tabs>
              <w:jc w:val="center"/>
              <w:rPr>
                <w:rFonts w:ascii="Arial" w:hAnsi="Arial" w:cs="Arial"/>
                <w:bCs/>
                <w:sz w:val="20"/>
              </w:rPr>
            </w:pPr>
          </w:p>
        </w:tc>
        <w:tc>
          <w:tcPr>
            <w:tcW w:w="717" w:type="pct"/>
          </w:tcPr>
          <w:p w14:paraId="45DEA3DB"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0940F07D"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1B569C6A" w14:textId="77777777" w:rsidR="00F624EC" w:rsidRPr="00F624EC" w:rsidRDefault="00F624EC" w:rsidP="00F624EC">
            <w:pPr>
              <w:tabs>
                <w:tab w:val="left" w:pos="720"/>
                <w:tab w:val="left" w:pos="864"/>
              </w:tabs>
              <w:jc w:val="center"/>
              <w:rPr>
                <w:rFonts w:ascii="Arial" w:hAnsi="Arial" w:cs="Arial"/>
                <w:bCs/>
                <w:sz w:val="20"/>
              </w:rPr>
            </w:pPr>
          </w:p>
        </w:tc>
        <w:tc>
          <w:tcPr>
            <w:tcW w:w="731" w:type="pct"/>
          </w:tcPr>
          <w:p w14:paraId="64BB6067"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036E3DB7"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37425758" w14:textId="77777777" w:rsidR="00F624EC" w:rsidRPr="00F624EC" w:rsidRDefault="00F624EC" w:rsidP="00F624EC">
            <w:pPr>
              <w:tabs>
                <w:tab w:val="left" w:pos="720"/>
                <w:tab w:val="left" w:pos="864"/>
              </w:tabs>
              <w:jc w:val="center"/>
              <w:rPr>
                <w:rFonts w:ascii="Arial" w:hAnsi="Arial" w:cs="Arial"/>
                <w:bCs/>
                <w:sz w:val="20"/>
              </w:rPr>
            </w:pPr>
          </w:p>
        </w:tc>
        <w:tc>
          <w:tcPr>
            <w:tcW w:w="731" w:type="pct"/>
          </w:tcPr>
          <w:p w14:paraId="071D97D9"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1557213F"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4AA33751" w14:textId="77777777" w:rsidR="00F624EC" w:rsidRPr="00F624EC" w:rsidRDefault="00F624EC" w:rsidP="00F624EC">
            <w:pPr>
              <w:tabs>
                <w:tab w:val="left" w:pos="720"/>
                <w:tab w:val="left" w:pos="864"/>
              </w:tabs>
              <w:jc w:val="center"/>
              <w:rPr>
                <w:rFonts w:ascii="Arial" w:hAnsi="Arial" w:cs="Arial"/>
                <w:bCs/>
                <w:sz w:val="20"/>
              </w:rPr>
            </w:pPr>
          </w:p>
        </w:tc>
        <w:tc>
          <w:tcPr>
            <w:tcW w:w="731" w:type="pct"/>
          </w:tcPr>
          <w:p w14:paraId="728DF890"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p>
          <w:p w14:paraId="4B8599DB" w14:textId="77777777" w:rsidR="00F624EC" w:rsidRPr="00F624EC" w:rsidRDefault="00F624EC" w:rsidP="00F624EC">
            <w:pPr>
              <w:tabs>
                <w:tab w:val="right" w:pos="2160"/>
                <w:tab w:val="left" w:pos="4389"/>
                <w:tab w:val="left" w:pos="6156"/>
              </w:tabs>
              <w:spacing w:before="240"/>
              <w:jc w:val="center"/>
              <w:rPr>
                <w:rFonts w:ascii="Arial" w:hAnsi="Arial" w:cs="Arial"/>
                <w:sz w:val="20"/>
                <w:szCs w:val="20"/>
              </w:rPr>
            </w:pPr>
            <w:r w:rsidRPr="00F624EC">
              <w:rPr>
                <w:rFonts w:ascii="Arial" w:hAnsi="Arial" w:cs="Arial"/>
                <w:sz w:val="20"/>
                <w:szCs w:val="20"/>
              </w:rPr>
              <w:t>[NUMBER]%</w:t>
            </w:r>
          </w:p>
          <w:p w14:paraId="5F6C55FA" w14:textId="77777777" w:rsidR="00F624EC" w:rsidRPr="00F624EC" w:rsidRDefault="00F624EC" w:rsidP="00F624EC">
            <w:pPr>
              <w:tabs>
                <w:tab w:val="left" w:pos="720"/>
                <w:tab w:val="left" w:pos="864"/>
              </w:tabs>
              <w:jc w:val="center"/>
              <w:rPr>
                <w:rFonts w:ascii="Arial" w:hAnsi="Arial" w:cs="Arial"/>
                <w:bCs/>
                <w:sz w:val="20"/>
              </w:rPr>
            </w:pPr>
          </w:p>
        </w:tc>
      </w:tr>
      <w:tr w:rsidR="00BB057D" w:rsidRPr="000051BE" w14:paraId="6D6DDA58" w14:textId="77777777" w:rsidTr="00BB057D">
        <w:trPr>
          <w:trHeight w:val="512"/>
        </w:trPr>
        <w:tc>
          <w:tcPr>
            <w:tcW w:w="1298" w:type="pct"/>
            <w:tcBorders>
              <w:bottom w:val="single" w:sz="4" w:space="0" w:color="auto"/>
            </w:tcBorders>
            <w:shd w:val="clear" w:color="auto" w:fill="E0E0E0"/>
          </w:tcPr>
          <w:p w14:paraId="46AF8B78" w14:textId="77777777" w:rsidR="00BB057D" w:rsidRPr="00F624EC" w:rsidRDefault="00557AE3" w:rsidP="003E237F">
            <w:pPr>
              <w:spacing w:before="60"/>
              <w:rPr>
                <w:rFonts w:ascii="Arial" w:hAnsi="Arial" w:cs="Arial"/>
                <w:sz w:val="20"/>
              </w:rPr>
            </w:pPr>
            <w:r>
              <w:rPr>
                <w:rFonts w:ascii="Arial" w:hAnsi="Arial" w:cs="Arial"/>
                <w:b/>
                <w:sz w:val="20"/>
                <w:szCs w:val="20"/>
              </w:rPr>
              <w:t>6</w:t>
            </w:r>
            <w:r w:rsidR="00BB057D" w:rsidRPr="009B5B5B">
              <w:rPr>
                <w:rFonts w:ascii="Arial" w:hAnsi="Arial" w:cs="Arial"/>
                <w:b/>
                <w:sz w:val="20"/>
                <w:szCs w:val="20"/>
              </w:rPr>
              <w:t xml:space="preserve">. </w:t>
            </w:r>
            <w:r>
              <w:rPr>
                <w:rFonts w:ascii="Arial" w:hAnsi="Arial" w:cs="Arial"/>
                <w:b/>
                <w:sz w:val="20"/>
                <w:szCs w:val="20"/>
              </w:rPr>
              <w:t>Warrant &amp; Check Processing Expanded Services as described in Section A.</w:t>
            </w:r>
            <w:r w:rsidR="003E237F">
              <w:rPr>
                <w:rFonts w:ascii="Arial" w:hAnsi="Arial" w:cs="Arial"/>
                <w:b/>
                <w:sz w:val="20"/>
                <w:szCs w:val="20"/>
              </w:rPr>
              <w:t>7.b</w:t>
            </w:r>
          </w:p>
        </w:tc>
        <w:tc>
          <w:tcPr>
            <w:tcW w:w="790" w:type="pct"/>
            <w:shd w:val="clear" w:color="auto" w:fill="E0E0E0"/>
            <w:vAlign w:val="center"/>
          </w:tcPr>
          <w:p w14:paraId="578667FD" w14:textId="77777777" w:rsidR="00BB057D" w:rsidRPr="00F624EC" w:rsidRDefault="00BB057D" w:rsidP="004D0D76">
            <w:pPr>
              <w:tabs>
                <w:tab w:val="left" w:pos="720"/>
                <w:tab w:val="left" w:pos="864"/>
              </w:tabs>
              <w:jc w:val="center"/>
              <w:rPr>
                <w:rFonts w:ascii="Arial" w:hAnsi="Arial" w:cs="Arial"/>
                <w:bCs/>
                <w:sz w:val="20"/>
              </w:rPr>
            </w:pPr>
            <w:r w:rsidRPr="00F624EC">
              <w:rPr>
                <w:rFonts w:cs="Arial"/>
                <w:b/>
                <w:sz w:val="18"/>
                <w:szCs w:val="18"/>
              </w:rPr>
              <w:sym w:font="Symbol" w:char="F0AF"/>
            </w:r>
          </w:p>
        </w:tc>
        <w:tc>
          <w:tcPr>
            <w:tcW w:w="717" w:type="pct"/>
            <w:shd w:val="clear" w:color="auto" w:fill="E0E0E0"/>
            <w:vAlign w:val="center"/>
          </w:tcPr>
          <w:p w14:paraId="5A50363E" w14:textId="77777777" w:rsidR="00BB057D" w:rsidRPr="00F624EC" w:rsidRDefault="00BB057D" w:rsidP="004D0D76">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523DC07D" w14:textId="77777777" w:rsidR="00BB057D" w:rsidRPr="000051BE" w:rsidRDefault="00BB057D" w:rsidP="004D0D76">
            <w:pPr>
              <w:tabs>
                <w:tab w:val="left" w:pos="720"/>
                <w:tab w:val="left" w:pos="864"/>
              </w:tabs>
              <w:jc w:val="center"/>
              <w:rPr>
                <w:rFonts w:ascii="Arial" w:hAnsi="Arial" w:cs="Arial"/>
                <w:bCs/>
                <w:sz w:val="20"/>
              </w:rPr>
            </w:pPr>
            <w:r w:rsidRPr="000051BE">
              <w:rPr>
                <w:rFonts w:cs="Arial"/>
                <w:b/>
                <w:sz w:val="18"/>
                <w:szCs w:val="18"/>
              </w:rPr>
              <w:sym w:font="Symbol" w:char="F0AF"/>
            </w:r>
          </w:p>
        </w:tc>
        <w:tc>
          <w:tcPr>
            <w:tcW w:w="731" w:type="pct"/>
            <w:shd w:val="clear" w:color="auto" w:fill="E0E0E0"/>
            <w:vAlign w:val="center"/>
          </w:tcPr>
          <w:p w14:paraId="260E5EB1" w14:textId="77777777" w:rsidR="00BB057D" w:rsidRPr="00F624EC" w:rsidRDefault="00BB057D" w:rsidP="004D0D76">
            <w:pPr>
              <w:tabs>
                <w:tab w:val="left" w:pos="720"/>
                <w:tab w:val="left" w:pos="864"/>
              </w:tabs>
              <w:jc w:val="center"/>
              <w:rPr>
                <w:rFonts w:ascii="Arial" w:hAnsi="Arial" w:cs="Arial"/>
                <w:bCs/>
                <w:sz w:val="20"/>
              </w:rPr>
            </w:pPr>
            <w:r w:rsidRPr="00F624EC">
              <w:rPr>
                <w:rFonts w:cs="Arial"/>
                <w:b/>
                <w:sz w:val="18"/>
                <w:szCs w:val="18"/>
              </w:rPr>
              <w:sym w:font="Symbol" w:char="F0AF"/>
            </w:r>
          </w:p>
        </w:tc>
        <w:tc>
          <w:tcPr>
            <w:tcW w:w="731" w:type="pct"/>
            <w:shd w:val="clear" w:color="auto" w:fill="E0E0E0"/>
            <w:vAlign w:val="center"/>
          </w:tcPr>
          <w:p w14:paraId="105379A1" w14:textId="77777777" w:rsidR="00BB057D" w:rsidRPr="00F624EC" w:rsidRDefault="00BB057D" w:rsidP="004D0D76">
            <w:pPr>
              <w:tabs>
                <w:tab w:val="left" w:pos="720"/>
                <w:tab w:val="left" w:pos="864"/>
              </w:tabs>
              <w:jc w:val="center"/>
              <w:rPr>
                <w:rFonts w:ascii="Arial" w:hAnsi="Arial" w:cs="Arial"/>
                <w:bCs/>
                <w:sz w:val="20"/>
              </w:rPr>
            </w:pPr>
            <w:r w:rsidRPr="00F624EC">
              <w:rPr>
                <w:rFonts w:cs="Arial"/>
                <w:b/>
                <w:sz w:val="18"/>
                <w:szCs w:val="18"/>
              </w:rPr>
              <w:sym w:font="Symbol" w:char="F0AF"/>
            </w:r>
          </w:p>
        </w:tc>
      </w:tr>
      <w:tr w:rsidR="00BB057D" w:rsidRPr="00F624EC" w14:paraId="4D63D3E5" w14:textId="77777777" w:rsidTr="001D29E8">
        <w:trPr>
          <w:trHeight w:val="512"/>
        </w:trPr>
        <w:tc>
          <w:tcPr>
            <w:tcW w:w="1298" w:type="pct"/>
            <w:shd w:val="clear" w:color="auto" w:fill="E0E0E0"/>
          </w:tcPr>
          <w:p w14:paraId="2A5E5F66" w14:textId="77777777" w:rsidR="00557AE3" w:rsidRPr="00F624EC" w:rsidRDefault="00557AE3" w:rsidP="00557AE3">
            <w:pPr>
              <w:spacing w:before="60" w:after="60"/>
              <w:ind w:left="252" w:hanging="252"/>
              <w:rPr>
                <w:rFonts w:ascii="Arial" w:hAnsi="Arial" w:cs="Arial"/>
                <w:sz w:val="20"/>
                <w:szCs w:val="20"/>
              </w:rPr>
            </w:pPr>
            <w:r>
              <w:rPr>
                <w:rFonts w:ascii="Arial" w:hAnsi="Arial" w:cs="Arial"/>
                <w:sz w:val="20"/>
                <w:szCs w:val="20"/>
              </w:rPr>
              <w:t>(i</w:t>
            </w:r>
            <w:r w:rsidRPr="00F624EC">
              <w:rPr>
                <w:rFonts w:ascii="Arial" w:hAnsi="Arial" w:cs="Arial"/>
                <w:sz w:val="20"/>
                <w:szCs w:val="20"/>
              </w:rPr>
              <w:t xml:space="preserve">) </w:t>
            </w:r>
            <w:r>
              <w:rPr>
                <w:rFonts w:ascii="Arial" w:hAnsi="Arial" w:cs="Arial"/>
                <w:sz w:val="20"/>
                <w:szCs w:val="20"/>
              </w:rPr>
              <w:t>Expanded Warrant and Check Processing S</w:t>
            </w:r>
            <w:r w:rsidRPr="00F624EC">
              <w:rPr>
                <w:rFonts w:ascii="Arial" w:hAnsi="Arial" w:cs="Arial"/>
                <w:sz w:val="20"/>
                <w:szCs w:val="20"/>
              </w:rPr>
              <w:t>e</w:t>
            </w:r>
            <w:r w:rsidR="003E237F">
              <w:rPr>
                <w:rFonts w:ascii="Arial" w:hAnsi="Arial" w:cs="Arial"/>
                <w:sz w:val="20"/>
                <w:szCs w:val="20"/>
              </w:rPr>
              <w:t>rvices</w:t>
            </w:r>
            <w:r w:rsidRPr="00F624EC">
              <w:rPr>
                <w:rFonts w:ascii="Arial" w:hAnsi="Arial" w:cs="Arial"/>
                <w:sz w:val="20"/>
                <w:szCs w:val="20"/>
              </w:rPr>
              <w:t xml:space="preserve"> </w:t>
            </w:r>
          </w:p>
          <w:p w14:paraId="017EA898" w14:textId="77777777" w:rsidR="00BB057D" w:rsidRPr="00F624EC" w:rsidRDefault="00BB057D" w:rsidP="00F624EC">
            <w:pPr>
              <w:spacing w:before="60" w:after="60"/>
              <w:ind w:left="252" w:hanging="252"/>
              <w:rPr>
                <w:rFonts w:ascii="Arial" w:hAnsi="Arial" w:cs="Arial"/>
                <w:sz w:val="20"/>
                <w:szCs w:val="20"/>
              </w:rPr>
            </w:pPr>
          </w:p>
        </w:tc>
        <w:tc>
          <w:tcPr>
            <w:tcW w:w="790" w:type="pct"/>
          </w:tcPr>
          <w:p w14:paraId="73168F34" w14:textId="77777777" w:rsidR="00BB057D" w:rsidRPr="00F624EC" w:rsidRDefault="00557AE3" w:rsidP="00E967F4">
            <w:pPr>
              <w:tabs>
                <w:tab w:val="right" w:pos="2160"/>
                <w:tab w:val="left" w:pos="4389"/>
                <w:tab w:val="left" w:pos="6156"/>
              </w:tabs>
              <w:spacing w:before="240"/>
              <w:jc w:val="center"/>
              <w:rPr>
                <w:rFonts w:ascii="Arial" w:hAnsi="Arial" w:cs="Arial"/>
                <w:sz w:val="20"/>
                <w:szCs w:val="20"/>
              </w:rPr>
            </w:pPr>
            <w:r>
              <w:rPr>
                <w:rFonts w:ascii="Arial" w:hAnsi="Arial" w:cs="Arial"/>
                <w:sz w:val="20"/>
                <w:szCs w:val="20"/>
              </w:rPr>
              <w:t>N/A</w:t>
            </w:r>
          </w:p>
        </w:tc>
        <w:tc>
          <w:tcPr>
            <w:tcW w:w="717" w:type="pct"/>
          </w:tcPr>
          <w:p w14:paraId="4380C2BD" w14:textId="77777777" w:rsidR="00EB0DE6" w:rsidRPr="00F624EC" w:rsidRDefault="00EB0DE6" w:rsidP="00EB0DE6">
            <w:pPr>
              <w:tabs>
                <w:tab w:val="left" w:pos="720"/>
                <w:tab w:val="left" w:pos="864"/>
              </w:tabs>
              <w:jc w:val="center"/>
              <w:rPr>
                <w:rFonts w:ascii="Arial" w:hAnsi="Arial" w:cs="Arial"/>
                <w:bCs/>
                <w:sz w:val="20"/>
              </w:rPr>
            </w:pPr>
            <w:r>
              <w:rPr>
                <w:rFonts w:ascii="Arial" w:hAnsi="Arial" w:cs="Arial"/>
                <w:bCs/>
                <w:sz w:val="20"/>
              </w:rPr>
              <w:br/>
            </w: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DBBB3FD" w14:textId="77777777" w:rsidR="00BB057D" w:rsidRPr="001D29E8" w:rsidRDefault="00EB0DE6" w:rsidP="003E237F">
            <w:pPr>
              <w:tabs>
                <w:tab w:val="right" w:pos="2160"/>
                <w:tab w:val="left" w:pos="4389"/>
                <w:tab w:val="left" w:pos="6156"/>
              </w:tabs>
              <w:spacing w:before="240"/>
              <w:jc w:val="center"/>
              <w:rPr>
                <w:rFonts w:ascii="Arial" w:hAnsi="Arial" w:cs="Arial"/>
                <w:sz w:val="20"/>
                <w:szCs w:val="20"/>
                <w:highlight w:val="yellow"/>
              </w:rPr>
            </w:pPr>
            <w:r>
              <w:rPr>
                <w:rFonts w:ascii="Arial" w:hAnsi="Arial" w:cs="Arial"/>
                <w:bCs/>
                <w:sz w:val="20"/>
              </w:rPr>
              <w:t xml:space="preserve">per </w:t>
            </w:r>
            <w:r w:rsidR="003E237F">
              <w:rPr>
                <w:rFonts w:ascii="Arial" w:hAnsi="Arial" w:cs="Arial"/>
                <w:bCs/>
                <w:sz w:val="20"/>
              </w:rPr>
              <w:t>item cleared</w:t>
            </w:r>
          </w:p>
        </w:tc>
        <w:tc>
          <w:tcPr>
            <w:tcW w:w="731" w:type="pct"/>
          </w:tcPr>
          <w:p w14:paraId="64F4B6E4" w14:textId="77777777" w:rsidR="0062366D" w:rsidRDefault="0062366D" w:rsidP="0062366D">
            <w:pPr>
              <w:tabs>
                <w:tab w:val="left" w:pos="720"/>
                <w:tab w:val="left" w:pos="864"/>
              </w:tabs>
              <w:jc w:val="center"/>
              <w:rPr>
                <w:rFonts w:ascii="Arial" w:hAnsi="Arial" w:cs="Arial"/>
                <w:bCs/>
                <w:sz w:val="20"/>
              </w:rPr>
            </w:pPr>
          </w:p>
          <w:p w14:paraId="1B193BB2" w14:textId="77777777" w:rsidR="0062366D" w:rsidRPr="00F624EC" w:rsidRDefault="0062366D" w:rsidP="0062366D">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3213E099" w14:textId="77777777" w:rsidR="0062366D" w:rsidRDefault="0062366D" w:rsidP="0062366D">
            <w:pPr>
              <w:tabs>
                <w:tab w:val="right" w:pos="2160"/>
                <w:tab w:val="left" w:pos="4389"/>
                <w:tab w:val="left" w:pos="6156"/>
              </w:tabs>
              <w:spacing w:before="240"/>
              <w:jc w:val="center"/>
              <w:rPr>
                <w:rFonts w:ascii="Arial" w:hAnsi="Arial" w:cs="Arial"/>
                <w:sz w:val="20"/>
                <w:szCs w:val="20"/>
                <w:highlight w:val="yellow"/>
              </w:rPr>
            </w:pPr>
            <w:r>
              <w:rPr>
                <w:rFonts w:ascii="Arial" w:hAnsi="Arial" w:cs="Arial"/>
                <w:bCs/>
                <w:sz w:val="20"/>
              </w:rPr>
              <w:t xml:space="preserve">per </w:t>
            </w:r>
            <w:r w:rsidR="003E237F">
              <w:rPr>
                <w:rFonts w:ascii="Arial" w:hAnsi="Arial" w:cs="Arial"/>
                <w:bCs/>
                <w:sz w:val="20"/>
              </w:rPr>
              <w:t>item cleared</w:t>
            </w:r>
          </w:p>
          <w:p w14:paraId="3F9C2B9E" w14:textId="77777777" w:rsidR="00BB057D" w:rsidRPr="001D29E8" w:rsidRDefault="00BB057D" w:rsidP="00F624EC">
            <w:pPr>
              <w:tabs>
                <w:tab w:val="right" w:pos="2160"/>
                <w:tab w:val="left" w:pos="4389"/>
                <w:tab w:val="left" w:pos="6156"/>
              </w:tabs>
              <w:spacing w:before="240"/>
              <w:jc w:val="center"/>
              <w:rPr>
                <w:rFonts w:ascii="Arial" w:hAnsi="Arial" w:cs="Arial"/>
                <w:sz w:val="20"/>
                <w:szCs w:val="20"/>
                <w:highlight w:val="yellow"/>
              </w:rPr>
            </w:pPr>
          </w:p>
        </w:tc>
        <w:tc>
          <w:tcPr>
            <w:tcW w:w="731" w:type="pct"/>
          </w:tcPr>
          <w:p w14:paraId="654224A9" w14:textId="77777777" w:rsidR="0062366D" w:rsidRDefault="0062366D" w:rsidP="0062366D">
            <w:pPr>
              <w:tabs>
                <w:tab w:val="left" w:pos="720"/>
                <w:tab w:val="left" w:pos="864"/>
              </w:tabs>
              <w:jc w:val="center"/>
              <w:rPr>
                <w:rFonts w:ascii="Arial" w:hAnsi="Arial" w:cs="Arial"/>
                <w:bCs/>
                <w:sz w:val="20"/>
              </w:rPr>
            </w:pPr>
          </w:p>
          <w:p w14:paraId="3585668C" w14:textId="77777777" w:rsidR="0062366D" w:rsidRPr="00F624EC" w:rsidRDefault="0062366D" w:rsidP="0062366D">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59BBEC10" w14:textId="77777777" w:rsidR="0062366D" w:rsidRDefault="0062366D" w:rsidP="0062366D">
            <w:pPr>
              <w:tabs>
                <w:tab w:val="right" w:pos="2160"/>
                <w:tab w:val="left" w:pos="4389"/>
                <w:tab w:val="left" w:pos="6156"/>
              </w:tabs>
              <w:spacing w:before="240"/>
              <w:jc w:val="center"/>
              <w:rPr>
                <w:rFonts w:ascii="Arial" w:hAnsi="Arial" w:cs="Arial"/>
                <w:sz w:val="20"/>
                <w:szCs w:val="20"/>
                <w:highlight w:val="yellow"/>
              </w:rPr>
            </w:pPr>
            <w:r>
              <w:rPr>
                <w:rFonts w:ascii="Arial" w:hAnsi="Arial" w:cs="Arial"/>
                <w:bCs/>
                <w:sz w:val="20"/>
              </w:rPr>
              <w:t xml:space="preserve">per </w:t>
            </w:r>
            <w:r w:rsidR="003E237F">
              <w:rPr>
                <w:rFonts w:ascii="Arial" w:hAnsi="Arial" w:cs="Arial"/>
                <w:bCs/>
                <w:sz w:val="20"/>
              </w:rPr>
              <w:t>item cleared</w:t>
            </w:r>
          </w:p>
          <w:p w14:paraId="195C0E89" w14:textId="77777777" w:rsidR="00BB057D" w:rsidRPr="001D29E8" w:rsidRDefault="00BB057D" w:rsidP="00F624EC">
            <w:pPr>
              <w:tabs>
                <w:tab w:val="right" w:pos="2160"/>
                <w:tab w:val="left" w:pos="4389"/>
                <w:tab w:val="left" w:pos="6156"/>
              </w:tabs>
              <w:spacing w:before="240"/>
              <w:jc w:val="center"/>
              <w:rPr>
                <w:rFonts w:ascii="Arial" w:hAnsi="Arial" w:cs="Arial"/>
                <w:sz w:val="20"/>
                <w:szCs w:val="20"/>
                <w:highlight w:val="yellow"/>
              </w:rPr>
            </w:pPr>
          </w:p>
        </w:tc>
        <w:tc>
          <w:tcPr>
            <w:tcW w:w="731" w:type="pct"/>
          </w:tcPr>
          <w:p w14:paraId="7BA666BF" w14:textId="77777777" w:rsidR="0062366D" w:rsidRDefault="0062366D" w:rsidP="0062366D">
            <w:pPr>
              <w:tabs>
                <w:tab w:val="left" w:pos="720"/>
                <w:tab w:val="left" w:pos="864"/>
              </w:tabs>
              <w:jc w:val="center"/>
              <w:rPr>
                <w:rFonts w:ascii="Arial" w:hAnsi="Arial" w:cs="Arial"/>
                <w:bCs/>
                <w:sz w:val="20"/>
              </w:rPr>
            </w:pPr>
          </w:p>
          <w:p w14:paraId="39C0AA71" w14:textId="77777777" w:rsidR="0062366D" w:rsidRPr="00F624EC" w:rsidRDefault="0062366D" w:rsidP="0062366D">
            <w:pPr>
              <w:tabs>
                <w:tab w:val="left" w:pos="720"/>
                <w:tab w:val="left" w:pos="864"/>
              </w:tabs>
              <w:jc w:val="center"/>
              <w:rPr>
                <w:rFonts w:ascii="Arial" w:hAnsi="Arial" w:cs="Arial"/>
                <w:bCs/>
                <w:sz w:val="20"/>
              </w:rPr>
            </w:pPr>
            <w:r w:rsidRPr="00F624EC">
              <w:rPr>
                <w:rFonts w:ascii="Arial" w:hAnsi="Arial" w:cs="Arial"/>
                <w:bCs/>
                <w:sz w:val="20"/>
              </w:rPr>
              <w:t>$</w:t>
            </w:r>
            <w:r w:rsidRPr="00F624EC">
              <w:rPr>
                <w:rFonts w:ascii="Arial" w:hAnsi="Arial" w:cs="Arial"/>
                <w:sz w:val="20"/>
                <w:szCs w:val="20"/>
              </w:rPr>
              <w:t>[</w:t>
            </w:r>
            <w:r w:rsidRPr="00F624EC">
              <w:rPr>
                <w:rFonts w:ascii="Arial" w:hAnsi="Arial" w:cs="Arial"/>
                <w:caps/>
                <w:sz w:val="20"/>
                <w:szCs w:val="20"/>
              </w:rPr>
              <w:t>Number</w:t>
            </w:r>
            <w:r w:rsidRPr="00F624EC">
              <w:rPr>
                <w:rFonts w:ascii="Arial" w:hAnsi="Arial" w:cs="Arial"/>
                <w:sz w:val="20"/>
                <w:szCs w:val="20"/>
              </w:rPr>
              <w:t xml:space="preserve">] </w:t>
            </w:r>
          </w:p>
          <w:p w14:paraId="2F579109" w14:textId="77777777" w:rsidR="00BB057D" w:rsidRPr="001D29E8" w:rsidRDefault="0062366D" w:rsidP="00E55A50">
            <w:pPr>
              <w:tabs>
                <w:tab w:val="right" w:pos="2160"/>
                <w:tab w:val="left" w:pos="4389"/>
                <w:tab w:val="left" w:pos="6156"/>
              </w:tabs>
              <w:spacing w:before="240"/>
              <w:jc w:val="center"/>
              <w:rPr>
                <w:rFonts w:ascii="Arial" w:hAnsi="Arial" w:cs="Arial"/>
                <w:sz w:val="20"/>
                <w:szCs w:val="20"/>
                <w:highlight w:val="yellow"/>
              </w:rPr>
            </w:pPr>
            <w:r>
              <w:rPr>
                <w:rFonts w:ascii="Arial" w:hAnsi="Arial" w:cs="Arial"/>
                <w:bCs/>
                <w:sz w:val="20"/>
              </w:rPr>
              <w:t xml:space="preserve">per </w:t>
            </w:r>
            <w:r w:rsidR="003E237F">
              <w:rPr>
                <w:rFonts w:ascii="Arial" w:hAnsi="Arial" w:cs="Arial"/>
                <w:bCs/>
                <w:sz w:val="20"/>
              </w:rPr>
              <w:t>item cleared</w:t>
            </w:r>
          </w:p>
        </w:tc>
      </w:tr>
      <w:tr w:rsidR="00B5381C" w:rsidRPr="000051BE" w14:paraId="4451F91C" w14:textId="77777777" w:rsidTr="001D29E8">
        <w:trPr>
          <w:trHeight w:val="512"/>
        </w:trPr>
        <w:tc>
          <w:tcPr>
            <w:tcW w:w="1298" w:type="pct"/>
            <w:tcBorders>
              <w:bottom w:val="single" w:sz="4" w:space="0" w:color="auto"/>
            </w:tcBorders>
            <w:shd w:val="clear" w:color="auto" w:fill="E0E0E0"/>
          </w:tcPr>
          <w:p w14:paraId="09C4D8ED" w14:textId="77777777" w:rsidR="00B5381C" w:rsidRPr="00F36BB3" w:rsidRDefault="00B5381C" w:rsidP="00F36BB3">
            <w:pPr>
              <w:spacing w:before="60"/>
              <w:rPr>
                <w:rFonts w:ascii="Arial" w:hAnsi="Arial" w:cs="Arial"/>
                <w:b/>
                <w:sz w:val="20"/>
                <w:szCs w:val="20"/>
              </w:rPr>
            </w:pPr>
            <w:r w:rsidRPr="00F36BB3">
              <w:rPr>
                <w:rFonts w:ascii="Arial" w:hAnsi="Arial" w:cs="Arial"/>
                <w:b/>
                <w:sz w:val="20"/>
                <w:szCs w:val="20"/>
              </w:rPr>
              <w:t>7. Optional Services</w:t>
            </w:r>
          </w:p>
        </w:tc>
        <w:tc>
          <w:tcPr>
            <w:tcW w:w="790" w:type="pct"/>
            <w:tcBorders>
              <w:bottom w:val="single" w:sz="4" w:space="0" w:color="auto"/>
            </w:tcBorders>
            <w:vAlign w:val="center"/>
          </w:tcPr>
          <w:p w14:paraId="5FC2C2AE" w14:textId="77777777" w:rsidR="00B5381C" w:rsidRPr="00F36BB3" w:rsidRDefault="00B5381C" w:rsidP="00F36BB3">
            <w:pPr>
              <w:tabs>
                <w:tab w:val="left" w:pos="720"/>
                <w:tab w:val="left" w:pos="864"/>
              </w:tabs>
              <w:jc w:val="center"/>
              <w:rPr>
                <w:rFonts w:cs="Arial"/>
                <w:b/>
                <w:sz w:val="18"/>
                <w:szCs w:val="18"/>
              </w:rPr>
            </w:pPr>
            <w:r w:rsidRPr="000051BE">
              <w:rPr>
                <w:rFonts w:cs="Arial"/>
                <w:b/>
                <w:sz w:val="18"/>
                <w:szCs w:val="18"/>
              </w:rPr>
              <w:sym w:font="Symbol" w:char="F0AF"/>
            </w:r>
          </w:p>
        </w:tc>
        <w:tc>
          <w:tcPr>
            <w:tcW w:w="717" w:type="pct"/>
            <w:tcBorders>
              <w:bottom w:val="single" w:sz="4" w:space="0" w:color="auto"/>
            </w:tcBorders>
            <w:vAlign w:val="center"/>
          </w:tcPr>
          <w:p w14:paraId="4DB36B18" w14:textId="77777777" w:rsidR="00B5381C" w:rsidRPr="00F36BB3" w:rsidRDefault="00B5381C" w:rsidP="000051BE">
            <w:pPr>
              <w:tabs>
                <w:tab w:val="right" w:pos="2160"/>
                <w:tab w:val="left" w:pos="4389"/>
                <w:tab w:val="left" w:pos="6156"/>
              </w:tabs>
              <w:spacing w:before="240"/>
              <w:jc w:val="center"/>
              <w:rPr>
                <w:rFonts w:ascii="Arial" w:hAnsi="Arial" w:cs="Arial"/>
                <w:b/>
                <w:sz w:val="20"/>
                <w:szCs w:val="20"/>
                <w:highlight w:val="lightGray"/>
              </w:rPr>
            </w:pPr>
            <w:r w:rsidRPr="00F36BB3">
              <w:rPr>
                <w:rFonts w:ascii="Arial" w:hAnsi="Arial" w:cs="Arial"/>
                <w:b/>
                <w:sz w:val="20"/>
                <w:szCs w:val="20"/>
                <w:highlight w:val="lightGray"/>
              </w:rPr>
              <w:sym w:font="Symbol" w:char="F0AF"/>
            </w:r>
          </w:p>
        </w:tc>
        <w:tc>
          <w:tcPr>
            <w:tcW w:w="731" w:type="pct"/>
            <w:tcBorders>
              <w:bottom w:val="single" w:sz="4" w:space="0" w:color="auto"/>
            </w:tcBorders>
            <w:vAlign w:val="center"/>
          </w:tcPr>
          <w:p w14:paraId="77206868" w14:textId="77777777" w:rsidR="00B5381C" w:rsidRPr="00F36BB3" w:rsidRDefault="00B5381C" w:rsidP="000051BE">
            <w:pPr>
              <w:tabs>
                <w:tab w:val="right" w:pos="2160"/>
                <w:tab w:val="left" w:pos="4389"/>
                <w:tab w:val="left" w:pos="6156"/>
              </w:tabs>
              <w:spacing w:before="240"/>
              <w:jc w:val="center"/>
              <w:rPr>
                <w:rFonts w:ascii="Arial" w:hAnsi="Arial" w:cs="Arial"/>
                <w:b/>
                <w:sz w:val="20"/>
                <w:szCs w:val="20"/>
                <w:highlight w:val="lightGray"/>
              </w:rPr>
            </w:pPr>
            <w:r w:rsidRPr="00F36BB3">
              <w:rPr>
                <w:rFonts w:ascii="Arial" w:hAnsi="Arial" w:cs="Arial"/>
                <w:b/>
                <w:sz w:val="20"/>
                <w:szCs w:val="20"/>
                <w:highlight w:val="lightGray"/>
              </w:rPr>
              <w:sym w:font="Symbol" w:char="F0AF"/>
            </w:r>
          </w:p>
        </w:tc>
        <w:tc>
          <w:tcPr>
            <w:tcW w:w="731" w:type="pct"/>
            <w:tcBorders>
              <w:bottom w:val="single" w:sz="4" w:space="0" w:color="auto"/>
            </w:tcBorders>
            <w:vAlign w:val="center"/>
          </w:tcPr>
          <w:p w14:paraId="3152652E" w14:textId="77777777" w:rsidR="00B5381C" w:rsidRPr="00F36BB3" w:rsidRDefault="00B5381C" w:rsidP="000051BE">
            <w:pPr>
              <w:tabs>
                <w:tab w:val="right" w:pos="2160"/>
                <w:tab w:val="left" w:pos="4389"/>
                <w:tab w:val="left" w:pos="6156"/>
              </w:tabs>
              <w:spacing w:before="240"/>
              <w:jc w:val="center"/>
              <w:rPr>
                <w:rFonts w:ascii="Arial" w:hAnsi="Arial" w:cs="Arial"/>
                <w:b/>
                <w:sz w:val="20"/>
                <w:szCs w:val="20"/>
                <w:highlight w:val="lightGray"/>
              </w:rPr>
            </w:pPr>
            <w:r w:rsidRPr="00F36BB3">
              <w:rPr>
                <w:rFonts w:ascii="Arial" w:hAnsi="Arial" w:cs="Arial"/>
                <w:b/>
                <w:sz w:val="20"/>
                <w:szCs w:val="20"/>
                <w:highlight w:val="lightGray"/>
              </w:rPr>
              <w:sym w:font="Symbol" w:char="F0AF"/>
            </w:r>
          </w:p>
        </w:tc>
        <w:tc>
          <w:tcPr>
            <w:tcW w:w="731" w:type="pct"/>
            <w:tcBorders>
              <w:bottom w:val="single" w:sz="4" w:space="0" w:color="auto"/>
            </w:tcBorders>
            <w:vAlign w:val="center"/>
          </w:tcPr>
          <w:p w14:paraId="410051E1" w14:textId="77777777" w:rsidR="00B5381C" w:rsidRPr="00F36BB3" w:rsidRDefault="00B5381C" w:rsidP="000051BE">
            <w:pPr>
              <w:tabs>
                <w:tab w:val="right" w:pos="2160"/>
                <w:tab w:val="left" w:pos="4389"/>
                <w:tab w:val="left" w:pos="6156"/>
              </w:tabs>
              <w:spacing w:before="240"/>
              <w:jc w:val="center"/>
              <w:rPr>
                <w:rFonts w:ascii="Arial" w:hAnsi="Arial" w:cs="Arial"/>
                <w:b/>
                <w:sz w:val="20"/>
                <w:szCs w:val="20"/>
              </w:rPr>
            </w:pPr>
            <w:r w:rsidRPr="00F36BB3">
              <w:rPr>
                <w:rFonts w:ascii="Arial" w:hAnsi="Arial" w:cs="Arial"/>
                <w:b/>
                <w:sz w:val="20"/>
                <w:szCs w:val="20"/>
              </w:rPr>
              <w:sym w:font="Symbol" w:char="F0AF"/>
            </w:r>
          </w:p>
        </w:tc>
      </w:tr>
      <w:tr w:rsidR="00B5381C" w:rsidRPr="00F624EC" w14:paraId="7D3931F2" w14:textId="77777777" w:rsidTr="001D29E8">
        <w:trPr>
          <w:trHeight w:val="512"/>
        </w:trPr>
        <w:tc>
          <w:tcPr>
            <w:tcW w:w="1298" w:type="pct"/>
            <w:tcBorders>
              <w:bottom w:val="single" w:sz="4" w:space="0" w:color="auto"/>
            </w:tcBorders>
            <w:shd w:val="clear" w:color="auto" w:fill="E0E0E0"/>
          </w:tcPr>
          <w:p w14:paraId="17CE6EE2" w14:textId="77777777" w:rsidR="00B5381C" w:rsidRPr="00E967F4" w:rsidRDefault="00B5381C" w:rsidP="001D29E8">
            <w:pPr>
              <w:spacing w:before="60"/>
              <w:rPr>
                <w:rFonts w:ascii="Arial" w:hAnsi="Arial" w:cs="Arial"/>
                <w:b/>
                <w:sz w:val="18"/>
                <w:szCs w:val="18"/>
              </w:rPr>
            </w:pPr>
            <w:r w:rsidRPr="001D29E8">
              <w:rPr>
                <w:rFonts w:ascii="Arial" w:hAnsi="Arial" w:cs="Arial"/>
                <w:sz w:val="18"/>
                <w:szCs w:val="18"/>
              </w:rPr>
              <w:t xml:space="preserve">(i) </w:t>
            </w:r>
            <w:r w:rsidRPr="00E967F4">
              <w:rPr>
                <w:rFonts w:ascii="Arial" w:hAnsi="Arial" w:cs="Arial"/>
                <w:sz w:val="18"/>
                <w:szCs w:val="18"/>
              </w:rPr>
              <w:t xml:space="preserve">Optional Gold </w:t>
            </w:r>
            <w:r w:rsidR="007F68B2">
              <w:rPr>
                <w:rFonts w:ascii="Arial" w:hAnsi="Arial" w:cs="Arial"/>
                <w:sz w:val="18"/>
                <w:szCs w:val="18"/>
              </w:rPr>
              <w:t xml:space="preserve">and Other Precious Metal </w:t>
            </w:r>
            <w:r w:rsidRPr="00E967F4">
              <w:rPr>
                <w:rFonts w:ascii="Arial" w:hAnsi="Arial" w:cs="Arial"/>
                <w:sz w:val="18"/>
                <w:szCs w:val="18"/>
              </w:rPr>
              <w:t>Storage Services as described in Section A.</w:t>
            </w:r>
            <w:r w:rsidR="00E967F4" w:rsidRPr="00E967F4">
              <w:rPr>
                <w:rFonts w:ascii="Arial" w:hAnsi="Arial" w:cs="Arial"/>
                <w:sz w:val="18"/>
                <w:szCs w:val="18"/>
              </w:rPr>
              <w:t>18</w:t>
            </w:r>
            <w:r w:rsidRPr="00E967F4">
              <w:rPr>
                <w:rFonts w:ascii="Arial" w:hAnsi="Arial" w:cs="Arial"/>
                <w:sz w:val="18"/>
                <w:szCs w:val="18"/>
              </w:rPr>
              <w:t xml:space="preserve"> </w:t>
            </w:r>
          </w:p>
        </w:tc>
        <w:tc>
          <w:tcPr>
            <w:tcW w:w="790" w:type="pct"/>
            <w:tcBorders>
              <w:bottom w:val="single" w:sz="4" w:space="0" w:color="auto"/>
            </w:tcBorders>
          </w:tcPr>
          <w:p w14:paraId="6580810E"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w:t>
            </w:r>
            <w:r w:rsidRPr="001D29E8">
              <w:rPr>
                <w:rFonts w:ascii="Arial" w:hAnsi="Arial" w:cs="Arial"/>
                <w:sz w:val="18"/>
                <w:szCs w:val="18"/>
              </w:rPr>
              <w:t>[</w:t>
            </w:r>
            <w:r w:rsidRPr="001D29E8">
              <w:rPr>
                <w:rFonts w:ascii="Arial" w:hAnsi="Arial" w:cs="Arial"/>
                <w:caps/>
                <w:sz w:val="18"/>
                <w:szCs w:val="18"/>
              </w:rPr>
              <w:t>Number</w:t>
            </w:r>
            <w:r w:rsidRPr="001D29E8">
              <w:rPr>
                <w:rFonts w:ascii="Arial" w:hAnsi="Arial" w:cs="Arial"/>
                <w:sz w:val="18"/>
                <w:szCs w:val="18"/>
              </w:rPr>
              <w:t xml:space="preserve">] </w:t>
            </w:r>
          </w:p>
          <w:p w14:paraId="0DE3F5B1"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per month</w:t>
            </w:r>
          </w:p>
          <w:p w14:paraId="7D554796" w14:textId="77777777" w:rsidR="00B5381C" w:rsidRPr="00E967F4" w:rsidRDefault="00B5381C" w:rsidP="00B5381C">
            <w:pPr>
              <w:tabs>
                <w:tab w:val="right" w:pos="2160"/>
                <w:tab w:val="left" w:pos="4389"/>
                <w:tab w:val="left" w:pos="6156"/>
              </w:tabs>
              <w:spacing w:before="240"/>
              <w:jc w:val="center"/>
              <w:rPr>
                <w:rFonts w:cs="Arial"/>
                <w:b/>
                <w:sz w:val="18"/>
                <w:szCs w:val="18"/>
              </w:rPr>
            </w:pPr>
          </w:p>
        </w:tc>
        <w:tc>
          <w:tcPr>
            <w:tcW w:w="717" w:type="pct"/>
            <w:tcBorders>
              <w:bottom w:val="single" w:sz="4" w:space="0" w:color="auto"/>
            </w:tcBorders>
          </w:tcPr>
          <w:p w14:paraId="4BA83FDA"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w:t>
            </w:r>
            <w:r w:rsidRPr="001D29E8">
              <w:rPr>
                <w:rFonts w:ascii="Arial" w:hAnsi="Arial" w:cs="Arial"/>
                <w:sz w:val="18"/>
                <w:szCs w:val="18"/>
              </w:rPr>
              <w:t>[</w:t>
            </w:r>
            <w:r w:rsidRPr="001D29E8">
              <w:rPr>
                <w:rFonts w:ascii="Arial" w:hAnsi="Arial" w:cs="Arial"/>
                <w:caps/>
                <w:sz w:val="18"/>
                <w:szCs w:val="18"/>
              </w:rPr>
              <w:t>Number</w:t>
            </w:r>
            <w:r w:rsidRPr="001D29E8">
              <w:rPr>
                <w:rFonts w:ascii="Arial" w:hAnsi="Arial" w:cs="Arial"/>
                <w:sz w:val="18"/>
                <w:szCs w:val="18"/>
              </w:rPr>
              <w:t xml:space="preserve">] </w:t>
            </w:r>
          </w:p>
          <w:p w14:paraId="10A65980"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per month</w:t>
            </w:r>
          </w:p>
          <w:p w14:paraId="58C44C08" w14:textId="77777777" w:rsidR="00B5381C" w:rsidRPr="00E967F4" w:rsidRDefault="00B5381C" w:rsidP="00B5381C">
            <w:pPr>
              <w:tabs>
                <w:tab w:val="right" w:pos="2160"/>
                <w:tab w:val="left" w:pos="4389"/>
                <w:tab w:val="left" w:pos="6156"/>
              </w:tabs>
              <w:spacing w:before="240"/>
              <w:jc w:val="center"/>
              <w:rPr>
                <w:rFonts w:cs="Arial"/>
                <w:b/>
                <w:sz w:val="18"/>
                <w:szCs w:val="18"/>
              </w:rPr>
            </w:pPr>
          </w:p>
        </w:tc>
        <w:tc>
          <w:tcPr>
            <w:tcW w:w="731" w:type="pct"/>
            <w:tcBorders>
              <w:bottom w:val="single" w:sz="4" w:space="0" w:color="auto"/>
            </w:tcBorders>
          </w:tcPr>
          <w:p w14:paraId="7DA5A226"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w:t>
            </w:r>
            <w:r w:rsidRPr="001D29E8">
              <w:rPr>
                <w:rFonts w:ascii="Arial" w:hAnsi="Arial" w:cs="Arial"/>
                <w:sz w:val="18"/>
                <w:szCs w:val="18"/>
              </w:rPr>
              <w:t>[</w:t>
            </w:r>
            <w:r w:rsidRPr="001D29E8">
              <w:rPr>
                <w:rFonts w:ascii="Arial" w:hAnsi="Arial" w:cs="Arial"/>
                <w:caps/>
                <w:sz w:val="18"/>
                <w:szCs w:val="18"/>
              </w:rPr>
              <w:t>Number</w:t>
            </w:r>
            <w:r w:rsidRPr="001D29E8">
              <w:rPr>
                <w:rFonts w:ascii="Arial" w:hAnsi="Arial" w:cs="Arial"/>
                <w:sz w:val="18"/>
                <w:szCs w:val="18"/>
              </w:rPr>
              <w:t xml:space="preserve">] </w:t>
            </w:r>
          </w:p>
          <w:p w14:paraId="564A8470"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per month</w:t>
            </w:r>
          </w:p>
          <w:p w14:paraId="03C7A79D" w14:textId="77777777" w:rsidR="00B5381C" w:rsidRPr="00E967F4" w:rsidRDefault="00B5381C" w:rsidP="00B5381C">
            <w:pPr>
              <w:tabs>
                <w:tab w:val="right" w:pos="2160"/>
                <w:tab w:val="left" w:pos="4389"/>
                <w:tab w:val="left" w:pos="6156"/>
              </w:tabs>
              <w:spacing w:before="240"/>
              <w:jc w:val="center"/>
              <w:rPr>
                <w:rFonts w:cs="Arial"/>
                <w:b/>
                <w:sz w:val="18"/>
                <w:szCs w:val="18"/>
              </w:rPr>
            </w:pPr>
          </w:p>
        </w:tc>
        <w:tc>
          <w:tcPr>
            <w:tcW w:w="731" w:type="pct"/>
            <w:tcBorders>
              <w:bottom w:val="single" w:sz="4" w:space="0" w:color="auto"/>
            </w:tcBorders>
          </w:tcPr>
          <w:p w14:paraId="1D75ED3B"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w:t>
            </w:r>
            <w:r w:rsidRPr="001D29E8">
              <w:rPr>
                <w:rFonts w:ascii="Arial" w:hAnsi="Arial" w:cs="Arial"/>
                <w:sz w:val="18"/>
                <w:szCs w:val="18"/>
              </w:rPr>
              <w:t>[</w:t>
            </w:r>
            <w:r w:rsidRPr="001D29E8">
              <w:rPr>
                <w:rFonts w:ascii="Arial" w:hAnsi="Arial" w:cs="Arial"/>
                <w:caps/>
                <w:sz w:val="18"/>
                <w:szCs w:val="18"/>
              </w:rPr>
              <w:t>Number</w:t>
            </w:r>
            <w:r w:rsidRPr="001D29E8">
              <w:rPr>
                <w:rFonts w:ascii="Arial" w:hAnsi="Arial" w:cs="Arial"/>
                <w:sz w:val="18"/>
                <w:szCs w:val="18"/>
              </w:rPr>
              <w:t xml:space="preserve">] </w:t>
            </w:r>
          </w:p>
          <w:p w14:paraId="501AB6F1"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per month</w:t>
            </w:r>
          </w:p>
          <w:p w14:paraId="2BE91278" w14:textId="77777777" w:rsidR="00B5381C" w:rsidRPr="00E967F4" w:rsidRDefault="00B5381C" w:rsidP="00B5381C">
            <w:pPr>
              <w:tabs>
                <w:tab w:val="right" w:pos="2160"/>
                <w:tab w:val="left" w:pos="4389"/>
                <w:tab w:val="left" w:pos="6156"/>
              </w:tabs>
              <w:spacing w:before="240"/>
              <w:jc w:val="center"/>
              <w:rPr>
                <w:rFonts w:cs="Arial"/>
                <w:b/>
                <w:sz w:val="18"/>
                <w:szCs w:val="18"/>
              </w:rPr>
            </w:pPr>
          </w:p>
        </w:tc>
        <w:tc>
          <w:tcPr>
            <w:tcW w:w="731" w:type="pct"/>
            <w:tcBorders>
              <w:bottom w:val="single" w:sz="4" w:space="0" w:color="auto"/>
            </w:tcBorders>
          </w:tcPr>
          <w:p w14:paraId="2776540C"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w:t>
            </w:r>
            <w:r w:rsidRPr="001D29E8">
              <w:rPr>
                <w:rFonts w:ascii="Arial" w:hAnsi="Arial" w:cs="Arial"/>
                <w:sz w:val="18"/>
                <w:szCs w:val="18"/>
              </w:rPr>
              <w:t>[</w:t>
            </w:r>
            <w:r w:rsidRPr="001D29E8">
              <w:rPr>
                <w:rFonts w:ascii="Arial" w:hAnsi="Arial" w:cs="Arial"/>
                <w:caps/>
                <w:sz w:val="18"/>
                <w:szCs w:val="18"/>
              </w:rPr>
              <w:t>Number</w:t>
            </w:r>
            <w:r w:rsidRPr="001D29E8">
              <w:rPr>
                <w:rFonts w:ascii="Arial" w:hAnsi="Arial" w:cs="Arial"/>
                <w:sz w:val="18"/>
                <w:szCs w:val="18"/>
              </w:rPr>
              <w:t xml:space="preserve">] </w:t>
            </w:r>
          </w:p>
          <w:p w14:paraId="01830AA8" w14:textId="77777777" w:rsidR="00B5381C" w:rsidRPr="001D29E8" w:rsidRDefault="00B5381C" w:rsidP="00B5381C">
            <w:pPr>
              <w:tabs>
                <w:tab w:val="left" w:pos="720"/>
                <w:tab w:val="left" w:pos="864"/>
              </w:tabs>
              <w:jc w:val="center"/>
              <w:rPr>
                <w:rFonts w:ascii="Arial" w:hAnsi="Arial" w:cs="Arial"/>
                <w:bCs/>
                <w:sz w:val="18"/>
                <w:szCs w:val="18"/>
              </w:rPr>
            </w:pPr>
            <w:r w:rsidRPr="001D29E8">
              <w:rPr>
                <w:rFonts w:ascii="Arial" w:hAnsi="Arial" w:cs="Arial"/>
                <w:bCs/>
                <w:sz w:val="18"/>
                <w:szCs w:val="18"/>
              </w:rPr>
              <w:t>per month</w:t>
            </w:r>
          </w:p>
          <w:p w14:paraId="1B3C8EA6" w14:textId="77777777" w:rsidR="00B5381C" w:rsidRPr="00E967F4" w:rsidRDefault="00B5381C" w:rsidP="00B5381C">
            <w:pPr>
              <w:tabs>
                <w:tab w:val="right" w:pos="2160"/>
                <w:tab w:val="left" w:pos="4389"/>
                <w:tab w:val="left" w:pos="6156"/>
              </w:tabs>
              <w:spacing w:before="240"/>
              <w:jc w:val="center"/>
              <w:rPr>
                <w:rFonts w:cs="Arial"/>
                <w:b/>
                <w:sz w:val="18"/>
                <w:szCs w:val="18"/>
              </w:rPr>
            </w:pPr>
          </w:p>
        </w:tc>
      </w:tr>
    </w:tbl>
    <w:p w14:paraId="163E0CBC" w14:textId="77777777" w:rsidR="00F624EC" w:rsidRPr="00F624EC" w:rsidRDefault="00F624EC" w:rsidP="00F624EC">
      <w:pPr>
        <w:tabs>
          <w:tab w:val="left" w:pos="720"/>
          <w:tab w:val="left" w:pos="864"/>
        </w:tabs>
        <w:overflowPunct w:val="0"/>
        <w:autoSpaceDE w:val="0"/>
        <w:autoSpaceDN w:val="0"/>
        <w:adjustRightInd w:val="0"/>
        <w:ind w:left="1224"/>
        <w:textAlignment w:val="baseline"/>
        <w:rPr>
          <w:rFonts w:ascii="Arial" w:hAnsi="Arial" w:cs="Arial"/>
          <w:sz w:val="20"/>
        </w:rPr>
      </w:pPr>
      <w:r w:rsidRPr="00F624EC">
        <w:rPr>
          <w:rFonts w:ascii="Arial" w:hAnsi="Arial" w:cs="Arial"/>
          <w:sz w:val="20"/>
        </w:rPr>
        <w:t xml:space="preserve"> </w:t>
      </w:r>
    </w:p>
    <w:p w14:paraId="657B553F" w14:textId="77777777" w:rsidR="00F624EC" w:rsidRPr="00F624EC" w:rsidRDefault="00F624EC" w:rsidP="00F624EC">
      <w:pPr>
        <w:tabs>
          <w:tab w:val="left" w:pos="720"/>
          <w:tab w:val="left" w:pos="864"/>
        </w:tabs>
        <w:ind w:left="720"/>
        <w:rPr>
          <w:rFonts w:ascii="Arial" w:hAnsi="Arial" w:cs="Arial"/>
          <w:sz w:val="20"/>
        </w:rPr>
      </w:pPr>
    </w:p>
    <w:p w14:paraId="478240A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C.4.</w:t>
      </w:r>
      <w:r w:rsidRPr="00F624EC">
        <w:rPr>
          <w:rFonts w:ascii="Arial" w:hAnsi="Arial" w:cs="Arial"/>
          <w:sz w:val="20"/>
        </w:rPr>
        <w:tab/>
      </w:r>
      <w:r w:rsidRPr="00F624EC">
        <w:rPr>
          <w:rFonts w:ascii="Arial" w:hAnsi="Arial" w:cs="Arial"/>
          <w:sz w:val="20"/>
          <w:u w:val="single"/>
        </w:rPr>
        <w:t>Travel Compensation</w:t>
      </w:r>
      <w:r w:rsidRPr="00F624EC">
        <w:rPr>
          <w:rFonts w:ascii="Arial" w:hAnsi="Arial" w:cs="Arial"/>
          <w:sz w:val="20"/>
        </w:rPr>
        <w:t>.  The Contractor shall not be compensated or reimbursed for travel time, travel expenses, meals, or lodging.</w:t>
      </w:r>
    </w:p>
    <w:p w14:paraId="6AF64C28" w14:textId="77777777" w:rsidR="00F624EC" w:rsidRPr="00F624EC" w:rsidRDefault="00F624EC" w:rsidP="00F624EC">
      <w:pPr>
        <w:tabs>
          <w:tab w:val="left" w:pos="720"/>
        </w:tabs>
        <w:ind w:left="720" w:hanging="720"/>
        <w:rPr>
          <w:rFonts w:ascii="Arial" w:hAnsi="Arial" w:cs="Arial"/>
          <w:sz w:val="20"/>
        </w:rPr>
      </w:pPr>
    </w:p>
    <w:p w14:paraId="05D49B69" w14:textId="77777777" w:rsidR="00F624EC" w:rsidRPr="00F624EC" w:rsidRDefault="00F624EC" w:rsidP="00F624EC">
      <w:pPr>
        <w:ind w:left="728" w:hanging="702"/>
        <w:rPr>
          <w:rFonts w:ascii="Arial" w:hAnsi="Arial" w:cs="Arial"/>
          <w:sz w:val="20"/>
        </w:rPr>
      </w:pPr>
      <w:r w:rsidRPr="00F624EC">
        <w:rPr>
          <w:rFonts w:ascii="Arial" w:hAnsi="Arial" w:cs="Arial"/>
          <w:sz w:val="20"/>
        </w:rPr>
        <w:t>C.5.</w:t>
      </w:r>
      <w:r w:rsidRPr="00F624EC">
        <w:rPr>
          <w:rFonts w:ascii="Arial" w:hAnsi="Arial" w:cs="Arial"/>
          <w:sz w:val="20"/>
        </w:rPr>
        <w:tab/>
      </w:r>
      <w:r w:rsidRPr="00F624EC">
        <w:rPr>
          <w:rFonts w:ascii="Arial" w:hAnsi="Arial" w:cs="Arial"/>
          <w:sz w:val="20"/>
          <w:u w:val="single"/>
        </w:rPr>
        <w:t>Invoice Requirements</w:t>
      </w:r>
      <w:r w:rsidRPr="00F624EC">
        <w:rPr>
          <w:rFonts w:ascii="Arial" w:hAnsi="Arial" w:cs="Arial"/>
          <w:sz w:val="20"/>
        </w:rPr>
        <w:t xml:space="preserve">. The Contractor shall invoice the State only for goods delivered and accepted by the State or services satisfactorily provided at the amounts stipulated in Section C.3., above.  Contractor shall submit invoices and necessary supporting documentation, no more frequently than once a month, and no later than thirty (30) days after goods or services have been provided to the following address (NOTE: </w:t>
      </w:r>
      <w:r w:rsidRPr="00F624EC">
        <w:rPr>
          <w:rFonts w:ascii="Arial" w:hAnsi="Arial" w:cs="Arial"/>
          <w:sz w:val="20"/>
          <w:szCs w:val="20"/>
        </w:rPr>
        <w:t>account analysis statements may be substituted if they contain the required information described in Section C.5.a below)</w:t>
      </w:r>
      <w:r w:rsidRPr="00F624EC">
        <w:rPr>
          <w:rFonts w:ascii="Arial" w:hAnsi="Arial" w:cs="Arial"/>
          <w:sz w:val="20"/>
        </w:rPr>
        <w:t>:</w:t>
      </w:r>
      <w:r w:rsidRPr="00F624EC">
        <w:rPr>
          <w:rFonts w:ascii="Arial" w:hAnsi="Arial" w:cs="Arial"/>
          <w:sz w:val="20"/>
        </w:rPr>
        <w:br/>
      </w:r>
    </w:p>
    <w:p w14:paraId="485ACECE" w14:textId="77777777" w:rsidR="00F624EC" w:rsidRPr="00F624EC" w:rsidRDefault="00F624EC" w:rsidP="00F624EC">
      <w:pPr>
        <w:ind w:left="1440" w:hanging="10"/>
        <w:rPr>
          <w:rFonts w:ascii="Arial" w:hAnsi="Arial" w:cs="Arial"/>
          <w:sz w:val="20"/>
          <w:szCs w:val="20"/>
        </w:rPr>
      </w:pPr>
      <w:r w:rsidRPr="00F624EC">
        <w:rPr>
          <w:rFonts w:ascii="Arial" w:hAnsi="Arial" w:cs="Arial"/>
          <w:sz w:val="20"/>
          <w:szCs w:val="20"/>
        </w:rPr>
        <w:t>Accounts Payable Section</w:t>
      </w:r>
    </w:p>
    <w:p w14:paraId="5EBC8F7F" w14:textId="77777777" w:rsidR="00F624EC" w:rsidRPr="00F624EC" w:rsidRDefault="00F624EC" w:rsidP="00F624EC">
      <w:pPr>
        <w:tabs>
          <w:tab w:val="left" w:pos="720"/>
          <w:tab w:val="left" w:pos="864"/>
        </w:tabs>
        <w:ind w:left="1440"/>
        <w:rPr>
          <w:rFonts w:ascii="Arial" w:hAnsi="Arial" w:cs="Arial"/>
          <w:sz w:val="20"/>
          <w:szCs w:val="20"/>
        </w:rPr>
      </w:pPr>
      <w:r w:rsidRPr="00F624EC">
        <w:rPr>
          <w:rFonts w:ascii="Arial" w:hAnsi="Arial" w:cs="Arial"/>
          <w:sz w:val="20"/>
          <w:szCs w:val="20"/>
        </w:rPr>
        <w:t>Division of Administrative Services</w:t>
      </w:r>
    </w:p>
    <w:p w14:paraId="02D9F31A" w14:textId="77777777" w:rsidR="00F624EC" w:rsidRPr="00F624EC" w:rsidRDefault="00F624EC" w:rsidP="00F624EC">
      <w:pPr>
        <w:ind w:left="1440"/>
        <w:rPr>
          <w:rFonts w:ascii="Arial" w:hAnsi="Arial" w:cs="Arial"/>
          <w:sz w:val="20"/>
          <w:szCs w:val="20"/>
        </w:rPr>
      </w:pPr>
      <w:r w:rsidRPr="00F624EC">
        <w:rPr>
          <w:rFonts w:ascii="Arial" w:hAnsi="Arial" w:cs="Arial"/>
          <w:sz w:val="20"/>
          <w:szCs w:val="20"/>
        </w:rPr>
        <w:t>Tennessee Treasury Department</w:t>
      </w:r>
      <w:r w:rsidRPr="00F624EC">
        <w:rPr>
          <w:rFonts w:ascii="Arial" w:hAnsi="Arial" w:cs="Arial"/>
          <w:sz w:val="20"/>
          <w:szCs w:val="20"/>
        </w:rPr>
        <w:br/>
        <w:t>14</w:t>
      </w:r>
      <w:r w:rsidRPr="00F624EC">
        <w:rPr>
          <w:rFonts w:ascii="Arial" w:hAnsi="Arial" w:cs="Arial"/>
          <w:sz w:val="20"/>
          <w:szCs w:val="20"/>
          <w:vertAlign w:val="superscript"/>
        </w:rPr>
        <w:t>th</w:t>
      </w:r>
      <w:r w:rsidRPr="00F624EC">
        <w:rPr>
          <w:rFonts w:ascii="Arial" w:hAnsi="Arial" w:cs="Arial"/>
          <w:sz w:val="20"/>
          <w:szCs w:val="20"/>
        </w:rPr>
        <w:t xml:space="preserve"> Floor, Andrew Jackson State Office Building</w:t>
      </w:r>
    </w:p>
    <w:p w14:paraId="7E4FD880" w14:textId="77777777" w:rsidR="00F624EC" w:rsidRPr="00F624EC" w:rsidRDefault="00F624EC" w:rsidP="00F624EC">
      <w:pPr>
        <w:ind w:left="1440"/>
        <w:rPr>
          <w:rFonts w:ascii="Arial" w:hAnsi="Arial" w:cs="Arial"/>
          <w:sz w:val="20"/>
          <w:szCs w:val="20"/>
        </w:rPr>
      </w:pPr>
      <w:r w:rsidRPr="00F624EC">
        <w:rPr>
          <w:rFonts w:ascii="Arial" w:hAnsi="Arial" w:cs="Arial"/>
          <w:sz w:val="20"/>
          <w:szCs w:val="20"/>
        </w:rPr>
        <w:t>502 Deaderick Street</w:t>
      </w:r>
    </w:p>
    <w:p w14:paraId="58319F36" w14:textId="77777777" w:rsidR="00F624EC" w:rsidRPr="00F624EC" w:rsidRDefault="00F624EC" w:rsidP="00F624EC">
      <w:pPr>
        <w:autoSpaceDE w:val="0"/>
        <w:autoSpaceDN w:val="0"/>
        <w:adjustRightInd w:val="0"/>
        <w:ind w:left="1425"/>
        <w:rPr>
          <w:rFonts w:ascii="Arial" w:hAnsi="Arial" w:cs="Arial"/>
          <w:sz w:val="20"/>
          <w:szCs w:val="20"/>
        </w:rPr>
      </w:pPr>
      <w:r w:rsidRPr="00F624EC">
        <w:rPr>
          <w:rFonts w:ascii="Arial" w:hAnsi="Arial" w:cs="Arial"/>
          <w:sz w:val="20"/>
          <w:szCs w:val="20"/>
        </w:rPr>
        <w:t>Nashville, Tennessee  37243</w:t>
      </w:r>
    </w:p>
    <w:p w14:paraId="02B5BD01" w14:textId="77777777" w:rsidR="00F624EC" w:rsidRPr="00F624EC" w:rsidRDefault="00F624EC" w:rsidP="00F624EC">
      <w:pPr>
        <w:ind w:left="741" w:right="36" w:hanging="741"/>
        <w:rPr>
          <w:rFonts w:ascii="Arial" w:hAnsi="Arial" w:cs="Arial"/>
          <w:sz w:val="20"/>
          <w:szCs w:val="20"/>
        </w:rPr>
      </w:pPr>
    </w:p>
    <w:p w14:paraId="11206F70" w14:textId="77777777" w:rsidR="00F624EC" w:rsidRPr="00F624EC" w:rsidRDefault="00F624EC" w:rsidP="002C3186">
      <w:pPr>
        <w:numPr>
          <w:ilvl w:val="0"/>
          <w:numId w:val="29"/>
        </w:numPr>
        <w:tabs>
          <w:tab w:val="left" w:pos="720"/>
          <w:tab w:val="left" w:pos="864"/>
        </w:tabs>
        <w:overflowPunct w:val="0"/>
        <w:autoSpaceDE w:val="0"/>
        <w:autoSpaceDN w:val="0"/>
        <w:adjustRightInd w:val="0"/>
        <w:textAlignment w:val="baseline"/>
        <w:rPr>
          <w:rFonts w:ascii="Arial" w:hAnsi="Arial" w:cs="Arial"/>
          <w:sz w:val="20"/>
        </w:rPr>
      </w:pPr>
      <w:r w:rsidRPr="00F624EC">
        <w:rPr>
          <w:rFonts w:ascii="Arial" w:hAnsi="Arial" w:cs="Arial"/>
          <w:sz w:val="20"/>
        </w:rPr>
        <w:t xml:space="preserve">Each invoice, on Contractor’s letterhead, shall clearly and accurately detail all of the following information (calculations must be extended and totaled correctly): </w:t>
      </w:r>
    </w:p>
    <w:p w14:paraId="245FC547" w14:textId="77777777" w:rsidR="00F624EC" w:rsidRPr="00F624EC" w:rsidRDefault="00F624EC" w:rsidP="00F624EC">
      <w:pPr>
        <w:tabs>
          <w:tab w:val="left" w:pos="720"/>
          <w:tab w:val="left" w:pos="864"/>
        </w:tabs>
        <w:ind w:left="1440" w:hanging="720"/>
        <w:rPr>
          <w:rFonts w:ascii="Arial" w:hAnsi="Arial" w:cs="Arial"/>
          <w:sz w:val="20"/>
        </w:rPr>
      </w:pPr>
      <w:r w:rsidRPr="00F624EC" w:rsidDel="00B16AE2">
        <w:rPr>
          <w:rFonts w:ascii="Arial" w:hAnsi="Arial" w:cs="Arial"/>
          <w:sz w:val="20"/>
        </w:rPr>
        <w:t xml:space="preserve"> </w:t>
      </w:r>
    </w:p>
    <w:p w14:paraId="091FF802"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Invoice number (assigned by the Contractor);</w:t>
      </w:r>
    </w:p>
    <w:p w14:paraId="2A7A1595"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Invoice date;</w:t>
      </w:r>
    </w:p>
    <w:p w14:paraId="289AB917"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Contract number (assigned by the State);</w:t>
      </w:r>
    </w:p>
    <w:p w14:paraId="52BB7787"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Customer account name:  Tennessee Treasury Department, Division of Cash Management;</w:t>
      </w:r>
    </w:p>
    <w:p w14:paraId="7CE55D84"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Customer account number (assigned by the Contractor to the above-referenced Customer);</w:t>
      </w:r>
    </w:p>
    <w:p w14:paraId="06418B3D"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Contractor name;</w:t>
      </w:r>
    </w:p>
    <w:p w14:paraId="1B87676C"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 xml:space="preserve">Contractor Tennessee Edison registration ID number; </w:t>
      </w:r>
    </w:p>
    <w:p w14:paraId="34975FEB"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Contractor contact for invoice questions (name, phone, or email);</w:t>
      </w:r>
    </w:p>
    <w:p w14:paraId="2E47915D"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Contractor remittance address;</w:t>
      </w:r>
    </w:p>
    <w:p w14:paraId="0AA07235"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lastRenderedPageBreak/>
        <w:t xml:space="preserve">Description of delivered goods or services provided and invoiced, including identifying information as applicable; </w:t>
      </w:r>
    </w:p>
    <w:p w14:paraId="484A116D"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Number of delivered or completed units, increments, hours, or days as applicable, of each good or service invoiced;</w:t>
      </w:r>
    </w:p>
    <w:p w14:paraId="5C8B68F3"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Applicable payment methodology  (as stipulated in Section C.3.) of each good or service invoiced;</w:t>
      </w:r>
    </w:p>
    <w:p w14:paraId="6B4610C2"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Amount due for each compensable unit of good or service; and</w:t>
      </w:r>
    </w:p>
    <w:p w14:paraId="79FDE48D" w14:textId="77777777" w:rsidR="00F624EC" w:rsidRPr="00F624EC" w:rsidRDefault="00F624EC" w:rsidP="002C3186">
      <w:pPr>
        <w:numPr>
          <w:ilvl w:val="0"/>
          <w:numId w:val="28"/>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Total amount due for the invoice period.</w:t>
      </w:r>
    </w:p>
    <w:p w14:paraId="1C35DBA7" w14:textId="77777777" w:rsidR="00F624EC" w:rsidRPr="00F624EC" w:rsidRDefault="00F624EC" w:rsidP="00F624EC">
      <w:pPr>
        <w:tabs>
          <w:tab w:val="left" w:pos="720"/>
          <w:tab w:val="left" w:pos="864"/>
        </w:tabs>
        <w:ind w:left="1440"/>
        <w:rPr>
          <w:rFonts w:ascii="Arial" w:hAnsi="Arial" w:cs="Arial"/>
          <w:sz w:val="20"/>
        </w:rPr>
      </w:pPr>
    </w:p>
    <w:p w14:paraId="593854D5" w14:textId="77777777" w:rsidR="00F624EC" w:rsidRPr="00F624EC" w:rsidRDefault="00F624EC" w:rsidP="002C3186">
      <w:pPr>
        <w:numPr>
          <w:ilvl w:val="0"/>
          <w:numId w:val="29"/>
        </w:numPr>
        <w:tabs>
          <w:tab w:val="left" w:pos="720"/>
          <w:tab w:val="left" w:pos="864"/>
        </w:tabs>
        <w:overflowPunct w:val="0"/>
        <w:autoSpaceDE w:val="0"/>
        <w:autoSpaceDN w:val="0"/>
        <w:adjustRightInd w:val="0"/>
        <w:textAlignment w:val="baseline"/>
        <w:rPr>
          <w:rFonts w:ascii="Arial" w:hAnsi="Arial" w:cs="Arial"/>
          <w:sz w:val="20"/>
        </w:rPr>
      </w:pPr>
      <w:r w:rsidRPr="00F624EC">
        <w:rPr>
          <w:rFonts w:ascii="Arial" w:hAnsi="Arial" w:cs="Arial"/>
          <w:sz w:val="20"/>
        </w:rPr>
        <w:t>Contractor’s invoices shall:</w:t>
      </w:r>
    </w:p>
    <w:p w14:paraId="611B4DF0" w14:textId="77777777" w:rsidR="00F624EC" w:rsidRPr="00F624EC" w:rsidRDefault="00F624EC" w:rsidP="00F624EC">
      <w:pPr>
        <w:tabs>
          <w:tab w:val="left" w:pos="864"/>
        </w:tabs>
        <w:ind w:left="1800" w:hanging="540"/>
        <w:rPr>
          <w:rFonts w:ascii="Arial" w:hAnsi="Arial" w:cs="Arial"/>
          <w:sz w:val="20"/>
        </w:rPr>
      </w:pPr>
    </w:p>
    <w:p w14:paraId="6F89D2DE" w14:textId="77777777" w:rsidR="00F624EC" w:rsidRPr="00F624EC" w:rsidRDefault="00F624EC" w:rsidP="002C3186">
      <w:pPr>
        <w:numPr>
          <w:ilvl w:val="0"/>
          <w:numId w:val="30"/>
        </w:numPr>
        <w:tabs>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 xml:space="preserve">Only include charges for goods delivered or services provided as described in Section A and in accordance with payment terms and conditions set forth in Section C; </w:t>
      </w:r>
    </w:p>
    <w:p w14:paraId="156B70F5" w14:textId="77777777" w:rsidR="00F624EC" w:rsidRPr="00F624EC" w:rsidRDefault="00F624EC" w:rsidP="002C3186">
      <w:pPr>
        <w:numPr>
          <w:ilvl w:val="0"/>
          <w:numId w:val="30"/>
        </w:numPr>
        <w:tabs>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Only be submitted for goods delivered or services completed and shall not include any charge for future goods to be delivered or services to be performed;</w:t>
      </w:r>
    </w:p>
    <w:p w14:paraId="55D92678" w14:textId="77777777" w:rsidR="00F624EC" w:rsidRPr="00F624EC" w:rsidRDefault="00F624EC" w:rsidP="002C3186">
      <w:pPr>
        <w:numPr>
          <w:ilvl w:val="0"/>
          <w:numId w:val="30"/>
        </w:numPr>
        <w:tabs>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Not include Contractor’s taxes, which includes without limitation Contractor’s sales and use tax, excise taxes, franchise taxes, real or personal property taxes, or income taxes; and</w:t>
      </w:r>
    </w:p>
    <w:p w14:paraId="06A59DAB" w14:textId="77777777" w:rsidR="00F624EC" w:rsidRPr="00F624EC" w:rsidRDefault="00F624EC" w:rsidP="002C3186">
      <w:pPr>
        <w:numPr>
          <w:ilvl w:val="0"/>
          <w:numId w:val="30"/>
        </w:numPr>
        <w:tabs>
          <w:tab w:val="left" w:pos="864"/>
        </w:tabs>
        <w:overflowPunct w:val="0"/>
        <w:autoSpaceDE w:val="0"/>
        <w:autoSpaceDN w:val="0"/>
        <w:adjustRightInd w:val="0"/>
        <w:ind w:left="1800" w:hanging="540"/>
        <w:textAlignment w:val="baseline"/>
        <w:rPr>
          <w:rFonts w:ascii="Arial" w:hAnsi="Arial" w:cs="Arial"/>
          <w:sz w:val="20"/>
        </w:rPr>
      </w:pPr>
      <w:r w:rsidRPr="00F624EC">
        <w:rPr>
          <w:rFonts w:ascii="Arial" w:hAnsi="Arial" w:cs="Arial"/>
          <w:sz w:val="20"/>
        </w:rPr>
        <w:t>Include shipping or delivery charges only as authorized in this Contract.</w:t>
      </w:r>
    </w:p>
    <w:p w14:paraId="1A9E54F5" w14:textId="77777777" w:rsidR="00F624EC" w:rsidRPr="00F624EC" w:rsidRDefault="00F624EC" w:rsidP="00F624EC">
      <w:pPr>
        <w:tabs>
          <w:tab w:val="left" w:pos="864"/>
        </w:tabs>
        <w:ind w:left="1800"/>
        <w:rPr>
          <w:rFonts w:ascii="Arial" w:hAnsi="Arial" w:cs="Arial"/>
          <w:sz w:val="20"/>
        </w:rPr>
      </w:pPr>
    </w:p>
    <w:p w14:paraId="472DF872" w14:textId="77777777" w:rsidR="00F624EC" w:rsidRPr="00F624EC" w:rsidRDefault="00F624EC" w:rsidP="00F624EC">
      <w:pPr>
        <w:tabs>
          <w:tab w:val="left" w:pos="864"/>
        </w:tabs>
        <w:ind w:left="1440" w:hanging="1440"/>
        <w:rPr>
          <w:rFonts w:ascii="Arial" w:hAnsi="Arial" w:cs="Arial"/>
          <w:sz w:val="20"/>
        </w:rPr>
      </w:pPr>
      <w:r w:rsidRPr="00F624EC">
        <w:rPr>
          <w:rFonts w:ascii="Arial" w:hAnsi="Arial" w:cs="Arial"/>
          <w:sz w:val="20"/>
        </w:rPr>
        <w:tab/>
        <w:t xml:space="preserve">    c.   </w:t>
      </w:r>
      <w:r w:rsidRPr="00F624EC">
        <w:rPr>
          <w:rFonts w:ascii="Arial" w:hAnsi="Arial" w:cs="Arial"/>
          <w:sz w:val="20"/>
        </w:rPr>
        <w:tab/>
        <w:t>The timeframe for payment (or any discounts) begins only when the State is in        receipt of an invoice that meets the minimum requirements of this Section C.5.</w:t>
      </w:r>
    </w:p>
    <w:p w14:paraId="49A10528" w14:textId="77777777" w:rsidR="00F624EC" w:rsidRPr="00F624EC" w:rsidRDefault="00F624EC" w:rsidP="00F624EC">
      <w:pPr>
        <w:tabs>
          <w:tab w:val="left" w:pos="720"/>
          <w:tab w:val="left" w:pos="864"/>
        </w:tabs>
        <w:ind w:left="720" w:hanging="720"/>
        <w:rPr>
          <w:rFonts w:ascii="Arial" w:hAnsi="Arial" w:cs="Arial"/>
          <w:sz w:val="20"/>
        </w:rPr>
      </w:pPr>
    </w:p>
    <w:p w14:paraId="414F9DE8"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C.6.</w:t>
      </w:r>
      <w:r w:rsidRPr="00F624EC">
        <w:rPr>
          <w:rFonts w:ascii="Arial" w:hAnsi="Arial" w:cs="Arial"/>
          <w:sz w:val="20"/>
        </w:rPr>
        <w:tab/>
      </w:r>
      <w:r w:rsidRPr="00F624EC">
        <w:rPr>
          <w:rFonts w:ascii="Arial" w:hAnsi="Arial" w:cs="Arial"/>
          <w:sz w:val="20"/>
          <w:u w:val="single"/>
        </w:rPr>
        <w:t>Payment of Invoice</w:t>
      </w:r>
      <w:r w:rsidRPr="00F624EC">
        <w:rPr>
          <w:rFonts w:ascii="Arial" w:hAnsi="Arial" w:cs="Arial"/>
          <w:sz w:val="20"/>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  </w:t>
      </w:r>
    </w:p>
    <w:p w14:paraId="2669A6F9" w14:textId="77777777" w:rsidR="00F624EC" w:rsidRPr="00F624EC" w:rsidRDefault="00F624EC" w:rsidP="00F624EC">
      <w:pPr>
        <w:tabs>
          <w:tab w:val="left" w:pos="720"/>
          <w:tab w:val="left" w:pos="864"/>
        </w:tabs>
        <w:ind w:left="720" w:hanging="720"/>
        <w:rPr>
          <w:rFonts w:ascii="Arial" w:hAnsi="Arial" w:cs="Arial"/>
          <w:sz w:val="20"/>
        </w:rPr>
      </w:pPr>
    </w:p>
    <w:p w14:paraId="3E37623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C.7.</w:t>
      </w:r>
      <w:r w:rsidRPr="00F624EC">
        <w:rPr>
          <w:rFonts w:ascii="Arial" w:hAnsi="Arial" w:cs="Arial"/>
          <w:sz w:val="20"/>
        </w:rPr>
        <w:tab/>
      </w:r>
      <w:r w:rsidRPr="00F624EC">
        <w:rPr>
          <w:rFonts w:ascii="Arial" w:hAnsi="Arial" w:cs="Arial"/>
          <w:sz w:val="20"/>
          <w:u w:val="single"/>
        </w:rPr>
        <w:t>Invoice Reductions</w:t>
      </w:r>
      <w:r w:rsidRPr="00F624EC">
        <w:rPr>
          <w:rFonts w:ascii="Arial" w:hAnsi="Arial" w:cs="Arial"/>
          <w:sz w:val="20"/>
        </w:rPr>
        <w:t xml:space="preserve">.  The Contractor's invoice shall be subject to reduction for amounts included in any invoice or payment that is determined by the State, on the basis of audits conducted in accordance with the terms of this Contract, to not constitute proper compensation for goods delivered or services provided.  </w:t>
      </w:r>
    </w:p>
    <w:p w14:paraId="6DBED36E" w14:textId="77777777" w:rsidR="00F624EC" w:rsidRPr="00F624EC" w:rsidRDefault="00F624EC" w:rsidP="00F624EC">
      <w:pPr>
        <w:tabs>
          <w:tab w:val="left" w:pos="720"/>
          <w:tab w:val="left" w:pos="864"/>
        </w:tabs>
        <w:ind w:left="720" w:hanging="720"/>
        <w:rPr>
          <w:rFonts w:ascii="Arial" w:hAnsi="Arial" w:cs="Arial"/>
          <w:sz w:val="20"/>
        </w:rPr>
      </w:pPr>
    </w:p>
    <w:p w14:paraId="4CC216CD"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C.8.</w:t>
      </w:r>
      <w:r w:rsidRPr="00F624EC">
        <w:rPr>
          <w:rFonts w:ascii="Arial" w:hAnsi="Arial" w:cs="Arial"/>
          <w:sz w:val="20"/>
        </w:rPr>
        <w:tab/>
      </w:r>
      <w:r w:rsidRPr="00F624EC">
        <w:rPr>
          <w:rFonts w:ascii="Arial" w:hAnsi="Arial" w:cs="Arial"/>
          <w:sz w:val="20"/>
          <w:u w:val="single"/>
        </w:rPr>
        <w:t>Deductions</w:t>
      </w:r>
      <w:r w:rsidRPr="00F624EC">
        <w:rPr>
          <w:rFonts w:ascii="Arial" w:hAnsi="Arial" w:cs="Arial"/>
          <w:sz w:val="20"/>
        </w:rPr>
        <w:t>.  The State reserves the right to deduct from amounts, which are or shall become due and payable to the Contractor under this or any contract between the Contractor and the State of Tennessee, any amounts that are or shall become due and payable to the State of Tennessee by the Contractor.</w:t>
      </w:r>
    </w:p>
    <w:p w14:paraId="4CF1896B" w14:textId="77777777" w:rsidR="00F624EC" w:rsidRPr="00F624EC" w:rsidRDefault="00F624EC" w:rsidP="00F624EC">
      <w:pPr>
        <w:tabs>
          <w:tab w:val="left" w:pos="720"/>
          <w:tab w:val="left" w:pos="864"/>
        </w:tabs>
        <w:ind w:left="720" w:hanging="720"/>
        <w:rPr>
          <w:rFonts w:ascii="Arial" w:hAnsi="Arial" w:cs="Arial"/>
          <w:sz w:val="20"/>
        </w:rPr>
      </w:pPr>
    </w:p>
    <w:p w14:paraId="6931AAA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C.9.</w:t>
      </w:r>
      <w:r w:rsidRPr="00F624EC">
        <w:rPr>
          <w:rFonts w:ascii="Arial" w:hAnsi="Arial" w:cs="Arial"/>
          <w:sz w:val="20"/>
        </w:rPr>
        <w:tab/>
      </w:r>
      <w:r w:rsidRPr="00F624EC">
        <w:rPr>
          <w:rFonts w:ascii="Arial" w:hAnsi="Arial" w:cs="Arial"/>
          <w:sz w:val="20"/>
          <w:u w:val="single"/>
        </w:rPr>
        <w:t>Prerequisite Documentation</w:t>
      </w:r>
      <w:r w:rsidRPr="00F624EC">
        <w:rPr>
          <w:rFonts w:ascii="Arial" w:hAnsi="Arial" w:cs="Arial"/>
          <w:sz w:val="20"/>
        </w:rPr>
        <w:t xml:space="preserve">.  The Contractor shall not invoice the State under this Contract until the State has received the following, properly completed documentation.  </w:t>
      </w:r>
    </w:p>
    <w:p w14:paraId="316BDDBF" w14:textId="77777777" w:rsidR="00F624EC" w:rsidRPr="00F624EC" w:rsidRDefault="00F624EC" w:rsidP="00F624EC">
      <w:pPr>
        <w:tabs>
          <w:tab w:val="left" w:pos="720"/>
          <w:tab w:val="left" w:pos="864"/>
        </w:tabs>
        <w:ind w:left="720" w:hanging="720"/>
        <w:rPr>
          <w:rFonts w:ascii="Arial" w:hAnsi="Arial" w:cs="Arial"/>
          <w:sz w:val="20"/>
        </w:rPr>
      </w:pPr>
    </w:p>
    <w:p w14:paraId="1226BA83" w14:textId="77777777" w:rsidR="00F624EC" w:rsidRPr="00F624EC" w:rsidRDefault="00F624EC" w:rsidP="00F624EC">
      <w:pPr>
        <w:tabs>
          <w:tab w:val="left" w:pos="720"/>
        </w:tabs>
        <w:ind w:left="1440" w:hanging="720"/>
        <w:rPr>
          <w:rFonts w:ascii="Arial" w:hAnsi="Arial" w:cs="Arial"/>
          <w:sz w:val="20"/>
        </w:rPr>
      </w:pPr>
      <w:r w:rsidRPr="00F624EC">
        <w:rPr>
          <w:rFonts w:ascii="Arial" w:hAnsi="Arial" w:cs="Arial"/>
          <w:sz w:val="20"/>
        </w:rPr>
        <w:t>a.</w:t>
      </w:r>
      <w:r w:rsidRPr="00F624EC">
        <w:rPr>
          <w:rFonts w:ascii="Arial" w:hAnsi="Arial" w:cs="Arial"/>
          <w:sz w:val="20"/>
        </w:rPr>
        <w:tab/>
        <w:t>The Contractor shall complete, sign, and present to the State the "Authorization Agreement for Automatic Deposit Form" provided by the State.  By doing so, the Contractor acknowledges and agrees that, once this form is received by the State, payments to the Contractor, under this or any other contract the Contractor has with the State of Tennessee, may be made by ACH; and</w:t>
      </w:r>
    </w:p>
    <w:p w14:paraId="72CDEA0F" w14:textId="77777777" w:rsidR="00F624EC" w:rsidRPr="00F624EC" w:rsidRDefault="00F624EC" w:rsidP="00F624EC">
      <w:pPr>
        <w:tabs>
          <w:tab w:val="left" w:pos="720"/>
        </w:tabs>
        <w:ind w:left="1800"/>
        <w:contextualSpacing/>
        <w:rPr>
          <w:rFonts w:ascii="Arial" w:hAnsi="Arial" w:cs="Arial"/>
          <w:sz w:val="20"/>
        </w:rPr>
      </w:pPr>
    </w:p>
    <w:p w14:paraId="609943AC" w14:textId="77777777" w:rsidR="00F624EC" w:rsidRPr="00F624EC" w:rsidRDefault="00F624EC" w:rsidP="00F624EC">
      <w:pPr>
        <w:tabs>
          <w:tab w:val="left" w:pos="720"/>
        </w:tabs>
        <w:ind w:left="1440" w:hanging="720"/>
        <w:rPr>
          <w:rFonts w:ascii="Arial" w:hAnsi="Arial" w:cs="Arial"/>
          <w:sz w:val="20"/>
        </w:rPr>
      </w:pPr>
      <w:r w:rsidRPr="00F624EC">
        <w:rPr>
          <w:rFonts w:ascii="Arial" w:hAnsi="Arial" w:cs="Arial"/>
          <w:sz w:val="20"/>
        </w:rPr>
        <w:t>b.</w:t>
      </w:r>
      <w:r w:rsidRPr="00F624EC">
        <w:rPr>
          <w:rFonts w:ascii="Arial" w:hAnsi="Arial" w:cs="Arial"/>
          <w:sz w:val="20"/>
        </w:rPr>
        <w:tab/>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p>
    <w:p w14:paraId="72C611FF" w14:textId="77777777" w:rsidR="00F624EC" w:rsidRPr="00F624EC" w:rsidRDefault="00F624EC" w:rsidP="00F624EC">
      <w:pPr>
        <w:tabs>
          <w:tab w:val="left" w:pos="720"/>
          <w:tab w:val="left" w:pos="864"/>
        </w:tabs>
        <w:ind w:left="720" w:hanging="720"/>
        <w:rPr>
          <w:rFonts w:ascii="Arial" w:hAnsi="Arial" w:cs="Arial"/>
          <w:sz w:val="20"/>
        </w:rPr>
      </w:pPr>
    </w:p>
    <w:p w14:paraId="33AD4EC9" w14:textId="77777777" w:rsidR="00F624EC" w:rsidRPr="00F624EC" w:rsidRDefault="00F624EC" w:rsidP="00F624EC">
      <w:pPr>
        <w:tabs>
          <w:tab w:val="left" w:pos="0"/>
          <w:tab w:val="left" w:pos="720"/>
        </w:tabs>
        <w:ind w:left="720" w:hanging="720"/>
        <w:rPr>
          <w:rFonts w:ascii="Arial" w:hAnsi="Arial" w:cs="Arial"/>
          <w:b/>
          <w:sz w:val="20"/>
        </w:rPr>
      </w:pPr>
      <w:r w:rsidRPr="00F624EC">
        <w:rPr>
          <w:rFonts w:ascii="Arial" w:hAnsi="Arial" w:cs="Arial"/>
          <w:b/>
          <w:sz w:val="20"/>
        </w:rPr>
        <w:t>D.</w:t>
      </w:r>
      <w:r w:rsidRPr="00F624EC">
        <w:rPr>
          <w:rFonts w:ascii="Arial" w:hAnsi="Arial" w:cs="Arial"/>
          <w:b/>
          <w:sz w:val="20"/>
        </w:rPr>
        <w:tab/>
        <w:t>MANDATORY TERMS AND CONDITIONS:</w:t>
      </w:r>
    </w:p>
    <w:p w14:paraId="1AB44545" w14:textId="77777777" w:rsidR="00F624EC" w:rsidRPr="00F624EC" w:rsidRDefault="00F624EC" w:rsidP="00F624EC">
      <w:pPr>
        <w:tabs>
          <w:tab w:val="left" w:pos="0"/>
          <w:tab w:val="left" w:pos="720"/>
        </w:tabs>
        <w:ind w:left="720" w:hanging="720"/>
        <w:rPr>
          <w:rFonts w:ascii="Arial" w:hAnsi="Arial" w:cs="Arial"/>
          <w:sz w:val="20"/>
        </w:rPr>
      </w:pPr>
    </w:p>
    <w:p w14:paraId="10D23027"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D.1.</w:t>
      </w:r>
      <w:r w:rsidRPr="00F624EC">
        <w:rPr>
          <w:rFonts w:ascii="Arial" w:hAnsi="Arial" w:cs="Arial"/>
          <w:sz w:val="20"/>
        </w:rPr>
        <w:tab/>
      </w:r>
      <w:r w:rsidRPr="00F624EC">
        <w:rPr>
          <w:rFonts w:ascii="Arial" w:hAnsi="Arial" w:cs="Arial"/>
          <w:sz w:val="20"/>
          <w:u w:val="single"/>
        </w:rPr>
        <w:t>Required Approvals</w:t>
      </w:r>
      <w:r w:rsidRPr="00F624EC">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w:t>
      </w:r>
      <w:r w:rsidRPr="00F624EC">
        <w:rPr>
          <w:rFonts w:ascii="Arial" w:hAnsi="Arial" w:cs="Arial"/>
          <w:sz w:val="20"/>
        </w:rPr>
        <w:lastRenderedPageBreak/>
        <w:t xml:space="preserve">Commissioner of Finance and Administration, the Commissioner of Human Resources, the Comptroller of the Treasury, and the Chief Procurement Officer.  Approvals shall be evidenced by a signature or electronic approval. </w:t>
      </w:r>
    </w:p>
    <w:p w14:paraId="6A8DF19A" w14:textId="77777777" w:rsidR="00F624EC" w:rsidRPr="00F624EC" w:rsidRDefault="00F624EC" w:rsidP="00F624EC">
      <w:pPr>
        <w:tabs>
          <w:tab w:val="left" w:pos="720"/>
        </w:tabs>
        <w:ind w:left="720" w:hanging="720"/>
        <w:rPr>
          <w:rFonts w:ascii="Arial" w:hAnsi="Arial" w:cs="Arial"/>
          <w:sz w:val="20"/>
        </w:rPr>
      </w:pPr>
    </w:p>
    <w:p w14:paraId="627A8BF1" w14:textId="77777777" w:rsidR="00F624EC" w:rsidRPr="00F624EC" w:rsidRDefault="00F624EC" w:rsidP="00F624EC">
      <w:pPr>
        <w:ind w:left="741" w:right="36" w:hanging="741"/>
        <w:rPr>
          <w:rFonts w:ascii="Arial" w:hAnsi="Arial" w:cs="Arial"/>
          <w:sz w:val="20"/>
          <w:szCs w:val="20"/>
        </w:rPr>
      </w:pPr>
      <w:r w:rsidRPr="00F624EC">
        <w:rPr>
          <w:rFonts w:ascii="Arial" w:hAnsi="Arial" w:cs="Arial"/>
          <w:sz w:val="20"/>
        </w:rPr>
        <w:t>D.2.</w:t>
      </w:r>
      <w:r w:rsidRPr="00F624EC">
        <w:rPr>
          <w:rFonts w:ascii="Arial" w:hAnsi="Arial" w:cs="Arial"/>
          <w:sz w:val="20"/>
        </w:rPr>
        <w:tab/>
      </w:r>
      <w:r w:rsidRPr="00F624EC">
        <w:rPr>
          <w:rFonts w:ascii="Arial" w:hAnsi="Arial" w:cs="Arial"/>
          <w:sz w:val="20"/>
          <w:u w:val="single"/>
        </w:rPr>
        <w:t>Communications and Contacts</w:t>
      </w:r>
      <w:r w:rsidRPr="00F624EC">
        <w:rPr>
          <w:rFonts w:ascii="Arial" w:hAnsi="Arial" w:cs="Arial"/>
          <w:sz w:val="20"/>
        </w:rPr>
        <w:t>.  All instructions, notices,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F624EC">
        <w:rPr>
          <w:rFonts w:ascii="Arial" w:hAnsi="Arial" w:cs="Arial"/>
          <w:sz w:val="20"/>
        </w:rPr>
        <w:br/>
      </w:r>
    </w:p>
    <w:p w14:paraId="12578514" w14:textId="0A7C54EF" w:rsidR="00F624EC" w:rsidRPr="00F624EC" w:rsidRDefault="00F624EC" w:rsidP="00F624EC">
      <w:pPr>
        <w:ind w:left="720"/>
        <w:rPr>
          <w:rFonts w:ascii="Arial" w:hAnsi="Arial" w:cs="Arial"/>
          <w:sz w:val="20"/>
        </w:rPr>
      </w:pPr>
      <w:r w:rsidRPr="00F624EC">
        <w:rPr>
          <w:rFonts w:ascii="Arial" w:hAnsi="Arial" w:cs="Arial"/>
          <w:sz w:val="20"/>
        </w:rPr>
        <w:t>The State:</w:t>
      </w:r>
      <w:r w:rsidRPr="00F624EC">
        <w:rPr>
          <w:rFonts w:ascii="Arial" w:hAnsi="Arial" w:cs="Arial"/>
          <w:sz w:val="20"/>
        </w:rPr>
        <w:br/>
      </w:r>
      <w:r w:rsidRPr="00F624EC">
        <w:rPr>
          <w:rFonts w:ascii="Arial" w:hAnsi="Arial" w:cs="Arial"/>
          <w:sz w:val="20"/>
        </w:rPr>
        <w:br/>
      </w:r>
      <w:r w:rsidR="009C1357">
        <w:rPr>
          <w:rFonts w:ascii="Arial" w:hAnsi="Arial" w:cs="Arial"/>
          <w:sz w:val="20"/>
        </w:rPr>
        <w:t>Kevin Gentry</w:t>
      </w:r>
      <w:r w:rsidRPr="00F624EC">
        <w:rPr>
          <w:rFonts w:ascii="Arial" w:hAnsi="Arial" w:cs="Arial"/>
          <w:sz w:val="20"/>
        </w:rPr>
        <w:t xml:space="preserve">, </w:t>
      </w:r>
      <w:r w:rsidR="00762CB4">
        <w:rPr>
          <w:rFonts w:ascii="Arial" w:hAnsi="Arial" w:cs="Arial"/>
          <w:sz w:val="20"/>
        </w:rPr>
        <w:t>Director of Investment Operations</w:t>
      </w:r>
      <w:r w:rsidRPr="00F624EC">
        <w:rPr>
          <w:rFonts w:ascii="Arial" w:hAnsi="Arial" w:cs="Arial"/>
          <w:sz w:val="20"/>
        </w:rPr>
        <w:br/>
        <w:t>Tennessee Treasury Department</w:t>
      </w:r>
      <w:r w:rsidRPr="00F624EC">
        <w:rPr>
          <w:rFonts w:ascii="Arial" w:hAnsi="Arial" w:cs="Arial"/>
          <w:sz w:val="20"/>
        </w:rPr>
        <w:br/>
        <w:t>13</w:t>
      </w:r>
      <w:r w:rsidRPr="00F624EC">
        <w:rPr>
          <w:rFonts w:ascii="Arial" w:hAnsi="Arial" w:cs="Arial"/>
          <w:sz w:val="20"/>
          <w:vertAlign w:val="superscript"/>
        </w:rPr>
        <w:t>th</w:t>
      </w:r>
      <w:r w:rsidRPr="00F624EC">
        <w:rPr>
          <w:rFonts w:ascii="Arial" w:hAnsi="Arial" w:cs="Arial"/>
          <w:sz w:val="20"/>
        </w:rPr>
        <w:t xml:space="preserve"> Floor, Andrew Jackson State Office Building</w:t>
      </w:r>
    </w:p>
    <w:p w14:paraId="429912A7" w14:textId="77777777" w:rsidR="00F624EC" w:rsidRPr="00F624EC" w:rsidRDefault="00F624EC" w:rsidP="00F624EC">
      <w:pPr>
        <w:ind w:firstLine="720"/>
        <w:rPr>
          <w:rFonts w:ascii="Arial" w:hAnsi="Arial" w:cs="Arial"/>
          <w:sz w:val="20"/>
        </w:rPr>
      </w:pPr>
      <w:r w:rsidRPr="00F624EC">
        <w:rPr>
          <w:rFonts w:ascii="Arial" w:hAnsi="Arial" w:cs="Arial"/>
          <w:sz w:val="20"/>
        </w:rPr>
        <w:t>502 Deaderick Street</w:t>
      </w:r>
    </w:p>
    <w:p w14:paraId="056D67F7" w14:textId="2D6B3ED4" w:rsidR="00F624EC" w:rsidRPr="00F624EC" w:rsidRDefault="00F624EC" w:rsidP="00F624EC">
      <w:pPr>
        <w:ind w:left="720"/>
        <w:rPr>
          <w:rFonts w:ascii="Arial" w:hAnsi="Arial" w:cs="Arial"/>
          <w:sz w:val="20"/>
        </w:rPr>
      </w:pPr>
      <w:r w:rsidRPr="00F624EC">
        <w:rPr>
          <w:rFonts w:ascii="Arial" w:hAnsi="Arial" w:cs="Arial"/>
          <w:sz w:val="20"/>
        </w:rPr>
        <w:t>Nashville, Tennessee   37243-0208</w:t>
      </w:r>
      <w:r w:rsidRPr="00F624EC">
        <w:rPr>
          <w:rFonts w:ascii="Arial" w:hAnsi="Arial" w:cs="Arial"/>
          <w:sz w:val="20"/>
        </w:rPr>
        <w:br/>
      </w:r>
      <w:r w:rsidR="00762CB4">
        <w:rPr>
          <w:rFonts w:ascii="Arial" w:hAnsi="Arial" w:cs="Arial"/>
          <w:sz w:val="20"/>
        </w:rPr>
        <w:t>kevin.l.gentry@tn.gov</w:t>
      </w:r>
      <w:r w:rsidRPr="00F624EC">
        <w:rPr>
          <w:rFonts w:ascii="Arial" w:hAnsi="Arial" w:cs="Arial"/>
          <w:sz w:val="20"/>
        </w:rPr>
        <w:br/>
        <w:t xml:space="preserve">Telephone # (615) </w:t>
      </w:r>
      <w:r w:rsidR="002250B5">
        <w:rPr>
          <w:rFonts w:ascii="Arial" w:hAnsi="Arial" w:cs="Arial"/>
          <w:sz w:val="20"/>
        </w:rPr>
        <w:t>979-1949</w:t>
      </w:r>
      <w:r w:rsidRPr="00F624EC">
        <w:rPr>
          <w:rFonts w:ascii="Arial" w:hAnsi="Arial" w:cs="Arial"/>
          <w:sz w:val="20"/>
        </w:rPr>
        <w:br/>
      </w:r>
    </w:p>
    <w:p w14:paraId="513A134B" w14:textId="77777777" w:rsidR="00F624EC" w:rsidRPr="00F624EC" w:rsidRDefault="00F624EC" w:rsidP="00F624EC">
      <w:pPr>
        <w:ind w:left="720"/>
        <w:rPr>
          <w:rFonts w:ascii="Arial" w:hAnsi="Arial" w:cs="Arial"/>
          <w:sz w:val="20"/>
        </w:rPr>
      </w:pPr>
      <w:r w:rsidRPr="00F624EC">
        <w:rPr>
          <w:rFonts w:ascii="Arial" w:hAnsi="Arial" w:cs="Arial"/>
          <w:sz w:val="20"/>
        </w:rPr>
        <w:t>The Contractor:</w:t>
      </w:r>
      <w:r w:rsidRPr="00F624EC">
        <w:rPr>
          <w:rFonts w:ascii="Arial" w:hAnsi="Arial" w:cs="Arial"/>
          <w:sz w:val="20"/>
        </w:rPr>
        <w:br/>
      </w:r>
      <w:r w:rsidRPr="00F624EC">
        <w:rPr>
          <w:rFonts w:ascii="Arial" w:hAnsi="Arial" w:cs="Arial"/>
          <w:sz w:val="20"/>
        </w:rPr>
        <w:br/>
      </w:r>
      <w:r w:rsidRPr="00F624EC">
        <w:rPr>
          <w:rFonts w:ascii="Arial" w:hAnsi="Arial" w:cs="Arial"/>
          <w:caps/>
          <w:sz w:val="20"/>
        </w:rPr>
        <w:t>[Contractor Contact Name &amp; Title]</w:t>
      </w:r>
      <w:r w:rsidRPr="00F624EC">
        <w:rPr>
          <w:rFonts w:ascii="Arial" w:hAnsi="Arial" w:cs="Arial"/>
          <w:caps/>
          <w:sz w:val="20"/>
        </w:rPr>
        <w:br/>
        <w:t>[Contractor Name]</w:t>
      </w:r>
      <w:r w:rsidRPr="00F624EC">
        <w:rPr>
          <w:rFonts w:ascii="Arial" w:hAnsi="Arial" w:cs="Arial"/>
          <w:caps/>
          <w:sz w:val="20"/>
        </w:rPr>
        <w:br/>
        <w:t>[Address]</w:t>
      </w:r>
      <w:r w:rsidRPr="00F624EC">
        <w:rPr>
          <w:rFonts w:ascii="Arial" w:hAnsi="Arial" w:cs="Arial"/>
          <w:caps/>
          <w:sz w:val="20"/>
        </w:rPr>
        <w:br/>
        <w:t>[Email Address]</w:t>
      </w:r>
      <w:r w:rsidRPr="00F624EC">
        <w:rPr>
          <w:rFonts w:ascii="Arial" w:hAnsi="Arial" w:cs="Arial"/>
          <w:caps/>
          <w:sz w:val="20"/>
        </w:rPr>
        <w:br/>
      </w:r>
      <w:r w:rsidRPr="00F624EC">
        <w:rPr>
          <w:rFonts w:ascii="Arial" w:hAnsi="Arial" w:cs="Arial"/>
          <w:sz w:val="20"/>
        </w:rPr>
        <w:t>Telephone #  [</w:t>
      </w:r>
      <w:r w:rsidRPr="00F624EC">
        <w:rPr>
          <w:rFonts w:ascii="Arial" w:hAnsi="Arial" w:cs="Arial"/>
          <w:caps/>
          <w:sz w:val="20"/>
        </w:rPr>
        <w:t>Number]</w:t>
      </w:r>
      <w:r w:rsidRPr="00F624EC">
        <w:rPr>
          <w:rFonts w:ascii="Arial" w:hAnsi="Arial" w:cs="Arial"/>
          <w:sz w:val="20"/>
        </w:rPr>
        <w:br/>
        <w:t>FAX #  [</w:t>
      </w:r>
      <w:r w:rsidRPr="00F624EC">
        <w:rPr>
          <w:rFonts w:ascii="Arial" w:hAnsi="Arial" w:cs="Arial"/>
          <w:caps/>
          <w:sz w:val="20"/>
        </w:rPr>
        <w:t>Number]</w:t>
      </w:r>
      <w:r w:rsidRPr="00F624EC">
        <w:rPr>
          <w:rFonts w:ascii="Arial" w:hAnsi="Arial" w:cs="Arial"/>
          <w:sz w:val="20"/>
        </w:rPr>
        <w:br/>
      </w:r>
      <w:r w:rsidRPr="00F624EC">
        <w:rPr>
          <w:rFonts w:ascii="Arial" w:hAnsi="Arial" w:cs="Arial"/>
          <w:sz w:val="20"/>
        </w:rPr>
        <w:br/>
        <w:t>All instructions, notices, consents, demands, or other communications shall be considered effective upon receipt or recipient confirmation as may be required.</w:t>
      </w:r>
    </w:p>
    <w:p w14:paraId="3C0316AA" w14:textId="77777777" w:rsidR="00F624EC" w:rsidRPr="00F624EC" w:rsidRDefault="00F624EC" w:rsidP="00F624EC">
      <w:pPr>
        <w:tabs>
          <w:tab w:val="left" w:pos="720"/>
        </w:tabs>
        <w:ind w:left="720" w:hanging="720"/>
        <w:rPr>
          <w:rFonts w:ascii="Arial" w:hAnsi="Arial" w:cs="Arial"/>
          <w:sz w:val="20"/>
        </w:rPr>
      </w:pPr>
    </w:p>
    <w:p w14:paraId="5D89393E"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D.3.</w:t>
      </w:r>
      <w:r w:rsidRPr="00F624EC">
        <w:rPr>
          <w:rFonts w:ascii="Arial" w:hAnsi="Arial" w:cs="Arial"/>
          <w:sz w:val="20"/>
        </w:rPr>
        <w:tab/>
      </w:r>
      <w:r w:rsidRPr="00F624EC">
        <w:rPr>
          <w:rFonts w:ascii="Arial" w:hAnsi="Arial" w:cs="Arial"/>
          <w:sz w:val="20"/>
          <w:u w:val="single"/>
        </w:rPr>
        <w:t>Modification and Amendment</w:t>
      </w:r>
      <w:r w:rsidRPr="00F624EC">
        <w:rPr>
          <w:rFonts w:ascii="Arial" w:hAnsi="Arial" w:cs="Arial"/>
          <w:sz w:val="20"/>
        </w:rPr>
        <w:t>.  This Contract may be modified only by a written amendment signed by all Parties and approved by all applicable State officials.</w:t>
      </w:r>
    </w:p>
    <w:p w14:paraId="7465F648" w14:textId="77777777" w:rsidR="00F624EC" w:rsidRPr="00F624EC" w:rsidRDefault="00F624EC" w:rsidP="00F624EC">
      <w:pPr>
        <w:tabs>
          <w:tab w:val="left" w:pos="720"/>
        </w:tabs>
        <w:ind w:left="720" w:hanging="720"/>
        <w:rPr>
          <w:rFonts w:ascii="Arial" w:hAnsi="Arial" w:cs="Arial"/>
          <w:sz w:val="20"/>
        </w:rPr>
      </w:pPr>
    </w:p>
    <w:p w14:paraId="06A6248B"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D.4.</w:t>
      </w:r>
      <w:r w:rsidRPr="00F624EC">
        <w:rPr>
          <w:rFonts w:ascii="Arial" w:hAnsi="Arial" w:cs="Arial"/>
          <w:sz w:val="20"/>
        </w:rPr>
        <w:tab/>
      </w:r>
      <w:r w:rsidRPr="00F624EC">
        <w:rPr>
          <w:rFonts w:ascii="Arial" w:hAnsi="Arial" w:cs="Arial"/>
          <w:sz w:val="20"/>
          <w:u w:val="single"/>
        </w:rPr>
        <w:t>Subject to Funds Availability</w:t>
      </w:r>
      <w:r w:rsidRPr="00F624EC">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2ED489B1" w14:textId="77777777" w:rsidR="00F624EC" w:rsidRPr="00F624EC" w:rsidRDefault="00F624EC" w:rsidP="00F624EC">
      <w:pPr>
        <w:tabs>
          <w:tab w:val="left" w:pos="720"/>
          <w:tab w:val="left" w:pos="864"/>
        </w:tabs>
        <w:ind w:left="720" w:hanging="720"/>
        <w:rPr>
          <w:rFonts w:ascii="Arial" w:hAnsi="Arial" w:cs="Arial"/>
          <w:sz w:val="20"/>
        </w:rPr>
      </w:pPr>
    </w:p>
    <w:p w14:paraId="2AB310B0"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D.5.</w:t>
      </w:r>
      <w:r w:rsidRPr="00F624EC">
        <w:rPr>
          <w:rFonts w:ascii="Arial" w:hAnsi="Arial" w:cs="Arial"/>
          <w:sz w:val="20"/>
        </w:rPr>
        <w:tab/>
      </w:r>
      <w:r w:rsidRPr="00F624EC">
        <w:rPr>
          <w:rFonts w:ascii="Arial" w:hAnsi="Arial" w:cs="Arial"/>
          <w:sz w:val="20"/>
          <w:u w:val="single"/>
        </w:rPr>
        <w:t>Termination for Convenience</w:t>
      </w:r>
      <w:r w:rsidRPr="00F624EC">
        <w:rPr>
          <w:rFonts w:ascii="Arial" w:hAnsi="Arial" w:cs="Arial"/>
          <w:sz w:val="20"/>
        </w:rPr>
        <w:t>.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p>
    <w:p w14:paraId="3293EB0F" w14:textId="77777777" w:rsidR="00F624EC" w:rsidRPr="00F624EC" w:rsidRDefault="00F624EC" w:rsidP="00F624EC">
      <w:pPr>
        <w:tabs>
          <w:tab w:val="left" w:pos="720"/>
          <w:tab w:val="left" w:pos="864"/>
        </w:tabs>
        <w:rPr>
          <w:rFonts w:ascii="Arial" w:hAnsi="Arial" w:cs="Arial"/>
          <w:sz w:val="20"/>
        </w:rPr>
      </w:pPr>
    </w:p>
    <w:p w14:paraId="6FAD5DFC"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D.6.</w:t>
      </w:r>
      <w:r w:rsidRPr="00F624EC">
        <w:rPr>
          <w:rFonts w:ascii="Arial" w:hAnsi="Arial" w:cs="Arial"/>
          <w:sz w:val="20"/>
        </w:rPr>
        <w:tab/>
      </w:r>
      <w:r w:rsidRPr="00F624EC">
        <w:rPr>
          <w:rFonts w:ascii="Arial" w:hAnsi="Arial" w:cs="Arial"/>
          <w:sz w:val="20"/>
          <w:u w:val="single"/>
        </w:rPr>
        <w:t>Termination for Cause</w:t>
      </w:r>
      <w:r w:rsidRPr="00F624EC">
        <w:rPr>
          <w:rFonts w:ascii="Arial" w:hAnsi="Arial" w:cs="Arial"/>
          <w:sz w:val="20"/>
        </w:rPr>
        <w:t>.  If the Contractor fails to properly perform its obligations under this Contract in a timely or proper manner, or if the Contractor materially violates any terms of this Contract (“Breach Condition”) the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p w14:paraId="68FB8DF2" w14:textId="77777777" w:rsidR="00F624EC" w:rsidRPr="00F624EC" w:rsidRDefault="00F624EC" w:rsidP="00F624EC">
      <w:pPr>
        <w:tabs>
          <w:tab w:val="left" w:pos="720"/>
          <w:tab w:val="left" w:pos="1512"/>
        </w:tabs>
        <w:rPr>
          <w:rFonts w:ascii="Arial" w:hAnsi="Arial" w:cs="Arial"/>
          <w:sz w:val="20"/>
        </w:rPr>
      </w:pPr>
    </w:p>
    <w:p w14:paraId="1581716E" w14:textId="77777777" w:rsidR="00F624EC" w:rsidRPr="00F624EC" w:rsidRDefault="00F624EC" w:rsidP="00F624EC">
      <w:pPr>
        <w:tabs>
          <w:tab w:val="left" w:pos="720"/>
        </w:tabs>
        <w:ind w:left="720" w:hanging="720"/>
        <w:rPr>
          <w:rFonts w:ascii="Arial" w:hAnsi="Arial" w:cs="Arial"/>
          <w:sz w:val="20"/>
        </w:rPr>
      </w:pPr>
      <w:r w:rsidRPr="00F624EC">
        <w:rPr>
          <w:rFonts w:ascii="Arial" w:hAnsi="Arial" w:cs="Arial"/>
          <w:sz w:val="20"/>
        </w:rPr>
        <w:t>D.7.</w:t>
      </w:r>
      <w:r w:rsidRPr="00F624EC">
        <w:rPr>
          <w:rFonts w:ascii="Arial" w:hAnsi="Arial" w:cs="Arial"/>
          <w:sz w:val="20"/>
        </w:rPr>
        <w:tab/>
      </w:r>
      <w:r w:rsidRPr="00F624EC">
        <w:rPr>
          <w:rFonts w:ascii="Arial" w:hAnsi="Arial" w:cs="Arial"/>
          <w:sz w:val="20"/>
          <w:u w:val="single"/>
        </w:rPr>
        <w:t>Assignment and Subcontracting</w:t>
      </w:r>
      <w:r w:rsidRPr="00F624EC">
        <w:rPr>
          <w:rFonts w:ascii="Arial" w:hAnsi="Arial" w:cs="Arial"/>
          <w:sz w:val="20"/>
        </w:rPr>
        <w:t xml:space="preserve">.  The Contractor shall not assign this Contract or enter into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21E94DBF" w14:textId="77777777" w:rsidR="00F624EC" w:rsidRPr="00F624EC" w:rsidRDefault="00F624EC" w:rsidP="00F624EC">
      <w:pPr>
        <w:tabs>
          <w:tab w:val="left" w:pos="720"/>
        </w:tabs>
        <w:rPr>
          <w:rFonts w:ascii="Arial" w:hAnsi="Arial" w:cs="Arial"/>
          <w:sz w:val="20"/>
        </w:rPr>
      </w:pPr>
    </w:p>
    <w:p w14:paraId="0E58687D"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D.8.</w:t>
      </w:r>
      <w:r w:rsidRPr="00F624EC">
        <w:rPr>
          <w:rFonts w:ascii="Arial" w:hAnsi="Arial" w:cs="Arial"/>
          <w:sz w:val="20"/>
        </w:rPr>
        <w:tab/>
      </w:r>
      <w:r w:rsidRPr="00F624EC">
        <w:rPr>
          <w:rFonts w:ascii="Arial" w:hAnsi="Arial" w:cs="Arial"/>
          <w:sz w:val="20"/>
          <w:u w:val="single"/>
        </w:rPr>
        <w:t>Conflicts of Interest</w:t>
      </w:r>
      <w:r w:rsidRPr="00F624EC">
        <w:rPr>
          <w:rFonts w:ascii="Arial" w:hAnsi="Arial" w:cs="Arial"/>
          <w:sz w:val="20"/>
        </w:rPr>
        <w:t>.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F624EC">
        <w:rPr>
          <w:rFonts w:ascii="Arial" w:hAnsi="Arial" w:cs="Arial"/>
          <w:sz w:val="20"/>
        </w:rPr>
        <w:br/>
      </w:r>
      <w:r w:rsidRPr="00F624EC">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70AD3D8D" w14:textId="77777777" w:rsidR="00F624EC" w:rsidRPr="00F624EC" w:rsidRDefault="00F624EC" w:rsidP="00F624EC">
      <w:pPr>
        <w:tabs>
          <w:tab w:val="left" w:pos="720"/>
          <w:tab w:val="left" w:pos="864"/>
        </w:tabs>
        <w:ind w:left="720" w:hanging="720"/>
        <w:rPr>
          <w:rFonts w:ascii="Arial" w:hAnsi="Arial" w:cs="Arial"/>
          <w:sz w:val="20"/>
        </w:rPr>
      </w:pPr>
    </w:p>
    <w:p w14:paraId="411F48A0"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D.9.</w:t>
      </w:r>
      <w:r w:rsidRPr="00F624EC">
        <w:rPr>
          <w:rFonts w:ascii="Arial" w:hAnsi="Arial" w:cs="Arial"/>
          <w:sz w:val="20"/>
        </w:rPr>
        <w:tab/>
      </w:r>
      <w:r w:rsidRPr="00F624EC">
        <w:rPr>
          <w:rFonts w:ascii="Arial" w:hAnsi="Arial" w:cs="Arial"/>
          <w:sz w:val="20"/>
          <w:u w:val="single"/>
        </w:rPr>
        <w:t>Nondiscrimination</w:t>
      </w:r>
      <w:r w:rsidRPr="00F624EC">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68320C72" w14:textId="77777777" w:rsidR="00F624EC" w:rsidRPr="00F624EC" w:rsidRDefault="00F624EC" w:rsidP="00F624EC">
      <w:pPr>
        <w:tabs>
          <w:tab w:val="left" w:pos="720"/>
          <w:tab w:val="left" w:pos="864"/>
        </w:tabs>
        <w:ind w:left="720" w:hanging="720"/>
        <w:rPr>
          <w:rFonts w:ascii="Arial" w:hAnsi="Arial" w:cs="Arial"/>
          <w:sz w:val="20"/>
        </w:rPr>
      </w:pPr>
    </w:p>
    <w:p w14:paraId="631467F3"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D.10.</w:t>
      </w:r>
      <w:r w:rsidRPr="00F624EC">
        <w:rPr>
          <w:rFonts w:ascii="Arial" w:hAnsi="Arial" w:cs="Arial"/>
          <w:sz w:val="20"/>
        </w:rPr>
        <w:tab/>
      </w:r>
      <w:r w:rsidRPr="00F624EC">
        <w:rPr>
          <w:rFonts w:ascii="Arial" w:hAnsi="Arial" w:cs="Arial"/>
          <w:sz w:val="20"/>
          <w:u w:val="single"/>
        </w:rPr>
        <w:t>Prohibition of Illegal Immigrants</w:t>
      </w:r>
      <w:r w:rsidRPr="00F624EC">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20E4BCC1" w14:textId="77777777" w:rsidR="00F624EC" w:rsidRPr="00F624EC" w:rsidRDefault="00F624EC" w:rsidP="00F624EC">
      <w:pPr>
        <w:tabs>
          <w:tab w:val="left" w:pos="720"/>
          <w:tab w:val="left" w:pos="864"/>
        </w:tabs>
        <w:ind w:left="720" w:hanging="720"/>
        <w:rPr>
          <w:rFonts w:ascii="Arial" w:hAnsi="Arial" w:cs="Arial"/>
          <w:sz w:val="20"/>
        </w:rPr>
      </w:pPr>
    </w:p>
    <w:p w14:paraId="022A0C09"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a.</w:t>
      </w:r>
      <w:r w:rsidRPr="00F624EC">
        <w:rPr>
          <w:rFonts w:ascii="Arial" w:hAnsi="Arial" w:cs="Arial"/>
          <w:sz w:val="20"/>
        </w:rPr>
        <w:tab/>
        <w:t>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Attachment 2, semi-annually during the Term.  If the Contractor is a party to more than one contract with the State, the Contractor may submit one attestation that applies to all contracts with the State.  All Contractor attestations shall be maintained by the Contractor and made available to State officials upon request.</w:t>
      </w:r>
    </w:p>
    <w:p w14:paraId="221C7988" w14:textId="77777777" w:rsidR="00F624EC" w:rsidRPr="00F624EC" w:rsidRDefault="00F624EC" w:rsidP="00F624EC">
      <w:pPr>
        <w:tabs>
          <w:tab w:val="left" w:pos="720"/>
          <w:tab w:val="left" w:pos="864"/>
        </w:tabs>
        <w:ind w:left="1440" w:hanging="720"/>
        <w:rPr>
          <w:rFonts w:ascii="Arial" w:hAnsi="Arial" w:cs="Arial"/>
          <w:sz w:val="20"/>
        </w:rPr>
      </w:pPr>
    </w:p>
    <w:p w14:paraId="396F1C18"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b.</w:t>
      </w:r>
      <w:r w:rsidRPr="00F624EC">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76958C59" w14:textId="77777777" w:rsidR="00F624EC" w:rsidRPr="00F624EC" w:rsidRDefault="00F624EC" w:rsidP="00F624EC">
      <w:pPr>
        <w:tabs>
          <w:tab w:val="left" w:pos="720"/>
          <w:tab w:val="left" w:pos="864"/>
        </w:tabs>
        <w:ind w:left="1440" w:hanging="720"/>
        <w:rPr>
          <w:rFonts w:ascii="Arial" w:hAnsi="Arial" w:cs="Arial"/>
          <w:sz w:val="20"/>
        </w:rPr>
      </w:pPr>
    </w:p>
    <w:p w14:paraId="6236250C"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c.</w:t>
      </w:r>
      <w:r w:rsidRPr="00F624EC">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52381ACB" w14:textId="77777777" w:rsidR="00F624EC" w:rsidRPr="00F624EC" w:rsidRDefault="00F624EC" w:rsidP="00F624EC">
      <w:pPr>
        <w:tabs>
          <w:tab w:val="left" w:pos="720"/>
          <w:tab w:val="left" w:pos="864"/>
        </w:tabs>
        <w:ind w:left="1440" w:hanging="720"/>
        <w:rPr>
          <w:rFonts w:ascii="Arial" w:hAnsi="Arial" w:cs="Arial"/>
          <w:sz w:val="20"/>
        </w:rPr>
      </w:pPr>
    </w:p>
    <w:p w14:paraId="4D68CAFE"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d.</w:t>
      </w:r>
      <w:r w:rsidRPr="00F624EC">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484045AB" w14:textId="77777777" w:rsidR="00F624EC" w:rsidRPr="00F624EC" w:rsidRDefault="00F624EC" w:rsidP="00F624EC">
      <w:pPr>
        <w:tabs>
          <w:tab w:val="left" w:pos="720"/>
          <w:tab w:val="left" w:pos="864"/>
        </w:tabs>
        <w:ind w:left="1440" w:hanging="720"/>
        <w:rPr>
          <w:rFonts w:ascii="Arial" w:hAnsi="Arial" w:cs="Arial"/>
          <w:sz w:val="20"/>
        </w:rPr>
      </w:pPr>
    </w:p>
    <w:p w14:paraId="64BD9154"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e.</w:t>
      </w:r>
      <w:r w:rsidRPr="00F624EC">
        <w:rPr>
          <w:rFonts w:ascii="Arial" w:hAnsi="Arial" w:cs="Arial"/>
          <w:sz w:val="20"/>
        </w:rPr>
        <w:tab/>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577D260C" w14:textId="77777777" w:rsidR="00F624EC" w:rsidRPr="00F624EC" w:rsidRDefault="00F624EC" w:rsidP="00F624EC">
      <w:pPr>
        <w:tabs>
          <w:tab w:val="left" w:pos="720"/>
          <w:tab w:val="left" w:pos="864"/>
        </w:tabs>
        <w:rPr>
          <w:rFonts w:ascii="Arial" w:hAnsi="Arial" w:cs="Arial"/>
          <w:sz w:val="20"/>
        </w:rPr>
      </w:pPr>
    </w:p>
    <w:p w14:paraId="77296EBA"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D.11.</w:t>
      </w:r>
      <w:r w:rsidRPr="00F624EC">
        <w:rPr>
          <w:rFonts w:ascii="Arial" w:hAnsi="Arial" w:cs="Arial"/>
          <w:sz w:val="20"/>
        </w:rPr>
        <w:tab/>
      </w:r>
      <w:r w:rsidRPr="00F624EC">
        <w:rPr>
          <w:rFonts w:ascii="Arial" w:hAnsi="Arial" w:cs="Arial"/>
          <w:sz w:val="20"/>
          <w:u w:val="single"/>
        </w:rPr>
        <w:t>Records</w:t>
      </w:r>
      <w:r w:rsidRPr="00F624EC">
        <w:rPr>
          <w:rFonts w:ascii="Arial" w:hAnsi="Arial" w:cs="Arial"/>
          <w:sz w:val="20"/>
        </w:rPr>
        <w:t>.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0B89C3A5" w14:textId="77777777" w:rsidR="00F624EC" w:rsidRPr="00F624EC" w:rsidRDefault="00F624EC" w:rsidP="00F624EC">
      <w:pPr>
        <w:tabs>
          <w:tab w:val="left" w:pos="720"/>
          <w:tab w:val="left" w:pos="864"/>
        </w:tabs>
        <w:ind w:left="720" w:hanging="720"/>
        <w:rPr>
          <w:rFonts w:ascii="Arial" w:hAnsi="Arial" w:cs="Arial"/>
          <w:sz w:val="20"/>
        </w:rPr>
      </w:pPr>
    </w:p>
    <w:p w14:paraId="3F233DF9" w14:textId="77777777" w:rsidR="00F624EC" w:rsidRPr="00F624EC" w:rsidRDefault="00F624EC" w:rsidP="00F624EC">
      <w:pPr>
        <w:tabs>
          <w:tab w:val="left" w:pos="720"/>
          <w:tab w:val="left" w:pos="864"/>
        </w:tabs>
        <w:ind w:left="720" w:hanging="720"/>
        <w:rPr>
          <w:rFonts w:ascii="Arial" w:hAnsi="Arial" w:cs="Arial"/>
          <w:color w:val="FF0000"/>
          <w:sz w:val="20"/>
        </w:rPr>
      </w:pPr>
      <w:r w:rsidRPr="00F624EC">
        <w:rPr>
          <w:rFonts w:ascii="Arial" w:hAnsi="Arial" w:cs="Arial"/>
          <w:sz w:val="20"/>
        </w:rPr>
        <w:t>D.12.</w:t>
      </w:r>
      <w:r w:rsidRPr="00F624EC">
        <w:rPr>
          <w:rFonts w:ascii="Arial" w:hAnsi="Arial" w:cs="Arial"/>
          <w:sz w:val="20"/>
        </w:rPr>
        <w:tab/>
      </w:r>
      <w:r w:rsidRPr="00F624EC">
        <w:rPr>
          <w:rFonts w:ascii="Arial" w:hAnsi="Arial" w:cs="Arial"/>
          <w:sz w:val="20"/>
          <w:u w:val="single"/>
        </w:rPr>
        <w:t>Monitoring</w:t>
      </w:r>
      <w:r w:rsidRPr="00F624EC">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460D59AA" w14:textId="77777777" w:rsidR="00F624EC" w:rsidRPr="00F624EC" w:rsidRDefault="00F624EC" w:rsidP="00F624EC">
      <w:pPr>
        <w:tabs>
          <w:tab w:val="left" w:pos="720"/>
          <w:tab w:val="left" w:pos="864"/>
        </w:tabs>
        <w:ind w:left="720" w:hanging="720"/>
        <w:rPr>
          <w:rFonts w:ascii="Arial" w:hAnsi="Arial" w:cs="Arial"/>
          <w:sz w:val="20"/>
        </w:rPr>
      </w:pPr>
    </w:p>
    <w:p w14:paraId="0935B14B"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D.13.</w:t>
      </w:r>
      <w:r w:rsidRPr="00F624EC">
        <w:rPr>
          <w:rFonts w:ascii="Arial" w:hAnsi="Arial" w:cs="Arial"/>
          <w:sz w:val="20"/>
        </w:rPr>
        <w:tab/>
      </w:r>
      <w:r w:rsidRPr="00F624EC">
        <w:rPr>
          <w:rFonts w:ascii="Arial" w:hAnsi="Arial" w:cs="Arial"/>
          <w:sz w:val="20"/>
          <w:u w:val="single"/>
        </w:rPr>
        <w:t>Progress Reports</w:t>
      </w:r>
      <w:r w:rsidRPr="00F624EC">
        <w:rPr>
          <w:rFonts w:ascii="Arial" w:hAnsi="Arial" w:cs="Arial"/>
          <w:sz w:val="20"/>
        </w:rPr>
        <w:t>.  The Contractor shall submit brief, periodic, progress reports to the State as requested.</w:t>
      </w:r>
    </w:p>
    <w:p w14:paraId="6BDF3840" w14:textId="77777777" w:rsidR="00F624EC" w:rsidRPr="00F624EC" w:rsidRDefault="00F624EC" w:rsidP="00F624EC">
      <w:pPr>
        <w:tabs>
          <w:tab w:val="left" w:pos="720"/>
          <w:tab w:val="left" w:pos="864"/>
        </w:tabs>
        <w:ind w:left="720" w:hanging="720"/>
        <w:rPr>
          <w:rFonts w:ascii="Arial" w:hAnsi="Arial" w:cs="Arial"/>
          <w:sz w:val="20"/>
        </w:rPr>
      </w:pPr>
    </w:p>
    <w:p w14:paraId="6D7DDD5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D.14.</w:t>
      </w:r>
      <w:r w:rsidRPr="00F624EC">
        <w:rPr>
          <w:rFonts w:ascii="Arial" w:hAnsi="Arial" w:cs="Arial"/>
          <w:sz w:val="20"/>
        </w:rPr>
        <w:tab/>
      </w:r>
      <w:r w:rsidRPr="00F624EC">
        <w:rPr>
          <w:rFonts w:ascii="Arial" w:hAnsi="Arial" w:cs="Arial"/>
          <w:sz w:val="20"/>
          <w:u w:val="single"/>
        </w:rPr>
        <w:t>Strict Performance</w:t>
      </w:r>
      <w:r w:rsidRPr="00F624EC">
        <w:rPr>
          <w:rFonts w:ascii="Arial" w:hAnsi="Arial" w:cs="Arial"/>
          <w:sz w:val="20"/>
        </w:rPr>
        <w:t>.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10A06630" w14:textId="77777777" w:rsidR="00F624EC" w:rsidRPr="00F624EC" w:rsidRDefault="00F624EC" w:rsidP="00F624EC">
      <w:pPr>
        <w:tabs>
          <w:tab w:val="left" w:pos="720"/>
          <w:tab w:val="left" w:pos="864"/>
        </w:tabs>
        <w:ind w:left="720" w:hanging="720"/>
        <w:rPr>
          <w:rFonts w:ascii="Arial" w:hAnsi="Arial" w:cs="Arial"/>
          <w:sz w:val="20"/>
        </w:rPr>
      </w:pPr>
    </w:p>
    <w:p w14:paraId="747CF95B" w14:textId="77777777" w:rsidR="00F624EC" w:rsidRPr="00F624EC" w:rsidRDefault="00F624EC" w:rsidP="00F624EC">
      <w:pPr>
        <w:ind w:left="720" w:hanging="720"/>
        <w:rPr>
          <w:rFonts w:ascii="Arial" w:hAnsi="Arial" w:cs="Arial"/>
          <w:sz w:val="20"/>
        </w:rPr>
      </w:pPr>
      <w:r w:rsidRPr="00F624EC">
        <w:rPr>
          <w:rFonts w:ascii="Arial" w:hAnsi="Arial" w:cs="Arial"/>
          <w:sz w:val="20"/>
        </w:rPr>
        <w:t>D.15.</w:t>
      </w:r>
      <w:r w:rsidRPr="00F624EC">
        <w:rPr>
          <w:rFonts w:ascii="Arial" w:hAnsi="Arial" w:cs="Arial"/>
          <w:sz w:val="20"/>
        </w:rPr>
        <w:tab/>
      </w:r>
      <w:r w:rsidRPr="00F624EC">
        <w:rPr>
          <w:rFonts w:ascii="Arial" w:hAnsi="Arial" w:cs="Arial"/>
          <w:sz w:val="20"/>
          <w:u w:val="single"/>
        </w:rPr>
        <w:t>Independent Contractor</w:t>
      </w:r>
      <w:r w:rsidRPr="00F624EC">
        <w:rPr>
          <w:rFonts w:ascii="Arial" w:hAnsi="Arial" w:cs="Arial"/>
          <w:sz w:val="20"/>
        </w:rPr>
        <w:t>.  The Parties shall not act as employees, partners, joint venturers, or associates of one another.  The Parties are independent contracting entities. Nothing in this Contract shall be construed to create an employer/employee relationship or to allow either Party to exercise control or direction over the manner or method by which the other transacts its business affairs or provides its usual services.  The employees or agents of one Party are not employees or agents of the other Party.</w:t>
      </w:r>
    </w:p>
    <w:p w14:paraId="7977018E" w14:textId="77777777" w:rsidR="00F624EC" w:rsidRPr="00F624EC" w:rsidRDefault="00F624EC" w:rsidP="00F624EC">
      <w:pPr>
        <w:ind w:left="720" w:hanging="720"/>
        <w:rPr>
          <w:rFonts w:ascii="Arial" w:hAnsi="Arial" w:cs="Arial"/>
          <w:sz w:val="20"/>
        </w:rPr>
      </w:pPr>
    </w:p>
    <w:p w14:paraId="65839B32" w14:textId="77777777" w:rsidR="00F624EC" w:rsidRPr="00F624EC" w:rsidRDefault="00F624EC" w:rsidP="00F624EC">
      <w:pPr>
        <w:ind w:left="720" w:hanging="720"/>
        <w:rPr>
          <w:rFonts w:ascii="Arial" w:hAnsi="Arial" w:cs="Arial"/>
          <w:sz w:val="20"/>
        </w:rPr>
      </w:pPr>
      <w:r w:rsidRPr="00F624EC">
        <w:rPr>
          <w:rFonts w:ascii="Arial" w:hAnsi="Arial" w:cs="Arial"/>
          <w:sz w:val="20"/>
        </w:rPr>
        <w:t>D.16</w:t>
      </w:r>
      <w:r w:rsidRPr="00F624EC">
        <w:rPr>
          <w:rFonts w:ascii="Arial" w:hAnsi="Arial" w:cs="Arial"/>
          <w:sz w:val="20"/>
        </w:rPr>
        <w:tab/>
      </w:r>
      <w:r w:rsidRPr="00F624EC">
        <w:rPr>
          <w:rFonts w:ascii="Arial" w:hAnsi="Arial" w:cs="Arial"/>
          <w:sz w:val="20"/>
          <w:u w:val="single"/>
        </w:rPr>
        <w:t>Patient Protection and Affordable Care Act.</w:t>
      </w:r>
      <w:r w:rsidRPr="00F624EC">
        <w:rPr>
          <w:rFonts w:ascii="Arial" w:hAnsi="Arial" w:cs="Arial"/>
          <w:sz w:val="20"/>
        </w:rPr>
        <w:t xml:space="preserve">  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p>
    <w:p w14:paraId="04E5BBB0" w14:textId="77777777" w:rsidR="00F624EC" w:rsidRPr="00F624EC" w:rsidRDefault="00F624EC" w:rsidP="00F624EC">
      <w:pPr>
        <w:tabs>
          <w:tab w:val="left" w:pos="720"/>
          <w:tab w:val="left" w:pos="864"/>
        </w:tabs>
        <w:rPr>
          <w:rFonts w:ascii="Arial" w:hAnsi="Arial" w:cs="Arial"/>
          <w:sz w:val="20"/>
        </w:rPr>
      </w:pPr>
      <w:r w:rsidRPr="00F624EC">
        <w:rPr>
          <w:rFonts w:ascii="Arial" w:hAnsi="Arial" w:cs="Arial"/>
          <w:sz w:val="20"/>
        </w:rPr>
        <w:tab/>
      </w:r>
      <w:r w:rsidRPr="00F624EC">
        <w:rPr>
          <w:rFonts w:ascii="Arial" w:hAnsi="Arial" w:cs="Arial"/>
          <w:sz w:val="20"/>
        </w:rPr>
        <w:tab/>
      </w:r>
    </w:p>
    <w:p w14:paraId="7C5DFF56"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D.17.</w:t>
      </w:r>
      <w:r w:rsidRPr="00F624EC">
        <w:rPr>
          <w:rFonts w:ascii="Arial" w:hAnsi="Arial" w:cs="Arial"/>
          <w:sz w:val="20"/>
        </w:rPr>
        <w:tab/>
      </w:r>
      <w:r w:rsidRPr="00F624EC">
        <w:rPr>
          <w:rFonts w:ascii="Arial" w:hAnsi="Arial" w:cs="Arial"/>
          <w:sz w:val="20"/>
          <w:u w:val="single"/>
        </w:rPr>
        <w:t>Limitation of State’s Liability</w:t>
      </w:r>
      <w:r w:rsidRPr="00F624EC">
        <w:rPr>
          <w:rFonts w:ascii="Arial" w:hAnsi="Arial" w:cs="Arial"/>
          <w:sz w:val="20"/>
        </w:rPr>
        <w:t>.  The State shall have no liability except as specifically provided in this Contract.</w:t>
      </w:r>
      <w:r w:rsidRPr="00F624EC">
        <w:rPr>
          <w:rFonts w:ascii="Arial" w:hAnsi="Arial" w:cs="Arial"/>
          <w:color w:val="FF0000"/>
          <w:sz w:val="20"/>
        </w:rPr>
        <w:t xml:space="preserve">  </w:t>
      </w:r>
      <w:r w:rsidRPr="00F624EC">
        <w:rPr>
          <w:rFonts w:ascii="Arial" w:hAnsi="Arial" w:cs="Arial"/>
          <w:sz w:val="20"/>
        </w:rPr>
        <w:t xml:space="preserve">In no event will the State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State’s total liability under this Contract (including any exhibits, schedules, </w:t>
      </w:r>
      <w:r w:rsidRPr="00F624EC">
        <w:rPr>
          <w:rFonts w:ascii="Arial" w:hAnsi="Arial" w:cs="Arial"/>
          <w:sz w:val="20"/>
        </w:rPr>
        <w:lastRenderedPageBreak/>
        <w:t>amendments or other attachments to the Contract) or otherwise shall</w:t>
      </w:r>
      <w:r w:rsidRPr="00F624EC">
        <w:rPr>
          <w:rFonts w:ascii="Arial" w:hAnsi="Arial" w:cs="Arial"/>
          <w:color w:val="0000FF"/>
          <w:sz w:val="20"/>
        </w:rPr>
        <w:t xml:space="preserve"> </w:t>
      </w:r>
      <w:r w:rsidRPr="00F624EC">
        <w:rPr>
          <w:rFonts w:ascii="Arial" w:hAnsi="Arial" w:cs="Arial"/>
          <w:sz w:val="20"/>
        </w:rPr>
        <w:t xml:space="preserve">under no circumstances exceed the Maximum Liability.  This limitation of liability is cumulative and not per incident. </w:t>
      </w:r>
    </w:p>
    <w:p w14:paraId="3D19937C" w14:textId="77777777" w:rsidR="00F624EC" w:rsidRPr="00F624EC" w:rsidRDefault="00F624EC" w:rsidP="00F624EC">
      <w:pPr>
        <w:ind w:left="741" w:right="36"/>
        <w:rPr>
          <w:rFonts w:ascii="Arial" w:hAnsi="Arial" w:cs="Arial"/>
          <w:sz w:val="20"/>
          <w:szCs w:val="20"/>
        </w:rPr>
      </w:pPr>
    </w:p>
    <w:p w14:paraId="193BBEA9" w14:textId="77777777" w:rsidR="00F624EC" w:rsidRPr="00F624EC" w:rsidRDefault="00F624EC" w:rsidP="00F624EC">
      <w:pPr>
        <w:rPr>
          <w:rFonts w:ascii="Arial" w:hAnsi="Arial" w:cs="Arial"/>
          <w:sz w:val="20"/>
        </w:rPr>
      </w:pPr>
      <w:r w:rsidRPr="00F624EC">
        <w:rPr>
          <w:rFonts w:ascii="Arial" w:hAnsi="Arial" w:cs="Arial"/>
          <w:sz w:val="20"/>
        </w:rPr>
        <w:t>D.18.</w:t>
      </w:r>
      <w:r w:rsidRPr="00F624EC">
        <w:rPr>
          <w:rFonts w:ascii="Arial" w:hAnsi="Arial" w:cs="Arial"/>
          <w:sz w:val="20"/>
        </w:rPr>
        <w:tab/>
      </w:r>
      <w:r w:rsidRPr="00F624EC">
        <w:rPr>
          <w:rFonts w:ascii="Arial" w:hAnsi="Arial" w:cs="Arial"/>
          <w:sz w:val="20"/>
          <w:u w:val="single"/>
        </w:rPr>
        <w:t>Limitation of Contractor’s Liability</w:t>
      </w:r>
      <w:r w:rsidRPr="00F624EC">
        <w:rPr>
          <w:rFonts w:ascii="Arial" w:hAnsi="Arial" w:cs="Arial"/>
          <w:sz w:val="20"/>
        </w:rPr>
        <w:t xml:space="preserve">. </w:t>
      </w:r>
      <w:r w:rsidRPr="00F624EC">
        <w:rPr>
          <w:rFonts w:ascii="Arial" w:hAnsi="Arial" w:cs="Arial"/>
        </w:rPr>
        <w:t>I</w:t>
      </w:r>
      <w:r w:rsidRPr="00F624EC">
        <w:rPr>
          <w:rFonts w:ascii="Arial" w:hAnsi="Arial" w:cs="Arial"/>
          <w:sz w:val="20"/>
        </w:rPr>
        <w:t xml:space="preserve">n accordance with Tenn. Code Ann. § 12-3-701, the </w:t>
      </w:r>
      <w:r w:rsidRPr="00F624EC">
        <w:rPr>
          <w:rFonts w:ascii="Arial" w:hAnsi="Arial" w:cs="Arial"/>
          <w:sz w:val="20"/>
        </w:rPr>
        <w:tab/>
        <w:t xml:space="preserve">Contractor’s liability for all claims arising under this Contract shall be limited to an amount equal </w:t>
      </w:r>
      <w:r w:rsidRPr="00F624EC">
        <w:rPr>
          <w:rFonts w:ascii="Arial" w:hAnsi="Arial" w:cs="Arial"/>
          <w:sz w:val="20"/>
        </w:rPr>
        <w:tab/>
        <w:t xml:space="preserve">to two (2) times the Maximum Liability amount detailed in Section C.1. and as may be amended, </w:t>
      </w:r>
      <w:r w:rsidRPr="00F624EC">
        <w:rPr>
          <w:rFonts w:ascii="Arial" w:hAnsi="Arial" w:cs="Arial"/>
          <w:sz w:val="20"/>
        </w:rPr>
        <w:tab/>
        <w:t xml:space="preserve">PROVIDED THAT in no event shall this Section limit the liability of the Contractor for: (i) </w:t>
      </w:r>
      <w:r w:rsidRPr="00F624EC">
        <w:rPr>
          <w:rFonts w:ascii="Arial" w:hAnsi="Arial" w:cs="Arial"/>
          <w:sz w:val="20"/>
        </w:rPr>
        <w:tab/>
        <w:t xml:space="preserve">intellectual property or any Contractor indemnity obligations for infringement for third-party </w:t>
      </w:r>
      <w:r w:rsidRPr="00F624EC">
        <w:rPr>
          <w:rFonts w:ascii="Arial" w:hAnsi="Arial" w:cs="Arial"/>
          <w:sz w:val="20"/>
        </w:rPr>
        <w:tab/>
        <w:t xml:space="preserve">intellectual property rights; (ii) any claims covered by any specific provision in the Contract </w:t>
      </w:r>
      <w:r w:rsidRPr="00F624EC">
        <w:rPr>
          <w:rFonts w:ascii="Arial" w:hAnsi="Arial" w:cs="Arial"/>
          <w:sz w:val="20"/>
        </w:rPr>
        <w:tab/>
        <w:t xml:space="preserve">providing for liquidated damages; or (iii) any claims for intentional torts, criminal acts, fraudulent </w:t>
      </w:r>
      <w:r w:rsidRPr="00F624EC">
        <w:rPr>
          <w:rFonts w:ascii="Arial" w:hAnsi="Arial" w:cs="Arial"/>
          <w:sz w:val="20"/>
        </w:rPr>
        <w:tab/>
        <w:t>conduct, or acts or omissions that result in personal injuries or death.</w:t>
      </w:r>
    </w:p>
    <w:p w14:paraId="240E1F3B" w14:textId="77777777" w:rsidR="00F624EC" w:rsidRPr="00F624EC" w:rsidRDefault="00F624EC" w:rsidP="00F624EC">
      <w:pPr>
        <w:tabs>
          <w:tab w:val="left" w:pos="720"/>
          <w:tab w:val="left" w:pos="864"/>
        </w:tabs>
        <w:ind w:left="720" w:hanging="720"/>
        <w:rPr>
          <w:rFonts w:ascii="Arial" w:hAnsi="Arial" w:cs="Arial"/>
          <w:sz w:val="20"/>
        </w:rPr>
      </w:pPr>
    </w:p>
    <w:p w14:paraId="4CD0D900" w14:textId="77777777" w:rsidR="00F624EC" w:rsidRPr="00F624EC" w:rsidRDefault="00F624EC" w:rsidP="00F624EC">
      <w:pPr>
        <w:ind w:left="720" w:hanging="720"/>
        <w:rPr>
          <w:rFonts w:ascii="Arial" w:hAnsi="Arial" w:cs="Arial"/>
          <w:sz w:val="20"/>
        </w:rPr>
      </w:pPr>
      <w:r w:rsidRPr="00F624EC">
        <w:rPr>
          <w:rFonts w:ascii="Arial" w:hAnsi="Arial" w:cs="Arial"/>
          <w:sz w:val="20"/>
        </w:rPr>
        <w:t>D.19.</w:t>
      </w:r>
      <w:r w:rsidRPr="00F624EC">
        <w:rPr>
          <w:rFonts w:ascii="Arial" w:hAnsi="Arial" w:cs="Arial"/>
          <w:sz w:val="20"/>
        </w:rPr>
        <w:tab/>
      </w:r>
      <w:r w:rsidRPr="00F624EC">
        <w:rPr>
          <w:rFonts w:ascii="Arial" w:hAnsi="Arial" w:cs="Arial"/>
          <w:sz w:val="20"/>
          <w:u w:val="single"/>
        </w:rPr>
        <w:t>Insurance</w:t>
      </w:r>
      <w:r w:rsidRPr="00F624EC">
        <w:rPr>
          <w:rFonts w:ascii="Arial" w:hAnsi="Arial" w:cs="Arial"/>
          <w:sz w:val="20"/>
        </w:rPr>
        <w:t xml:space="preserve">.  Contractor shall provide the State a certificate of insurance (“COI”)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coverage, or for any reason becomes uninsured during the Term, the Contractor shall notify the State immediately. </w:t>
      </w:r>
    </w:p>
    <w:p w14:paraId="0321A22E" w14:textId="77777777" w:rsidR="00F624EC" w:rsidRPr="00F624EC" w:rsidRDefault="00F624EC" w:rsidP="00F624EC">
      <w:pPr>
        <w:ind w:left="720" w:hanging="360"/>
        <w:rPr>
          <w:rFonts w:cs="Arial"/>
          <w:sz w:val="20"/>
        </w:rPr>
      </w:pPr>
      <w:r w:rsidRPr="00F624EC">
        <w:rPr>
          <w:rFonts w:cs="Arial"/>
          <w:sz w:val="20"/>
        </w:rPr>
        <w:tab/>
      </w:r>
    </w:p>
    <w:p w14:paraId="3C5775A2" w14:textId="77777777" w:rsidR="00F624EC" w:rsidRPr="00F624EC" w:rsidRDefault="00F624EC" w:rsidP="00F624EC">
      <w:pPr>
        <w:ind w:left="720" w:hanging="360"/>
        <w:rPr>
          <w:rFonts w:ascii="Arial" w:hAnsi="Arial" w:cs="Arial"/>
          <w:sz w:val="20"/>
        </w:rPr>
      </w:pPr>
      <w:r w:rsidRPr="00F624EC">
        <w:rPr>
          <w:rFonts w:cs="Arial"/>
          <w:sz w:val="20"/>
        </w:rPr>
        <w:tab/>
      </w:r>
      <w:r w:rsidRPr="00F624EC">
        <w:rPr>
          <w:rFonts w:ascii="Arial" w:hAnsi="Arial" w:cs="Arial"/>
          <w:sz w:val="20"/>
        </w:rPr>
        <w:t>The COI shall be on a form approved by the Tennessee Department of Commerce and Insurance (“TDCI”) and signed by an authorized representative of the insurer. The COI shall list each insurer’s national association of insurance commissioners (also known as NAIC) number and list the State of Tennessee, Risk Manager, 312 Rosa L. Parks Ave., 3</w:t>
      </w:r>
      <w:r w:rsidRPr="00F624EC">
        <w:rPr>
          <w:rFonts w:ascii="Arial" w:hAnsi="Arial" w:cs="Arial"/>
          <w:sz w:val="20"/>
          <w:vertAlign w:val="superscript"/>
        </w:rPr>
        <w:t>rd</w:t>
      </w:r>
      <w:r w:rsidRPr="00F624EC">
        <w:rPr>
          <w:rFonts w:ascii="Arial" w:hAnsi="Arial" w:cs="Arial"/>
          <w:sz w:val="20"/>
        </w:rPr>
        <w:t xml:space="preserve"> floor Central Procurement Office, Nashville, TN 37243 in the certificate holder section. At any time, the State may require the Contractor to provide a valid COI detailing coverage description; insurance company; policy number; exceptions; exclusions; policy effective date; policy expiration date; limits of liability; and the name and address of insured. The Contractor’s failure to maintain or submit evidence of insurance coverage is considered a material breach of this Contract.</w:t>
      </w:r>
      <w:r w:rsidRPr="00F624EC">
        <w:rPr>
          <w:rFonts w:ascii="Arial" w:hAnsi="Arial" w:cs="Arial"/>
          <w:sz w:val="20"/>
        </w:rPr>
        <w:tab/>
      </w:r>
    </w:p>
    <w:p w14:paraId="0248A72B" w14:textId="77777777" w:rsidR="00F624EC" w:rsidRPr="00F624EC" w:rsidRDefault="00F624EC" w:rsidP="00F624EC">
      <w:pPr>
        <w:ind w:left="720" w:hanging="360"/>
        <w:rPr>
          <w:rFonts w:ascii="Arial" w:hAnsi="Arial" w:cs="Arial"/>
          <w:bCs/>
          <w:sz w:val="20"/>
        </w:rPr>
      </w:pPr>
      <w:r w:rsidRPr="00F624EC">
        <w:rPr>
          <w:rFonts w:ascii="Arial" w:hAnsi="Arial" w:cs="Arial"/>
          <w:bCs/>
          <w:sz w:val="20"/>
        </w:rPr>
        <w:tab/>
      </w:r>
    </w:p>
    <w:p w14:paraId="3841C289" w14:textId="77777777" w:rsidR="00F624EC" w:rsidRPr="00F624EC" w:rsidRDefault="00F624EC" w:rsidP="00F624EC">
      <w:pPr>
        <w:ind w:left="720" w:hanging="360"/>
        <w:rPr>
          <w:rFonts w:ascii="Arial" w:hAnsi="Arial" w:cs="Arial"/>
          <w:sz w:val="20"/>
        </w:rPr>
      </w:pPr>
      <w:r w:rsidRPr="00F624EC">
        <w:rPr>
          <w:rFonts w:ascii="Arial" w:hAnsi="Arial" w:cs="Arial"/>
          <w:bCs/>
          <w:sz w:val="20"/>
        </w:rPr>
        <w:tab/>
      </w:r>
      <w:r w:rsidRPr="00F624EC">
        <w:rPr>
          <w:rFonts w:ascii="Arial" w:hAnsi="Arial" w:cs="Arial"/>
          <w:sz w:val="20"/>
        </w:rPr>
        <w:t>If the Contractor desires to self-insure, then a COI will not be required to prove coverage. In place of the COI, the Contractor must provide a certificate of self-insurance or a letter on the Contractor’s letterhead detailing its coverage, liability policy amounts, and proof of funds to reasonably cover such expenses. Compliance with Tenn. Code Ann. § 50-6-405 and the rules of the TDCI is required for the Contractor to self-insure workers’ compensation.</w:t>
      </w:r>
    </w:p>
    <w:p w14:paraId="4DD0D82A" w14:textId="77777777" w:rsidR="00F624EC" w:rsidRPr="00F624EC" w:rsidRDefault="00F624EC" w:rsidP="00F624EC">
      <w:pPr>
        <w:ind w:left="720"/>
        <w:rPr>
          <w:rFonts w:ascii="Arial" w:hAnsi="Arial" w:cs="Arial"/>
          <w:sz w:val="20"/>
        </w:rPr>
      </w:pPr>
      <w:r w:rsidRPr="00F624EC">
        <w:rPr>
          <w:rFonts w:ascii="Arial" w:hAnsi="Arial" w:cs="Arial"/>
          <w:bCs/>
          <w:sz w:val="20"/>
        </w:rPr>
        <w:t xml:space="preserve">All insurance companies must be: (a) acceptable to the State; (b) authorized by the TDCI to transact business in the State of Tennessee; and (c) rated A- VII or better by </w:t>
      </w:r>
      <w:r w:rsidRPr="00F624EC">
        <w:rPr>
          <w:rFonts w:ascii="Arial" w:hAnsi="Arial" w:cs="Arial"/>
          <w:sz w:val="20"/>
        </w:rPr>
        <w:t xml:space="preserve">A. M. Best. The Contractor shall provide the State evidence that all subcontractors maintain the required insurance or that the subcontractors are included under the Contractor’s policy. </w:t>
      </w:r>
    </w:p>
    <w:p w14:paraId="60019E4B" w14:textId="77777777" w:rsidR="00F624EC" w:rsidRPr="00F624EC" w:rsidRDefault="00F624EC" w:rsidP="00F624EC">
      <w:pPr>
        <w:ind w:left="720"/>
        <w:rPr>
          <w:rFonts w:ascii="Arial" w:hAnsi="Arial" w:cs="Arial"/>
          <w:sz w:val="20"/>
        </w:rPr>
      </w:pPr>
    </w:p>
    <w:p w14:paraId="392297AF" w14:textId="77777777" w:rsidR="00F624EC" w:rsidRPr="00F624EC" w:rsidRDefault="00F624EC" w:rsidP="00F624EC">
      <w:pPr>
        <w:ind w:left="720"/>
        <w:rPr>
          <w:rFonts w:ascii="Arial" w:hAnsi="Arial" w:cs="Arial"/>
          <w:sz w:val="20"/>
        </w:rPr>
      </w:pPr>
      <w:r w:rsidRPr="00F624EC">
        <w:rPr>
          <w:rFonts w:ascii="Arial" w:hAnsi="Arial" w:cs="Arial"/>
          <w:sz w:val="20"/>
        </w:rPr>
        <w:t>The Contractor agrees to name the State as an additional insured on any insurance policies with the exception of workers’ compensation (employer liability) and professional liability (errors and omissions) (“Professional Liability”) insurance.  Also, all policies shall contain an endorsement for a waiver of subrogation in favor of the State.</w:t>
      </w:r>
    </w:p>
    <w:p w14:paraId="7F21F8C0" w14:textId="77777777" w:rsidR="00F624EC" w:rsidRPr="00F624EC" w:rsidRDefault="00F624EC" w:rsidP="00F624EC">
      <w:pPr>
        <w:ind w:left="720"/>
        <w:rPr>
          <w:rFonts w:ascii="Arial" w:hAnsi="Arial" w:cs="Arial"/>
          <w:sz w:val="20"/>
        </w:rPr>
      </w:pPr>
    </w:p>
    <w:p w14:paraId="5550D855" w14:textId="77777777" w:rsidR="00F624EC" w:rsidRPr="00F624EC" w:rsidRDefault="00F624EC" w:rsidP="00F624EC">
      <w:pPr>
        <w:ind w:left="720"/>
        <w:rPr>
          <w:rFonts w:ascii="Arial" w:hAnsi="Arial" w:cs="Arial"/>
          <w:sz w:val="20"/>
        </w:rPr>
      </w:pPr>
      <w:r w:rsidRPr="00F624EC">
        <w:rPr>
          <w:rFonts w:ascii="Arial" w:hAnsi="Arial" w:cs="Arial"/>
          <w:sz w:val="20"/>
        </w:rPr>
        <w:t>The deductible and any premiums are the Contractor’s sole responsibility. Any deductible over fifty thousand dollars ($50,000) must be approved by the State. The Contractor agrees that the insurance requirements specified in this Section do not reduce any liability the Contractor has assumed under this Contract including any indemnification or hold harmless requirements.</w:t>
      </w:r>
    </w:p>
    <w:p w14:paraId="19881504" w14:textId="77777777" w:rsidR="00F624EC" w:rsidRPr="00F624EC" w:rsidRDefault="00F624EC" w:rsidP="00F624EC">
      <w:pPr>
        <w:ind w:left="720"/>
        <w:rPr>
          <w:rFonts w:ascii="Arial" w:hAnsi="Arial" w:cs="Arial"/>
          <w:sz w:val="20"/>
        </w:rPr>
      </w:pPr>
      <w:r w:rsidRPr="00F624EC">
        <w:rPr>
          <w:rFonts w:ascii="Arial" w:hAnsi="Arial" w:cs="Arial"/>
          <w:sz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r w:rsidRPr="00F624EC">
        <w:rPr>
          <w:rFonts w:ascii="Arial" w:hAnsi="Arial" w:cs="Arial"/>
          <w:sz w:val="20"/>
        </w:rPr>
        <w:tab/>
        <w:t xml:space="preserve"> </w:t>
      </w:r>
    </w:p>
    <w:p w14:paraId="149AEFA8" w14:textId="77777777" w:rsidR="00F624EC" w:rsidRPr="00F624EC" w:rsidRDefault="00F624EC" w:rsidP="00F624EC">
      <w:pPr>
        <w:ind w:left="720"/>
        <w:rPr>
          <w:rFonts w:ascii="Arial" w:hAnsi="Arial" w:cs="Arial"/>
          <w:sz w:val="20"/>
        </w:rPr>
      </w:pPr>
    </w:p>
    <w:p w14:paraId="16E8B229" w14:textId="77777777" w:rsidR="00F624EC" w:rsidRPr="00F624EC" w:rsidRDefault="00F624EC" w:rsidP="00F624EC">
      <w:pPr>
        <w:ind w:left="720"/>
        <w:rPr>
          <w:rFonts w:ascii="Arial" w:hAnsi="Arial" w:cs="Arial"/>
          <w:sz w:val="20"/>
        </w:rPr>
      </w:pPr>
      <w:r w:rsidRPr="00F624EC">
        <w:rPr>
          <w:rFonts w:ascii="Arial" w:hAnsi="Arial" w:cs="Arial"/>
          <w:sz w:val="20"/>
        </w:rPr>
        <w:lastRenderedPageBreak/>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 concessionaire and lease agreements, alcohol sales, cyber-liability risks, environmental risks, special motorized equipment, or property may require customized insurance requirements (e.g. umbrella liability insurance) in addition to the general requirements listed below.</w:t>
      </w:r>
    </w:p>
    <w:p w14:paraId="78079639" w14:textId="77777777" w:rsidR="00F624EC" w:rsidRPr="00F624EC" w:rsidRDefault="00F624EC" w:rsidP="00F624EC">
      <w:pPr>
        <w:ind w:left="720"/>
        <w:rPr>
          <w:rFonts w:ascii="Arial" w:hAnsi="Arial" w:cs="Arial"/>
          <w:sz w:val="20"/>
        </w:rPr>
      </w:pPr>
    </w:p>
    <w:p w14:paraId="561B05E9" w14:textId="77777777" w:rsidR="00F624EC" w:rsidRPr="00F624EC" w:rsidRDefault="00F624EC" w:rsidP="00F624EC">
      <w:pPr>
        <w:ind w:left="720"/>
        <w:rPr>
          <w:rFonts w:ascii="Arial" w:hAnsi="Arial" w:cs="Arial"/>
          <w:bCs/>
          <w:sz w:val="20"/>
        </w:rPr>
      </w:pPr>
      <w:r w:rsidRPr="00F624EC">
        <w:rPr>
          <w:rFonts w:ascii="Arial" w:hAnsi="Arial" w:cs="Arial"/>
          <w:bCs/>
          <w:sz w:val="20"/>
        </w:rPr>
        <w:t>The Contractor shall obtain and maintain, at a minimum, the following insurance coverages and policy limits.</w:t>
      </w:r>
    </w:p>
    <w:p w14:paraId="65BEA990" w14:textId="77777777" w:rsidR="00F624EC" w:rsidRPr="00F624EC" w:rsidRDefault="00F624EC" w:rsidP="00F624EC">
      <w:pPr>
        <w:ind w:left="720"/>
        <w:rPr>
          <w:rFonts w:ascii="Arial" w:hAnsi="Arial" w:cs="Arial"/>
          <w:bCs/>
          <w:sz w:val="20"/>
        </w:rPr>
      </w:pPr>
    </w:p>
    <w:p w14:paraId="5E7BE50F" w14:textId="77777777" w:rsidR="00F624EC" w:rsidRPr="00F624EC" w:rsidRDefault="00F624EC" w:rsidP="00F624EC">
      <w:pPr>
        <w:overflowPunct w:val="0"/>
        <w:autoSpaceDE w:val="0"/>
        <w:autoSpaceDN w:val="0"/>
        <w:adjustRightInd w:val="0"/>
        <w:spacing w:before="240"/>
        <w:ind w:left="1440"/>
        <w:contextualSpacing/>
        <w:textAlignment w:val="baseline"/>
        <w:rPr>
          <w:rFonts w:ascii="Arial" w:hAnsi="Arial" w:cs="Arial"/>
          <w:sz w:val="20"/>
        </w:rPr>
      </w:pPr>
      <w:r w:rsidRPr="00F624EC">
        <w:rPr>
          <w:rFonts w:ascii="Arial" w:hAnsi="Arial" w:cs="Arial"/>
          <w:sz w:val="20"/>
        </w:rPr>
        <w:t>a. Commercial General Liability Insurance</w:t>
      </w:r>
    </w:p>
    <w:p w14:paraId="520F51EE" w14:textId="77777777" w:rsidR="00F624EC" w:rsidRPr="00F624EC" w:rsidRDefault="00F624EC" w:rsidP="002C3186">
      <w:pPr>
        <w:numPr>
          <w:ilvl w:val="1"/>
          <w:numId w:val="33"/>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shall maintain commercial general liability insurance, which shall be written on an Insurance Services Office, Inc. (also known as ISO) occurrence form (or a substitute form providing equivalent coverage) and shall cover liability arising from property damage, premises/operations, independent contractors, contractual liability, completed operations/products, personal and advertising injury, and liability assumed under an insured contract (including the tort liability of another assumed in a business contract).</w:t>
      </w:r>
    </w:p>
    <w:p w14:paraId="30C6FD5D" w14:textId="77777777" w:rsidR="00F624EC" w:rsidRPr="00F624EC" w:rsidRDefault="00F624EC" w:rsidP="002C3186">
      <w:pPr>
        <w:numPr>
          <w:ilvl w:val="1"/>
          <w:numId w:val="33"/>
        </w:numPr>
        <w:overflowPunct w:val="0"/>
        <w:autoSpaceDE w:val="0"/>
        <w:autoSpaceDN w:val="0"/>
        <w:adjustRightInd w:val="0"/>
        <w:spacing w:before="240" w:after="240"/>
        <w:textAlignment w:val="baseline"/>
        <w:rPr>
          <w:rFonts w:ascii="Arial" w:hAnsi="Arial" w:cs="Arial"/>
          <w:sz w:val="20"/>
        </w:rPr>
      </w:pPr>
      <w:r w:rsidRPr="00F624EC">
        <w:rPr>
          <w:rFonts w:ascii="Arial" w:hAnsi="Arial" w:cs="Arial"/>
          <w:sz w:val="20"/>
        </w:rPr>
        <w:t>The Contractor shall maintain bodily injury/property damage with a combined single limit not less than one million dollars ($1,000,000) per occurrence and two million dollars ($2,000,000) aggregate for bodily injury and property damage, including products and completed operations coverage with an aggregate limit of at least two million dollars ($2,000,000).</w:t>
      </w:r>
    </w:p>
    <w:p w14:paraId="5CF2B3D2" w14:textId="77777777" w:rsidR="00F624EC" w:rsidRDefault="00F624EC" w:rsidP="00F624EC">
      <w:pPr>
        <w:overflowPunct w:val="0"/>
        <w:autoSpaceDE w:val="0"/>
        <w:autoSpaceDN w:val="0"/>
        <w:adjustRightInd w:val="0"/>
        <w:spacing w:before="240" w:after="240"/>
        <w:ind w:left="1440"/>
        <w:contextualSpacing/>
        <w:textAlignment w:val="baseline"/>
        <w:rPr>
          <w:rFonts w:ascii="Arial" w:hAnsi="Arial" w:cs="Arial"/>
          <w:sz w:val="20"/>
        </w:rPr>
      </w:pPr>
      <w:r w:rsidRPr="00F624EC">
        <w:rPr>
          <w:rFonts w:ascii="Arial" w:hAnsi="Arial" w:cs="Arial"/>
          <w:sz w:val="20"/>
        </w:rPr>
        <w:t>b.  Workers’ Compensation and Employer Liability Insurance</w:t>
      </w:r>
    </w:p>
    <w:p w14:paraId="65E973BA" w14:textId="77777777" w:rsidR="00E16828" w:rsidRPr="00F624EC" w:rsidRDefault="00E16828" w:rsidP="00F624EC">
      <w:pPr>
        <w:overflowPunct w:val="0"/>
        <w:autoSpaceDE w:val="0"/>
        <w:autoSpaceDN w:val="0"/>
        <w:adjustRightInd w:val="0"/>
        <w:spacing w:before="240" w:after="240"/>
        <w:ind w:left="1440"/>
        <w:contextualSpacing/>
        <w:textAlignment w:val="baseline"/>
        <w:rPr>
          <w:rFonts w:ascii="Arial" w:hAnsi="Arial" w:cs="Arial"/>
          <w:sz w:val="20"/>
        </w:rPr>
      </w:pPr>
    </w:p>
    <w:p w14:paraId="48098AC0" w14:textId="77777777" w:rsidR="00F624EC" w:rsidRPr="00F624EC" w:rsidRDefault="00F624EC" w:rsidP="002C3186">
      <w:pPr>
        <w:numPr>
          <w:ilvl w:val="1"/>
          <w:numId w:val="32"/>
        </w:numPr>
        <w:overflowPunct w:val="0"/>
        <w:autoSpaceDE w:val="0"/>
        <w:autoSpaceDN w:val="0"/>
        <w:adjustRightInd w:val="0"/>
        <w:textAlignment w:val="baseline"/>
        <w:rPr>
          <w:rFonts w:ascii="Arial" w:hAnsi="Arial" w:cs="Arial"/>
          <w:sz w:val="20"/>
        </w:rPr>
      </w:pPr>
      <w:r w:rsidRPr="00F624EC">
        <w:rPr>
          <w:rFonts w:ascii="Arial" w:hAnsi="Arial" w:cs="Arial"/>
          <w:sz w:val="20"/>
        </w:rPr>
        <w:t>For Contractors statutorily required to carry workers’ compensation and employer liability insurance, the Contractor shall maintain:</w:t>
      </w:r>
    </w:p>
    <w:p w14:paraId="311CBBF8"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Workers’ compensation and employer liability insurance in the amounts required by appropriate state statutes.</w:t>
      </w:r>
    </w:p>
    <w:p w14:paraId="3663F93A" w14:textId="77777777" w:rsidR="00F624EC" w:rsidRPr="00F624EC" w:rsidRDefault="00F624EC" w:rsidP="00F624EC">
      <w:pPr>
        <w:ind w:left="2880"/>
        <w:contextualSpacing/>
        <w:rPr>
          <w:rFonts w:ascii="Arial" w:hAnsi="Arial" w:cs="Arial"/>
          <w:sz w:val="20"/>
        </w:rPr>
      </w:pPr>
    </w:p>
    <w:p w14:paraId="345D01A2" w14:textId="77777777" w:rsidR="00F624EC" w:rsidRPr="00F624EC" w:rsidRDefault="00F624EC" w:rsidP="002C3186">
      <w:pPr>
        <w:numPr>
          <w:ilvl w:val="1"/>
          <w:numId w:val="32"/>
        </w:numPr>
        <w:overflowPunct w:val="0"/>
        <w:autoSpaceDE w:val="0"/>
        <w:autoSpaceDN w:val="0"/>
        <w:adjustRightInd w:val="0"/>
        <w:textAlignment w:val="baseline"/>
        <w:rPr>
          <w:rFonts w:ascii="Arial" w:hAnsi="Arial" w:cs="Arial"/>
          <w:sz w:val="20"/>
        </w:rPr>
      </w:pPr>
      <w:r w:rsidRPr="00F624EC">
        <w:rPr>
          <w:rFonts w:ascii="Arial" w:hAnsi="Arial" w:cs="Arial"/>
          <w:sz w:val="20"/>
        </w:rPr>
        <w:t>If the Contractor certifies that it is exempt from the requirements of Tenn. Code Ann. §§ 50-6-101 – 103, then the Contractor shall furnish written proof of such exemption for one or more of the following reasons:</w:t>
      </w:r>
    </w:p>
    <w:p w14:paraId="6F147C57"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employs fewer than five (5) employees;</w:t>
      </w:r>
    </w:p>
    <w:p w14:paraId="7FF3034C"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is a sole proprietor;</w:t>
      </w:r>
    </w:p>
    <w:p w14:paraId="28D277D1"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is in the construction business or trades with no employees;</w:t>
      </w:r>
    </w:p>
    <w:p w14:paraId="2D4B547C"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is in the coal mining industry with no employees;</w:t>
      </w:r>
    </w:p>
    <w:p w14:paraId="3DF4DE6E"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is a state or local government; or</w:t>
      </w:r>
    </w:p>
    <w:p w14:paraId="76060371" w14:textId="77777777" w:rsidR="00F624EC" w:rsidRPr="00F624EC" w:rsidRDefault="00F624EC" w:rsidP="002C3186">
      <w:pPr>
        <w:numPr>
          <w:ilvl w:val="2"/>
          <w:numId w:val="32"/>
        </w:numPr>
        <w:overflowPunct w:val="0"/>
        <w:autoSpaceDE w:val="0"/>
        <w:autoSpaceDN w:val="0"/>
        <w:adjustRightInd w:val="0"/>
        <w:spacing w:before="240"/>
        <w:textAlignment w:val="baseline"/>
        <w:rPr>
          <w:rFonts w:ascii="Arial" w:hAnsi="Arial" w:cs="Arial"/>
          <w:sz w:val="20"/>
        </w:rPr>
      </w:pPr>
      <w:r w:rsidRPr="00F624EC">
        <w:rPr>
          <w:rFonts w:ascii="Arial" w:hAnsi="Arial" w:cs="Arial"/>
          <w:sz w:val="20"/>
        </w:rPr>
        <w:t>The Contractor self-insures its workers’ compensation and is in compliance with the TDCI rules and Tenn. Code Ann. § 50-6-405.</w:t>
      </w:r>
    </w:p>
    <w:p w14:paraId="5FBEEBF4" w14:textId="77777777" w:rsidR="00E16828" w:rsidRDefault="00E16828" w:rsidP="00F624EC">
      <w:pPr>
        <w:overflowPunct w:val="0"/>
        <w:autoSpaceDE w:val="0"/>
        <w:autoSpaceDN w:val="0"/>
        <w:adjustRightInd w:val="0"/>
        <w:spacing w:before="240" w:after="240"/>
        <w:ind w:left="1440"/>
        <w:contextualSpacing/>
        <w:textAlignment w:val="baseline"/>
        <w:rPr>
          <w:rFonts w:ascii="Arial" w:hAnsi="Arial" w:cs="Arial"/>
          <w:sz w:val="20"/>
        </w:rPr>
      </w:pPr>
    </w:p>
    <w:p w14:paraId="3A6ECAAE" w14:textId="77777777" w:rsidR="00F624EC" w:rsidRDefault="00F624EC" w:rsidP="00F624EC">
      <w:pPr>
        <w:overflowPunct w:val="0"/>
        <w:autoSpaceDE w:val="0"/>
        <w:autoSpaceDN w:val="0"/>
        <w:adjustRightInd w:val="0"/>
        <w:spacing w:before="240" w:after="240"/>
        <w:ind w:left="1440"/>
        <w:contextualSpacing/>
        <w:textAlignment w:val="baseline"/>
        <w:rPr>
          <w:rFonts w:ascii="Arial" w:hAnsi="Arial" w:cs="Arial"/>
          <w:sz w:val="20"/>
        </w:rPr>
      </w:pPr>
      <w:r w:rsidRPr="00F624EC">
        <w:rPr>
          <w:rFonts w:ascii="Arial" w:hAnsi="Arial" w:cs="Arial"/>
          <w:sz w:val="20"/>
        </w:rPr>
        <w:t>c.  Professional Liability Insurance</w:t>
      </w:r>
    </w:p>
    <w:p w14:paraId="47624349" w14:textId="77777777" w:rsidR="00075C2A" w:rsidRPr="00F624EC" w:rsidRDefault="00075C2A" w:rsidP="00F624EC">
      <w:pPr>
        <w:overflowPunct w:val="0"/>
        <w:autoSpaceDE w:val="0"/>
        <w:autoSpaceDN w:val="0"/>
        <w:adjustRightInd w:val="0"/>
        <w:spacing w:before="240" w:after="240"/>
        <w:ind w:left="1440"/>
        <w:contextualSpacing/>
        <w:textAlignment w:val="baseline"/>
        <w:rPr>
          <w:rFonts w:ascii="Arial" w:hAnsi="Arial" w:cs="Arial"/>
          <w:sz w:val="20"/>
        </w:rPr>
      </w:pPr>
    </w:p>
    <w:p w14:paraId="1FBC2BB3" w14:textId="77777777" w:rsidR="00F624EC" w:rsidRPr="00F624EC" w:rsidRDefault="00F624EC" w:rsidP="002C3186">
      <w:pPr>
        <w:numPr>
          <w:ilvl w:val="1"/>
          <w:numId w:val="34"/>
        </w:numPr>
        <w:overflowPunct w:val="0"/>
        <w:autoSpaceDE w:val="0"/>
        <w:autoSpaceDN w:val="0"/>
        <w:adjustRightInd w:val="0"/>
        <w:ind w:left="2880"/>
        <w:textAlignment w:val="baseline"/>
        <w:rPr>
          <w:rFonts w:ascii="Arial" w:hAnsi="Arial" w:cs="Arial"/>
          <w:sz w:val="20"/>
        </w:rPr>
      </w:pPr>
      <w:r w:rsidRPr="00F624EC">
        <w:rPr>
          <w:rFonts w:ascii="Arial" w:hAnsi="Arial" w:cs="Arial"/>
          <w:sz w:val="20"/>
        </w:rPr>
        <w:t xml:space="preserve">Professional liability insurance shall be written on an occurrence basis. This coverage may be written on a claims-made basis but must include </w:t>
      </w:r>
      <w:r w:rsidRPr="00F624EC">
        <w:rPr>
          <w:rFonts w:ascii="Arial" w:hAnsi="Arial" w:cs="Arial"/>
          <w:sz w:val="20"/>
        </w:rPr>
        <w:lastRenderedPageBreak/>
        <w:t>an extended reporting period or “tail coverage” of at least two (2) years after the Term;</w:t>
      </w:r>
    </w:p>
    <w:p w14:paraId="10E54640" w14:textId="77777777" w:rsidR="00F624EC" w:rsidRPr="00F624EC" w:rsidRDefault="00F624EC" w:rsidP="00F624EC">
      <w:pPr>
        <w:overflowPunct w:val="0"/>
        <w:autoSpaceDE w:val="0"/>
        <w:autoSpaceDN w:val="0"/>
        <w:adjustRightInd w:val="0"/>
        <w:ind w:left="2880"/>
        <w:contextualSpacing/>
        <w:textAlignment w:val="baseline"/>
        <w:rPr>
          <w:rFonts w:ascii="Arial" w:hAnsi="Arial" w:cs="Arial"/>
          <w:sz w:val="20"/>
        </w:rPr>
      </w:pPr>
    </w:p>
    <w:p w14:paraId="46C4BF05" w14:textId="77777777" w:rsidR="00F624EC" w:rsidRPr="00F624EC" w:rsidRDefault="00F624EC" w:rsidP="002C3186">
      <w:pPr>
        <w:numPr>
          <w:ilvl w:val="1"/>
          <w:numId w:val="34"/>
        </w:numPr>
        <w:overflowPunct w:val="0"/>
        <w:autoSpaceDE w:val="0"/>
        <w:autoSpaceDN w:val="0"/>
        <w:adjustRightInd w:val="0"/>
        <w:ind w:left="2880"/>
        <w:textAlignment w:val="baseline"/>
        <w:rPr>
          <w:rFonts w:ascii="Arial" w:hAnsi="Arial" w:cs="Arial"/>
          <w:sz w:val="20"/>
        </w:rPr>
      </w:pPr>
      <w:r w:rsidRPr="00F624EC">
        <w:rPr>
          <w:rFonts w:ascii="Arial" w:hAnsi="Arial" w:cs="Arial"/>
          <w:sz w:val="20"/>
        </w:rPr>
        <w:t xml:space="preserve">Any professional liability insurance policy shall have a limit not less than one million dollars ($1,000,000) per claim and two million dollars ($2,000,000) in the aggregate; and </w:t>
      </w:r>
    </w:p>
    <w:p w14:paraId="04E0FE62" w14:textId="77777777" w:rsidR="00F624EC" w:rsidRPr="00F624EC" w:rsidRDefault="00F624EC" w:rsidP="00F624EC">
      <w:pPr>
        <w:overflowPunct w:val="0"/>
        <w:autoSpaceDE w:val="0"/>
        <w:autoSpaceDN w:val="0"/>
        <w:adjustRightInd w:val="0"/>
        <w:ind w:left="2880"/>
        <w:contextualSpacing/>
        <w:textAlignment w:val="baseline"/>
        <w:rPr>
          <w:rFonts w:ascii="Arial" w:hAnsi="Arial" w:cs="Arial"/>
          <w:sz w:val="20"/>
        </w:rPr>
      </w:pPr>
    </w:p>
    <w:p w14:paraId="468BA7BB" w14:textId="77777777" w:rsidR="00F624EC" w:rsidRDefault="00F624EC" w:rsidP="002C3186">
      <w:pPr>
        <w:numPr>
          <w:ilvl w:val="1"/>
          <w:numId w:val="34"/>
        </w:numPr>
        <w:overflowPunct w:val="0"/>
        <w:autoSpaceDE w:val="0"/>
        <w:autoSpaceDN w:val="0"/>
        <w:adjustRightInd w:val="0"/>
        <w:ind w:left="2880"/>
        <w:textAlignment w:val="baseline"/>
        <w:rPr>
          <w:rFonts w:ascii="Arial" w:hAnsi="Arial" w:cs="Arial"/>
          <w:sz w:val="20"/>
        </w:rPr>
      </w:pPr>
      <w:r w:rsidRPr="00F624EC">
        <w:rPr>
          <w:rFonts w:ascii="Arial" w:hAnsi="Arial" w:cs="Arial"/>
          <w:sz w:val="20"/>
        </w:rPr>
        <w:t>If the Contract involves the provision of services by medical professionals, a policy limit not less than two million ($2,000,000) per claim and three million dollars ($3,000,000) in the aggregate for medical malpractice insurance.</w:t>
      </w:r>
    </w:p>
    <w:p w14:paraId="76AE7843" w14:textId="77777777" w:rsidR="00F3336F" w:rsidRDefault="00F3336F" w:rsidP="00F3336F">
      <w:pPr>
        <w:pStyle w:val="ListParagraph"/>
        <w:rPr>
          <w:rFonts w:ascii="Arial" w:hAnsi="Arial" w:cs="Arial"/>
          <w:sz w:val="20"/>
        </w:rPr>
      </w:pPr>
    </w:p>
    <w:p w14:paraId="1E489F8C" w14:textId="77777777" w:rsidR="00F3336F" w:rsidRPr="009619FE" w:rsidRDefault="00F3336F" w:rsidP="002C3186">
      <w:pPr>
        <w:pStyle w:val="ListParagraph"/>
        <w:numPr>
          <w:ilvl w:val="0"/>
          <w:numId w:val="34"/>
        </w:numPr>
        <w:ind w:hanging="270"/>
        <w:rPr>
          <w:rFonts w:ascii="Arial" w:hAnsi="Arial" w:cs="Arial"/>
          <w:sz w:val="20"/>
          <w:szCs w:val="20"/>
        </w:rPr>
      </w:pPr>
      <w:r w:rsidRPr="009619FE">
        <w:rPr>
          <w:rFonts w:ascii="Arial" w:hAnsi="Arial" w:cs="Arial"/>
          <w:sz w:val="20"/>
          <w:szCs w:val="20"/>
        </w:rPr>
        <w:t>Technology Errors and Omissions and Cyber Liability Insurance.  The Contractor shall maintain technology errors and omissions and cyber liability insurance in an amount not less than $1,000,000 per claim and annual aggregate of $1,000,000.  This insurance shall cover all acts, errors, omissions, negligence, infringement of intellectual property (except patent and trade secret); network security and privacy risks, including but not limited to, unauthorized access, failure of security, breach of privacy perils, wrongful disclosure, collection, or other negligence in the handling of confidential information, privacy perils, and including coverage for related regulatory defense and penalties; data breach, expenses, and payable whether incurred by the Contractor including, but not limited, to consumer notification, whether or not required by law, computer forensic investigations, public relations and crisis management firm fees, credit file or identity monitoring or remediation services in the performance of services for the State or on behalf of the State hereunder. The policy shall contain an affirmative coverage grant for contingent bodily injury and property damage emanating from the failure of the technology services or an error or omission in the content/information provided. This coverage shall be written on a claims-made basis, but shall include an extended reporting period or tail coverage of at least two years after the Contract Term.</w:t>
      </w:r>
    </w:p>
    <w:p w14:paraId="631D856A" w14:textId="77777777" w:rsidR="00F624EC" w:rsidRPr="00F624EC" w:rsidRDefault="00F624EC" w:rsidP="00F624EC">
      <w:pPr>
        <w:tabs>
          <w:tab w:val="left" w:pos="720"/>
          <w:tab w:val="left" w:pos="864"/>
        </w:tabs>
        <w:ind w:left="720" w:hanging="720"/>
        <w:rPr>
          <w:rFonts w:ascii="Arial" w:hAnsi="Arial" w:cs="Arial"/>
          <w:sz w:val="20"/>
        </w:rPr>
      </w:pPr>
    </w:p>
    <w:p w14:paraId="7E941F40"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D.20.</w:t>
      </w:r>
      <w:r w:rsidRPr="00F624EC">
        <w:rPr>
          <w:rFonts w:ascii="Arial" w:hAnsi="Arial" w:cs="Arial"/>
          <w:sz w:val="20"/>
        </w:rPr>
        <w:tab/>
      </w:r>
      <w:r w:rsidRPr="00F624EC">
        <w:rPr>
          <w:rFonts w:ascii="Arial" w:hAnsi="Arial" w:cs="Arial"/>
          <w:sz w:val="20"/>
          <w:u w:val="single"/>
        </w:rPr>
        <w:t>Hold Harmless</w:t>
      </w:r>
      <w:r w:rsidRPr="00F624EC">
        <w:rPr>
          <w:rFonts w:ascii="Arial" w:hAnsi="Arial" w:cs="Arial"/>
          <w:sz w:val="20"/>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State to enforce the terms of this Contract.</w:t>
      </w:r>
      <w:r w:rsidRPr="00F624EC">
        <w:rPr>
          <w:rFonts w:ascii="Arial" w:hAnsi="Arial" w:cs="Arial"/>
          <w:sz w:val="20"/>
        </w:rPr>
        <w:br/>
      </w:r>
      <w:r w:rsidRPr="00F624EC">
        <w:rPr>
          <w:rFonts w:ascii="Arial" w:hAnsi="Arial" w:cs="Arial"/>
          <w:sz w:val="20"/>
        </w:rPr>
        <w:b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137FE219" w14:textId="77777777" w:rsidR="00F624EC" w:rsidRPr="00F624EC" w:rsidRDefault="00F624EC" w:rsidP="00F624EC">
      <w:pPr>
        <w:tabs>
          <w:tab w:val="left" w:pos="720"/>
          <w:tab w:val="left" w:pos="864"/>
        </w:tabs>
        <w:ind w:left="720" w:hanging="720"/>
        <w:rPr>
          <w:rFonts w:ascii="Arial" w:hAnsi="Arial" w:cs="Arial"/>
          <w:sz w:val="20"/>
        </w:rPr>
      </w:pPr>
    </w:p>
    <w:p w14:paraId="2C1198B3" w14:textId="77777777" w:rsidR="00F624EC" w:rsidRPr="00F624EC" w:rsidRDefault="00F624EC" w:rsidP="00F624EC">
      <w:pPr>
        <w:ind w:left="720" w:hanging="720"/>
        <w:rPr>
          <w:rFonts w:ascii="Arial" w:hAnsi="Arial" w:cs="Arial"/>
          <w:sz w:val="20"/>
        </w:rPr>
      </w:pPr>
      <w:r w:rsidRPr="00F624EC">
        <w:rPr>
          <w:rFonts w:ascii="Arial" w:hAnsi="Arial" w:cs="Arial"/>
          <w:sz w:val="20"/>
        </w:rPr>
        <w:t>D.2</w:t>
      </w:r>
      <w:r w:rsidR="00075C2A">
        <w:rPr>
          <w:rFonts w:ascii="Arial" w:hAnsi="Arial" w:cs="Arial"/>
          <w:sz w:val="20"/>
        </w:rPr>
        <w:t>1</w:t>
      </w:r>
      <w:r w:rsidRPr="00F624EC">
        <w:rPr>
          <w:rFonts w:ascii="Arial" w:hAnsi="Arial" w:cs="Arial"/>
          <w:sz w:val="20"/>
        </w:rPr>
        <w:t>.    </w:t>
      </w:r>
      <w:r w:rsidRPr="00F624EC">
        <w:rPr>
          <w:rFonts w:ascii="Arial" w:hAnsi="Arial" w:cs="Arial"/>
          <w:sz w:val="20"/>
          <w:u w:val="single"/>
        </w:rPr>
        <w:t>HIPAA Compliance</w:t>
      </w:r>
      <w:r w:rsidRPr="00F624EC">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3A1BC6AC" w14:textId="77777777" w:rsidR="00F624EC" w:rsidRPr="00F624EC" w:rsidRDefault="00F624EC" w:rsidP="00F624EC">
      <w:pPr>
        <w:ind w:left="720" w:hanging="720"/>
        <w:rPr>
          <w:rFonts w:ascii="Arial" w:hAnsi="Arial" w:cs="Arial"/>
          <w:sz w:val="20"/>
        </w:rPr>
      </w:pPr>
    </w:p>
    <w:p w14:paraId="56A17E70"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a.</w:t>
      </w:r>
      <w:r w:rsidRPr="00F624EC">
        <w:rPr>
          <w:rFonts w:ascii="Arial" w:hAnsi="Arial" w:cs="Arial"/>
          <w:sz w:val="20"/>
        </w:rPr>
        <w:tab/>
        <w:t>Contractor warrants to the State that it is familiar with the requirements of the Privacy Rules, and will comply with all applicable requirements in the course of this Contract.</w:t>
      </w:r>
    </w:p>
    <w:p w14:paraId="0C7C733F" w14:textId="77777777" w:rsidR="00F624EC" w:rsidRPr="00F624EC" w:rsidRDefault="00F624EC" w:rsidP="00F624EC">
      <w:pPr>
        <w:tabs>
          <w:tab w:val="left" w:pos="720"/>
          <w:tab w:val="left" w:pos="864"/>
        </w:tabs>
        <w:ind w:left="1440" w:hanging="720"/>
        <w:rPr>
          <w:rFonts w:ascii="Arial" w:hAnsi="Arial" w:cs="Arial"/>
          <w:sz w:val="20"/>
        </w:rPr>
      </w:pPr>
    </w:p>
    <w:p w14:paraId="1D5DE239"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b.</w:t>
      </w:r>
      <w:r w:rsidRPr="00F624EC">
        <w:rPr>
          <w:rFonts w:ascii="Arial" w:hAnsi="Arial" w:cs="Arial"/>
          <w:sz w:val="20"/>
        </w:rPr>
        <w:tab/>
        <w:t xml:space="preserve">Contractor warrants that it will cooperate with the State, including cooperation and coordination with State privacy officials and other compliance officers required by the </w:t>
      </w:r>
      <w:r w:rsidRPr="00F624EC">
        <w:rPr>
          <w:rFonts w:ascii="Arial" w:hAnsi="Arial" w:cs="Arial"/>
          <w:sz w:val="20"/>
        </w:rPr>
        <w:lastRenderedPageBreak/>
        <w:t>Privacy Rules, in the course of performance of the Contract so that both parties will be in compliance with the Privacy Rules.</w:t>
      </w:r>
    </w:p>
    <w:p w14:paraId="35BC703C" w14:textId="77777777" w:rsidR="00F624EC" w:rsidRPr="00F624EC" w:rsidRDefault="00F624EC" w:rsidP="00F624EC">
      <w:pPr>
        <w:tabs>
          <w:tab w:val="left" w:pos="720"/>
          <w:tab w:val="left" w:pos="864"/>
        </w:tabs>
        <w:ind w:left="1440" w:hanging="720"/>
        <w:rPr>
          <w:rFonts w:ascii="Arial" w:hAnsi="Arial" w:cs="Arial"/>
          <w:sz w:val="20"/>
        </w:rPr>
      </w:pPr>
    </w:p>
    <w:p w14:paraId="192A8B3C" w14:textId="77777777" w:rsidR="00F624EC" w:rsidRPr="00F624EC" w:rsidRDefault="00F624EC" w:rsidP="00F624EC">
      <w:pPr>
        <w:ind w:left="1440" w:hanging="720"/>
        <w:rPr>
          <w:rFonts w:ascii="Arial" w:hAnsi="Arial" w:cs="Arial"/>
          <w:sz w:val="20"/>
        </w:rPr>
      </w:pPr>
      <w:r w:rsidRPr="00F624EC">
        <w:rPr>
          <w:rFonts w:ascii="Arial" w:hAnsi="Arial" w:cs="Arial"/>
          <w:sz w:val="20"/>
        </w:rPr>
        <w:t>c.</w:t>
      </w:r>
      <w:r w:rsidRPr="00F624EC">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102C43AF" w14:textId="77777777" w:rsidR="00F624EC" w:rsidRPr="00F624EC" w:rsidRDefault="00F624EC" w:rsidP="00F624EC">
      <w:pPr>
        <w:ind w:left="1440" w:hanging="720"/>
        <w:rPr>
          <w:rFonts w:ascii="Arial" w:hAnsi="Arial" w:cs="Arial"/>
          <w:sz w:val="20"/>
        </w:rPr>
      </w:pPr>
    </w:p>
    <w:p w14:paraId="0D2D3D9C" w14:textId="77777777" w:rsidR="00F624EC" w:rsidRPr="00F624EC" w:rsidRDefault="00F624EC" w:rsidP="00F624EC">
      <w:pPr>
        <w:tabs>
          <w:tab w:val="left" w:pos="720"/>
          <w:tab w:val="left" w:pos="864"/>
        </w:tabs>
        <w:ind w:left="1440" w:hanging="720"/>
        <w:rPr>
          <w:rFonts w:ascii="Arial" w:hAnsi="Arial" w:cs="Arial"/>
          <w:sz w:val="20"/>
        </w:rPr>
      </w:pPr>
      <w:r w:rsidRPr="00F624EC">
        <w:rPr>
          <w:rFonts w:ascii="Arial" w:hAnsi="Arial" w:cs="Arial"/>
          <w:sz w:val="20"/>
        </w:rPr>
        <w:t>d.</w:t>
      </w:r>
      <w:r w:rsidRPr="00F624EC">
        <w:rPr>
          <w:rFonts w:ascii="Arial" w:hAnsi="Arial" w:cs="Arial"/>
          <w:sz w:val="20"/>
        </w:rPr>
        <w:tab/>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p>
    <w:p w14:paraId="1BA14385" w14:textId="77777777" w:rsidR="00F624EC" w:rsidRPr="00F624EC" w:rsidRDefault="00F624EC" w:rsidP="00F624EC">
      <w:pPr>
        <w:tabs>
          <w:tab w:val="left" w:pos="720"/>
          <w:tab w:val="left" w:pos="864"/>
        </w:tabs>
        <w:rPr>
          <w:rFonts w:ascii="Arial" w:hAnsi="Arial" w:cs="Arial"/>
          <w:sz w:val="20"/>
        </w:rPr>
      </w:pPr>
    </w:p>
    <w:p w14:paraId="14A8017D"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2</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Tennessee Consolidated Retirement System</w:t>
      </w:r>
      <w:r w:rsidRPr="00F624EC">
        <w:rPr>
          <w:rFonts w:ascii="Arial" w:hAnsi="Arial" w:cs="Arial"/>
          <w:sz w:val="20"/>
        </w:rPr>
        <w:t xml:space="preserve">.   Subject to statutory exceptions contained in Tenn. Code Ann. §§ 8-36-801, </w:t>
      </w:r>
      <w:r w:rsidRPr="00F624EC">
        <w:rPr>
          <w:rFonts w:ascii="Arial" w:hAnsi="Arial" w:cs="Arial"/>
          <w:i/>
          <w:sz w:val="20"/>
        </w:rPr>
        <w:t>et seq</w:t>
      </w:r>
      <w:r w:rsidRPr="00F624EC">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Pr="00F624EC">
        <w:rPr>
          <w:rFonts w:ascii="Arial" w:hAnsi="Arial" w:cs="Arial"/>
          <w:i/>
          <w:sz w:val="20"/>
        </w:rPr>
        <w:t>et seq.</w:t>
      </w:r>
      <w:r w:rsidRPr="00F624EC">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0C4DC66B" w14:textId="77777777" w:rsidR="00F624EC" w:rsidRPr="00F624EC" w:rsidRDefault="00F624EC" w:rsidP="00F624EC">
      <w:pPr>
        <w:tabs>
          <w:tab w:val="left" w:pos="720"/>
          <w:tab w:val="left" w:pos="864"/>
        </w:tabs>
        <w:ind w:left="720" w:hanging="720"/>
        <w:rPr>
          <w:rFonts w:ascii="Arial" w:hAnsi="Arial" w:cs="Arial"/>
          <w:sz w:val="20"/>
        </w:rPr>
      </w:pPr>
    </w:p>
    <w:p w14:paraId="1EC1BE94"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3</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Tennessee Department of Revenue Registration.</w:t>
      </w:r>
      <w:r w:rsidRPr="00F624EC">
        <w:rPr>
          <w:rFonts w:ascii="Arial" w:hAnsi="Arial" w:cs="Arial"/>
          <w:sz w:val="20"/>
        </w:rPr>
        <w:t xml:space="preserve"> The Contractor shall comply with all applicable registration requirements contained in Tenn. Code Ann. §§ 67-6-601 – 608.  Compliance with applicable registration requirements is a material requirement of this Contract.</w:t>
      </w:r>
    </w:p>
    <w:p w14:paraId="09B90717" w14:textId="77777777" w:rsidR="00F624EC" w:rsidRPr="00F624EC" w:rsidRDefault="00F624EC" w:rsidP="00F624EC">
      <w:pPr>
        <w:tabs>
          <w:tab w:val="left" w:pos="720"/>
          <w:tab w:val="left" w:pos="864"/>
        </w:tabs>
        <w:ind w:left="720" w:hanging="720"/>
        <w:rPr>
          <w:rFonts w:ascii="Arial" w:hAnsi="Arial" w:cs="Arial"/>
          <w:sz w:val="20"/>
        </w:rPr>
      </w:pPr>
    </w:p>
    <w:p w14:paraId="1A51B03C" w14:textId="77777777" w:rsidR="00F624EC" w:rsidRPr="00F624EC" w:rsidRDefault="00F624EC" w:rsidP="00F624EC">
      <w:pPr>
        <w:ind w:left="720" w:hanging="720"/>
        <w:rPr>
          <w:rFonts w:ascii="Arial" w:hAnsi="Arial" w:cs="Arial"/>
          <w:sz w:val="20"/>
        </w:rPr>
      </w:pPr>
      <w:r w:rsidRPr="00F624EC">
        <w:rPr>
          <w:rFonts w:ascii="Arial" w:hAnsi="Arial" w:cs="Arial"/>
          <w:sz w:val="20"/>
        </w:rPr>
        <w:t>D.2</w:t>
      </w:r>
      <w:r w:rsidR="00075C2A">
        <w:rPr>
          <w:rFonts w:ascii="Arial" w:hAnsi="Arial" w:cs="Arial"/>
          <w:sz w:val="20"/>
        </w:rPr>
        <w:t>4</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Debarment and Suspension</w:t>
      </w:r>
      <w:r w:rsidRPr="00F624EC">
        <w:rPr>
          <w:rFonts w:ascii="Arial" w:hAnsi="Arial" w:cs="Arial"/>
          <w:sz w:val="20"/>
        </w:rPr>
        <w:t>.  The Contractor certifies, to the best of its knowledge and belief, that it, its current and future principals, its current and future subcontractors and their principals:</w:t>
      </w:r>
    </w:p>
    <w:p w14:paraId="4AE2AE16" w14:textId="77777777" w:rsidR="00F624EC" w:rsidRPr="00F624EC" w:rsidRDefault="00F624EC" w:rsidP="00F624EC">
      <w:pPr>
        <w:tabs>
          <w:tab w:val="left" w:pos="720"/>
          <w:tab w:val="left" w:pos="864"/>
        </w:tabs>
        <w:ind w:left="720" w:hanging="720"/>
        <w:rPr>
          <w:rFonts w:ascii="Arial" w:hAnsi="Arial" w:cs="Arial"/>
          <w:sz w:val="20"/>
        </w:rPr>
      </w:pPr>
    </w:p>
    <w:p w14:paraId="753D55FC" w14:textId="77777777" w:rsidR="00F624EC" w:rsidRPr="00F624EC" w:rsidRDefault="00F624EC" w:rsidP="00F624EC">
      <w:pPr>
        <w:tabs>
          <w:tab w:val="left" w:pos="720"/>
          <w:tab w:val="left" w:pos="1512"/>
        </w:tabs>
        <w:ind w:left="1440" w:hanging="720"/>
        <w:rPr>
          <w:rFonts w:ascii="Arial" w:hAnsi="Arial" w:cs="Arial"/>
          <w:sz w:val="20"/>
        </w:rPr>
      </w:pPr>
      <w:r w:rsidRPr="00F624EC">
        <w:rPr>
          <w:rFonts w:ascii="Arial" w:hAnsi="Arial" w:cs="Arial"/>
          <w:sz w:val="20"/>
        </w:rPr>
        <w:t>a.</w:t>
      </w:r>
      <w:r w:rsidRPr="00F624EC">
        <w:rPr>
          <w:rFonts w:ascii="Arial" w:hAnsi="Arial" w:cs="Arial"/>
          <w:sz w:val="20"/>
        </w:rPr>
        <w:tab/>
        <w:t>are not presently debarred, suspended, proposed for debarment, declared ineligible, or voluntarily excluded from covered transactions by any federal or state department or agency;</w:t>
      </w:r>
    </w:p>
    <w:p w14:paraId="4D189623" w14:textId="77777777" w:rsidR="00F624EC" w:rsidRPr="00F624EC" w:rsidRDefault="00F624EC" w:rsidP="00F624EC">
      <w:pPr>
        <w:tabs>
          <w:tab w:val="left" w:pos="720"/>
          <w:tab w:val="left" w:pos="864"/>
        </w:tabs>
        <w:ind w:left="1440" w:hanging="720"/>
        <w:rPr>
          <w:rFonts w:ascii="Arial" w:hAnsi="Arial" w:cs="Arial"/>
          <w:sz w:val="20"/>
        </w:rPr>
      </w:pPr>
    </w:p>
    <w:p w14:paraId="4344A4A4" w14:textId="77777777" w:rsidR="00F624EC" w:rsidRPr="00F624EC" w:rsidRDefault="00F624EC" w:rsidP="00F624EC">
      <w:pPr>
        <w:tabs>
          <w:tab w:val="left" w:pos="720"/>
          <w:tab w:val="left" w:pos="1512"/>
        </w:tabs>
        <w:ind w:left="1440" w:hanging="720"/>
        <w:rPr>
          <w:rFonts w:ascii="Arial" w:hAnsi="Arial" w:cs="Arial"/>
          <w:sz w:val="20"/>
        </w:rPr>
      </w:pPr>
      <w:r w:rsidRPr="00F624EC">
        <w:rPr>
          <w:rFonts w:ascii="Arial" w:hAnsi="Arial" w:cs="Arial"/>
          <w:sz w:val="20"/>
        </w:rPr>
        <w:t>b.</w:t>
      </w:r>
      <w:r w:rsidRPr="00F624EC">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B6CFEF2" w14:textId="77777777" w:rsidR="00F624EC" w:rsidRPr="00F624EC" w:rsidRDefault="00F624EC" w:rsidP="00F624EC">
      <w:pPr>
        <w:tabs>
          <w:tab w:val="left" w:pos="720"/>
          <w:tab w:val="left" w:pos="864"/>
        </w:tabs>
        <w:ind w:left="1440" w:hanging="720"/>
        <w:rPr>
          <w:rFonts w:ascii="Arial" w:hAnsi="Arial" w:cs="Arial"/>
          <w:sz w:val="20"/>
        </w:rPr>
      </w:pPr>
    </w:p>
    <w:p w14:paraId="5F7D5BCF" w14:textId="77777777" w:rsidR="00F624EC" w:rsidRPr="00F624EC" w:rsidRDefault="00F624EC" w:rsidP="00F624EC">
      <w:pPr>
        <w:tabs>
          <w:tab w:val="left" w:pos="720"/>
          <w:tab w:val="left" w:pos="1512"/>
        </w:tabs>
        <w:ind w:left="1440" w:hanging="720"/>
        <w:rPr>
          <w:rFonts w:ascii="Arial" w:hAnsi="Arial" w:cs="Arial"/>
          <w:sz w:val="20"/>
        </w:rPr>
      </w:pPr>
      <w:r w:rsidRPr="00F624EC">
        <w:rPr>
          <w:rFonts w:ascii="Arial" w:hAnsi="Arial" w:cs="Arial"/>
          <w:sz w:val="20"/>
        </w:rPr>
        <w:t>c.</w:t>
      </w:r>
      <w:r w:rsidRPr="00F624EC">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14:paraId="6738027E" w14:textId="77777777" w:rsidR="00F624EC" w:rsidRPr="00F624EC" w:rsidRDefault="00F624EC" w:rsidP="00F624EC">
      <w:pPr>
        <w:tabs>
          <w:tab w:val="left" w:pos="720"/>
          <w:tab w:val="left" w:pos="864"/>
        </w:tabs>
        <w:ind w:left="1440" w:hanging="720"/>
        <w:rPr>
          <w:rFonts w:ascii="Arial" w:hAnsi="Arial" w:cs="Arial"/>
          <w:sz w:val="20"/>
        </w:rPr>
      </w:pPr>
    </w:p>
    <w:p w14:paraId="6AC483FF" w14:textId="77777777" w:rsidR="00F624EC" w:rsidRPr="00F624EC" w:rsidRDefault="00F624EC" w:rsidP="00F624EC">
      <w:pPr>
        <w:tabs>
          <w:tab w:val="left" w:pos="720"/>
          <w:tab w:val="left" w:pos="1512"/>
        </w:tabs>
        <w:ind w:left="1440" w:hanging="720"/>
        <w:rPr>
          <w:rFonts w:ascii="Arial" w:hAnsi="Arial" w:cs="Arial"/>
          <w:sz w:val="20"/>
        </w:rPr>
      </w:pPr>
      <w:r w:rsidRPr="00F624EC">
        <w:rPr>
          <w:rFonts w:ascii="Arial" w:hAnsi="Arial" w:cs="Arial"/>
          <w:sz w:val="20"/>
        </w:rPr>
        <w:t>d.</w:t>
      </w:r>
      <w:r w:rsidRPr="00F624EC">
        <w:rPr>
          <w:rFonts w:ascii="Arial" w:hAnsi="Arial" w:cs="Arial"/>
          <w:sz w:val="20"/>
        </w:rPr>
        <w:tab/>
        <w:t>have not within a three (3) year period preceding this Contract had one or more public transactions (federal, state, or local) terminated for cause or default.</w:t>
      </w:r>
    </w:p>
    <w:p w14:paraId="1008C0E1" w14:textId="77777777" w:rsidR="00F624EC" w:rsidRPr="00F624EC" w:rsidRDefault="00F624EC" w:rsidP="00F624EC">
      <w:pPr>
        <w:tabs>
          <w:tab w:val="left" w:pos="720"/>
          <w:tab w:val="left" w:pos="1512"/>
        </w:tabs>
        <w:ind w:left="720"/>
        <w:rPr>
          <w:rFonts w:ascii="Arial" w:hAnsi="Arial" w:cs="Arial"/>
          <w:sz w:val="20"/>
        </w:rPr>
      </w:pPr>
    </w:p>
    <w:p w14:paraId="3ADC3927" w14:textId="77777777" w:rsidR="00F624EC" w:rsidRPr="00F624EC" w:rsidRDefault="00F624EC" w:rsidP="00F624EC">
      <w:pPr>
        <w:tabs>
          <w:tab w:val="left" w:pos="720"/>
          <w:tab w:val="left" w:pos="864"/>
        </w:tabs>
        <w:ind w:left="720"/>
        <w:rPr>
          <w:rFonts w:ascii="Arial" w:hAnsi="Arial" w:cs="Arial"/>
          <w:sz w:val="20"/>
        </w:rPr>
      </w:pPr>
      <w:r w:rsidRPr="00F624EC">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 subcontractors are excluded, disqualified, or presently fall under any of the prohibitions of sections a-d.</w:t>
      </w:r>
    </w:p>
    <w:p w14:paraId="2D895699" w14:textId="77777777" w:rsidR="00F624EC" w:rsidRPr="00F624EC" w:rsidRDefault="00F624EC" w:rsidP="00F624EC">
      <w:pPr>
        <w:tabs>
          <w:tab w:val="left" w:pos="720"/>
          <w:tab w:val="left" w:pos="864"/>
        </w:tabs>
        <w:ind w:left="720" w:hanging="720"/>
        <w:rPr>
          <w:rFonts w:ascii="Arial" w:hAnsi="Arial" w:cs="Arial"/>
          <w:sz w:val="20"/>
        </w:rPr>
      </w:pPr>
    </w:p>
    <w:p w14:paraId="08CC05B9"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5</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Force Majeure</w:t>
      </w:r>
      <w:r w:rsidRPr="00F624EC">
        <w:rPr>
          <w:rFonts w:ascii="Arial" w:hAnsi="Arial" w:cs="Arial"/>
          <w:sz w:val="20"/>
        </w:rPr>
        <w:t>.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until Contractor resumes performance of the affected obligations; or (b) immediately terminate this Contract or any purchase order, in whole or in part, without further payment except for fees then due and payable.  Contractor will not increase its charges under this Contract or charge the State any fees other than those provided for in this Contract as the result of a Force Majeure Event.</w:t>
      </w:r>
    </w:p>
    <w:p w14:paraId="16045164" w14:textId="77777777" w:rsidR="00F624EC" w:rsidRPr="00F624EC" w:rsidRDefault="00F624EC" w:rsidP="00F624EC">
      <w:pPr>
        <w:tabs>
          <w:tab w:val="left" w:pos="720"/>
          <w:tab w:val="left" w:pos="864"/>
        </w:tabs>
        <w:ind w:left="720" w:hanging="720"/>
        <w:rPr>
          <w:rFonts w:ascii="Arial" w:hAnsi="Arial" w:cs="Arial"/>
          <w:sz w:val="20"/>
        </w:rPr>
      </w:pPr>
    </w:p>
    <w:p w14:paraId="3EB3323C"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6</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State and Federal Compliance</w:t>
      </w:r>
      <w:r w:rsidRPr="00F624EC">
        <w:rPr>
          <w:rFonts w:ascii="Arial" w:hAnsi="Arial" w:cs="Arial"/>
          <w:sz w:val="20"/>
        </w:rPr>
        <w:t>.  The Contractor shall comply with all applicable state and federal laws and regulations in the performance of this Contract.</w:t>
      </w:r>
    </w:p>
    <w:p w14:paraId="7B9AF784" w14:textId="77777777" w:rsidR="00F624EC" w:rsidRPr="00F624EC" w:rsidRDefault="00F624EC" w:rsidP="00F624EC">
      <w:pPr>
        <w:tabs>
          <w:tab w:val="left" w:pos="720"/>
          <w:tab w:val="left" w:pos="864"/>
        </w:tabs>
        <w:ind w:left="720" w:hanging="720"/>
        <w:rPr>
          <w:rFonts w:ascii="Arial" w:hAnsi="Arial" w:cs="Arial"/>
          <w:sz w:val="20"/>
        </w:rPr>
      </w:pPr>
    </w:p>
    <w:p w14:paraId="03168D5A"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7</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Governing Law</w:t>
      </w:r>
      <w:r w:rsidRPr="00F624EC">
        <w:rPr>
          <w:rFonts w:ascii="Arial" w:hAnsi="Arial" w:cs="Arial"/>
          <w:sz w:val="20"/>
        </w:rPr>
        <w:t>.  This Contract shall be governed by and construed in accordance with the laws of the State of Tennessee.  The Tennessee Claims Commission or the state or federal courts in Tennessee shall 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Ann. §§ 9-8-101 - 407.</w:t>
      </w:r>
    </w:p>
    <w:p w14:paraId="133955B1" w14:textId="77777777" w:rsidR="00F624EC" w:rsidRPr="00F624EC" w:rsidRDefault="00F624EC" w:rsidP="00F624EC">
      <w:pPr>
        <w:tabs>
          <w:tab w:val="left" w:pos="720"/>
          <w:tab w:val="left" w:pos="864"/>
        </w:tabs>
        <w:ind w:left="720" w:hanging="720"/>
        <w:rPr>
          <w:rFonts w:ascii="Arial" w:hAnsi="Arial" w:cs="Arial"/>
          <w:sz w:val="20"/>
        </w:rPr>
      </w:pPr>
    </w:p>
    <w:p w14:paraId="19993049"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8</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Entire Agreement</w:t>
      </w:r>
      <w:r w:rsidRPr="00F624EC">
        <w:rPr>
          <w:rFonts w:ascii="Arial" w:hAnsi="Arial" w:cs="Arial"/>
          <w:sz w:val="20"/>
        </w:rPr>
        <w:t>.  This Contract is complete and contains the entire understanding between the Parties relating to its subject matter, including all the terms and conditions of the Parties’ agreement.  This Contract supersedes any and all prior understandings, representations, negotiations, and agreements between the Parties, whether written or oral.</w:t>
      </w:r>
    </w:p>
    <w:p w14:paraId="24DE27DA" w14:textId="77777777" w:rsidR="00F624EC" w:rsidRPr="00F624EC" w:rsidRDefault="00F624EC" w:rsidP="00F624EC">
      <w:pPr>
        <w:tabs>
          <w:tab w:val="left" w:pos="720"/>
          <w:tab w:val="left" w:pos="864"/>
        </w:tabs>
        <w:ind w:left="720" w:hanging="720"/>
        <w:rPr>
          <w:rFonts w:ascii="Arial" w:hAnsi="Arial" w:cs="Arial"/>
          <w:sz w:val="20"/>
        </w:rPr>
      </w:pPr>
    </w:p>
    <w:p w14:paraId="79ABAD09"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D.2</w:t>
      </w:r>
      <w:r w:rsidR="00075C2A">
        <w:rPr>
          <w:rFonts w:ascii="Arial" w:hAnsi="Arial" w:cs="Arial"/>
          <w:sz w:val="20"/>
        </w:rPr>
        <w:t>9</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Severability</w:t>
      </w:r>
      <w:r w:rsidRPr="00F624EC">
        <w:rPr>
          <w:rFonts w:ascii="Arial" w:hAnsi="Arial" w:cs="Arial"/>
          <w:sz w:val="20"/>
        </w:rPr>
        <w:t>.  If any terms and conditions of this Contract are held to be invalid or unenforceable as a matter of law, the other terms and conditions of this Contract shall not be affected and shall remain in full force and effect.  The terms and conditions of this Contract are severable.</w:t>
      </w:r>
    </w:p>
    <w:p w14:paraId="4A1A201D" w14:textId="77777777" w:rsidR="00F624EC" w:rsidRPr="00F624EC" w:rsidRDefault="00F624EC" w:rsidP="00F624EC">
      <w:pPr>
        <w:tabs>
          <w:tab w:val="left" w:pos="720"/>
          <w:tab w:val="left" w:pos="864"/>
        </w:tabs>
        <w:ind w:left="720" w:hanging="720"/>
        <w:rPr>
          <w:rFonts w:ascii="Arial" w:hAnsi="Arial" w:cs="Arial"/>
          <w:sz w:val="20"/>
        </w:rPr>
      </w:pPr>
    </w:p>
    <w:p w14:paraId="674EDD76" w14:textId="77777777" w:rsidR="00F624EC" w:rsidRPr="00F624EC" w:rsidRDefault="00F624EC" w:rsidP="00F624EC">
      <w:pPr>
        <w:tabs>
          <w:tab w:val="left" w:pos="720"/>
          <w:tab w:val="left" w:pos="864"/>
        </w:tabs>
        <w:ind w:left="720" w:hanging="720"/>
        <w:rPr>
          <w:rFonts w:ascii="Arial" w:hAnsi="Arial" w:cs="Arial"/>
          <w:color w:val="FF0000"/>
          <w:sz w:val="20"/>
        </w:rPr>
      </w:pPr>
      <w:r w:rsidRPr="00F624EC">
        <w:rPr>
          <w:rFonts w:ascii="Arial" w:hAnsi="Arial" w:cs="Arial"/>
          <w:sz w:val="20"/>
        </w:rPr>
        <w:t>D.</w:t>
      </w:r>
      <w:r w:rsidR="00075C2A">
        <w:rPr>
          <w:rFonts w:ascii="Arial" w:hAnsi="Arial" w:cs="Arial"/>
          <w:sz w:val="20"/>
        </w:rPr>
        <w:t>30</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Headings</w:t>
      </w:r>
      <w:r w:rsidRPr="00F624EC">
        <w:rPr>
          <w:rFonts w:ascii="Arial" w:hAnsi="Arial" w:cs="Arial"/>
          <w:sz w:val="20"/>
        </w:rPr>
        <w:t>.  Section headings of this Contract are for reference purposes only and shall not be construed as part of this Contract.</w:t>
      </w:r>
    </w:p>
    <w:p w14:paraId="5792EB68" w14:textId="77777777" w:rsidR="00F624EC" w:rsidRPr="00F624EC" w:rsidRDefault="00F624EC" w:rsidP="00F624EC">
      <w:pPr>
        <w:tabs>
          <w:tab w:val="left" w:pos="720"/>
          <w:tab w:val="left" w:pos="864"/>
        </w:tabs>
        <w:ind w:left="720" w:hanging="720"/>
        <w:rPr>
          <w:rFonts w:ascii="Arial" w:hAnsi="Arial" w:cs="Arial"/>
          <w:color w:val="FF0000"/>
          <w:sz w:val="20"/>
        </w:rPr>
      </w:pPr>
    </w:p>
    <w:p w14:paraId="3A5DD211"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D.3</w:t>
      </w:r>
      <w:r w:rsidR="00075C2A">
        <w:rPr>
          <w:rFonts w:ascii="Arial" w:hAnsi="Arial" w:cs="Arial"/>
          <w:sz w:val="20"/>
        </w:rPr>
        <w:t>1</w:t>
      </w:r>
      <w:r w:rsidRPr="00F624EC">
        <w:rPr>
          <w:rFonts w:ascii="Arial" w:hAnsi="Arial" w:cs="Arial"/>
          <w:sz w:val="20"/>
        </w:rPr>
        <w:t>.</w:t>
      </w:r>
      <w:r w:rsidRPr="00F624EC">
        <w:rPr>
          <w:rFonts w:ascii="Arial" w:hAnsi="Arial" w:cs="Arial"/>
          <w:sz w:val="20"/>
        </w:rPr>
        <w:tab/>
      </w:r>
      <w:r w:rsidRPr="00F624EC">
        <w:rPr>
          <w:rFonts w:ascii="Arial" w:hAnsi="Arial" w:cs="Arial"/>
          <w:sz w:val="20"/>
          <w:u w:val="single"/>
        </w:rPr>
        <w:t>Incorporation of Additional Documents</w:t>
      </w:r>
      <w:r w:rsidRPr="00F624EC">
        <w:rPr>
          <w:rFonts w:ascii="Arial" w:hAnsi="Arial" w:cs="Arial"/>
          <w:sz w:val="20"/>
        </w:rPr>
        <w:t>.  Each of the following documents is included as a part of this Contract by reference.  In the event of a discrepancy or ambiguity regarding the Contractor’s duties, responsibilities, and performance under this Contract, these items shall govern in order of precedence below:</w:t>
      </w:r>
    </w:p>
    <w:p w14:paraId="3C50B57C" w14:textId="77777777" w:rsidR="00F624EC" w:rsidRPr="00F624EC" w:rsidRDefault="00F624EC" w:rsidP="00F624EC">
      <w:pPr>
        <w:tabs>
          <w:tab w:val="left" w:pos="720"/>
          <w:tab w:val="left" w:pos="864"/>
        </w:tabs>
        <w:ind w:left="720" w:hanging="720"/>
        <w:rPr>
          <w:rFonts w:ascii="Arial" w:hAnsi="Arial" w:cs="Arial"/>
          <w:sz w:val="20"/>
        </w:rPr>
      </w:pPr>
    </w:p>
    <w:p w14:paraId="7F4F31AE" w14:textId="77777777" w:rsidR="00F624EC" w:rsidRPr="00F624EC" w:rsidRDefault="00F624EC" w:rsidP="002C3186">
      <w:pPr>
        <w:numPr>
          <w:ilvl w:val="0"/>
          <w:numId w:val="31"/>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t>any amendment to this Contract, with the latter in time controlling over any earlier amendments;</w:t>
      </w:r>
    </w:p>
    <w:p w14:paraId="1C31E609" w14:textId="77777777" w:rsidR="00F624EC" w:rsidRPr="00F624EC" w:rsidRDefault="00F624EC" w:rsidP="002C3186">
      <w:pPr>
        <w:numPr>
          <w:ilvl w:val="0"/>
          <w:numId w:val="31"/>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t xml:space="preserve">this Contract with any attachments or exhibits (excluding the items listed at subsections c. through f., below), which includes </w:t>
      </w:r>
      <w:r w:rsidR="001D29E8">
        <w:rPr>
          <w:rFonts w:ascii="Arial" w:hAnsi="Arial" w:cs="Arial"/>
          <w:sz w:val="20"/>
        </w:rPr>
        <w:t xml:space="preserve">Attachments 1 - </w:t>
      </w:r>
      <w:r w:rsidR="003E237F">
        <w:rPr>
          <w:rFonts w:ascii="Arial" w:hAnsi="Arial" w:cs="Arial"/>
          <w:sz w:val="20"/>
        </w:rPr>
        <w:t>4</w:t>
      </w:r>
      <w:r w:rsidRPr="00F624EC">
        <w:rPr>
          <w:rFonts w:ascii="Arial" w:hAnsi="Arial" w:cs="Arial"/>
          <w:sz w:val="20"/>
        </w:rPr>
        <w:t>;</w:t>
      </w:r>
    </w:p>
    <w:p w14:paraId="4152AAA1" w14:textId="77777777" w:rsidR="00F624EC" w:rsidRPr="00F624EC" w:rsidRDefault="00F624EC" w:rsidP="002C3186">
      <w:pPr>
        <w:numPr>
          <w:ilvl w:val="0"/>
          <w:numId w:val="31"/>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t>any clarifications of or addenda to the Contractor’s proposal seeking this Contract;</w:t>
      </w:r>
    </w:p>
    <w:p w14:paraId="1B68C7A5" w14:textId="77777777" w:rsidR="00F624EC" w:rsidRPr="00F624EC" w:rsidRDefault="00F624EC" w:rsidP="002C3186">
      <w:pPr>
        <w:numPr>
          <w:ilvl w:val="0"/>
          <w:numId w:val="31"/>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lastRenderedPageBreak/>
        <w:t>the State solicitation, as may be amended, requesting responses in competition for this Contract;</w:t>
      </w:r>
    </w:p>
    <w:p w14:paraId="1DBFC0A9" w14:textId="77777777" w:rsidR="00F624EC" w:rsidRPr="00F624EC" w:rsidRDefault="00F624EC" w:rsidP="002C3186">
      <w:pPr>
        <w:numPr>
          <w:ilvl w:val="0"/>
          <w:numId w:val="31"/>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t>any technical specifications provided to proposers during the procurement process to award this Contract; and</w:t>
      </w:r>
    </w:p>
    <w:p w14:paraId="604EE451" w14:textId="77777777" w:rsidR="00F624EC" w:rsidRPr="00F624EC" w:rsidRDefault="00F624EC" w:rsidP="002C3186">
      <w:pPr>
        <w:numPr>
          <w:ilvl w:val="0"/>
          <w:numId w:val="31"/>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F624EC">
        <w:rPr>
          <w:rFonts w:ascii="Arial" w:hAnsi="Arial" w:cs="Arial"/>
          <w:sz w:val="20"/>
        </w:rPr>
        <w:t>the Contractor’s response seeking this Contract.</w:t>
      </w:r>
    </w:p>
    <w:p w14:paraId="4D99D7DC" w14:textId="77777777" w:rsidR="00F624EC" w:rsidRPr="00F624EC" w:rsidRDefault="00F624EC" w:rsidP="00F624EC">
      <w:pPr>
        <w:tabs>
          <w:tab w:val="left" w:pos="720"/>
          <w:tab w:val="left" w:pos="1440"/>
        </w:tabs>
        <w:ind w:left="1440"/>
        <w:rPr>
          <w:rFonts w:ascii="Arial" w:hAnsi="Arial" w:cs="Arial"/>
          <w:sz w:val="20"/>
        </w:rPr>
      </w:pPr>
    </w:p>
    <w:p w14:paraId="306CE0AD" w14:textId="77777777" w:rsidR="00B04D7B" w:rsidRDefault="00F624EC" w:rsidP="00B04D7B">
      <w:pPr>
        <w:ind w:left="720" w:hanging="720"/>
        <w:rPr>
          <w:rFonts w:ascii="Arial" w:hAnsi="Arial" w:cs="Arial"/>
          <w:sz w:val="20"/>
        </w:rPr>
      </w:pPr>
      <w:r w:rsidRPr="00F624EC">
        <w:rPr>
          <w:rFonts w:ascii="Arial" w:hAnsi="Arial" w:cs="Arial"/>
          <w:sz w:val="20"/>
        </w:rPr>
        <w:t>D.3</w:t>
      </w:r>
      <w:r w:rsidR="00075C2A">
        <w:rPr>
          <w:rFonts w:ascii="Arial" w:hAnsi="Arial" w:cs="Arial"/>
          <w:sz w:val="20"/>
        </w:rPr>
        <w:t>2</w:t>
      </w:r>
      <w:r w:rsidRPr="00F624EC">
        <w:rPr>
          <w:rFonts w:ascii="Arial" w:hAnsi="Arial" w:cs="Arial"/>
          <w:sz w:val="20"/>
        </w:rPr>
        <w:t>.</w:t>
      </w:r>
      <w:r w:rsidRPr="00F624EC">
        <w:rPr>
          <w:rFonts w:ascii="Arial" w:hAnsi="Arial" w:cs="Arial"/>
          <w:sz w:val="20"/>
        </w:rPr>
        <w:tab/>
      </w:r>
      <w:r w:rsidR="00B04D7B" w:rsidRPr="00B2794F">
        <w:rPr>
          <w:rFonts w:ascii="Arial" w:hAnsi="Arial" w:cs="Arial"/>
          <w:sz w:val="20"/>
          <w:u w:val="single"/>
        </w:rPr>
        <w:t>Iran Divestment Act.</w:t>
      </w:r>
      <w:r w:rsidR="00B04D7B" w:rsidRPr="00B2794F">
        <w:rPr>
          <w:rFonts w:ascii="Arial" w:hAnsi="Arial" w:cs="Arial"/>
          <w:sz w:val="20"/>
        </w:rPr>
        <w:t xml:space="preserve">   The requirements of Tenn. Code Ann. § 12-12-101 </w:t>
      </w:r>
      <w:proofErr w:type="spellStart"/>
      <w:r w:rsidR="00B04D7B" w:rsidRPr="00B2794F">
        <w:rPr>
          <w:rFonts w:ascii="Arial" w:hAnsi="Arial" w:cs="Arial"/>
          <w:sz w:val="20"/>
        </w:rPr>
        <w:t>et.seq</w:t>
      </w:r>
      <w:proofErr w:type="spellEnd"/>
      <w:r w:rsidR="00B04D7B" w:rsidRPr="00B2794F">
        <w:rPr>
          <w:rFonts w:ascii="Arial" w:hAnsi="Arial" w:cs="Arial"/>
          <w:sz w:val="20"/>
        </w:rPr>
        <w:t xml:space="preserve">., addressing contracting with persons as defined at T.C.A. §12-12-103(5) that engage in investment activities in Iran, shall be a material provision of this Contract.  The </w:t>
      </w:r>
      <w:r w:rsidR="00B04D7B">
        <w:rPr>
          <w:rFonts w:ascii="Arial" w:hAnsi="Arial" w:cs="Arial"/>
          <w:sz w:val="20"/>
        </w:rPr>
        <w:t>Contractor</w:t>
      </w:r>
      <w:r w:rsidR="00B04D7B" w:rsidRPr="00B2794F">
        <w:rPr>
          <w:rFonts w:ascii="Arial" w:hAnsi="Arial" w:cs="Arial"/>
          <w:sz w:val="20"/>
        </w:rPr>
        <w:t xml:space="preserve"> certifies, under penalty of perjury, that to the best of its knowledge and belief that it is not on the list created pursuant to Tenn. Code Ann. § 12-12-106.</w:t>
      </w:r>
    </w:p>
    <w:p w14:paraId="310975A5" w14:textId="77777777" w:rsidR="00F624EC" w:rsidRPr="00F624EC" w:rsidRDefault="00F624EC" w:rsidP="00F624EC">
      <w:pPr>
        <w:tabs>
          <w:tab w:val="left" w:pos="720"/>
          <w:tab w:val="left" w:pos="864"/>
        </w:tabs>
        <w:ind w:left="720" w:hanging="720"/>
        <w:rPr>
          <w:rFonts w:ascii="Arial" w:hAnsi="Arial" w:cs="Arial"/>
          <w:sz w:val="20"/>
        </w:rPr>
      </w:pPr>
    </w:p>
    <w:p w14:paraId="52F303C5" w14:textId="77777777" w:rsidR="00F624EC" w:rsidRPr="00F624EC" w:rsidRDefault="00F624EC" w:rsidP="00F624EC">
      <w:pPr>
        <w:tabs>
          <w:tab w:val="left" w:pos="0"/>
          <w:tab w:val="left" w:pos="720"/>
        </w:tabs>
        <w:ind w:left="720" w:hanging="720"/>
        <w:rPr>
          <w:rFonts w:ascii="Arial" w:hAnsi="Arial" w:cs="Arial"/>
          <w:b/>
          <w:sz w:val="20"/>
        </w:rPr>
      </w:pPr>
      <w:r w:rsidRPr="00F624EC">
        <w:rPr>
          <w:rFonts w:ascii="Arial" w:hAnsi="Arial" w:cs="Arial"/>
          <w:b/>
          <w:sz w:val="20"/>
        </w:rPr>
        <w:t>E.</w:t>
      </w:r>
      <w:r w:rsidRPr="00F624EC">
        <w:rPr>
          <w:rFonts w:ascii="Arial" w:hAnsi="Arial" w:cs="Arial"/>
          <w:b/>
          <w:sz w:val="20"/>
        </w:rPr>
        <w:tab/>
        <w:t>SPECIAL TERMS AND CONDITIONS:</w:t>
      </w:r>
    </w:p>
    <w:p w14:paraId="4FE48BAF" w14:textId="77777777" w:rsidR="00F624EC" w:rsidRPr="00F624EC" w:rsidRDefault="00F624EC" w:rsidP="00F624EC">
      <w:pPr>
        <w:tabs>
          <w:tab w:val="left" w:pos="0"/>
          <w:tab w:val="left" w:pos="720"/>
        </w:tabs>
        <w:ind w:left="720" w:hanging="720"/>
        <w:rPr>
          <w:rFonts w:ascii="Arial" w:hAnsi="Arial" w:cs="Arial"/>
          <w:sz w:val="20"/>
        </w:rPr>
      </w:pPr>
    </w:p>
    <w:p w14:paraId="0DCFA0BA"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E.1.</w:t>
      </w:r>
      <w:r w:rsidRPr="00F624EC">
        <w:rPr>
          <w:rFonts w:ascii="Arial" w:hAnsi="Arial" w:cs="Arial"/>
          <w:sz w:val="20"/>
        </w:rPr>
        <w:tab/>
      </w:r>
      <w:r w:rsidRPr="00F624EC">
        <w:rPr>
          <w:rFonts w:ascii="Arial" w:hAnsi="Arial" w:cs="Arial"/>
          <w:sz w:val="20"/>
          <w:u w:val="single"/>
        </w:rPr>
        <w:t>Conflicting Terms and Conditions</w:t>
      </w:r>
      <w:r w:rsidRPr="00F624EC">
        <w:rPr>
          <w:rFonts w:ascii="Arial" w:hAnsi="Arial" w:cs="Arial"/>
          <w:sz w:val="20"/>
        </w:rPr>
        <w:t xml:space="preserve">.  Should any of these special terms and conditions conflict with any other terms and conditions of this Contract, the special terms and conditions shall be subordinate to the Contract’s other terms and conditions. </w:t>
      </w:r>
    </w:p>
    <w:p w14:paraId="7155C57A" w14:textId="77777777" w:rsidR="00F624EC" w:rsidRPr="00F624EC" w:rsidRDefault="00F624EC" w:rsidP="00F624EC">
      <w:pPr>
        <w:tabs>
          <w:tab w:val="left" w:pos="720"/>
          <w:tab w:val="left" w:pos="864"/>
        </w:tabs>
        <w:rPr>
          <w:rFonts w:ascii="Arial" w:hAnsi="Arial" w:cs="Arial"/>
          <w:sz w:val="20"/>
        </w:rPr>
      </w:pPr>
    </w:p>
    <w:p w14:paraId="0285C539"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E.2.</w:t>
      </w:r>
      <w:r w:rsidRPr="00F624EC">
        <w:rPr>
          <w:rFonts w:ascii="Arial" w:hAnsi="Arial" w:cs="Arial"/>
          <w:sz w:val="20"/>
        </w:rPr>
        <w:tab/>
      </w:r>
      <w:r w:rsidRPr="00F624EC">
        <w:rPr>
          <w:rFonts w:ascii="Arial" w:hAnsi="Arial" w:cs="Arial"/>
          <w:sz w:val="20"/>
          <w:u w:val="single"/>
        </w:rPr>
        <w:t>Confidentiality of Records</w:t>
      </w:r>
      <w:r w:rsidRPr="00F624EC">
        <w:rPr>
          <w:rFonts w:ascii="Arial" w:hAnsi="Arial" w:cs="Arial"/>
          <w:sz w:val="20"/>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   </w:t>
      </w:r>
    </w:p>
    <w:p w14:paraId="60EBBE66"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 xml:space="preserve">             </w:t>
      </w:r>
    </w:p>
    <w:p w14:paraId="4EF42CB8" w14:textId="77777777" w:rsidR="00F624EC" w:rsidRPr="00F624EC" w:rsidRDefault="00F624EC" w:rsidP="00F624EC">
      <w:pPr>
        <w:tabs>
          <w:tab w:val="left" w:pos="720"/>
          <w:tab w:val="left" w:pos="864"/>
        </w:tabs>
        <w:ind w:left="720" w:hanging="720"/>
        <w:rPr>
          <w:rFonts w:ascii="Arial" w:hAnsi="Arial" w:cs="Arial"/>
          <w:sz w:val="20"/>
        </w:rPr>
      </w:pPr>
      <w:r w:rsidRPr="00F624EC">
        <w:rPr>
          <w:rFonts w:ascii="Arial" w:hAnsi="Arial" w:cs="Arial"/>
          <w:sz w:val="20"/>
        </w:rPr>
        <w:t xml:space="preserve">             The obligations set forth in this Section shall survive the termination of this Contract.</w:t>
      </w:r>
    </w:p>
    <w:p w14:paraId="08645B46" w14:textId="77777777" w:rsidR="00F624EC" w:rsidRPr="00F624EC" w:rsidRDefault="00F624EC" w:rsidP="00F624EC">
      <w:pPr>
        <w:tabs>
          <w:tab w:val="left" w:pos="720"/>
          <w:tab w:val="left" w:pos="864"/>
        </w:tabs>
        <w:rPr>
          <w:rFonts w:ascii="Arial" w:hAnsi="Arial" w:cs="Arial"/>
          <w:sz w:val="20"/>
        </w:rPr>
      </w:pPr>
    </w:p>
    <w:p w14:paraId="13C87BC6" w14:textId="1F4D0E93" w:rsidR="00B04D7B" w:rsidRDefault="00F624EC" w:rsidP="00B04D7B">
      <w:pPr>
        <w:ind w:left="720" w:hanging="720"/>
        <w:rPr>
          <w:rFonts w:ascii="Arial" w:hAnsi="Arial" w:cs="Arial"/>
          <w:sz w:val="20"/>
        </w:rPr>
      </w:pPr>
      <w:r w:rsidRPr="00F624EC">
        <w:rPr>
          <w:rFonts w:ascii="Arial" w:hAnsi="Arial" w:cs="Arial"/>
          <w:sz w:val="20"/>
        </w:rPr>
        <w:t>E.3.</w:t>
      </w:r>
      <w:r w:rsidRPr="00F624EC">
        <w:rPr>
          <w:rFonts w:ascii="Arial" w:hAnsi="Arial" w:cs="Arial"/>
          <w:sz w:val="20"/>
        </w:rPr>
        <w:tab/>
      </w:r>
      <w:r w:rsidR="00B04D7B" w:rsidRPr="001C0656">
        <w:rPr>
          <w:rFonts w:ascii="Arial" w:hAnsi="Arial" w:cs="Arial"/>
          <w:sz w:val="20"/>
          <w:u w:val="single"/>
        </w:rPr>
        <w:t>Contractor Commitment to Diversity</w:t>
      </w:r>
      <w:r w:rsidR="00B04D7B" w:rsidRPr="001C0656">
        <w:rPr>
          <w:rFonts w:ascii="Arial" w:hAnsi="Arial" w:cs="Arial"/>
          <w:sz w:val="20"/>
        </w:rPr>
        <w:t xml:space="preserve">.  The Contractor shall comply with and make reasonable business efforts to exceed the commitment to diversity represented by the Contractor’s Response to </w:t>
      </w:r>
      <w:r w:rsidR="00B04D7B" w:rsidRPr="00F624EC">
        <w:rPr>
          <w:rFonts w:ascii="Arial" w:hAnsi="Arial" w:cs="Arial"/>
          <w:sz w:val="20"/>
          <w:szCs w:val="20"/>
        </w:rPr>
        <w:t>RFP-</w:t>
      </w:r>
      <w:r w:rsidR="00E557DA">
        <w:rPr>
          <w:rFonts w:ascii="Arial" w:hAnsi="Arial" w:cs="Arial"/>
          <w:sz w:val="20"/>
          <w:szCs w:val="20"/>
        </w:rPr>
        <w:t>30901-</w:t>
      </w:r>
      <w:r w:rsidR="00E80190">
        <w:rPr>
          <w:rFonts w:ascii="Arial" w:hAnsi="Arial" w:cs="Arial"/>
          <w:sz w:val="20"/>
          <w:szCs w:val="20"/>
        </w:rPr>
        <w:t>[RFP # TO BE INSERTED]</w:t>
      </w:r>
      <w:r w:rsidR="00B04D7B" w:rsidRPr="00F624EC">
        <w:rPr>
          <w:rFonts w:ascii="Arial" w:hAnsi="Arial" w:cs="Arial"/>
          <w:sz w:val="20"/>
          <w:szCs w:val="20"/>
        </w:rPr>
        <w:t xml:space="preserve"> (Attachment 6.2, Section B.15) </w:t>
      </w:r>
      <w:r w:rsidR="00B04D7B" w:rsidRPr="001C0656">
        <w:rPr>
          <w:rFonts w:ascii="Arial" w:hAnsi="Arial" w:cs="Arial"/>
          <w:sz w:val="20"/>
        </w:rPr>
        <w:t>and resulting in this Contract.</w:t>
      </w:r>
      <w:r w:rsidR="00B04D7B" w:rsidRPr="001C0656">
        <w:rPr>
          <w:rFonts w:ascii="Arial" w:hAnsi="Arial" w:cs="Arial"/>
          <w:sz w:val="20"/>
        </w:rPr>
        <w:br/>
      </w:r>
      <w:r w:rsidR="00B04D7B" w:rsidRPr="001C0656">
        <w:rPr>
          <w:rFonts w:ascii="Arial" w:hAnsi="Arial" w:cs="Arial"/>
          <w:sz w:val="20"/>
        </w:rPr>
        <w:br/>
        <w:t xml:space="preserve">The Contractor shall assist the State in monitoring the Contractor’s performance of this commitment by providing, as requested, a monthly report of participation in the performance of this Contract by small business enterprises and businesses owned by minorities, women, and Tennessee service-disabled veterans.  Such reports shall be provided to the State of Tennessee Governor's Office of Diversity Business Enterprise in the TN Diversity Software available online at: </w:t>
      </w:r>
      <w:hyperlink r:id="rId8" w:history="1">
        <w:r w:rsidR="00B04D7B" w:rsidRPr="00C647FA">
          <w:rPr>
            <w:rStyle w:val="Hyperlink"/>
            <w:rFonts w:ascii="Arial" w:hAnsi="Arial" w:cs="Arial"/>
            <w:sz w:val="20"/>
          </w:rPr>
          <w:t>https://tn.diversitysoftware.com/FrontEnd/StartCertification.asp?TN=tn&amp;XID=9810</w:t>
        </w:r>
      </w:hyperlink>
      <w:r w:rsidR="00B04D7B" w:rsidRPr="001C0656">
        <w:rPr>
          <w:rFonts w:ascii="Arial" w:hAnsi="Arial" w:cs="Arial"/>
          <w:sz w:val="20"/>
        </w:rPr>
        <w:t>.</w:t>
      </w:r>
      <w:r w:rsidR="00B04D7B">
        <w:rPr>
          <w:rFonts w:ascii="Arial" w:hAnsi="Arial" w:cs="Arial"/>
          <w:sz w:val="20"/>
        </w:rPr>
        <w:t xml:space="preserve"> </w:t>
      </w:r>
    </w:p>
    <w:p w14:paraId="161FC2F2" w14:textId="77777777" w:rsidR="00B04D7B" w:rsidRDefault="00B04D7B" w:rsidP="00B04D7B">
      <w:pPr>
        <w:ind w:left="720" w:hanging="720"/>
        <w:rPr>
          <w:rFonts w:ascii="Arial" w:hAnsi="Arial" w:cs="Arial"/>
          <w:sz w:val="20"/>
        </w:rPr>
      </w:pPr>
    </w:p>
    <w:p w14:paraId="1FCCEABA" w14:textId="0D411DC5" w:rsidR="00F624EC" w:rsidRPr="00F624EC" w:rsidRDefault="00F624EC" w:rsidP="00B04D7B">
      <w:pPr>
        <w:ind w:left="720" w:hanging="720"/>
        <w:rPr>
          <w:rFonts w:ascii="Arial" w:hAnsi="Arial" w:cs="Arial"/>
          <w:sz w:val="20"/>
        </w:rPr>
      </w:pPr>
      <w:r w:rsidRPr="00F624EC">
        <w:rPr>
          <w:rFonts w:ascii="Arial" w:hAnsi="Arial" w:cs="Arial"/>
          <w:sz w:val="20"/>
        </w:rPr>
        <w:t>E.4.</w:t>
      </w:r>
      <w:r w:rsidRPr="00F624EC">
        <w:rPr>
          <w:rFonts w:ascii="Arial" w:hAnsi="Arial" w:cs="Arial"/>
          <w:sz w:val="20"/>
        </w:rPr>
        <w:tab/>
      </w:r>
      <w:r w:rsidRPr="00F624EC">
        <w:rPr>
          <w:rFonts w:ascii="Arial" w:hAnsi="Arial" w:cs="Arial"/>
          <w:sz w:val="20"/>
          <w:u w:val="single"/>
        </w:rPr>
        <w:t>Partial Takeover of Contract</w:t>
      </w:r>
      <w:r w:rsidRPr="00F624EC">
        <w:rPr>
          <w:rFonts w:ascii="Arial" w:hAnsi="Arial" w:cs="Arial"/>
          <w:sz w:val="20"/>
        </w:rPr>
        <w:t>.  The State may, at its convenience and without cause, exercise a partial takeover of any service that the Contractor is obligated to perform under this Contract, including any service which is the subject of a subcontract between Contractor and a third party (a “Partial Takeover”).  A Partial Takeover of this Contract by the State shall not be deemed a breach of contract.  The Contractor shall be given at least thirty (30) days prior written notice of a Partial Takeover.  The notice shall specify the areas of service the State will assume and the date the State will be assuming.   The State’s exercise of a Partial Takeover shall not alter the Contractor’s other duties and responsibilities under this Contract.   The State reserves the right to withhold from the Contractor any amounts the Contractor would have been paid but for the State’s exercise of a Partial Takeover.  The amounts shall be withheld effective as of the date the State exercises its right to a Partial Takeover.   The State’s exercise of its right to a Partial Takeover of this Contract shall not entitle the Contractor to any actual, general, special, incidental, consequential, or any other damages irrespective of any description or amount.</w:t>
      </w:r>
    </w:p>
    <w:p w14:paraId="13559799" w14:textId="77777777" w:rsidR="00F624EC" w:rsidRPr="00F624EC" w:rsidRDefault="00F624EC" w:rsidP="00F624EC">
      <w:pPr>
        <w:ind w:left="741" w:hanging="741"/>
        <w:rPr>
          <w:rFonts w:ascii="Arial" w:hAnsi="Arial" w:cs="Arial"/>
          <w:sz w:val="20"/>
          <w:szCs w:val="20"/>
        </w:rPr>
      </w:pPr>
    </w:p>
    <w:p w14:paraId="55A57AA2" w14:textId="77777777" w:rsidR="00F624EC" w:rsidRPr="00F624EC" w:rsidRDefault="00F624EC" w:rsidP="00F624EC">
      <w:pPr>
        <w:ind w:left="741" w:hanging="741"/>
        <w:rPr>
          <w:rFonts w:ascii="Arial" w:hAnsi="Arial" w:cs="Arial"/>
          <w:sz w:val="20"/>
        </w:rPr>
      </w:pPr>
      <w:r w:rsidRPr="00F624EC">
        <w:rPr>
          <w:rFonts w:ascii="Arial" w:hAnsi="Arial" w:cs="Arial"/>
          <w:sz w:val="20"/>
        </w:rPr>
        <w:lastRenderedPageBreak/>
        <w:t>E</w:t>
      </w:r>
      <w:r w:rsidR="003E237F">
        <w:rPr>
          <w:rFonts w:ascii="Arial" w:hAnsi="Arial" w:cs="Arial"/>
          <w:sz w:val="20"/>
        </w:rPr>
        <w:t>.</w:t>
      </w:r>
      <w:r w:rsidRPr="00F624EC">
        <w:rPr>
          <w:rFonts w:ascii="Arial" w:hAnsi="Arial" w:cs="Arial"/>
          <w:sz w:val="20"/>
        </w:rPr>
        <w:t xml:space="preserve">5. </w:t>
      </w:r>
      <w:r w:rsidRPr="00F624EC">
        <w:rPr>
          <w:rFonts w:ascii="Arial" w:hAnsi="Arial" w:cs="Arial"/>
          <w:sz w:val="20"/>
        </w:rPr>
        <w:tab/>
      </w:r>
      <w:r w:rsidRPr="00F624EC">
        <w:rPr>
          <w:rFonts w:ascii="Arial" w:hAnsi="Arial" w:cs="Arial"/>
          <w:sz w:val="20"/>
          <w:u w:val="single"/>
        </w:rPr>
        <w:t>Personally Identifiable Information</w:t>
      </w:r>
      <w:r w:rsidRPr="00F624EC">
        <w:rPr>
          <w:rFonts w:ascii="Arial" w:hAnsi="Arial" w:cs="Arial"/>
          <w:sz w:val="20"/>
        </w:rPr>
        <w:t xml:space="preserve">.  While performing its obligations under this Contract, Contractor may have access to Personally Identifiable Information held by the State (“PII”).  For the purposes of this Contract, “PII” includes “Nonpublic Personal Information” as that term is defined in Title V of the Gramm-Leach-Bliley Act of 1999 or any successor federal statute, and the rules and regulations thereunder, all as may be amended or supplemented from time to time (“GLBA”) and personally identifiable information and other data protected under any other applicable laws, rule or regulation of any jurisdiction relating to disclosure or use of personal information (“Privacy Laws”).  Contractor agrees it shall not do or omit to do anything which would cause the State to be in breach of any Privacy Laws.  Contractor shall, and shall cause its employees, agents and representatives to: (i) keep PII confidential and may use and disclose PII 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immediately notify State: (1) of any disclosure or use of any PII by Contractor or any of its employees, agents and representatives in breach of this Contract; and (2) of any disclosure of any PII to Contractor or its employees, agents and representatives where the purpose of such disclosure is not known to Contractor or its employees, agents and representatives.  The State reserves the right to review Contractor's policies and procedures used to maintain the security and confidentiality of PII and Contractor shall, and cause its employees, agents and representatives to, comply with all reasonable requests or directions from the State to enable the State to verify and/or procure that Contractor is in full compliance with its obligations under this Contract in relation to PII.  Upon termination or expiration of the Contract or at the State’s direction at any time in its sole discretion, whichever is earlier, Contractor shall immediately return to the State any and all PII which it has received under this Contract and shall destroy all records of such PII.  </w:t>
      </w:r>
    </w:p>
    <w:p w14:paraId="485E7F94" w14:textId="77777777" w:rsidR="00F624EC" w:rsidRPr="00F624EC" w:rsidRDefault="00F624EC" w:rsidP="00F624EC">
      <w:pPr>
        <w:ind w:left="741" w:hanging="741"/>
        <w:rPr>
          <w:rFonts w:ascii="Arial" w:hAnsi="Arial" w:cs="Arial"/>
          <w:sz w:val="20"/>
        </w:rPr>
      </w:pPr>
    </w:p>
    <w:p w14:paraId="6C512BBA" w14:textId="77777777" w:rsidR="00F624EC" w:rsidRPr="00F624EC" w:rsidRDefault="00F624EC" w:rsidP="00F624EC">
      <w:pPr>
        <w:ind w:left="741" w:hanging="21"/>
        <w:rPr>
          <w:rFonts w:ascii="Arial" w:hAnsi="Arial" w:cs="Arial"/>
          <w:sz w:val="20"/>
        </w:rPr>
      </w:pPr>
      <w:r w:rsidRPr="00F624EC">
        <w:rPr>
          <w:rFonts w:ascii="Arial" w:hAnsi="Arial" w:cs="Arial"/>
          <w:sz w:val="20"/>
        </w:rPr>
        <w:t>The Contractor shall report to the State any instances of unauthorized access to or potential disclosure of PII in the custody or control of Contractor (“Unauthorized Disclosure”) that come to the Contractor’s attention.  Any such report shall be made by the Contractor within twenty-four (24) hours after the Unauthorized Disclosure has come to the attention of the Contractor.  Contractor shall take all necessary measures to halt any further Unauthorized Disclosures.  The Contractor, at the sole discretion of the State, shall provide no cost credit monitoring services for individuals whose PII was affected by the Unauthorized Disclosure.  The Contractor shall bear the cost of notification to all individuals affected by the Unauthorized Disclosure, including individual letters and public notice.  The remedies set forth in this Section are not exclusive and are in addition to any claims or remedies available to this State under this Contract or otherwise available at law.</w:t>
      </w:r>
      <w:r w:rsidRPr="00F624EC">
        <w:rPr>
          <w:rFonts w:ascii="Arial" w:hAnsi="Arial" w:cs="Arial"/>
          <w:sz w:val="20"/>
        </w:rPr>
        <w:tab/>
      </w:r>
    </w:p>
    <w:p w14:paraId="01076C0B" w14:textId="77777777" w:rsidR="00F624EC" w:rsidRPr="00F624EC" w:rsidRDefault="00F624EC" w:rsidP="00F624EC">
      <w:pPr>
        <w:ind w:left="741" w:hanging="741"/>
        <w:rPr>
          <w:rFonts w:ascii="Arial" w:hAnsi="Arial" w:cs="Arial"/>
          <w:sz w:val="20"/>
          <w:szCs w:val="20"/>
        </w:rPr>
      </w:pPr>
    </w:p>
    <w:p w14:paraId="14C8A403" w14:textId="77777777" w:rsidR="00F624EC" w:rsidRPr="00F624EC" w:rsidRDefault="00F624EC" w:rsidP="00F624EC">
      <w:pPr>
        <w:widowControl w:val="0"/>
        <w:ind w:left="720" w:hanging="720"/>
        <w:rPr>
          <w:rFonts w:ascii="Arial" w:hAnsi="Arial" w:cs="Arial"/>
          <w:sz w:val="20"/>
          <w:szCs w:val="20"/>
        </w:rPr>
      </w:pPr>
      <w:r w:rsidRPr="00F624EC">
        <w:rPr>
          <w:rFonts w:ascii="Arial" w:hAnsi="Arial" w:cs="Arial"/>
          <w:sz w:val="20"/>
          <w:szCs w:val="20"/>
        </w:rPr>
        <w:t>E.6.</w:t>
      </w:r>
      <w:r w:rsidRPr="00F624EC">
        <w:rPr>
          <w:rFonts w:ascii="Arial" w:hAnsi="Arial" w:cs="Arial"/>
          <w:sz w:val="20"/>
          <w:szCs w:val="20"/>
        </w:rPr>
        <w:tab/>
      </w:r>
      <w:r w:rsidRPr="00F624EC">
        <w:rPr>
          <w:rFonts w:ascii="Arial" w:hAnsi="Arial" w:cs="Arial"/>
          <w:sz w:val="20"/>
          <w:szCs w:val="20"/>
          <w:u w:val="single"/>
        </w:rPr>
        <w:t xml:space="preserve">Applicable Gifts and Solicitations Policy. </w:t>
      </w:r>
      <w:r w:rsidRPr="00F624EC">
        <w:rPr>
          <w:rFonts w:ascii="Arial" w:hAnsi="Arial" w:cs="Arial"/>
          <w:sz w:val="20"/>
          <w:szCs w:val="20"/>
        </w:rPr>
        <w:t xml:space="preserve"> The Contractor shall not offer to give, or give, any gift to any employee of the State or to any member of a Board, Commission or Committee administratively attached to the State that would violate the State’s Gifts and Solicitations Policy, included as Attachment 3 to this Contract.</w:t>
      </w:r>
    </w:p>
    <w:p w14:paraId="7048BB8A" w14:textId="77777777" w:rsidR="00F624EC" w:rsidRPr="00F624EC" w:rsidRDefault="00F624EC" w:rsidP="00F624EC">
      <w:pPr>
        <w:tabs>
          <w:tab w:val="left" w:pos="720"/>
          <w:tab w:val="left" w:pos="864"/>
        </w:tabs>
        <w:ind w:left="720" w:hanging="720"/>
        <w:rPr>
          <w:rFonts w:ascii="Arial" w:hAnsi="Arial" w:cs="Arial"/>
          <w:sz w:val="20"/>
        </w:rPr>
      </w:pPr>
    </w:p>
    <w:tbl>
      <w:tblPr>
        <w:tblW w:w="5000" w:type="pct"/>
        <w:tblLook w:val="0000" w:firstRow="0" w:lastRow="0" w:firstColumn="0" w:lastColumn="0" w:noHBand="0" w:noVBand="0"/>
      </w:tblPr>
      <w:tblGrid>
        <w:gridCol w:w="6771"/>
        <w:gridCol w:w="2589"/>
      </w:tblGrid>
      <w:tr w:rsidR="00F624EC" w:rsidRPr="00F624EC" w14:paraId="5327B28F" w14:textId="77777777" w:rsidTr="00357BE5">
        <w:trPr>
          <w:cantSplit/>
          <w:trHeight w:val="288"/>
        </w:trPr>
        <w:tc>
          <w:tcPr>
            <w:tcW w:w="5000" w:type="pct"/>
            <w:gridSpan w:val="2"/>
            <w:tcBorders>
              <w:top w:val="nil"/>
              <w:left w:val="nil"/>
              <w:right w:val="nil"/>
            </w:tcBorders>
          </w:tcPr>
          <w:p w14:paraId="314F882B"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hAnsi="Arial" w:cs="Arial"/>
                <w:b/>
                <w:sz w:val="20"/>
              </w:rPr>
              <w:t>IN WITNESS WHEREOF,</w:t>
            </w:r>
          </w:p>
        </w:tc>
      </w:tr>
      <w:tr w:rsidR="00F624EC" w:rsidRPr="00F624EC" w14:paraId="773B9BD5" w14:textId="77777777" w:rsidTr="00357BE5">
        <w:trPr>
          <w:cantSplit/>
          <w:trHeight w:val="288"/>
        </w:trPr>
        <w:tc>
          <w:tcPr>
            <w:tcW w:w="5000" w:type="pct"/>
            <w:gridSpan w:val="2"/>
            <w:tcBorders>
              <w:top w:val="nil"/>
              <w:left w:val="nil"/>
              <w:right w:val="nil"/>
            </w:tcBorders>
          </w:tcPr>
          <w:p w14:paraId="34FA0918" w14:textId="77777777" w:rsidR="00F624EC" w:rsidRPr="00F624EC" w:rsidRDefault="00F624EC" w:rsidP="00F624EC">
            <w:pPr>
              <w:tabs>
                <w:tab w:val="left" w:pos="720"/>
                <w:tab w:val="left" w:pos="864"/>
              </w:tabs>
              <w:spacing w:before="240"/>
              <w:rPr>
                <w:rFonts w:ascii="Arial" w:hAnsi="Arial" w:cs="Arial"/>
                <w:b/>
                <w:sz w:val="20"/>
              </w:rPr>
            </w:pPr>
            <w:r w:rsidRPr="00F624EC">
              <w:rPr>
                <w:rFonts w:ascii="Arial" w:hAnsi="Arial" w:cs="Arial"/>
                <w:b/>
                <w:sz w:val="20"/>
              </w:rPr>
              <w:t>[CONTRACTOR LEGAL ENTITY NAME]:</w:t>
            </w:r>
          </w:p>
        </w:tc>
      </w:tr>
      <w:tr w:rsidR="00F624EC" w:rsidRPr="00F624EC" w14:paraId="6728339B" w14:textId="77777777" w:rsidTr="00357BE5">
        <w:trPr>
          <w:cantSplit/>
        </w:trPr>
        <w:tc>
          <w:tcPr>
            <w:tcW w:w="5000" w:type="pct"/>
            <w:gridSpan w:val="2"/>
            <w:tcBorders>
              <w:top w:val="nil"/>
              <w:left w:val="nil"/>
              <w:bottom w:val="nil"/>
              <w:right w:val="nil"/>
            </w:tcBorders>
          </w:tcPr>
          <w:p w14:paraId="44D62A79" w14:textId="77777777" w:rsidR="00F624EC" w:rsidRPr="00F624EC" w:rsidRDefault="00F624EC" w:rsidP="00F624EC">
            <w:pPr>
              <w:tabs>
                <w:tab w:val="left" w:pos="720"/>
                <w:tab w:val="left" w:pos="864"/>
              </w:tabs>
              <w:spacing w:before="480" w:after="480"/>
              <w:rPr>
                <w:rFonts w:ascii="Arial" w:hAnsi="Arial" w:cs="Arial"/>
                <w:b/>
                <w:sz w:val="20"/>
              </w:rPr>
            </w:pPr>
          </w:p>
        </w:tc>
      </w:tr>
      <w:tr w:rsidR="00F624EC" w:rsidRPr="00F624EC" w14:paraId="08D73503" w14:textId="77777777" w:rsidTr="00357BE5">
        <w:tc>
          <w:tcPr>
            <w:tcW w:w="3617" w:type="pct"/>
            <w:tcBorders>
              <w:top w:val="single" w:sz="8" w:space="0" w:color="auto"/>
              <w:left w:val="nil"/>
              <w:right w:val="nil"/>
            </w:tcBorders>
          </w:tcPr>
          <w:p w14:paraId="0C509E5F"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hAnsi="Arial" w:cs="Arial"/>
                <w:b/>
                <w:sz w:val="20"/>
              </w:rPr>
              <w:t>CONTRACTOR</w:t>
            </w:r>
            <w:r w:rsidRPr="00F624EC">
              <w:rPr>
                <w:rFonts w:ascii="Arial" w:hAnsi="Arial" w:cs="Arial"/>
                <w:b/>
                <w:color w:val="FF0000"/>
                <w:sz w:val="20"/>
              </w:rPr>
              <w:t xml:space="preserve"> </w:t>
            </w:r>
            <w:r w:rsidRPr="00F624EC">
              <w:rPr>
                <w:rFonts w:ascii="Arial" w:hAnsi="Arial" w:cs="Arial"/>
                <w:b/>
                <w:sz w:val="20"/>
              </w:rPr>
              <w:t>SIGNATURE</w:t>
            </w:r>
          </w:p>
        </w:tc>
        <w:tc>
          <w:tcPr>
            <w:tcW w:w="1383" w:type="pct"/>
            <w:tcBorders>
              <w:top w:val="single" w:sz="8" w:space="0" w:color="auto"/>
              <w:left w:val="nil"/>
              <w:right w:val="nil"/>
            </w:tcBorders>
          </w:tcPr>
          <w:p w14:paraId="0BD86CEB"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hAnsi="Arial" w:cs="Arial"/>
                <w:b/>
                <w:sz w:val="20"/>
              </w:rPr>
              <w:t>DATE</w:t>
            </w:r>
          </w:p>
        </w:tc>
      </w:tr>
      <w:tr w:rsidR="00F624EC" w:rsidRPr="00F624EC" w14:paraId="41536F97" w14:textId="77777777" w:rsidTr="00357BE5">
        <w:trPr>
          <w:cantSplit/>
        </w:trPr>
        <w:tc>
          <w:tcPr>
            <w:tcW w:w="5000" w:type="pct"/>
            <w:gridSpan w:val="2"/>
            <w:tcBorders>
              <w:top w:val="nil"/>
              <w:left w:val="nil"/>
              <w:bottom w:val="single" w:sz="8" w:space="0" w:color="auto"/>
              <w:right w:val="nil"/>
            </w:tcBorders>
          </w:tcPr>
          <w:p w14:paraId="43196C10" w14:textId="77777777" w:rsidR="00F624EC" w:rsidRPr="00F624EC" w:rsidRDefault="00F624EC" w:rsidP="00F624EC">
            <w:pPr>
              <w:tabs>
                <w:tab w:val="left" w:pos="720"/>
                <w:tab w:val="left" w:pos="864"/>
              </w:tabs>
              <w:spacing w:before="120" w:after="120"/>
              <w:rPr>
                <w:rFonts w:ascii="Arial" w:hAnsi="Arial" w:cs="Arial"/>
                <w:b/>
                <w:sz w:val="20"/>
              </w:rPr>
            </w:pPr>
          </w:p>
        </w:tc>
      </w:tr>
      <w:tr w:rsidR="00F624EC" w:rsidRPr="00F624EC" w14:paraId="6CFB5599" w14:textId="77777777" w:rsidTr="00357BE5">
        <w:trPr>
          <w:cantSplit/>
        </w:trPr>
        <w:tc>
          <w:tcPr>
            <w:tcW w:w="5000" w:type="pct"/>
            <w:gridSpan w:val="2"/>
            <w:tcBorders>
              <w:top w:val="single" w:sz="8" w:space="0" w:color="auto"/>
              <w:left w:val="nil"/>
              <w:bottom w:val="nil"/>
              <w:right w:val="nil"/>
            </w:tcBorders>
          </w:tcPr>
          <w:p w14:paraId="38ECBC29" w14:textId="77777777" w:rsidR="00F624EC" w:rsidRPr="00F624EC" w:rsidRDefault="00F624EC" w:rsidP="00F624EC">
            <w:pPr>
              <w:tabs>
                <w:tab w:val="left" w:pos="720"/>
                <w:tab w:val="left" w:pos="864"/>
              </w:tabs>
              <w:spacing w:before="60" w:after="60"/>
              <w:rPr>
                <w:rFonts w:ascii="Arial" w:hAnsi="Arial" w:cs="Arial"/>
                <w:b/>
                <w:bCs/>
                <w:sz w:val="20"/>
              </w:rPr>
            </w:pPr>
            <w:r w:rsidRPr="00F624EC">
              <w:rPr>
                <w:rFonts w:ascii="Arial" w:hAnsi="Arial" w:cs="Arial"/>
                <w:b/>
                <w:bCs/>
                <w:sz w:val="20"/>
              </w:rPr>
              <w:lastRenderedPageBreak/>
              <w:t xml:space="preserve">PRINTED NAME AND TITLE OF </w:t>
            </w:r>
            <w:r w:rsidRPr="00F624EC">
              <w:rPr>
                <w:rFonts w:ascii="Arial" w:hAnsi="Arial" w:cs="Arial"/>
                <w:b/>
                <w:sz w:val="20"/>
              </w:rPr>
              <w:t>CONTRACTOR</w:t>
            </w:r>
            <w:r w:rsidRPr="00F624EC">
              <w:rPr>
                <w:rFonts w:ascii="Arial" w:hAnsi="Arial" w:cs="Arial"/>
                <w:b/>
                <w:color w:val="FF0000"/>
                <w:sz w:val="20"/>
              </w:rPr>
              <w:t xml:space="preserve"> </w:t>
            </w:r>
            <w:r w:rsidRPr="00F624EC">
              <w:rPr>
                <w:rFonts w:ascii="Arial" w:hAnsi="Arial" w:cs="Arial"/>
                <w:b/>
                <w:bCs/>
                <w:sz w:val="20"/>
              </w:rPr>
              <w:t xml:space="preserve">SIGNATORY (above) </w:t>
            </w:r>
          </w:p>
        </w:tc>
      </w:tr>
    </w:tbl>
    <w:p w14:paraId="010FAD38" w14:textId="77777777" w:rsidR="00F624EC" w:rsidRPr="00F624EC" w:rsidRDefault="00F624EC" w:rsidP="00F624EC">
      <w:pPr>
        <w:ind w:left="741" w:right="36"/>
        <w:rPr>
          <w:rFonts w:ascii="Arial" w:hAnsi="Arial" w:cs="Arial"/>
          <w:sz w:val="20"/>
          <w:szCs w:val="20"/>
        </w:rPr>
      </w:pPr>
    </w:p>
    <w:p w14:paraId="517500B4" w14:textId="77777777" w:rsidR="00F624EC" w:rsidRPr="00F624EC" w:rsidRDefault="00F624EC" w:rsidP="00F624EC">
      <w:pPr>
        <w:ind w:left="741" w:right="36"/>
        <w:rPr>
          <w:rFonts w:ascii="Arial" w:hAnsi="Arial" w:cs="Arial"/>
          <w:sz w:val="20"/>
          <w:szCs w:val="20"/>
        </w:rPr>
      </w:pPr>
    </w:p>
    <w:tbl>
      <w:tblPr>
        <w:tblW w:w="5000" w:type="pct"/>
        <w:tblLook w:val="0000" w:firstRow="0" w:lastRow="0" w:firstColumn="0" w:lastColumn="0" w:noHBand="0" w:noVBand="0"/>
      </w:tblPr>
      <w:tblGrid>
        <w:gridCol w:w="6771"/>
        <w:gridCol w:w="2589"/>
      </w:tblGrid>
      <w:tr w:rsidR="00F624EC" w:rsidRPr="00F624EC" w14:paraId="5B9A36E6" w14:textId="77777777" w:rsidTr="00357BE5">
        <w:trPr>
          <w:cantSplit/>
        </w:trPr>
        <w:tc>
          <w:tcPr>
            <w:tcW w:w="5000" w:type="pct"/>
            <w:gridSpan w:val="2"/>
            <w:tcBorders>
              <w:top w:val="nil"/>
              <w:left w:val="nil"/>
              <w:right w:val="nil"/>
            </w:tcBorders>
          </w:tcPr>
          <w:p w14:paraId="10A8DE8C" w14:textId="77777777" w:rsidR="00F624EC" w:rsidRPr="00F624EC" w:rsidRDefault="00F624EC" w:rsidP="00F624EC">
            <w:pPr>
              <w:tabs>
                <w:tab w:val="left" w:pos="720"/>
                <w:tab w:val="left" w:pos="864"/>
              </w:tabs>
              <w:spacing w:before="480"/>
              <w:rPr>
                <w:rFonts w:ascii="Arial" w:hAnsi="Arial" w:cs="Arial"/>
                <w:b/>
                <w:sz w:val="20"/>
              </w:rPr>
            </w:pPr>
          </w:p>
          <w:p w14:paraId="396E680B" w14:textId="77777777" w:rsidR="00F624EC" w:rsidRPr="00F624EC" w:rsidRDefault="00F624EC" w:rsidP="00F624EC">
            <w:pPr>
              <w:tabs>
                <w:tab w:val="left" w:pos="720"/>
                <w:tab w:val="left" w:pos="864"/>
              </w:tabs>
              <w:spacing w:before="480"/>
              <w:rPr>
                <w:rFonts w:ascii="Arial" w:hAnsi="Arial" w:cs="Arial"/>
                <w:b/>
                <w:sz w:val="20"/>
              </w:rPr>
            </w:pPr>
            <w:r w:rsidRPr="00F624EC">
              <w:rPr>
                <w:rFonts w:ascii="Arial" w:hAnsi="Arial" w:cs="Arial"/>
                <w:b/>
                <w:sz w:val="20"/>
              </w:rPr>
              <w:t>DEPARTMENT OF TREASURY:</w:t>
            </w:r>
          </w:p>
        </w:tc>
      </w:tr>
      <w:tr w:rsidR="00F624EC" w:rsidRPr="00F624EC" w14:paraId="1580769C" w14:textId="77777777" w:rsidTr="00357BE5">
        <w:trPr>
          <w:cantSplit/>
        </w:trPr>
        <w:tc>
          <w:tcPr>
            <w:tcW w:w="5000" w:type="pct"/>
            <w:gridSpan w:val="2"/>
            <w:tcBorders>
              <w:top w:val="nil"/>
              <w:left w:val="nil"/>
              <w:bottom w:val="single" w:sz="8" w:space="0" w:color="auto"/>
              <w:right w:val="nil"/>
            </w:tcBorders>
          </w:tcPr>
          <w:p w14:paraId="46390BA4" w14:textId="77777777" w:rsidR="00F624EC" w:rsidRPr="00F624EC" w:rsidRDefault="00F624EC" w:rsidP="00F624EC">
            <w:pPr>
              <w:tabs>
                <w:tab w:val="left" w:pos="720"/>
                <w:tab w:val="left" w:pos="864"/>
              </w:tabs>
              <w:spacing w:before="360" w:after="360"/>
              <w:rPr>
                <w:rFonts w:ascii="Arial" w:hAnsi="Arial" w:cs="Arial"/>
                <w:b/>
                <w:sz w:val="20"/>
              </w:rPr>
            </w:pPr>
          </w:p>
        </w:tc>
      </w:tr>
      <w:tr w:rsidR="00F624EC" w:rsidRPr="00F624EC" w14:paraId="371E8D58" w14:textId="77777777" w:rsidTr="00357BE5">
        <w:tc>
          <w:tcPr>
            <w:tcW w:w="3617" w:type="pct"/>
            <w:tcBorders>
              <w:top w:val="single" w:sz="8" w:space="0" w:color="auto"/>
              <w:left w:val="nil"/>
              <w:bottom w:val="nil"/>
              <w:right w:val="nil"/>
            </w:tcBorders>
          </w:tcPr>
          <w:p w14:paraId="7C5304F4"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1)" w:hAnsi="Arial (W1)" w:cs="Arial"/>
                <w:b/>
                <w:sz w:val="20"/>
              </w:rPr>
              <w:t>DAVID H. LILLARD, JR., STATE TREASURER</w:t>
            </w:r>
          </w:p>
        </w:tc>
        <w:tc>
          <w:tcPr>
            <w:tcW w:w="1383" w:type="pct"/>
            <w:tcBorders>
              <w:top w:val="single" w:sz="8" w:space="0" w:color="auto"/>
              <w:left w:val="nil"/>
              <w:bottom w:val="nil"/>
              <w:right w:val="nil"/>
            </w:tcBorders>
          </w:tcPr>
          <w:p w14:paraId="17F1ED05"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hAnsi="Arial" w:cs="Arial"/>
                <w:b/>
                <w:sz w:val="20"/>
              </w:rPr>
              <w:t>DATE</w:t>
            </w:r>
          </w:p>
        </w:tc>
      </w:tr>
    </w:tbl>
    <w:p w14:paraId="2A21291C" w14:textId="77777777" w:rsidR="00F624EC" w:rsidRPr="00F624EC" w:rsidRDefault="00F624EC" w:rsidP="00F624EC">
      <w:pPr>
        <w:rPr>
          <w:b/>
          <w:bCs/>
          <w:color w:val="FF0000"/>
          <w:sz w:val="20"/>
        </w:rPr>
      </w:pPr>
    </w:p>
    <w:p w14:paraId="5532DD3B" w14:textId="77777777" w:rsidR="00F624EC" w:rsidRPr="00F624EC" w:rsidRDefault="00F624EC" w:rsidP="00F624EC">
      <w:pPr>
        <w:rPr>
          <w:b/>
          <w:bCs/>
          <w:color w:val="FF0000"/>
          <w:sz w:val="20"/>
        </w:rPr>
      </w:pPr>
    </w:p>
    <w:p w14:paraId="1B5DF3E8" w14:textId="77777777" w:rsidR="00F624EC" w:rsidRPr="00F624EC" w:rsidRDefault="00F624EC" w:rsidP="00F624EC">
      <w:pPr>
        <w:tabs>
          <w:tab w:val="left" w:pos="270"/>
        </w:tabs>
        <w:spacing w:line="240" w:lineRule="atLeast"/>
        <w:jc w:val="right"/>
        <w:rPr>
          <w:rFonts w:ascii="Arial" w:hAnsi="Arial" w:cs="Arial"/>
          <w:b/>
          <w:sz w:val="20"/>
          <w:szCs w:val="20"/>
        </w:rPr>
      </w:pPr>
      <w:r w:rsidRPr="00F624EC">
        <w:rPr>
          <w:rFonts w:ascii="Arial" w:hAnsi="Arial" w:cs="Arial"/>
          <w:sz w:val="20"/>
        </w:rPr>
        <w:br w:type="page"/>
      </w:r>
      <w:r w:rsidRPr="00F624EC">
        <w:rPr>
          <w:rFonts w:ascii="Arial" w:hAnsi="Arial" w:cs="Arial"/>
          <w:b/>
          <w:sz w:val="20"/>
        </w:rPr>
        <w:lastRenderedPageBreak/>
        <w:t>CONTRACT</w:t>
      </w:r>
      <w:r w:rsidRPr="00F624EC">
        <w:rPr>
          <w:rFonts w:ascii="Arial" w:hAnsi="Arial" w:cs="Arial"/>
          <w:sz w:val="20"/>
        </w:rPr>
        <w:t xml:space="preserve"> </w:t>
      </w:r>
      <w:r w:rsidRPr="00F624EC">
        <w:rPr>
          <w:rFonts w:ascii="Arial" w:hAnsi="Arial" w:cs="Arial"/>
          <w:b/>
          <w:sz w:val="20"/>
          <w:szCs w:val="20"/>
        </w:rPr>
        <w:t>ATTACHMENT 1</w:t>
      </w:r>
    </w:p>
    <w:p w14:paraId="7E62CC17" w14:textId="77777777" w:rsidR="00F624EC" w:rsidRPr="00F624EC" w:rsidRDefault="00F624EC" w:rsidP="00F624EC">
      <w:pPr>
        <w:tabs>
          <w:tab w:val="left" w:pos="270"/>
          <w:tab w:val="left" w:pos="2970"/>
          <w:tab w:val="left" w:pos="3600"/>
        </w:tabs>
        <w:spacing w:line="240" w:lineRule="atLeast"/>
        <w:rPr>
          <w:rFonts w:ascii="Arial" w:hAnsi="Arial" w:cs="Arial"/>
          <w:sz w:val="20"/>
          <w:szCs w:val="20"/>
        </w:rPr>
      </w:pPr>
    </w:p>
    <w:p w14:paraId="2F3C9321" w14:textId="77777777" w:rsidR="00F624EC" w:rsidRPr="00F624EC" w:rsidRDefault="00F624EC" w:rsidP="00F624EC">
      <w:pPr>
        <w:tabs>
          <w:tab w:val="left" w:pos="270"/>
          <w:tab w:val="left" w:pos="2970"/>
          <w:tab w:val="left" w:pos="3600"/>
        </w:tabs>
        <w:spacing w:line="240" w:lineRule="atLeast"/>
        <w:rPr>
          <w:rFonts w:ascii="Arial" w:hAnsi="Arial" w:cs="Arial"/>
          <w:sz w:val="20"/>
          <w:szCs w:val="20"/>
        </w:rPr>
      </w:pPr>
    </w:p>
    <w:p w14:paraId="41E52DBB" w14:textId="77777777" w:rsidR="00F624EC" w:rsidRPr="00F624EC" w:rsidRDefault="00F624EC" w:rsidP="00F624EC">
      <w:pPr>
        <w:tabs>
          <w:tab w:val="left" w:pos="270"/>
          <w:tab w:val="left" w:pos="2970"/>
          <w:tab w:val="left" w:pos="3600"/>
        </w:tabs>
        <w:spacing w:line="240" w:lineRule="atLeast"/>
        <w:rPr>
          <w:rFonts w:ascii="Arial" w:hAnsi="Arial" w:cs="Arial"/>
          <w:sz w:val="20"/>
          <w:szCs w:val="20"/>
        </w:rPr>
      </w:pPr>
      <w:r w:rsidRPr="00F624EC">
        <w:rPr>
          <w:rFonts w:ascii="Arial" w:hAnsi="Arial" w:cs="Arial"/>
          <w:sz w:val="20"/>
          <w:szCs w:val="20"/>
        </w:rPr>
        <w:t xml:space="preserve">Pursuant to </w:t>
      </w:r>
      <w:r w:rsidRPr="00C150E6">
        <w:rPr>
          <w:rFonts w:ascii="Arial" w:hAnsi="Arial" w:cs="Arial"/>
          <w:sz w:val="20"/>
          <w:szCs w:val="20"/>
        </w:rPr>
        <w:t xml:space="preserve">Section </w:t>
      </w:r>
      <w:r w:rsidRPr="00C150E6">
        <w:rPr>
          <w:rFonts w:ascii="Arial" w:hAnsi="Arial" w:cs="Arial"/>
          <w:bCs/>
          <w:iCs/>
          <w:sz w:val="20"/>
          <w:szCs w:val="20"/>
        </w:rPr>
        <w:t>A.</w:t>
      </w:r>
      <w:r w:rsidR="00BA2504">
        <w:rPr>
          <w:rFonts w:ascii="Arial" w:hAnsi="Arial" w:cs="Arial"/>
          <w:bCs/>
          <w:iCs/>
          <w:sz w:val="20"/>
          <w:szCs w:val="20"/>
        </w:rPr>
        <w:t>20</w:t>
      </w:r>
      <w:r w:rsidRPr="00F624EC">
        <w:rPr>
          <w:rFonts w:ascii="Arial" w:hAnsi="Arial" w:cs="Arial"/>
          <w:sz w:val="20"/>
          <w:szCs w:val="20"/>
        </w:rPr>
        <w:t xml:space="preserve"> of the Contract between the State of Tennessee, Treasury Department, hereinafter referred to as the “State”, and [CONTRACTOR LEGAL ENTITY NAME], hereinafter referred to as the “Contractor”, each party has outlined below the individuals from whom the other party is authorized to accept any notices, requests, demands, or other advice which may be given under the Contract.  This Contract Attachment 1 shall be valid until revoked or amended by further written notice.  The parties shall only be entitled to rely on notices, requests, demands, or other advice given by such individuals.</w:t>
      </w:r>
    </w:p>
    <w:p w14:paraId="1018497C" w14:textId="77777777" w:rsidR="00F624EC" w:rsidRPr="00F624EC" w:rsidRDefault="00F624EC" w:rsidP="00F624EC">
      <w:pPr>
        <w:tabs>
          <w:tab w:val="left" w:pos="270"/>
          <w:tab w:val="left" w:pos="3600"/>
        </w:tabs>
        <w:spacing w:line="240" w:lineRule="atLeast"/>
        <w:rPr>
          <w:rFonts w:cs="Arial"/>
          <w:sz w:val="20"/>
          <w:szCs w:val="20"/>
        </w:rPr>
      </w:pPr>
    </w:p>
    <w:p w14:paraId="0EC7D8C4" w14:textId="77777777" w:rsidR="00F624EC" w:rsidRPr="00F624EC" w:rsidRDefault="00F624EC" w:rsidP="00F624EC">
      <w:pPr>
        <w:keepNext/>
        <w:spacing w:before="240" w:after="60"/>
        <w:jc w:val="center"/>
        <w:outlineLvl w:val="1"/>
        <w:rPr>
          <w:rFonts w:ascii="Arial" w:hAnsi="Arial" w:cs="Arial"/>
          <w:b/>
          <w:sz w:val="20"/>
          <w:szCs w:val="20"/>
        </w:rPr>
      </w:pPr>
      <w:r w:rsidRPr="00F624EC">
        <w:rPr>
          <w:rFonts w:ascii="Arial" w:hAnsi="Arial" w:cs="Arial"/>
          <w:b/>
          <w:sz w:val="20"/>
          <w:szCs w:val="20"/>
        </w:rPr>
        <w:t>AUTHORIZED INDIVIDUALS OF THE STATE</w:t>
      </w:r>
    </w:p>
    <w:p w14:paraId="23D38BF4" w14:textId="77777777" w:rsidR="00F624EC" w:rsidRPr="00F624EC" w:rsidRDefault="00F624EC" w:rsidP="00F624EC">
      <w:pPr>
        <w:tabs>
          <w:tab w:val="left" w:pos="270"/>
          <w:tab w:val="left" w:pos="3600"/>
        </w:tabs>
        <w:spacing w:line="240" w:lineRule="atLeast"/>
        <w:jc w:val="center"/>
        <w:rPr>
          <w:rFonts w:ascii="Arial" w:hAnsi="Arial" w:cs="Arial"/>
          <w:b/>
          <w:sz w:val="20"/>
          <w:szCs w:val="20"/>
        </w:rPr>
      </w:pPr>
    </w:p>
    <w:p w14:paraId="05ACE4B0" w14:textId="77777777" w:rsidR="00F624EC" w:rsidRPr="00F624EC" w:rsidRDefault="00F624EC" w:rsidP="00F624EC">
      <w:pPr>
        <w:tabs>
          <w:tab w:val="left" w:pos="270"/>
          <w:tab w:val="left" w:pos="3600"/>
        </w:tabs>
        <w:spacing w:line="240" w:lineRule="atLeast"/>
        <w:rPr>
          <w:rFonts w:ascii="Arial" w:hAnsi="Arial" w:cs="Arial"/>
          <w:sz w:val="20"/>
          <w:szCs w:val="20"/>
        </w:rPr>
      </w:pPr>
    </w:p>
    <w:tbl>
      <w:tblPr>
        <w:tblW w:w="0" w:type="auto"/>
        <w:tblInd w:w="1524" w:type="dxa"/>
        <w:tblLayout w:type="fixed"/>
        <w:tblLook w:val="0000" w:firstRow="0" w:lastRow="0" w:firstColumn="0" w:lastColumn="0" w:noHBand="0" w:noVBand="0"/>
      </w:tblPr>
      <w:tblGrid>
        <w:gridCol w:w="2724"/>
        <w:gridCol w:w="2724"/>
      </w:tblGrid>
      <w:tr w:rsidR="00F624EC" w:rsidRPr="00F624EC" w14:paraId="6A42D606" w14:textId="77777777" w:rsidTr="00357BE5">
        <w:trPr>
          <w:cantSplit/>
        </w:trPr>
        <w:tc>
          <w:tcPr>
            <w:tcW w:w="2724" w:type="dxa"/>
          </w:tcPr>
          <w:p w14:paraId="54CDEDA2"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u w:val="single"/>
              </w:rPr>
              <w:t>Authorized Individual</w:t>
            </w:r>
          </w:p>
        </w:tc>
        <w:tc>
          <w:tcPr>
            <w:tcW w:w="2724" w:type="dxa"/>
          </w:tcPr>
          <w:p w14:paraId="7B223471"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u w:val="single"/>
              </w:rPr>
              <w:t>Position</w:t>
            </w:r>
          </w:p>
        </w:tc>
      </w:tr>
      <w:tr w:rsidR="00F624EC" w:rsidRPr="00F624EC" w14:paraId="4320BB5F" w14:textId="77777777" w:rsidTr="00357BE5">
        <w:trPr>
          <w:cantSplit/>
        </w:trPr>
        <w:tc>
          <w:tcPr>
            <w:tcW w:w="2724" w:type="dxa"/>
          </w:tcPr>
          <w:p w14:paraId="21199181"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rPr>
              <w:t>Rick DuBray</w:t>
            </w:r>
          </w:p>
        </w:tc>
        <w:tc>
          <w:tcPr>
            <w:tcW w:w="2724" w:type="dxa"/>
          </w:tcPr>
          <w:p w14:paraId="6CEFB5DC" w14:textId="77777777" w:rsidR="00F624EC" w:rsidRPr="00F624EC" w:rsidRDefault="00F624EC" w:rsidP="00F624EC">
            <w:pPr>
              <w:tabs>
                <w:tab w:val="left" w:pos="270"/>
                <w:tab w:val="left" w:pos="3600"/>
              </w:tabs>
              <w:spacing w:line="240" w:lineRule="atLeast"/>
              <w:rPr>
                <w:rFonts w:ascii="Arial" w:hAnsi="Arial" w:cs="Arial"/>
                <w:sz w:val="20"/>
                <w:szCs w:val="20"/>
                <w:highlight w:val="yellow"/>
              </w:rPr>
            </w:pPr>
            <w:r w:rsidRPr="00F624EC">
              <w:rPr>
                <w:rFonts w:ascii="Arial" w:hAnsi="Arial" w:cs="Arial"/>
                <w:sz w:val="20"/>
                <w:szCs w:val="20"/>
              </w:rPr>
              <w:t>Deputy Treasurer</w:t>
            </w:r>
            <w:r w:rsidRPr="00F624EC">
              <w:rPr>
                <w:rFonts w:ascii="Arial" w:hAnsi="Arial" w:cs="Arial"/>
                <w:sz w:val="20"/>
                <w:szCs w:val="20"/>
                <w:highlight w:val="yellow"/>
              </w:rPr>
              <w:t xml:space="preserve"> </w:t>
            </w:r>
          </w:p>
        </w:tc>
      </w:tr>
      <w:tr w:rsidR="00F624EC" w:rsidRPr="00F624EC" w14:paraId="1D09A934" w14:textId="77777777" w:rsidTr="00357BE5">
        <w:trPr>
          <w:cantSplit/>
        </w:trPr>
        <w:tc>
          <w:tcPr>
            <w:tcW w:w="2724" w:type="dxa"/>
          </w:tcPr>
          <w:p w14:paraId="59C10E7E" w14:textId="3CA3CB77" w:rsidR="00F624EC" w:rsidRPr="00F624EC" w:rsidRDefault="00D00565" w:rsidP="00F624EC">
            <w:pPr>
              <w:tabs>
                <w:tab w:val="left" w:pos="270"/>
                <w:tab w:val="left" w:pos="3600"/>
              </w:tabs>
              <w:spacing w:line="240" w:lineRule="atLeast"/>
              <w:rPr>
                <w:rFonts w:ascii="Arial" w:hAnsi="Arial" w:cs="Arial"/>
                <w:sz w:val="20"/>
                <w:szCs w:val="20"/>
              </w:rPr>
            </w:pPr>
            <w:r>
              <w:rPr>
                <w:rFonts w:ascii="Arial" w:hAnsi="Arial" w:cs="Arial"/>
                <w:sz w:val="20"/>
                <w:szCs w:val="20"/>
              </w:rPr>
              <w:t>Kevin Gentry</w:t>
            </w:r>
          </w:p>
        </w:tc>
        <w:tc>
          <w:tcPr>
            <w:tcW w:w="2724" w:type="dxa"/>
          </w:tcPr>
          <w:p w14:paraId="5E55CF96" w14:textId="0C03C273" w:rsidR="00F624EC" w:rsidRPr="00F624EC" w:rsidRDefault="00762CB4" w:rsidP="00F624EC">
            <w:pPr>
              <w:tabs>
                <w:tab w:val="left" w:pos="270"/>
                <w:tab w:val="left" w:pos="3600"/>
              </w:tabs>
              <w:spacing w:line="240" w:lineRule="atLeast"/>
              <w:rPr>
                <w:rFonts w:ascii="Arial" w:hAnsi="Arial" w:cs="Arial"/>
                <w:sz w:val="20"/>
                <w:szCs w:val="20"/>
                <w:highlight w:val="yellow"/>
              </w:rPr>
            </w:pPr>
            <w:r>
              <w:rPr>
                <w:rFonts w:ascii="Arial" w:hAnsi="Arial" w:cs="Arial"/>
                <w:sz w:val="20"/>
                <w:szCs w:val="20"/>
              </w:rPr>
              <w:t>Director of Investment Operations for Cash Management</w:t>
            </w:r>
          </w:p>
        </w:tc>
      </w:tr>
      <w:tr w:rsidR="00F624EC" w:rsidRPr="00F624EC" w14:paraId="23E4D7E9" w14:textId="77777777" w:rsidTr="00357BE5">
        <w:trPr>
          <w:cantSplit/>
        </w:trPr>
        <w:tc>
          <w:tcPr>
            <w:tcW w:w="2724" w:type="dxa"/>
          </w:tcPr>
          <w:p w14:paraId="16ACDF19" w14:textId="77777777" w:rsid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rPr>
              <w:t>Brian Derrick</w:t>
            </w:r>
          </w:p>
          <w:p w14:paraId="00F78632" w14:textId="05E8810D" w:rsidR="00B37956" w:rsidRPr="00F624EC" w:rsidRDefault="00D00565" w:rsidP="00F624EC">
            <w:pPr>
              <w:tabs>
                <w:tab w:val="left" w:pos="270"/>
                <w:tab w:val="left" w:pos="3600"/>
              </w:tabs>
              <w:spacing w:line="240" w:lineRule="atLeast"/>
              <w:rPr>
                <w:rFonts w:ascii="Arial" w:hAnsi="Arial" w:cs="Arial"/>
                <w:sz w:val="20"/>
                <w:szCs w:val="20"/>
              </w:rPr>
            </w:pPr>
            <w:r>
              <w:rPr>
                <w:rFonts w:ascii="Arial" w:hAnsi="Arial" w:cs="Arial"/>
                <w:sz w:val="20"/>
                <w:szCs w:val="20"/>
              </w:rPr>
              <w:t>Connie Gibson</w:t>
            </w:r>
          </w:p>
        </w:tc>
        <w:tc>
          <w:tcPr>
            <w:tcW w:w="2724" w:type="dxa"/>
          </w:tcPr>
          <w:p w14:paraId="32E3E3E9" w14:textId="77777777" w:rsid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rPr>
              <w:t>Director of Accounting</w:t>
            </w:r>
          </w:p>
          <w:p w14:paraId="6BAB40E1" w14:textId="77777777" w:rsidR="00B37956" w:rsidRPr="00F624EC" w:rsidRDefault="00B37956" w:rsidP="00F624EC">
            <w:pPr>
              <w:tabs>
                <w:tab w:val="left" w:pos="270"/>
                <w:tab w:val="left" w:pos="3600"/>
              </w:tabs>
              <w:spacing w:line="240" w:lineRule="atLeast"/>
              <w:rPr>
                <w:rFonts w:ascii="Arial" w:hAnsi="Arial" w:cs="Arial"/>
                <w:sz w:val="20"/>
                <w:szCs w:val="20"/>
              </w:rPr>
            </w:pPr>
            <w:r>
              <w:rPr>
                <w:rFonts w:ascii="Arial" w:hAnsi="Arial" w:cs="Arial"/>
                <w:sz w:val="20"/>
                <w:szCs w:val="20"/>
              </w:rPr>
              <w:t>Deputy Director of Accounting</w:t>
            </w:r>
          </w:p>
        </w:tc>
      </w:tr>
      <w:tr w:rsidR="00F624EC" w:rsidRPr="00F624EC" w14:paraId="0830A193" w14:textId="77777777" w:rsidTr="00357BE5">
        <w:trPr>
          <w:cantSplit/>
        </w:trPr>
        <w:tc>
          <w:tcPr>
            <w:tcW w:w="2724" w:type="dxa"/>
          </w:tcPr>
          <w:p w14:paraId="1D3BD18D"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rPr>
              <w:t>Michael Brakebill</w:t>
            </w:r>
          </w:p>
        </w:tc>
        <w:tc>
          <w:tcPr>
            <w:tcW w:w="2724" w:type="dxa"/>
          </w:tcPr>
          <w:p w14:paraId="1AE2C1C7"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rPr>
              <w:t>Chief Investment Officer</w:t>
            </w:r>
          </w:p>
        </w:tc>
      </w:tr>
    </w:tbl>
    <w:p w14:paraId="4CB3334F" w14:textId="77777777" w:rsidR="00F624EC" w:rsidRPr="00F624EC" w:rsidRDefault="00F624EC" w:rsidP="00F624EC">
      <w:pPr>
        <w:tabs>
          <w:tab w:val="left" w:pos="270"/>
          <w:tab w:val="left" w:pos="3600"/>
        </w:tabs>
        <w:spacing w:line="240" w:lineRule="atLeast"/>
        <w:rPr>
          <w:rFonts w:ascii="Arial" w:hAnsi="Arial" w:cs="Arial"/>
          <w:sz w:val="20"/>
          <w:szCs w:val="20"/>
        </w:rPr>
      </w:pPr>
    </w:p>
    <w:p w14:paraId="11C42C4D" w14:textId="77777777" w:rsidR="00F624EC" w:rsidRPr="00F624EC" w:rsidRDefault="00F624EC" w:rsidP="00F624EC">
      <w:pPr>
        <w:tabs>
          <w:tab w:val="left" w:pos="270"/>
          <w:tab w:val="left" w:pos="3600"/>
        </w:tabs>
        <w:spacing w:line="240" w:lineRule="atLeast"/>
        <w:rPr>
          <w:rFonts w:ascii="Arial" w:hAnsi="Arial" w:cs="Arial"/>
          <w:sz w:val="20"/>
          <w:szCs w:val="20"/>
        </w:rPr>
      </w:pPr>
    </w:p>
    <w:p w14:paraId="2DE44E34" w14:textId="77777777" w:rsidR="00F624EC" w:rsidRPr="00F624EC" w:rsidRDefault="00F624EC" w:rsidP="00F624EC">
      <w:pPr>
        <w:tabs>
          <w:tab w:val="left" w:pos="285"/>
        </w:tabs>
        <w:spacing w:after="120" w:line="240" w:lineRule="atLeast"/>
        <w:ind w:left="720"/>
        <w:rPr>
          <w:rFonts w:ascii="Arial" w:hAnsi="Arial" w:cs="Arial"/>
          <w:sz w:val="20"/>
        </w:rPr>
      </w:pPr>
      <w:r w:rsidRPr="00F624EC">
        <w:rPr>
          <w:rFonts w:ascii="Arial" w:hAnsi="Arial" w:cs="Arial"/>
          <w:sz w:val="20"/>
        </w:rPr>
        <w:t>The individuals listed above, auditors employed by the State of Tennessee, and the individuals designated on Schedule 1 of the State Depository Contract between the Treasurer of the State of Tennessee and the Contractor are authorized to make inquir</w:t>
      </w:r>
      <w:r w:rsidR="00B37956">
        <w:rPr>
          <w:rFonts w:ascii="Arial" w:hAnsi="Arial" w:cs="Arial"/>
          <w:sz w:val="20"/>
        </w:rPr>
        <w:t>i</w:t>
      </w:r>
      <w:r w:rsidRPr="00F624EC">
        <w:rPr>
          <w:rFonts w:ascii="Arial" w:hAnsi="Arial" w:cs="Arial"/>
          <w:sz w:val="20"/>
        </w:rPr>
        <w:t>es concerning the Contract.  Inquiries include requests for Account balances, inquiries concerning Account transactions, and requests for information concerning statements and confirmations.  Such requests may be written or verbal.</w:t>
      </w:r>
    </w:p>
    <w:p w14:paraId="2A98FEA1" w14:textId="77777777" w:rsidR="00F624EC" w:rsidRPr="00F624EC" w:rsidRDefault="00F624EC" w:rsidP="00F624EC">
      <w:pPr>
        <w:tabs>
          <w:tab w:val="left" w:pos="270"/>
          <w:tab w:val="left" w:pos="3600"/>
        </w:tabs>
        <w:rPr>
          <w:rFonts w:ascii="Arial" w:hAnsi="Arial" w:cs="Arial"/>
          <w:sz w:val="20"/>
          <w:szCs w:val="20"/>
        </w:rPr>
      </w:pPr>
    </w:p>
    <w:p w14:paraId="4A6D22E1" w14:textId="77777777" w:rsidR="00F624EC" w:rsidRPr="00F624EC" w:rsidRDefault="00F624EC" w:rsidP="00F624EC">
      <w:pPr>
        <w:tabs>
          <w:tab w:val="left" w:pos="270"/>
          <w:tab w:val="left" w:pos="3600"/>
        </w:tabs>
        <w:spacing w:line="240" w:lineRule="atLeast"/>
        <w:rPr>
          <w:rFonts w:ascii="Arial" w:hAnsi="Arial" w:cs="Arial"/>
          <w:sz w:val="20"/>
          <w:szCs w:val="20"/>
        </w:rPr>
      </w:pPr>
    </w:p>
    <w:p w14:paraId="57DFFB03" w14:textId="77777777" w:rsidR="00F624EC" w:rsidRPr="00F624EC" w:rsidRDefault="00F624EC" w:rsidP="00F624EC">
      <w:pPr>
        <w:tabs>
          <w:tab w:val="left" w:pos="270"/>
          <w:tab w:val="left" w:pos="2700"/>
          <w:tab w:val="left" w:pos="5760"/>
          <w:tab w:val="left" w:pos="9120"/>
        </w:tabs>
        <w:spacing w:line="240" w:lineRule="atLeast"/>
        <w:ind w:right="-309"/>
        <w:rPr>
          <w:rFonts w:ascii="Arial" w:hAnsi="Arial" w:cs="Arial"/>
          <w:sz w:val="20"/>
          <w:szCs w:val="20"/>
        </w:rPr>
      </w:pPr>
      <w:r w:rsidRPr="00F624EC">
        <w:rPr>
          <w:rFonts w:ascii="Arial" w:hAnsi="Arial" w:cs="Arial"/>
          <w:sz w:val="20"/>
          <w:szCs w:val="20"/>
          <w:u w:val="single"/>
        </w:rPr>
        <w:tab/>
      </w:r>
      <w:r w:rsidRPr="00F624EC">
        <w:rPr>
          <w:rFonts w:ascii="Arial" w:hAnsi="Arial" w:cs="Arial"/>
          <w:sz w:val="20"/>
          <w:szCs w:val="20"/>
          <w:u w:val="single"/>
        </w:rPr>
        <w:tab/>
      </w:r>
      <w:r w:rsidRPr="00F624EC">
        <w:rPr>
          <w:rFonts w:ascii="Arial" w:hAnsi="Arial" w:cs="Arial"/>
          <w:sz w:val="20"/>
          <w:szCs w:val="20"/>
        </w:rPr>
        <w:tab/>
      </w:r>
      <w:r w:rsidRPr="00F624EC">
        <w:rPr>
          <w:rFonts w:ascii="Arial" w:hAnsi="Arial" w:cs="Arial"/>
          <w:sz w:val="20"/>
          <w:szCs w:val="20"/>
          <w:u w:val="single"/>
        </w:rPr>
        <w:tab/>
      </w:r>
    </w:p>
    <w:p w14:paraId="46AD83CC" w14:textId="77777777" w:rsidR="00F624EC" w:rsidRPr="00F624EC" w:rsidRDefault="00F624EC" w:rsidP="00F624EC">
      <w:pPr>
        <w:tabs>
          <w:tab w:val="left" w:pos="270"/>
          <w:tab w:val="left" w:pos="2700"/>
          <w:tab w:val="left" w:pos="5757"/>
          <w:tab w:val="left" w:pos="8949"/>
        </w:tabs>
        <w:spacing w:line="240" w:lineRule="atLeast"/>
        <w:ind w:left="1440" w:right="-423" w:hanging="1440"/>
        <w:rPr>
          <w:rFonts w:ascii="Arial" w:hAnsi="Arial" w:cs="Arial"/>
          <w:sz w:val="20"/>
          <w:szCs w:val="20"/>
        </w:rPr>
      </w:pPr>
      <w:r w:rsidRPr="00F624EC">
        <w:rPr>
          <w:rFonts w:ascii="Arial" w:hAnsi="Arial" w:cs="Arial"/>
          <w:sz w:val="20"/>
          <w:szCs w:val="20"/>
        </w:rPr>
        <w:tab/>
        <w:t>Date Effective</w:t>
      </w:r>
      <w:r w:rsidRPr="00F624EC">
        <w:rPr>
          <w:rFonts w:ascii="Arial" w:hAnsi="Arial" w:cs="Arial"/>
          <w:sz w:val="20"/>
          <w:szCs w:val="20"/>
        </w:rPr>
        <w:tab/>
      </w:r>
      <w:r w:rsidRPr="00F624EC">
        <w:rPr>
          <w:rFonts w:ascii="Arial" w:hAnsi="Arial" w:cs="Arial"/>
          <w:sz w:val="20"/>
          <w:szCs w:val="20"/>
        </w:rPr>
        <w:tab/>
        <w:t xml:space="preserve">David H. Lillard, Jr., State Treasurer </w:t>
      </w:r>
    </w:p>
    <w:p w14:paraId="09A5FD8F" w14:textId="77777777" w:rsidR="00F624EC" w:rsidRPr="00F624EC" w:rsidRDefault="00F624EC" w:rsidP="00F624EC">
      <w:pPr>
        <w:tabs>
          <w:tab w:val="left" w:pos="270"/>
          <w:tab w:val="left" w:pos="2700"/>
          <w:tab w:val="left" w:pos="5760"/>
          <w:tab w:val="left" w:pos="9000"/>
        </w:tabs>
        <w:spacing w:line="240" w:lineRule="atLeast"/>
        <w:rPr>
          <w:rFonts w:ascii="Arial" w:hAnsi="Arial" w:cs="Arial"/>
          <w:sz w:val="20"/>
          <w:szCs w:val="20"/>
        </w:rPr>
      </w:pPr>
    </w:p>
    <w:p w14:paraId="3FFCFF43" w14:textId="77777777" w:rsidR="00F624EC" w:rsidRPr="00F624EC" w:rsidRDefault="00F624EC" w:rsidP="00F624EC">
      <w:pPr>
        <w:tabs>
          <w:tab w:val="left" w:pos="270"/>
          <w:tab w:val="left" w:pos="2700"/>
          <w:tab w:val="left" w:pos="5760"/>
          <w:tab w:val="left" w:pos="9000"/>
        </w:tabs>
        <w:spacing w:line="240" w:lineRule="atLeast"/>
        <w:jc w:val="center"/>
        <w:rPr>
          <w:rFonts w:ascii="Arial" w:hAnsi="Arial" w:cs="Arial"/>
          <w:b/>
          <w:sz w:val="20"/>
          <w:szCs w:val="20"/>
        </w:rPr>
      </w:pPr>
    </w:p>
    <w:p w14:paraId="67D97C89" w14:textId="77777777" w:rsidR="00F624EC" w:rsidRPr="00F624EC" w:rsidRDefault="00F624EC" w:rsidP="00F624EC">
      <w:pPr>
        <w:tabs>
          <w:tab w:val="left" w:pos="270"/>
          <w:tab w:val="left" w:pos="2700"/>
          <w:tab w:val="left" w:pos="5760"/>
          <w:tab w:val="left" w:pos="9000"/>
        </w:tabs>
        <w:spacing w:line="240" w:lineRule="atLeast"/>
        <w:jc w:val="center"/>
        <w:rPr>
          <w:rFonts w:ascii="Arial" w:hAnsi="Arial" w:cs="Arial"/>
          <w:b/>
          <w:sz w:val="20"/>
          <w:szCs w:val="20"/>
        </w:rPr>
      </w:pPr>
      <w:r w:rsidRPr="00F624EC">
        <w:rPr>
          <w:rFonts w:ascii="Arial" w:hAnsi="Arial" w:cs="Arial"/>
          <w:b/>
          <w:sz w:val="20"/>
          <w:szCs w:val="20"/>
        </w:rPr>
        <w:t>AUTHORIZED INDIVIDUALS OF CONTRACTOR</w:t>
      </w:r>
    </w:p>
    <w:p w14:paraId="1D8B93C0" w14:textId="77777777" w:rsidR="00F624EC" w:rsidRPr="00F624EC" w:rsidRDefault="00F624EC" w:rsidP="00F624EC">
      <w:pPr>
        <w:tabs>
          <w:tab w:val="left" w:pos="270"/>
          <w:tab w:val="left" w:pos="2700"/>
          <w:tab w:val="left" w:pos="5760"/>
          <w:tab w:val="left" w:pos="9000"/>
        </w:tabs>
        <w:spacing w:line="240" w:lineRule="atLeast"/>
        <w:jc w:val="center"/>
        <w:rPr>
          <w:rFonts w:ascii="Arial" w:hAnsi="Arial" w:cs="Arial"/>
          <w:sz w:val="20"/>
          <w:szCs w:val="20"/>
        </w:rPr>
      </w:pPr>
    </w:p>
    <w:p w14:paraId="0EAFE985" w14:textId="77777777" w:rsidR="00F624EC" w:rsidRPr="00F624EC" w:rsidRDefault="00F624EC" w:rsidP="00F624EC">
      <w:pPr>
        <w:tabs>
          <w:tab w:val="left" w:pos="270"/>
          <w:tab w:val="left" w:pos="2700"/>
          <w:tab w:val="left" w:pos="5760"/>
          <w:tab w:val="left" w:pos="9000"/>
        </w:tabs>
        <w:spacing w:line="240" w:lineRule="atLeast"/>
        <w:rPr>
          <w:rFonts w:ascii="Arial" w:hAnsi="Arial" w:cs="Arial"/>
          <w:sz w:val="20"/>
          <w:szCs w:val="20"/>
        </w:rPr>
      </w:pPr>
    </w:p>
    <w:tbl>
      <w:tblPr>
        <w:tblW w:w="7632" w:type="dxa"/>
        <w:tblInd w:w="1524" w:type="dxa"/>
        <w:tblLayout w:type="fixed"/>
        <w:tblLook w:val="0000" w:firstRow="0" w:lastRow="0" w:firstColumn="0" w:lastColumn="0" w:noHBand="0" w:noVBand="0"/>
      </w:tblPr>
      <w:tblGrid>
        <w:gridCol w:w="4116"/>
        <w:gridCol w:w="3516"/>
      </w:tblGrid>
      <w:tr w:rsidR="00F624EC" w:rsidRPr="00F624EC" w14:paraId="278EC5E1" w14:textId="77777777" w:rsidTr="00357BE5">
        <w:trPr>
          <w:cantSplit/>
        </w:trPr>
        <w:tc>
          <w:tcPr>
            <w:tcW w:w="4116" w:type="dxa"/>
          </w:tcPr>
          <w:p w14:paraId="0D9E52B6"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u w:val="single"/>
              </w:rPr>
              <w:t>Authorized Individual</w:t>
            </w:r>
          </w:p>
        </w:tc>
        <w:tc>
          <w:tcPr>
            <w:tcW w:w="3516" w:type="dxa"/>
          </w:tcPr>
          <w:p w14:paraId="0DD7B6DC" w14:textId="77777777" w:rsidR="00F624EC" w:rsidRPr="00F624EC" w:rsidRDefault="00F624EC" w:rsidP="00F624EC">
            <w:pPr>
              <w:tabs>
                <w:tab w:val="left" w:pos="270"/>
                <w:tab w:val="left" w:pos="3600"/>
              </w:tabs>
              <w:spacing w:line="240" w:lineRule="atLeast"/>
              <w:rPr>
                <w:rFonts w:ascii="Arial" w:hAnsi="Arial" w:cs="Arial"/>
                <w:sz w:val="20"/>
                <w:szCs w:val="20"/>
              </w:rPr>
            </w:pPr>
            <w:r w:rsidRPr="00F624EC">
              <w:rPr>
                <w:rFonts w:ascii="Arial" w:hAnsi="Arial" w:cs="Arial"/>
                <w:sz w:val="20"/>
                <w:szCs w:val="20"/>
                <w:u w:val="single"/>
              </w:rPr>
              <w:t>Position</w:t>
            </w:r>
          </w:p>
        </w:tc>
      </w:tr>
      <w:tr w:rsidR="00F624EC" w:rsidRPr="00F624EC" w14:paraId="555E2110" w14:textId="77777777" w:rsidTr="00357BE5">
        <w:trPr>
          <w:cantSplit/>
        </w:trPr>
        <w:tc>
          <w:tcPr>
            <w:tcW w:w="4116" w:type="dxa"/>
          </w:tcPr>
          <w:p w14:paraId="2B4A05CE" w14:textId="77777777" w:rsidR="00F624EC" w:rsidRPr="00F624EC" w:rsidRDefault="00F624EC" w:rsidP="00F624EC">
            <w:pPr>
              <w:tabs>
                <w:tab w:val="left" w:pos="270"/>
                <w:tab w:val="left" w:pos="3600"/>
              </w:tabs>
              <w:spacing w:line="240" w:lineRule="atLeast"/>
              <w:rPr>
                <w:rFonts w:ascii="Arial" w:hAnsi="Arial" w:cs="Arial"/>
                <w:sz w:val="20"/>
                <w:szCs w:val="20"/>
              </w:rPr>
            </w:pPr>
          </w:p>
        </w:tc>
        <w:tc>
          <w:tcPr>
            <w:tcW w:w="3516" w:type="dxa"/>
          </w:tcPr>
          <w:p w14:paraId="51CD8B19" w14:textId="77777777" w:rsidR="00F624EC" w:rsidRPr="00F624EC" w:rsidRDefault="00F624EC" w:rsidP="00F624EC">
            <w:pPr>
              <w:tabs>
                <w:tab w:val="left" w:pos="270"/>
                <w:tab w:val="left" w:pos="3600"/>
              </w:tabs>
              <w:spacing w:line="240" w:lineRule="atLeast"/>
              <w:rPr>
                <w:rFonts w:ascii="Arial" w:hAnsi="Arial" w:cs="Arial"/>
                <w:sz w:val="20"/>
                <w:szCs w:val="20"/>
              </w:rPr>
            </w:pPr>
          </w:p>
        </w:tc>
      </w:tr>
      <w:tr w:rsidR="00F624EC" w:rsidRPr="00F624EC" w14:paraId="5D964BF2" w14:textId="77777777" w:rsidTr="00357BE5">
        <w:trPr>
          <w:cantSplit/>
        </w:trPr>
        <w:tc>
          <w:tcPr>
            <w:tcW w:w="4116" w:type="dxa"/>
          </w:tcPr>
          <w:p w14:paraId="17273AA2" w14:textId="77777777" w:rsidR="00F624EC" w:rsidRPr="00F624EC" w:rsidRDefault="00F624EC" w:rsidP="00F624EC">
            <w:pPr>
              <w:tabs>
                <w:tab w:val="left" w:pos="270"/>
                <w:tab w:val="left" w:pos="3600"/>
              </w:tabs>
              <w:spacing w:line="240" w:lineRule="atLeast"/>
              <w:rPr>
                <w:rFonts w:ascii="Arial" w:hAnsi="Arial" w:cs="Arial"/>
                <w:sz w:val="20"/>
                <w:szCs w:val="20"/>
              </w:rPr>
            </w:pPr>
          </w:p>
        </w:tc>
        <w:tc>
          <w:tcPr>
            <w:tcW w:w="3516" w:type="dxa"/>
          </w:tcPr>
          <w:p w14:paraId="570107D5" w14:textId="77777777" w:rsidR="00F624EC" w:rsidRPr="00F624EC" w:rsidRDefault="00F624EC" w:rsidP="00F624EC">
            <w:pPr>
              <w:tabs>
                <w:tab w:val="left" w:pos="270"/>
                <w:tab w:val="left" w:pos="3600"/>
              </w:tabs>
              <w:spacing w:line="240" w:lineRule="atLeast"/>
              <w:rPr>
                <w:rFonts w:ascii="Arial" w:hAnsi="Arial" w:cs="Arial"/>
                <w:sz w:val="20"/>
                <w:szCs w:val="20"/>
              </w:rPr>
            </w:pPr>
          </w:p>
        </w:tc>
      </w:tr>
      <w:tr w:rsidR="00F624EC" w:rsidRPr="00F624EC" w14:paraId="1AF2B124" w14:textId="77777777" w:rsidTr="00357BE5">
        <w:trPr>
          <w:cantSplit/>
        </w:trPr>
        <w:tc>
          <w:tcPr>
            <w:tcW w:w="4116" w:type="dxa"/>
          </w:tcPr>
          <w:p w14:paraId="69EC6D63" w14:textId="77777777" w:rsidR="00F624EC" w:rsidRPr="00F624EC" w:rsidRDefault="00F624EC" w:rsidP="00F624EC">
            <w:pPr>
              <w:tabs>
                <w:tab w:val="left" w:pos="270"/>
                <w:tab w:val="left" w:pos="3600"/>
              </w:tabs>
              <w:spacing w:line="240" w:lineRule="atLeast"/>
              <w:rPr>
                <w:rFonts w:ascii="Arial" w:hAnsi="Arial" w:cs="Arial"/>
                <w:sz w:val="20"/>
                <w:szCs w:val="20"/>
              </w:rPr>
            </w:pPr>
          </w:p>
        </w:tc>
        <w:tc>
          <w:tcPr>
            <w:tcW w:w="3516" w:type="dxa"/>
          </w:tcPr>
          <w:p w14:paraId="2E2D4D14" w14:textId="77777777" w:rsidR="00F624EC" w:rsidRPr="00F624EC" w:rsidRDefault="00F624EC" w:rsidP="00F624EC">
            <w:pPr>
              <w:tabs>
                <w:tab w:val="left" w:pos="270"/>
                <w:tab w:val="left" w:pos="3600"/>
              </w:tabs>
              <w:spacing w:line="240" w:lineRule="atLeast"/>
              <w:rPr>
                <w:rFonts w:ascii="Arial" w:hAnsi="Arial" w:cs="Arial"/>
                <w:sz w:val="20"/>
                <w:szCs w:val="20"/>
              </w:rPr>
            </w:pPr>
          </w:p>
        </w:tc>
      </w:tr>
      <w:tr w:rsidR="00F624EC" w:rsidRPr="00F624EC" w14:paraId="562794FC" w14:textId="77777777" w:rsidTr="00357BE5">
        <w:trPr>
          <w:cantSplit/>
        </w:trPr>
        <w:tc>
          <w:tcPr>
            <w:tcW w:w="4116" w:type="dxa"/>
          </w:tcPr>
          <w:p w14:paraId="6B826062" w14:textId="77777777" w:rsidR="00F624EC" w:rsidRPr="00F624EC" w:rsidRDefault="00F624EC" w:rsidP="00F624EC">
            <w:pPr>
              <w:tabs>
                <w:tab w:val="left" w:pos="270"/>
                <w:tab w:val="left" w:pos="3600"/>
              </w:tabs>
              <w:spacing w:line="240" w:lineRule="atLeast"/>
              <w:rPr>
                <w:rFonts w:ascii="Arial" w:hAnsi="Arial" w:cs="Arial"/>
                <w:sz w:val="20"/>
                <w:szCs w:val="20"/>
              </w:rPr>
            </w:pPr>
          </w:p>
        </w:tc>
        <w:tc>
          <w:tcPr>
            <w:tcW w:w="3516" w:type="dxa"/>
          </w:tcPr>
          <w:p w14:paraId="03B8732F" w14:textId="77777777" w:rsidR="00F624EC" w:rsidRPr="00F624EC" w:rsidRDefault="00F624EC" w:rsidP="00F624EC">
            <w:pPr>
              <w:tabs>
                <w:tab w:val="left" w:pos="270"/>
                <w:tab w:val="left" w:pos="3600"/>
              </w:tabs>
              <w:spacing w:line="240" w:lineRule="atLeast"/>
              <w:rPr>
                <w:rFonts w:ascii="Arial" w:hAnsi="Arial" w:cs="Arial"/>
                <w:sz w:val="20"/>
                <w:szCs w:val="20"/>
              </w:rPr>
            </w:pPr>
          </w:p>
        </w:tc>
      </w:tr>
      <w:tr w:rsidR="00F624EC" w:rsidRPr="00F624EC" w14:paraId="3BE88920" w14:textId="77777777" w:rsidTr="00357BE5">
        <w:trPr>
          <w:cantSplit/>
        </w:trPr>
        <w:tc>
          <w:tcPr>
            <w:tcW w:w="4116" w:type="dxa"/>
          </w:tcPr>
          <w:p w14:paraId="478B6941" w14:textId="77777777" w:rsidR="00F624EC" w:rsidRPr="00F624EC" w:rsidRDefault="00F624EC" w:rsidP="00F624EC">
            <w:pPr>
              <w:tabs>
                <w:tab w:val="left" w:pos="270"/>
                <w:tab w:val="left" w:pos="3600"/>
              </w:tabs>
              <w:spacing w:line="240" w:lineRule="atLeast"/>
              <w:rPr>
                <w:rFonts w:ascii="Arial" w:hAnsi="Arial" w:cs="Arial"/>
                <w:sz w:val="20"/>
                <w:szCs w:val="20"/>
              </w:rPr>
            </w:pPr>
          </w:p>
        </w:tc>
        <w:tc>
          <w:tcPr>
            <w:tcW w:w="3516" w:type="dxa"/>
          </w:tcPr>
          <w:p w14:paraId="4A51B70F" w14:textId="77777777" w:rsidR="00F624EC" w:rsidRPr="00F624EC" w:rsidRDefault="00F624EC" w:rsidP="00F624EC">
            <w:pPr>
              <w:tabs>
                <w:tab w:val="left" w:pos="270"/>
                <w:tab w:val="left" w:pos="3600"/>
              </w:tabs>
              <w:spacing w:line="240" w:lineRule="atLeast"/>
              <w:rPr>
                <w:rFonts w:ascii="Arial" w:hAnsi="Arial"/>
                <w:sz w:val="20"/>
              </w:rPr>
            </w:pPr>
          </w:p>
        </w:tc>
      </w:tr>
    </w:tbl>
    <w:p w14:paraId="62E15FD3" w14:textId="77777777" w:rsidR="00F624EC" w:rsidRPr="00F624EC" w:rsidRDefault="00F624EC" w:rsidP="00F624EC">
      <w:pPr>
        <w:tabs>
          <w:tab w:val="left" w:pos="270"/>
          <w:tab w:val="left" w:pos="2700"/>
          <w:tab w:val="left" w:pos="5760"/>
          <w:tab w:val="left" w:pos="9000"/>
        </w:tabs>
        <w:spacing w:line="240" w:lineRule="atLeast"/>
        <w:rPr>
          <w:rFonts w:ascii="Arial" w:hAnsi="Arial" w:cs="Arial"/>
          <w:sz w:val="20"/>
          <w:szCs w:val="20"/>
        </w:rPr>
      </w:pPr>
    </w:p>
    <w:p w14:paraId="7B25FB43" w14:textId="77777777" w:rsidR="00F624EC" w:rsidRPr="00F624EC" w:rsidRDefault="00F624EC" w:rsidP="00F624EC">
      <w:pPr>
        <w:tabs>
          <w:tab w:val="left" w:pos="2700"/>
          <w:tab w:val="left" w:pos="5760"/>
          <w:tab w:val="left" w:pos="9000"/>
        </w:tabs>
        <w:spacing w:line="240" w:lineRule="atLeast"/>
        <w:rPr>
          <w:rFonts w:ascii="Arial" w:hAnsi="Arial" w:cs="Arial"/>
          <w:sz w:val="20"/>
          <w:szCs w:val="20"/>
        </w:rPr>
      </w:pPr>
    </w:p>
    <w:p w14:paraId="7B2542D4" w14:textId="77777777" w:rsidR="00F624EC" w:rsidRPr="00F624EC" w:rsidRDefault="00F624EC" w:rsidP="00F624EC">
      <w:pPr>
        <w:tabs>
          <w:tab w:val="left" w:pos="270"/>
          <w:tab w:val="left" w:pos="2700"/>
          <w:tab w:val="left" w:pos="5757"/>
          <w:tab w:val="left" w:pos="9120"/>
        </w:tabs>
        <w:spacing w:line="240" w:lineRule="atLeast"/>
        <w:rPr>
          <w:rFonts w:ascii="Arial" w:hAnsi="Arial" w:cs="Arial"/>
          <w:sz w:val="20"/>
          <w:szCs w:val="20"/>
        </w:rPr>
      </w:pPr>
      <w:r w:rsidRPr="00F624EC">
        <w:rPr>
          <w:rFonts w:ascii="Arial" w:hAnsi="Arial" w:cs="Arial"/>
          <w:sz w:val="20"/>
          <w:szCs w:val="20"/>
          <w:u w:val="single"/>
        </w:rPr>
        <w:tab/>
      </w:r>
      <w:r w:rsidRPr="00F624EC">
        <w:rPr>
          <w:rFonts w:ascii="Arial" w:hAnsi="Arial" w:cs="Arial"/>
          <w:sz w:val="20"/>
          <w:szCs w:val="20"/>
          <w:u w:val="single"/>
        </w:rPr>
        <w:tab/>
      </w:r>
      <w:r w:rsidRPr="00F624EC">
        <w:rPr>
          <w:rFonts w:ascii="Arial" w:hAnsi="Arial" w:cs="Arial"/>
          <w:sz w:val="20"/>
          <w:szCs w:val="20"/>
        </w:rPr>
        <w:tab/>
      </w:r>
      <w:r w:rsidRPr="00F624EC">
        <w:rPr>
          <w:rFonts w:ascii="Arial" w:hAnsi="Arial" w:cs="Arial"/>
          <w:sz w:val="20"/>
          <w:szCs w:val="20"/>
          <w:u w:val="single"/>
        </w:rPr>
        <w:tab/>
      </w:r>
    </w:p>
    <w:p w14:paraId="5F81CB34" w14:textId="77777777" w:rsidR="00F624EC" w:rsidRPr="00F624EC" w:rsidRDefault="00F624EC" w:rsidP="00F624EC">
      <w:pPr>
        <w:rPr>
          <w:rFonts w:ascii="Arial" w:hAnsi="Arial" w:cs="Arial"/>
          <w:sz w:val="20"/>
          <w:szCs w:val="20"/>
        </w:rPr>
      </w:pPr>
      <w:r w:rsidRPr="00F624EC">
        <w:rPr>
          <w:rFonts w:ascii="Arial" w:hAnsi="Arial" w:cs="Arial"/>
          <w:sz w:val="20"/>
          <w:szCs w:val="20"/>
        </w:rPr>
        <w:t>Date Effective</w:t>
      </w:r>
    </w:p>
    <w:p w14:paraId="115D8467" w14:textId="77777777" w:rsidR="00F624EC" w:rsidRPr="00F624EC" w:rsidRDefault="00F624EC" w:rsidP="00F624EC">
      <w:pPr>
        <w:ind w:left="720"/>
        <w:jc w:val="right"/>
        <w:rPr>
          <w:rFonts w:ascii="Arial" w:hAnsi="Arial" w:cs="Arial"/>
          <w:sz w:val="20"/>
          <w:szCs w:val="20"/>
        </w:rPr>
      </w:pPr>
      <w:r w:rsidRPr="00F624EC">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847"/>
      </w:tblGrid>
      <w:tr w:rsidR="00F624EC" w:rsidRPr="00F624EC" w14:paraId="4A3A4207" w14:textId="77777777" w:rsidTr="00357BE5">
        <w:trPr>
          <w:cantSplit/>
          <w:trHeight w:val="70"/>
        </w:trPr>
        <w:tc>
          <w:tcPr>
            <w:tcW w:w="5000" w:type="pct"/>
            <w:gridSpan w:val="2"/>
            <w:tcBorders>
              <w:top w:val="nil"/>
              <w:left w:val="nil"/>
              <w:bottom w:val="nil"/>
              <w:right w:val="nil"/>
            </w:tcBorders>
          </w:tcPr>
          <w:p w14:paraId="4BAD1638" w14:textId="77777777" w:rsidR="00F624EC" w:rsidRPr="00F624EC" w:rsidRDefault="00F624EC" w:rsidP="00F624EC">
            <w:pPr>
              <w:spacing w:after="360"/>
              <w:jc w:val="right"/>
              <w:rPr>
                <w:rFonts w:ascii="Arial" w:hAnsi="Arial" w:cs="Arial"/>
                <w:b/>
                <w:bCs/>
                <w:iCs/>
                <w:spacing w:val="20"/>
                <w:sz w:val="24"/>
              </w:rPr>
            </w:pPr>
            <w:r w:rsidRPr="00F624EC">
              <w:rPr>
                <w:rFonts w:ascii="Arial" w:hAnsi="Arial" w:cs="Arial"/>
                <w:b/>
                <w:bCs/>
                <w:sz w:val="20"/>
              </w:rPr>
              <w:lastRenderedPageBreak/>
              <w:t>CONTRACT ATTACHMENT 2</w:t>
            </w:r>
          </w:p>
        </w:tc>
      </w:tr>
      <w:tr w:rsidR="00F624EC" w:rsidRPr="00F624EC" w14:paraId="0781C440" w14:textId="77777777" w:rsidTr="00357BE5">
        <w:trPr>
          <w:cantSplit/>
          <w:trHeight w:val="70"/>
        </w:trPr>
        <w:tc>
          <w:tcPr>
            <w:tcW w:w="5000" w:type="pct"/>
            <w:gridSpan w:val="2"/>
            <w:tcBorders>
              <w:top w:val="nil"/>
              <w:left w:val="nil"/>
              <w:bottom w:val="single" w:sz="4" w:space="0" w:color="auto"/>
              <w:right w:val="nil"/>
            </w:tcBorders>
          </w:tcPr>
          <w:p w14:paraId="3803DEA9" w14:textId="77777777" w:rsidR="00F624EC" w:rsidRPr="00F624EC" w:rsidRDefault="00F624EC" w:rsidP="00F624EC">
            <w:pPr>
              <w:spacing w:before="120" w:after="120"/>
              <w:jc w:val="center"/>
              <w:rPr>
                <w:rFonts w:ascii="Arial" w:hAnsi="Arial" w:cs="Arial"/>
                <w:b/>
                <w:bCs/>
                <w:iCs/>
                <w:spacing w:val="20"/>
                <w:sz w:val="20"/>
              </w:rPr>
            </w:pPr>
            <w:r w:rsidRPr="00F624EC">
              <w:rPr>
                <w:rFonts w:ascii="Arial" w:hAnsi="Arial" w:cs="Arial"/>
                <w:b/>
                <w:bCs/>
                <w:iCs/>
                <w:spacing w:val="20"/>
                <w:sz w:val="24"/>
              </w:rPr>
              <w:t xml:space="preserve">ATTESTATION RE PERSONNEL USED IN CONTRACT PERFORMANCE </w:t>
            </w:r>
          </w:p>
        </w:tc>
      </w:tr>
      <w:tr w:rsidR="00F624EC" w:rsidRPr="00F624EC" w14:paraId="3F929338" w14:textId="77777777" w:rsidTr="00357BE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8529056" w14:textId="77777777" w:rsidR="00F624EC" w:rsidRPr="00F624EC" w:rsidRDefault="00F624EC" w:rsidP="00F624EC">
            <w:pPr>
              <w:spacing w:before="240" w:after="240"/>
              <w:rPr>
                <w:rFonts w:ascii="Arial" w:hAnsi="Arial" w:cs="Arial"/>
                <w:b/>
                <w:bCs/>
                <w:sz w:val="18"/>
                <w:szCs w:val="18"/>
              </w:rPr>
            </w:pPr>
            <w:r w:rsidRPr="00F624EC">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3277F8DA" w14:textId="77777777" w:rsidR="00F624EC" w:rsidRPr="00F624EC" w:rsidRDefault="00F624EC" w:rsidP="00F624EC">
            <w:pPr>
              <w:spacing w:before="360" w:after="120"/>
              <w:rPr>
                <w:rFonts w:ascii="Arial" w:hAnsi="Arial" w:cs="Arial"/>
                <w:sz w:val="18"/>
              </w:rPr>
            </w:pPr>
          </w:p>
        </w:tc>
      </w:tr>
      <w:tr w:rsidR="00F624EC" w:rsidRPr="00F624EC" w14:paraId="49174A5D" w14:textId="77777777" w:rsidTr="00357BE5">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7526A4E1" w14:textId="77777777" w:rsidR="00F624EC" w:rsidRPr="00F624EC" w:rsidRDefault="00F624EC" w:rsidP="00F624EC">
            <w:pPr>
              <w:spacing w:before="240" w:after="240"/>
              <w:rPr>
                <w:rFonts w:ascii="Arial" w:hAnsi="Arial" w:cs="Arial"/>
                <w:sz w:val="18"/>
              </w:rPr>
            </w:pPr>
            <w:r w:rsidRPr="00F624EC">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66904E43" w14:textId="77777777" w:rsidR="00F624EC" w:rsidRPr="00F624EC" w:rsidRDefault="00F624EC" w:rsidP="00F624EC">
            <w:pPr>
              <w:spacing w:before="360" w:after="120"/>
              <w:rPr>
                <w:rFonts w:ascii="Arial" w:hAnsi="Arial" w:cs="Arial"/>
                <w:sz w:val="18"/>
              </w:rPr>
            </w:pPr>
          </w:p>
        </w:tc>
      </w:tr>
      <w:tr w:rsidR="00F624EC" w:rsidRPr="00F624EC" w14:paraId="4D62FA4C" w14:textId="77777777" w:rsidTr="00357BE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D8CAC73" w14:textId="77777777" w:rsidR="00F624EC" w:rsidRPr="00F624EC" w:rsidRDefault="00F624EC" w:rsidP="00F624EC">
            <w:pPr>
              <w:spacing w:before="120" w:after="120"/>
              <w:rPr>
                <w:rFonts w:ascii="Arial" w:hAnsi="Arial" w:cs="Arial"/>
                <w:sz w:val="18"/>
              </w:rPr>
            </w:pPr>
            <w:r w:rsidRPr="00F624EC">
              <w:rPr>
                <w:rFonts w:ascii="Arial" w:hAnsi="Arial"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38C08960" w14:textId="77777777" w:rsidR="00F624EC" w:rsidRPr="00F624EC" w:rsidRDefault="00F624EC" w:rsidP="00F624EC">
            <w:pPr>
              <w:spacing w:before="240" w:after="120"/>
              <w:rPr>
                <w:rFonts w:ascii="Arial" w:hAnsi="Arial" w:cs="Arial"/>
                <w:sz w:val="18"/>
              </w:rPr>
            </w:pPr>
          </w:p>
        </w:tc>
      </w:tr>
      <w:tr w:rsidR="00F624EC" w:rsidRPr="00F624EC" w14:paraId="4E060C92" w14:textId="77777777" w:rsidTr="00357BE5">
        <w:trPr>
          <w:cantSplit/>
          <w:trHeight w:val="579"/>
        </w:trPr>
        <w:tc>
          <w:tcPr>
            <w:tcW w:w="5000" w:type="pct"/>
            <w:gridSpan w:val="2"/>
            <w:tcBorders>
              <w:top w:val="single" w:sz="4" w:space="0" w:color="auto"/>
              <w:left w:val="nil"/>
              <w:bottom w:val="nil"/>
              <w:right w:val="nil"/>
            </w:tcBorders>
          </w:tcPr>
          <w:p w14:paraId="692907F4" w14:textId="77777777" w:rsidR="00F624EC" w:rsidRPr="00F624EC" w:rsidRDefault="00F624EC" w:rsidP="00F624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6230D61" w14:textId="77777777" w:rsidR="00F624EC" w:rsidRPr="00F624EC" w:rsidRDefault="00F624EC" w:rsidP="00F624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9C53819" w14:textId="77777777" w:rsidR="00F624EC" w:rsidRPr="00F624EC" w:rsidRDefault="00F624EC" w:rsidP="00F624E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F624EC">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F624EC" w:rsidRPr="00F624EC" w14:paraId="4AEF93D3"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591D0FAF" w14:textId="77777777" w:rsidR="00F624EC" w:rsidRPr="00F624EC" w:rsidRDefault="00F624EC" w:rsidP="00F624EC">
            <w:pPr>
              <w:tabs>
                <w:tab w:val="left" w:pos="720"/>
                <w:tab w:val="left" w:pos="864"/>
              </w:tabs>
              <w:spacing w:before="480" w:after="480"/>
              <w:rPr>
                <w:rFonts w:ascii="Arial" w:hAnsi="Arial" w:cs="Arial"/>
                <w:b/>
                <w:sz w:val="20"/>
              </w:rPr>
            </w:pPr>
          </w:p>
        </w:tc>
      </w:tr>
      <w:tr w:rsidR="00F624EC" w:rsidRPr="00F624EC" w14:paraId="78736287"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6406EB07" w14:textId="77777777" w:rsidR="00F624EC" w:rsidRPr="00F624EC" w:rsidRDefault="00F624EC" w:rsidP="00F624EC">
            <w:pPr>
              <w:tabs>
                <w:tab w:val="left" w:pos="720"/>
                <w:tab w:val="left" w:pos="864"/>
              </w:tabs>
              <w:spacing w:before="60" w:after="60"/>
              <w:rPr>
                <w:rFonts w:ascii="Arial" w:hAnsi="Arial" w:cs="Arial"/>
                <w:b/>
                <w:sz w:val="20"/>
              </w:rPr>
            </w:pPr>
            <w:r w:rsidRPr="00F624EC">
              <w:rPr>
                <w:rFonts w:ascii="Arial" w:hAnsi="Arial" w:cs="Arial"/>
                <w:b/>
                <w:sz w:val="20"/>
              </w:rPr>
              <w:t>CONTRACTOR SIGNATURE</w:t>
            </w:r>
          </w:p>
        </w:tc>
      </w:tr>
      <w:tr w:rsidR="00F624EC" w:rsidRPr="00F624EC" w14:paraId="41AC485D"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7D97BFF6" w14:textId="77777777" w:rsidR="00F624EC" w:rsidRPr="00F624EC" w:rsidRDefault="00F624EC" w:rsidP="00F624EC">
            <w:pPr>
              <w:tabs>
                <w:tab w:val="left" w:pos="720"/>
                <w:tab w:val="left" w:pos="864"/>
              </w:tabs>
              <w:spacing w:before="60" w:after="60"/>
              <w:rPr>
                <w:rFonts w:ascii="Arial" w:hAnsi="Arial" w:cs="Arial"/>
                <w:b/>
                <w:sz w:val="16"/>
                <w:szCs w:val="16"/>
              </w:rPr>
            </w:pPr>
            <w:r w:rsidRPr="00F624EC">
              <w:rPr>
                <w:rFonts w:ascii="Arial" w:hAnsi="Arial" w:cs="Arial"/>
                <w:sz w:val="16"/>
                <w:szCs w:val="16"/>
              </w:rPr>
              <w:t>NOTICE:  This attestation MUST be signed by an individual empowered to contractually bind the Contractor.  Attach evidence documenting the individual’s authority to contractually bind the Contractor, unless the signatory is the Contractor’s chief executive or president.</w:t>
            </w:r>
          </w:p>
        </w:tc>
      </w:tr>
      <w:tr w:rsidR="00F624EC" w:rsidRPr="00F624EC" w14:paraId="654AEE01"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0960E557" w14:textId="77777777" w:rsidR="00F624EC" w:rsidRPr="00F624EC" w:rsidRDefault="00F624EC" w:rsidP="00F624EC">
            <w:pPr>
              <w:tabs>
                <w:tab w:val="left" w:pos="720"/>
                <w:tab w:val="left" w:pos="864"/>
              </w:tabs>
              <w:spacing w:before="120" w:after="120"/>
              <w:rPr>
                <w:rFonts w:ascii="Arial" w:hAnsi="Arial" w:cs="Arial"/>
                <w:b/>
                <w:sz w:val="20"/>
              </w:rPr>
            </w:pPr>
          </w:p>
        </w:tc>
      </w:tr>
      <w:tr w:rsidR="00F624EC" w:rsidRPr="00F624EC" w14:paraId="4BD39279"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06998D6F" w14:textId="77777777" w:rsidR="00F624EC" w:rsidRPr="00F624EC" w:rsidRDefault="00F624EC" w:rsidP="00F624EC">
            <w:pPr>
              <w:tabs>
                <w:tab w:val="left" w:pos="720"/>
                <w:tab w:val="left" w:pos="864"/>
              </w:tabs>
              <w:spacing w:before="60" w:after="60"/>
              <w:rPr>
                <w:rFonts w:ascii="Arial" w:hAnsi="Arial" w:cs="Arial"/>
                <w:b/>
                <w:bCs/>
                <w:sz w:val="20"/>
              </w:rPr>
            </w:pPr>
            <w:r w:rsidRPr="00F624EC">
              <w:rPr>
                <w:rFonts w:ascii="Arial" w:hAnsi="Arial" w:cs="Arial"/>
                <w:b/>
                <w:bCs/>
                <w:sz w:val="20"/>
              </w:rPr>
              <w:t xml:space="preserve">PRINTED NAME AND TITLE OF SIGNATORY </w:t>
            </w:r>
          </w:p>
        </w:tc>
      </w:tr>
      <w:tr w:rsidR="00F624EC" w:rsidRPr="00F624EC" w14:paraId="36CA4979"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0EA6F9D0" w14:textId="77777777" w:rsidR="00F624EC" w:rsidRPr="00F624EC" w:rsidRDefault="00F624EC" w:rsidP="00F624EC">
            <w:pPr>
              <w:tabs>
                <w:tab w:val="left" w:pos="720"/>
                <w:tab w:val="left" w:pos="864"/>
              </w:tabs>
              <w:spacing w:before="120" w:after="120"/>
              <w:rPr>
                <w:rFonts w:ascii="Arial" w:hAnsi="Arial" w:cs="Arial"/>
                <w:b/>
                <w:bCs/>
                <w:sz w:val="20"/>
              </w:rPr>
            </w:pPr>
          </w:p>
        </w:tc>
      </w:tr>
      <w:tr w:rsidR="00F624EC" w:rsidRPr="00F624EC" w14:paraId="63699824" w14:textId="77777777" w:rsidTr="0035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0971878B" w14:textId="77777777" w:rsidR="00F624EC" w:rsidRPr="00F624EC" w:rsidRDefault="00F624EC" w:rsidP="00F624EC">
            <w:pPr>
              <w:tabs>
                <w:tab w:val="left" w:pos="720"/>
                <w:tab w:val="left" w:pos="864"/>
              </w:tabs>
              <w:spacing w:before="60" w:after="60"/>
              <w:rPr>
                <w:rFonts w:ascii="Arial" w:hAnsi="Arial" w:cs="Arial"/>
                <w:b/>
                <w:bCs/>
                <w:sz w:val="20"/>
              </w:rPr>
            </w:pPr>
            <w:r w:rsidRPr="00F624EC">
              <w:rPr>
                <w:rFonts w:ascii="Arial" w:hAnsi="Arial" w:cs="Arial"/>
                <w:b/>
                <w:bCs/>
                <w:sz w:val="20"/>
              </w:rPr>
              <w:t xml:space="preserve">DATE OF ATTESTATION </w:t>
            </w:r>
          </w:p>
        </w:tc>
      </w:tr>
    </w:tbl>
    <w:p w14:paraId="64FE8334" w14:textId="162834D6" w:rsidR="007C6639" w:rsidRDefault="007C6639" w:rsidP="00F624EC">
      <w:pPr>
        <w:tabs>
          <w:tab w:val="left" w:pos="720"/>
          <w:tab w:val="left" w:pos="864"/>
        </w:tabs>
        <w:spacing w:after="240"/>
        <w:ind w:left="720" w:hanging="720"/>
        <w:rPr>
          <w:rFonts w:ascii="Arial" w:hAnsi="Arial" w:cs="Arial"/>
          <w:sz w:val="20"/>
        </w:rPr>
      </w:pPr>
    </w:p>
    <w:p w14:paraId="1F7FC565" w14:textId="77777777" w:rsidR="007C6639" w:rsidRDefault="007C6639">
      <w:pPr>
        <w:rPr>
          <w:rFonts w:ascii="Arial" w:hAnsi="Arial" w:cs="Arial"/>
          <w:sz w:val="20"/>
        </w:rPr>
      </w:pPr>
      <w:r>
        <w:rPr>
          <w:rFonts w:ascii="Arial" w:hAnsi="Arial" w:cs="Arial"/>
          <w:sz w:val="20"/>
        </w:rPr>
        <w:br w:type="page"/>
      </w:r>
    </w:p>
    <w:p w14:paraId="03C46A65" w14:textId="59A26C2C" w:rsidR="007C6639" w:rsidRPr="00BB3AD2" w:rsidRDefault="007C6639" w:rsidP="007C6639">
      <w:pPr>
        <w:overflowPunct w:val="0"/>
        <w:autoSpaceDE w:val="0"/>
        <w:autoSpaceDN w:val="0"/>
        <w:adjustRightInd w:val="0"/>
        <w:spacing w:after="60"/>
        <w:jc w:val="right"/>
        <w:textAlignment w:val="baseline"/>
        <w:rPr>
          <w:rFonts w:ascii="Arial" w:hAnsi="Arial" w:cs="Arial"/>
          <w:sz w:val="20"/>
          <w:szCs w:val="20"/>
        </w:rPr>
      </w:pPr>
      <w:r w:rsidRPr="00BB3AD2">
        <w:rPr>
          <w:rFonts w:ascii="Arial" w:hAnsi="Arial" w:cs="Arial"/>
          <w:b/>
          <w:color w:val="000000"/>
          <w:sz w:val="20"/>
          <w:szCs w:val="20"/>
        </w:rPr>
        <w:lastRenderedPageBreak/>
        <w:t xml:space="preserve">CONTRACT ATTACHMENT </w:t>
      </w:r>
      <w:r>
        <w:rPr>
          <w:rFonts w:ascii="Arial" w:hAnsi="Arial" w:cs="Arial"/>
          <w:b/>
          <w:color w:val="000000"/>
          <w:sz w:val="20"/>
          <w:szCs w:val="20"/>
        </w:rPr>
        <w:t>3</w:t>
      </w:r>
    </w:p>
    <w:p w14:paraId="213248BC" w14:textId="77777777" w:rsidR="007C6639" w:rsidRPr="00A16F0D" w:rsidRDefault="007C6639" w:rsidP="007C6639">
      <w:pPr>
        <w:overflowPunct w:val="0"/>
        <w:autoSpaceDE w:val="0"/>
        <w:autoSpaceDN w:val="0"/>
        <w:adjustRightInd w:val="0"/>
        <w:spacing w:after="60"/>
        <w:jc w:val="center"/>
        <w:textAlignment w:val="baseline"/>
        <w:rPr>
          <w:rFonts w:ascii="Arial" w:hAnsi="Arial" w:cs="Arial"/>
          <w:b/>
          <w:sz w:val="20"/>
          <w:szCs w:val="20"/>
        </w:rPr>
      </w:pPr>
    </w:p>
    <w:p w14:paraId="211D15F0" w14:textId="77777777" w:rsidR="007C6639" w:rsidRPr="00A16F0D" w:rsidRDefault="007C6639" w:rsidP="007C6639">
      <w:pPr>
        <w:overflowPunct w:val="0"/>
        <w:autoSpaceDE w:val="0"/>
        <w:autoSpaceDN w:val="0"/>
        <w:adjustRightInd w:val="0"/>
        <w:spacing w:after="60"/>
        <w:jc w:val="center"/>
        <w:textAlignment w:val="baseline"/>
        <w:rPr>
          <w:rFonts w:ascii="Arial" w:hAnsi="Arial" w:cs="Arial"/>
          <w:b/>
          <w:sz w:val="20"/>
          <w:szCs w:val="20"/>
        </w:rPr>
      </w:pPr>
      <w:r w:rsidRPr="00A16F0D">
        <w:rPr>
          <w:rFonts w:ascii="Arial" w:hAnsi="Arial" w:cs="Arial"/>
          <w:b/>
          <w:sz w:val="20"/>
          <w:szCs w:val="20"/>
        </w:rPr>
        <w:t>TREASURY DEPARTMENT GIFTS AND SOLICITATION POLICY</w:t>
      </w:r>
    </w:p>
    <w:p w14:paraId="73DF5028" w14:textId="77777777" w:rsidR="007C6639" w:rsidRPr="007E4638" w:rsidRDefault="007C6639" w:rsidP="007C6639">
      <w:pPr>
        <w:overflowPunct w:val="0"/>
        <w:autoSpaceDE w:val="0"/>
        <w:autoSpaceDN w:val="0"/>
        <w:adjustRightInd w:val="0"/>
        <w:spacing w:after="60"/>
        <w:textAlignment w:val="baseline"/>
        <w:rPr>
          <w:rFonts w:ascii="Arial" w:hAnsi="Arial" w:cs="Arial"/>
          <w:b/>
          <w:sz w:val="20"/>
          <w:szCs w:val="20"/>
        </w:rPr>
      </w:pPr>
    </w:p>
    <w:p w14:paraId="591302AB" w14:textId="77777777" w:rsidR="007C6639" w:rsidRPr="00A04EB2" w:rsidRDefault="007C6639" w:rsidP="007C6639">
      <w:pPr>
        <w:overflowPunct w:val="0"/>
        <w:autoSpaceDE w:val="0"/>
        <w:autoSpaceDN w:val="0"/>
        <w:adjustRightInd w:val="0"/>
        <w:spacing w:after="60"/>
        <w:textAlignment w:val="baseline"/>
        <w:rPr>
          <w:rFonts w:ascii="Arial" w:hAnsi="Arial" w:cs="Arial"/>
          <w:sz w:val="20"/>
          <w:szCs w:val="20"/>
        </w:rPr>
      </w:pPr>
      <w:r w:rsidRPr="007E4638">
        <w:rPr>
          <w:rFonts w:ascii="Arial" w:hAnsi="Arial" w:cs="Arial"/>
          <w:sz w:val="20"/>
          <w:szCs w:val="20"/>
        </w:rPr>
        <w:t xml:space="preserve">No employee or any member of a Board, Commission or Committee administratively attached to the Department shall solicit, accept or agree to accept, directly or indirectly, on behalf themselves or their immediate family, any gift in violation of state law including, but not limited to, any gratuity, service, favor, entertainment, lodging, transportation, loan, loan guarantee rebate, money, any promise, obligation or contract for future awards or compensation or any other thing of monetary value, from any </w:t>
      </w:r>
      <w:r w:rsidRPr="007E4638">
        <w:rPr>
          <w:rFonts w:ascii="Arial" w:hAnsi="Arial" w:cs="Arial"/>
          <w:b/>
          <w:sz w:val="20"/>
          <w:szCs w:val="20"/>
        </w:rPr>
        <w:t>ind</w:t>
      </w:r>
      <w:r w:rsidRPr="00B17A79">
        <w:rPr>
          <w:rFonts w:ascii="Arial" w:hAnsi="Arial" w:cs="Arial"/>
          <w:b/>
          <w:sz w:val="20"/>
          <w:szCs w:val="20"/>
        </w:rPr>
        <w:t>ividual</w:t>
      </w:r>
      <w:r w:rsidRPr="00300EE2">
        <w:rPr>
          <w:rFonts w:ascii="Arial" w:hAnsi="Arial" w:cs="Arial"/>
          <w:sz w:val="20"/>
          <w:szCs w:val="20"/>
        </w:rPr>
        <w:t xml:space="preserve"> or </w:t>
      </w:r>
      <w:r w:rsidRPr="00300EE2">
        <w:rPr>
          <w:rFonts w:ascii="Arial" w:hAnsi="Arial" w:cs="Arial"/>
          <w:b/>
          <w:sz w:val="20"/>
          <w:szCs w:val="20"/>
        </w:rPr>
        <w:t>entity</w:t>
      </w:r>
      <w:r w:rsidRPr="009E25ED">
        <w:rPr>
          <w:rFonts w:ascii="Arial" w:hAnsi="Arial" w:cs="Arial"/>
          <w:sz w:val="20"/>
          <w:szCs w:val="20"/>
        </w:rPr>
        <w:t xml:space="preserve"> that:</w:t>
      </w:r>
    </w:p>
    <w:p w14:paraId="495A48F1" w14:textId="77777777" w:rsidR="007C6639" w:rsidRPr="00997B57" w:rsidRDefault="007C6639" w:rsidP="007C6639">
      <w:pPr>
        <w:numPr>
          <w:ilvl w:val="0"/>
          <w:numId w:val="35"/>
        </w:numPr>
        <w:overflowPunct w:val="0"/>
        <w:autoSpaceDE w:val="0"/>
        <w:autoSpaceDN w:val="0"/>
        <w:adjustRightInd w:val="0"/>
        <w:spacing w:after="60"/>
        <w:ind w:left="360"/>
        <w:textAlignment w:val="baseline"/>
        <w:rPr>
          <w:rFonts w:ascii="Arial" w:hAnsi="Arial" w:cs="Arial"/>
          <w:b/>
          <w:i/>
          <w:sz w:val="20"/>
          <w:szCs w:val="20"/>
        </w:rPr>
      </w:pPr>
      <w:r w:rsidRPr="0088610A">
        <w:rPr>
          <w:rFonts w:ascii="Arial" w:hAnsi="Arial" w:cs="Arial"/>
          <w:sz w:val="20"/>
          <w:szCs w:val="20"/>
        </w:rPr>
        <w:t xml:space="preserve">Has, or is seeking to obtain, contractual or other business or financial relations with the Treasury Department or the Tennessee Consolidated Retirement </w:t>
      </w:r>
      <w:proofErr w:type="gramStart"/>
      <w:r w:rsidRPr="0088610A">
        <w:rPr>
          <w:rFonts w:ascii="Arial" w:hAnsi="Arial" w:cs="Arial"/>
          <w:sz w:val="20"/>
          <w:szCs w:val="20"/>
        </w:rPr>
        <w:t>System;</w:t>
      </w:r>
      <w:proofErr w:type="gramEnd"/>
    </w:p>
    <w:p w14:paraId="27AD11D4" w14:textId="77777777" w:rsidR="007C6639" w:rsidRPr="00034357" w:rsidRDefault="007C6639" w:rsidP="007C6639">
      <w:pPr>
        <w:numPr>
          <w:ilvl w:val="0"/>
          <w:numId w:val="35"/>
        </w:numPr>
        <w:overflowPunct w:val="0"/>
        <w:autoSpaceDE w:val="0"/>
        <w:autoSpaceDN w:val="0"/>
        <w:adjustRightInd w:val="0"/>
        <w:spacing w:after="60"/>
        <w:ind w:left="360"/>
        <w:textAlignment w:val="baseline"/>
        <w:rPr>
          <w:rFonts w:ascii="Arial" w:hAnsi="Arial" w:cs="Arial"/>
          <w:b/>
          <w:i/>
          <w:sz w:val="20"/>
          <w:szCs w:val="20"/>
        </w:rPr>
      </w:pPr>
      <w:r w:rsidRPr="00997B57">
        <w:rPr>
          <w:rFonts w:ascii="Arial" w:hAnsi="Arial" w:cs="Arial"/>
          <w:sz w:val="20"/>
          <w:szCs w:val="20"/>
        </w:rPr>
        <w:t xml:space="preserve">Conducts operations or activities that are regulated by the Treasury </w:t>
      </w:r>
      <w:proofErr w:type="gramStart"/>
      <w:r w:rsidRPr="00997B57">
        <w:rPr>
          <w:rFonts w:ascii="Arial" w:hAnsi="Arial" w:cs="Arial"/>
          <w:sz w:val="20"/>
          <w:szCs w:val="20"/>
        </w:rPr>
        <w:t>De</w:t>
      </w:r>
      <w:r w:rsidRPr="00034357">
        <w:rPr>
          <w:rFonts w:ascii="Arial" w:hAnsi="Arial" w:cs="Arial"/>
          <w:sz w:val="20"/>
          <w:szCs w:val="20"/>
        </w:rPr>
        <w:t>partment;</w:t>
      </w:r>
      <w:proofErr w:type="gramEnd"/>
    </w:p>
    <w:p w14:paraId="3591C869" w14:textId="77777777" w:rsidR="007C6639" w:rsidRPr="00EF4FED" w:rsidRDefault="007C6639" w:rsidP="007C6639">
      <w:pPr>
        <w:numPr>
          <w:ilvl w:val="0"/>
          <w:numId w:val="35"/>
        </w:numPr>
        <w:overflowPunct w:val="0"/>
        <w:autoSpaceDE w:val="0"/>
        <w:autoSpaceDN w:val="0"/>
        <w:adjustRightInd w:val="0"/>
        <w:spacing w:after="60"/>
        <w:ind w:left="360"/>
        <w:textAlignment w:val="baseline"/>
        <w:rPr>
          <w:rFonts w:ascii="Arial" w:hAnsi="Arial" w:cs="Arial"/>
          <w:b/>
          <w:i/>
          <w:sz w:val="20"/>
          <w:szCs w:val="20"/>
        </w:rPr>
      </w:pPr>
      <w:r w:rsidRPr="0065401F">
        <w:rPr>
          <w:rFonts w:ascii="Arial" w:hAnsi="Arial" w:cs="Arial"/>
          <w:sz w:val="20"/>
          <w:szCs w:val="20"/>
        </w:rPr>
        <w:t>May bid on future procurement from the Department or a Board, Commission, or Committee administratively attached to the Department based on the employee</w:t>
      </w:r>
      <w:r w:rsidRPr="00EF4FED">
        <w:rPr>
          <w:rFonts w:ascii="Arial" w:hAnsi="Arial" w:cs="Arial"/>
          <w:sz w:val="20"/>
          <w:szCs w:val="20"/>
        </w:rPr>
        <w:t>’s reasonable belief that the person or entity intends to submit a bid; or</w:t>
      </w:r>
    </w:p>
    <w:p w14:paraId="34C2282E" w14:textId="77777777" w:rsidR="007C6639" w:rsidRPr="00EF4FED" w:rsidRDefault="007C6639" w:rsidP="007C6639">
      <w:pPr>
        <w:numPr>
          <w:ilvl w:val="0"/>
          <w:numId w:val="35"/>
        </w:numPr>
        <w:overflowPunct w:val="0"/>
        <w:autoSpaceDE w:val="0"/>
        <w:autoSpaceDN w:val="0"/>
        <w:adjustRightInd w:val="0"/>
        <w:spacing w:after="60"/>
        <w:ind w:left="360"/>
        <w:textAlignment w:val="baseline"/>
        <w:rPr>
          <w:rFonts w:ascii="Arial" w:hAnsi="Arial" w:cs="Arial"/>
          <w:b/>
          <w:i/>
          <w:sz w:val="20"/>
          <w:szCs w:val="20"/>
        </w:rPr>
      </w:pPr>
      <w:r w:rsidRPr="00EF4FED">
        <w:rPr>
          <w:rFonts w:ascii="Arial" w:hAnsi="Arial" w:cs="Arial"/>
          <w:sz w:val="20"/>
          <w:szCs w:val="20"/>
        </w:rPr>
        <w:t>Has an interest that may be substantially affected by the performance or nonperformance of the employee’s official duties.</w:t>
      </w:r>
    </w:p>
    <w:p w14:paraId="178C43DB" w14:textId="77777777" w:rsidR="007C6639" w:rsidRPr="007F27E8" w:rsidRDefault="007C6639" w:rsidP="007C6639">
      <w:pPr>
        <w:overflowPunct w:val="0"/>
        <w:autoSpaceDE w:val="0"/>
        <w:autoSpaceDN w:val="0"/>
        <w:adjustRightInd w:val="0"/>
        <w:textAlignment w:val="baseline"/>
        <w:rPr>
          <w:rFonts w:ascii="Arial" w:hAnsi="Arial" w:cs="Arial"/>
          <w:sz w:val="20"/>
          <w:szCs w:val="20"/>
        </w:rPr>
      </w:pPr>
      <w:r w:rsidRPr="007F27E8">
        <w:rPr>
          <w:rFonts w:ascii="Arial" w:hAnsi="Arial" w:cs="Arial"/>
          <w:sz w:val="20"/>
          <w:szCs w:val="20"/>
        </w:rPr>
        <w:tab/>
      </w:r>
    </w:p>
    <w:p w14:paraId="7B13E58C" w14:textId="77777777" w:rsidR="007C6639" w:rsidRPr="007F27E8" w:rsidRDefault="007C6639" w:rsidP="007C6639">
      <w:pPr>
        <w:overflowPunct w:val="0"/>
        <w:autoSpaceDE w:val="0"/>
        <w:autoSpaceDN w:val="0"/>
        <w:adjustRightInd w:val="0"/>
        <w:spacing w:after="60"/>
        <w:textAlignment w:val="baseline"/>
        <w:rPr>
          <w:rFonts w:ascii="Arial" w:hAnsi="Arial" w:cs="Arial"/>
          <w:sz w:val="20"/>
          <w:szCs w:val="20"/>
        </w:rPr>
      </w:pPr>
      <w:r w:rsidRPr="007F27E8">
        <w:rPr>
          <w:rFonts w:ascii="Arial" w:hAnsi="Arial" w:cs="Arial"/>
          <w:sz w:val="20"/>
          <w:szCs w:val="20"/>
        </w:rPr>
        <w:t>Generally, gifts from a lobbyist or an employer of a lobbyist are prohibited; however, the following are exceptions to the general gift prohibition:</w:t>
      </w:r>
    </w:p>
    <w:p w14:paraId="455A2684"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A gift given for nonbusiness purpose and motivated by a close personal friendship and not by the position of the employee, and specifically authorized and defined by the Ethics </w:t>
      </w:r>
      <w:proofErr w:type="gramStart"/>
      <w:r w:rsidRPr="007F27E8">
        <w:rPr>
          <w:rFonts w:ascii="Arial" w:hAnsi="Arial" w:cs="Arial"/>
          <w:sz w:val="20"/>
          <w:szCs w:val="20"/>
        </w:rPr>
        <w:t>Commission;</w:t>
      </w:r>
      <w:proofErr w:type="gramEnd"/>
    </w:p>
    <w:p w14:paraId="2E847D21"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Informational materials in the form of books, articles, periodicals, other written materials, audiotapes, videotapes, or other forms of </w:t>
      </w:r>
      <w:proofErr w:type="gramStart"/>
      <w:r w:rsidRPr="007F27E8">
        <w:rPr>
          <w:rFonts w:ascii="Arial" w:hAnsi="Arial" w:cs="Arial"/>
          <w:sz w:val="20"/>
          <w:szCs w:val="20"/>
        </w:rPr>
        <w:t>communication;</w:t>
      </w:r>
      <w:proofErr w:type="gramEnd"/>
    </w:p>
    <w:p w14:paraId="2BC13966"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Sample merchandise, promotional items, and appreciation tokens if they are routinely given to customers, suppliers or potential customers or suppliers in the ordinary course of </w:t>
      </w:r>
      <w:proofErr w:type="gramStart"/>
      <w:r w:rsidRPr="007F27E8">
        <w:rPr>
          <w:rFonts w:ascii="Arial" w:hAnsi="Arial" w:cs="Arial"/>
          <w:sz w:val="20"/>
          <w:szCs w:val="20"/>
        </w:rPr>
        <w:t>business;</w:t>
      </w:r>
      <w:proofErr w:type="gramEnd"/>
    </w:p>
    <w:p w14:paraId="2EC3D2CD"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Unsolicited tokens or awards of appreciation, honorary degrees, or bona fide awards in recognition of public service in the form of a plaque, trophy, desk item, wall memento, and similar items, provided that any such item shall not be in a form which can readily be converted to </w:t>
      </w:r>
      <w:proofErr w:type="gramStart"/>
      <w:r w:rsidRPr="007F27E8">
        <w:rPr>
          <w:rFonts w:ascii="Arial" w:hAnsi="Arial" w:cs="Arial"/>
          <w:sz w:val="20"/>
          <w:szCs w:val="20"/>
        </w:rPr>
        <w:t>cash;</w:t>
      </w:r>
      <w:proofErr w:type="gramEnd"/>
    </w:p>
    <w:p w14:paraId="297AC6A9"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Benefits resulting from business, employment, or other outside activities of the employee or the employee’s immediate family, if such benefits are customarily provided to others in similar circumstances and are not enhanced due to the status of the </w:t>
      </w:r>
      <w:proofErr w:type="gramStart"/>
      <w:r w:rsidRPr="007F27E8">
        <w:rPr>
          <w:rFonts w:ascii="Arial" w:hAnsi="Arial" w:cs="Arial"/>
          <w:sz w:val="20"/>
          <w:szCs w:val="20"/>
        </w:rPr>
        <w:t>employee;</w:t>
      </w:r>
      <w:proofErr w:type="gramEnd"/>
    </w:p>
    <w:p w14:paraId="6624001C"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Opportunities and benefits made available to all members of an appropriate class of the general public, including but not limited to, discounts afforded to the general public or prizes and awards given out in public </w:t>
      </w:r>
      <w:proofErr w:type="gramStart"/>
      <w:r w:rsidRPr="007F27E8">
        <w:rPr>
          <w:rFonts w:ascii="Arial" w:hAnsi="Arial" w:cs="Arial"/>
          <w:sz w:val="20"/>
          <w:szCs w:val="20"/>
        </w:rPr>
        <w:t>contests;</w:t>
      </w:r>
      <w:proofErr w:type="gramEnd"/>
    </w:p>
    <w:p w14:paraId="0E250D4A"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 xml:space="preserve">Expenses of out-of-state travel, if such expenses are paid for or reimbursed by a governmental entity or an established and recognized organization of elected or appointed state government </w:t>
      </w:r>
      <w:proofErr w:type="gramStart"/>
      <w:r w:rsidRPr="007F27E8">
        <w:rPr>
          <w:rFonts w:ascii="Arial" w:hAnsi="Arial" w:cs="Arial"/>
          <w:sz w:val="20"/>
          <w:szCs w:val="20"/>
        </w:rPr>
        <w:t>officials;</w:t>
      </w:r>
      <w:proofErr w:type="gramEnd"/>
    </w:p>
    <w:p w14:paraId="3E7B7E90"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Food, refreshments, amenities, goody bags, entertainment, or beverages provided as part of a meal, reception or similar event including tradeshows and professional meetings; and</w:t>
      </w:r>
    </w:p>
    <w:p w14:paraId="22B33A5F" w14:textId="77777777" w:rsidR="007C6639" w:rsidRPr="007F27E8" w:rsidRDefault="007C6639" w:rsidP="007C6639">
      <w:pPr>
        <w:numPr>
          <w:ilvl w:val="0"/>
          <w:numId w:val="36"/>
        </w:numPr>
        <w:overflowPunct w:val="0"/>
        <w:autoSpaceDE w:val="0"/>
        <w:autoSpaceDN w:val="0"/>
        <w:adjustRightInd w:val="0"/>
        <w:spacing w:after="60"/>
        <w:ind w:left="360"/>
        <w:textAlignment w:val="baseline"/>
        <w:rPr>
          <w:rFonts w:ascii="Arial" w:hAnsi="Arial" w:cs="Arial"/>
          <w:sz w:val="20"/>
          <w:szCs w:val="20"/>
        </w:rPr>
      </w:pPr>
      <w:r w:rsidRPr="007F27E8">
        <w:rPr>
          <w:rFonts w:ascii="Arial" w:hAnsi="Arial" w:cs="Arial"/>
          <w:sz w:val="20"/>
          <w:szCs w:val="20"/>
        </w:rPr>
        <w:t>Food, refreshments, meals, foodstuffs, entertainment, beverages that are provided in connection with the following: an event where the employee is a speaker or part of a panel discussion at a scheduled meeting of an established or recognized membership organization which regularly meets at in-state events in which invitations are extended to legislative or executive branch employees. The value of the items shall not exceed fifty dollars ($50.00) per person, per day.*</w:t>
      </w:r>
    </w:p>
    <w:p w14:paraId="50D3231B" w14:textId="77777777" w:rsidR="007C6639" w:rsidRPr="007F27E8" w:rsidRDefault="007C6639" w:rsidP="007C6639">
      <w:pPr>
        <w:overflowPunct w:val="0"/>
        <w:autoSpaceDE w:val="0"/>
        <w:autoSpaceDN w:val="0"/>
        <w:adjustRightInd w:val="0"/>
        <w:textAlignment w:val="baseline"/>
        <w:rPr>
          <w:rFonts w:ascii="Arial" w:hAnsi="Arial" w:cs="Arial"/>
          <w:sz w:val="20"/>
          <w:szCs w:val="20"/>
        </w:rPr>
      </w:pPr>
    </w:p>
    <w:p w14:paraId="4EF69F6B" w14:textId="77777777" w:rsidR="007C6639" w:rsidRPr="00BB3AD2" w:rsidRDefault="007C6639" w:rsidP="007C6639">
      <w:pPr>
        <w:overflowPunct w:val="0"/>
        <w:autoSpaceDE w:val="0"/>
        <w:autoSpaceDN w:val="0"/>
        <w:adjustRightInd w:val="0"/>
        <w:spacing w:after="60"/>
        <w:textAlignment w:val="baseline"/>
        <w:rPr>
          <w:rFonts w:ascii="Arial" w:hAnsi="Arial" w:cs="Arial"/>
          <w:sz w:val="20"/>
          <w:szCs w:val="20"/>
        </w:rPr>
      </w:pPr>
      <w:r w:rsidRPr="007F27E8">
        <w:rPr>
          <w:rFonts w:ascii="Arial" w:hAnsi="Arial" w:cs="Arial"/>
          <w:sz w:val="20"/>
          <w:szCs w:val="20"/>
        </w:rPr>
        <w:t>* The amount may be increased to reflect the percentage of change in the ave</w:t>
      </w:r>
      <w:r w:rsidRPr="00BB3AD2">
        <w:rPr>
          <w:rFonts w:ascii="Arial" w:hAnsi="Arial" w:cs="Arial"/>
          <w:sz w:val="20"/>
          <w:szCs w:val="20"/>
        </w:rPr>
        <w:t>rage consumer price index. The Ethics Commission publishes the increased amount on its website.</w:t>
      </w:r>
    </w:p>
    <w:p w14:paraId="664EB931" w14:textId="77777777" w:rsidR="007C6639" w:rsidRPr="00BB3AD2" w:rsidRDefault="007C6639" w:rsidP="007C6639">
      <w:pPr>
        <w:overflowPunct w:val="0"/>
        <w:autoSpaceDE w:val="0"/>
        <w:autoSpaceDN w:val="0"/>
        <w:adjustRightInd w:val="0"/>
        <w:textAlignment w:val="baseline"/>
        <w:rPr>
          <w:rFonts w:ascii="Arial" w:hAnsi="Arial" w:cs="Arial"/>
          <w:sz w:val="20"/>
          <w:szCs w:val="20"/>
        </w:rPr>
      </w:pPr>
    </w:p>
    <w:p w14:paraId="75236729" w14:textId="77777777" w:rsidR="007C6639" w:rsidRPr="00BB3AD2" w:rsidRDefault="007C6639" w:rsidP="007C6639">
      <w:pPr>
        <w:overflowPunct w:val="0"/>
        <w:autoSpaceDE w:val="0"/>
        <w:autoSpaceDN w:val="0"/>
        <w:adjustRightInd w:val="0"/>
        <w:spacing w:after="60"/>
        <w:textAlignment w:val="baseline"/>
        <w:rPr>
          <w:rFonts w:ascii="Arial" w:hAnsi="Arial" w:cs="Arial"/>
          <w:sz w:val="20"/>
          <w:szCs w:val="20"/>
        </w:rPr>
      </w:pPr>
      <w:r w:rsidRPr="00BB3AD2">
        <w:rPr>
          <w:rFonts w:ascii="Arial" w:hAnsi="Arial" w:cs="Arial"/>
          <w:sz w:val="20"/>
          <w:szCs w:val="20"/>
        </w:rPr>
        <w:t>For other gifts offered which are not included in the exceptions above, the employee must obtain the written approval of the Assistant Treasurer for Legal, Compliance, and Audit.</w:t>
      </w:r>
    </w:p>
    <w:p w14:paraId="12FC51D6" w14:textId="0EE16CC7" w:rsidR="00F624EC" w:rsidRPr="00F624EC" w:rsidRDefault="00F624EC" w:rsidP="007C6639">
      <w:pPr>
        <w:rPr>
          <w:rFonts w:ascii="Arial" w:hAnsi="Arial" w:cs="Arial"/>
          <w:sz w:val="20"/>
        </w:rPr>
      </w:pPr>
    </w:p>
    <w:sectPr w:rsidR="00F624EC" w:rsidRPr="00F624EC" w:rsidSect="00BA456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4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E9FC" w14:textId="77777777" w:rsidR="00AF005A" w:rsidRDefault="00AF005A">
      <w:r>
        <w:separator/>
      </w:r>
    </w:p>
  </w:endnote>
  <w:endnote w:type="continuationSeparator" w:id="0">
    <w:p w14:paraId="578712A2" w14:textId="77777777" w:rsidR="00AF005A" w:rsidRDefault="00A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A06" w14:textId="77777777" w:rsidR="00C3095C" w:rsidRDefault="00C3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CF26" w14:textId="77777777" w:rsidR="00C3095C" w:rsidRDefault="00C30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D642" w14:textId="77777777" w:rsidR="00C3095C" w:rsidRDefault="00C3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0482" w14:textId="77777777" w:rsidR="00AF005A" w:rsidRDefault="00AF005A">
      <w:r>
        <w:separator/>
      </w:r>
    </w:p>
  </w:footnote>
  <w:footnote w:type="continuationSeparator" w:id="0">
    <w:p w14:paraId="33E99266" w14:textId="77777777" w:rsidR="00AF005A" w:rsidRDefault="00AF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9E3" w14:textId="77777777" w:rsidR="00C3095C" w:rsidRDefault="00C3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1302033767"/>
      <w:docPartObj>
        <w:docPartGallery w:val="Watermarks"/>
        <w:docPartUnique/>
      </w:docPartObj>
    </w:sdtPr>
    <w:sdtEndPr/>
    <w:sdtContent>
      <w:p w14:paraId="3CCC7AD1" w14:textId="28861499" w:rsidR="00144EB5" w:rsidRPr="00002241" w:rsidRDefault="002250B5" w:rsidP="00FC0EFC">
        <w:pPr>
          <w:pStyle w:val="Header"/>
          <w:jc w:val="right"/>
          <w:rPr>
            <w:rFonts w:ascii="Arial" w:hAnsi="Arial" w:cs="Arial"/>
            <w:b/>
            <w:sz w:val="20"/>
            <w:szCs w:val="20"/>
          </w:rPr>
        </w:pPr>
        <w:r>
          <w:rPr>
            <w:rFonts w:ascii="Arial" w:hAnsi="Arial" w:cs="Arial"/>
            <w:b/>
            <w:noProof/>
            <w:sz w:val="20"/>
            <w:szCs w:val="20"/>
          </w:rPr>
          <w:pict w14:anchorId="03919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3E9F" w14:textId="77777777" w:rsidR="00C3095C" w:rsidRDefault="00C3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592C51E"/>
    <w:numStyleLink w:val="List1"/>
  </w:abstractNum>
  <w:abstractNum w:abstractNumId="1" w15:restartNumberingAfterBreak="0">
    <w:nsid w:val="00000003"/>
    <w:multiLevelType w:val="multilevel"/>
    <w:tmpl w:val="894EE875"/>
    <w:lvl w:ilvl="0">
      <w:start w:val="1"/>
      <w:numFmt w:val="bullet"/>
      <w:lvlText w:val=""/>
      <w:lvlJc w:val="left"/>
      <w:pPr>
        <w:tabs>
          <w:tab w:val="num" w:pos="360"/>
        </w:tabs>
        <w:ind w:left="360"/>
      </w:pPr>
      <w:rPr>
        <w:rFonts w:ascii="Wingdings" w:eastAsia="Times New Roman" w:hAnsi="Wingdings" w:hint="default"/>
        <w:color w:val="83C835"/>
        <w:position w:val="0"/>
        <w:sz w:val="20"/>
      </w:rPr>
    </w:lvl>
    <w:lvl w:ilvl="1">
      <w:start w:val="1"/>
      <w:numFmt w:val="bullet"/>
      <w:lvlText w:val="o"/>
      <w:lvlJc w:val="left"/>
      <w:pPr>
        <w:tabs>
          <w:tab w:val="num" w:pos="360"/>
        </w:tabs>
        <w:ind w:left="360" w:firstLine="1078"/>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798"/>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18"/>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38"/>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58"/>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78"/>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398"/>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18"/>
      </w:pPr>
      <w:rPr>
        <w:rFonts w:ascii="Wingdings" w:eastAsia="Times New Roman" w:hAnsi="Wingdings" w:hint="default"/>
        <w:color w:val="000000"/>
        <w:position w:val="0"/>
        <w:sz w:val="20"/>
      </w:rPr>
    </w:lvl>
  </w:abstractNum>
  <w:abstractNum w:abstractNumId="2" w15:restartNumberingAfterBreak="0">
    <w:nsid w:val="00000005"/>
    <w:multiLevelType w:val="multilevel"/>
    <w:tmpl w:val="397E14D6"/>
    <w:numStyleLink w:val="List31"/>
  </w:abstractNum>
  <w:abstractNum w:abstractNumId="3" w15:restartNumberingAfterBreak="0">
    <w:nsid w:val="00000006"/>
    <w:multiLevelType w:val="multilevel"/>
    <w:tmpl w:val="894EE878"/>
    <w:lvl w:ilvl="0">
      <w:start w:val="1"/>
      <w:numFmt w:val="bullet"/>
      <w:lvlText w:val=""/>
      <w:lvlJc w:val="left"/>
      <w:pPr>
        <w:tabs>
          <w:tab w:val="num" w:pos="360"/>
        </w:tabs>
        <w:ind w:left="360"/>
      </w:pPr>
      <w:rPr>
        <w:rFonts w:ascii="Wingdings" w:eastAsia="Times New Roman" w:hAnsi="Wingdings" w:hint="default"/>
        <w:color w:val="83C835"/>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4" w15:restartNumberingAfterBreak="0">
    <w:nsid w:val="03B90986"/>
    <w:multiLevelType w:val="hybridMultilevel"/>
    <w:tmpl w:val="F1447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2D35"/>
    <w:multiLevelType w:val="hybridMultilevel"/>
    <w:tmpl w:val="2592C51E"/>
    <w:styleLink w:val="List1"/>
    <w:lvl w:ilvl="0" w:tplc="326A7096">
      <w:start w:val="1"/>
      <w:numFmt w:val="decimal"/>
      <w:lvlText w:val="%1"/>
      <w:lvlJc w:val="left"/>
      <w:pPr>
        <w:tabs>
          <w:tab w:val="num" w:pos="0"/>
        </w:tabs>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117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585EF0"/>
    <w:multiLevelType w:val="hybridMultilevel"/>
    <w:tmpl w:val="A8183074"/>
    <w:lvl w:ilvl="0" w:tplc="E33400C8">
      <w:start w:val="1"/>
      <w:numFmt w:val="bullet"/>
      <w:lvlText w:val=""/>
      <w:lvlJc w:val="left"/>
      <w:pPr>
        <w:tabs>
          <w:tab w:val="num" w:pos="3528"/>
        </w:tabs>
        <w:ind w:left="3528" w:hanging="360"/>
      </w:pPr>
      <w:rPr>
        <w:rFonts w:ascii="Wingdings" w:hAnsi="Wingdings" w:hint="default"/>
        <w:sz w:val="16"/>
      </w:rPr>
    </w:lvl>
    <w:lvl w:ilvl="1" w:tplc="04090003">
      <w:start w:val="1"/>
      <w:numFmt w:val="bullet"/>
      <w:lvlText w:val="o"/>
      <w:lvlJc w:val="left"/>
      <w:pPr>
        <w:tabs>
          <w:tab w:val="num" w:pos="4248"/>
        </w:tabs>
        <w:ind w:left="4248" w:hanging="360"/>
      </w:pPr>
      <w:rPr>
        <w:rFonts w:ascii="Courier New" w:hAnsi="Courier New" w:cs="Courier New" w:hint="default"/>
      </w:rPr>
    </w:lvl>
    <w:lvl w:ilvl="2" w:tplc="04090005">
      <w:start w:val="1"/>
      <w:numFmt w:val="bullet"/>
      <w:lvlText w:val=""/>
      <w:lvlJc w:val="left"/>
      <w:pPr>
        <w:tabs>
          <w:tab w:val="num" w:pos="4968"/>
        </w:tabs>
        <w:ind w:left="4968" w:hanging="360"/>
      </w:pPr>
      <w:rPr>
        <w:rFonts w:ascii="Wingdings" w:hAnsi="Wingdings" w:cs="Times New Roman" w:hint="default"/>
      </w:rPr>
    </w:lvl>
    <w:lvl w:ilvl="3" w:tplc="04090001">
      <w:start w:val="1"/>
      <w:numFmt w:val="bullet"/>
      <w:lvlText w:val=""/>
      <w:lvlJc w:val="left"/>
      <w:pPr>
        <w:tabs>
          <w:tab w:val="num" w:pos="5688"/>
        </w:tabs>
        <w:ind w:left="5688" w:hanging="360"/>
      </w:pPr>
      <w:rPr>
        <w:rFonts w:ascii="Symbol" w:hAnsi="Symbol" w:cs="Times New Roman" w:hint="default"/>
      </w:rPr>
    </w:lvl>
    <w:lvl w:ilvl="4" w:tplc="04090003">
      <w:start w:val="1"/>
      <w:numFmt w:val="bullet"/>
      <w:lvlText w:val="o"/>
      <w:lvlJc w:val="left"/>
      <w:pPr>
        <w:tabs>
          <w:tab w:val="num" w:pos="6408"/>
        </w:tabs>
        <w:ind w:left="6408" w:hanging="360"/>
      </w:pPr>
      <w:rPr>
        <w:rFonts w:ascii="Courier New" w:hAnsi="Courier New" w:cs="Courier New" w:hint="default"/>
      </w:rPr>
    </w:lvl>
    <w:lvl w:ilvl="5" w:tplc="04090005">
      <w:start w:val="1"/>
      <w:numFmt w:val="bullet"/>
      <w:lvlText w:val=""/>
      <w:lvlJc w:val="left"/>
      <w:pPr>
        <w:tabs>
          <w:tab w:val="num" w:pos="7128"/>
        </w:tabs>
        <w:ind w:left="7128" w:hanging="360"/>
      </w:pPr>
      <w:rPr>
        <w:rFonts w:ascii="Wingdings" w:hAnsi="Wingdings" w:cs="Times New Roman" w:hint="default"/>
      </w:rPr>
    </w:lvl>
    <w:lvl w:ilvl="6" w:tplc="04090001">
      <w:start w:val="1"/>
      <w:numFmt w:val="bullet"/>
      <w:lvlText w:val=""/>
      <w:lvlJc w:val="left"/>
      <w:pPr>
        <w:tabs>
          <w:tab w:val="num" w:pos="7848"/>
        </w:tabs>
        <w:ind w:left="7848" w:hanging="360"/>
      </w:pPr>
      <w:rPr>
        <w:rFonts w:ascii="Symbol" w:hAnsi="Symbol" w:cs="Times New Roman" w:hint="default"/>
      </w:rPr>
    </w:lvl>
    <w:lvl w:ilvl="7" w:tplc="04090003">
      <w:start w:val="1"/>
      <w:numFmt w:val="bullet"/>
      <w:lvlText w:val="o"/>
      <w:lvlJc w:val="left"/>
      <w:pPr>
        <w:tabs>
          <w:tab w:val="num" w:pos="8568"/>
        </w:tabs>
        <w:ind w:left="8568" w:hanging="360"/>
      </w:pPr>
      <w:rPr>
        <w:rFonts w:ascii="Courier New" w:hAnsi="Courier New" w:cs="Courier New" w:hint="default"/>
      </w:rPr>
    </w:lvl>
    <w:lvl w:ilvl="8" w:tplc="04090005">
      <w:start w:val="1"/>
      <w:numFmt w:val="bullet"/>
      <w:lvlText w:val=""/>
      <w:lvlJc w:val="left"/>
      <w:pPr>
        <w:tabs>
          <w:tab w:val="num" w:pos="9288"/>
        </w:tabs>
        <w:ind w:left="9288" w:hanging="360"/>
      </w:pPr>
      <w:rPr>
        <w:rFonts w:ascii="Wingdings" w:hAnsi="Wingdings" w:cs="Times New Roman" w:hint="default"/>
      </w:rPr>
    </w:lvl>
  </w:abstractNum>
  <w:abstractNum w:abstractNumId="8" w15:restartNumberingAfterBreak="0">
    <w:nsid w:val="14C208F0"/>
    <w:multiLevelType w:val="hybridMultilevel"/>
    <w:tmpl w:val="0FC0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421"/>
    <w:multiLevelType w:val="hybridMultilevel"/>
    <w:tmpl w:val="8F7CF290"/>
    <w:lvl w:ilvl="0" w:tplc="4C0E342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8D164F"/>
    <w:multiLevelType w:val="hybridMultilevel"/>
    <w:tmpl w:val="CEAE7F50"/>
    <w:lvl w:ilvl="0" w:tplc="169235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85840"/>
    <w:multiLevelType w:val="hybridMultilevel"/>
    <w:tmpl w:val="A412DA3A"/>
    <w:lvl w:ilvl="0" w:tplc="4C0E342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1D1E54"/>
    <w:multiLevelType w:val="hybridMultilevel"/>
    <w:tmpl w:val="782C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77329CF"/>
    <w:multiLevelType w:val="hybridMultilevel"/>
    <w:tmpl w:val="F146C4F0"/>
    <w:lvl w:ilvl="0" w:tplc="66BEFB42">
      <w:start w:val="1"/>
      <w:numFmt w:val="bullet"/>
      <w:pStyle w:val="2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24152B"/>
    <w:multiLevelType w:val="multilevel"/>
    <w:tmpl w:val="91C6C9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990"/>
        </w:tabs>
        <w:ind w:left="918" w:hanging="648"/>
      </w:pPr>
      <w:rPr>
        <w:rFonts w:hint="default"/>
        <w:b/>
      </w:rPr>
    </w:lvl>
    <w:lvl w:ilvl="4">
      <w:start w:val="1"/>
      <w:numFmt w:val="decimal"/>
      <w:lvlText w:val="%1.%2.%3.%4.%5."/>
      <w:lvlJc w:val="left"/>
      <w:pPr>
        <w:tabs>
          <w:tab w:val="num" w:pos="1080"/>
        </w:tabs>
        <w:ind w:left="79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E3C68C5"/>
    <w:multiLevelType w:val="hybridMultilevel"/>
    <w:tmpl w:val="8C180CEE"/>
    <w:lvl w:ilvl="0" w:tplc="62DCEAB4">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EF3099"/>
    <w:multiLevelType w:val="multilevel"/>
    <w:tmpl w:val="35B0F7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32553"/>
    <w:multiLevelType w:val="hybridMultilevel"/>
    <w:tmpl w:val="04E4004A"/>
    <w:lvl w:ilvl="0" w:tplc="AB2E9BDE">
      <w:start w:val="10"/>
      <w:numFmt w:val="decimal"/>
      <w:lvlText w:val="%1."/>
      <w:lvlJc w:val="left"/>
      <w:pPr>
        <w:ind w:left="720" w:hanging="360"/>
      </w:pPr>
      <w:rPr>
        <w:rFonts w:ascii="Century Schoolbook" w:hAnsi="Century Schoolbook"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56614C"/>
    <w:multiLevelType w:val="hybridMultilevel"/>
    <w:tmpl w:val="46FEE4A4"/>
    <w:lvl w:ilvl="0" w:tplc="81FE5BA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8BE6FE5"/>
    <w:multiLevelType w:val="hybridMultilevel"/>
    <w:tmpl w:val="1570A68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FCC7CAD"/>
    <w:multiLevelType w:val="hybridMultilevel"/>
    <w:tmpl w:val="6A2489AE"/>
    <w:lvl w:ilvl="0" w:tplc="6BB431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BB4758"/>
    <w:multiLevelType w:val="hybridMultilevel"/>
    <w:tmpl w:val="78C48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E231DA"/>
    <w:multiLevelType w:val="multilevel"/>
    <w:tmpl w:val="F3DCD6A8"/>
    <w:lvl w:ilvl="0">
      <w:start w:val="4"/>
      <w:numFmt w:val="decimal"/>
      <w:lvlText w:val="%1."/>
      <w:lvlJc w:val="left"/>
      <w:pPr>
        <w:ind w:left="444" w:hanging="444"/>
      </w:pPr>
      <w:rPr>
        <w:rFonts w:hint="default"/>
      </w:rPr>
    </w:lvl>
    <w:lvl w:ilvl="1">
      <w:start w:val="13"/>
      <w:numFmt w:val="decimal"/>
      <w:lvlText w:val="%1.%2."/>
      <w:lvlJc w:val="left"/>
      <w:pPr>
        <w:ind w:left="1158" w:hanging="444"/>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5" w15:restartNumberingAfterBreak="0">
    <w:nsid w:val="65095F08"/>
    <w:multiLevelType w:val="multilevel"/>
    <w:tmpl w:val="AAFADC44"/>
    <w:lvl w:ilvl="0">
      <w:start w:val="3"/>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36" w15:restartNumberingAfterBreak="0">
    <w:nsid w:val="67F60E33"/>
    <w:multiLevelType w:val="hybridMultilevel"/>
    <w:tmpl w:val="717615E2"/>
    <w:lvl w:ilvl="0" w:tplc="ED22B0A6">
      <w:start w:val="3"/>
      <w:numFmt w:val="lowerLetter"/>
      <w:lvlText w:val="%1."/>
      <w:lvlJc w:val="left"/>
      <w:pPr>
        <w:ind w:left="1710" w:hanging="360"/>
      </w:pPr>
      <w:rPr>
        <w:rFonts w:hint="default"/>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F24A0"/>
    <w:multiLevelType w:val="multilevel"/>
    <w:tmpl w:val="91C6C9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3B1538"/>
    <w:multiLevelType w:val="hybridMultilevel"/>
    <w:tmpl w:val="4F36287E"/>
    <w:lvl w:ilvl="0" w:tplc="B3685006">
      <w:start w:val="1"/>
      <w:numFmt w:val="lowerLetter"/>
      <w:lvlText w:val="%1."/>
      <w:lvlJc w:val="left"/>
      <w:pPr>
        <w:ind w:left="1440" w:hanging="360"/>
      </w:pPr>
      <w:rPr>
        <w:rFonts w:ascii="Arial" w:eastAsia="Calibri" w:hAnsi="Arial" w:cs="Arial"/>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56249"/>
    <w:multiLevelType w:val="hybridMultilevel"/>
    <w:tmpl w:val="CA582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0C514E6"/>
    <w:multiLevelType w:val="hybridMultilevel"/>
    <w:tmpl w:val="397E14D6"/>
    <w:styleLink w:val="List31"/>
    <w:lvl w:ilvl="0" w:tplc="DB4EE352">
      <w:start w:val="1"/>
      <w:numFmt w:val="lowerLetter"/>
      <w:lvlText w:val="%1."/>
      <w:lvlJc w:val="left"/>
      <w:pPr>
        <w:ind w:left="1440" w:hanging="360"/>
      </w:pPr>
      <w:rPr>
        <w:rFonts w:cs="Times New Roman"/>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0F539EF"/>
    <w:multiLevelType w:val="hybridMultilevel"/>
    <w:tmpl w:val="CAF22FEC"/>
    <w:lvl w:ilvl="0" w:tplc="04090015">
      <w:start w:val="1"/>
      <w:numFmt w:val="upperLetter"/>
      <w:lvlText w:val="%1."/>
      <w:lvlJc w:val="left"/>
      <w:pPr>
        <w:tabs>
          <w:tab w:val="num" w:pos="720"/>
        </w:tabs>
        <w:ind w:left="720" w:hanging="360"/>
      </w:pPr>
      <w:rPr>
        <w:rFonts w:hint="default"/>
        <w:b w:val="0"/>
      </w:rPr>
    </w:lvl>
    <w:lvl w:ilvl="1" w:tplc="E18C4272">
      <w:start w:val="9"/>
      <w:numFmt w:val="decimal"/>
      <w:lvlText w:val="%2."/>
      <w:lvlJc w:val="left"/>
      <w:pPr>
        <w:tabs>
          <w:tab w:val="num" w:pos="1440"/>
        </w:tabs>
        <w:ind w:left="1440" w:hanging="360"/>
      </w:pPr>
      <w:rPr>
        <w:rFonts w:hint="default"/>
      </w:rPr>
    </w:lvl>
    <w:lvl w:ilvl="2" w:tplc="E682CE7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6E4EBD"/>
    <w:multiLevelType w:val="multilevel"/>
    <w:tmpl w:val="21E4AA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3445478"/>
    <w:multiLevelType w:val="multilevel"/>
    <w:tmpl w:val="12DA865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32"/>
  </w:num>
  <w:num w:numId="4">
    <w:abstractNumId w:val="30"/>
  </w:num>
  <w:num w:numId="5">
    <w:abstractNumId w:val="24"/>
  </w:num>
  <w:num w:numId="6">
    <w:abstractNumId w:val="34"/>
  </w:num>
  <w:num w:numId="7">
    <w:abstractNumId w:val="39"/>
  </w:num>
  <w:num w:numId="8">
    <w:abstractNumId w:val="19"/>
  </w:num>
  <w:num w:numId="9">
    <w:abstractNumId w:val="31"/>
  </w:num>
  <w:num w:numId="10">
    <w:abstractNumId w:val="1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5"/>
  </w:num>
  <w:num w:numId="14">
    <w:abstractNumId w:val="44"/>
  </w:num>
  <w:num w:numId="15">
    <w:abstractNumId w:val="35"/>
  </w:num>
  <w:num w:numId="16">
    <w:abstractNumId w:val="8"/>
  </w:num>
  <w:num w:numId="17">
    <w:abstractNumId w:val="17"/>
  </w:num>
  <w:num w:numId="18">
    <w:abstractNumId w:val="37"/>
  </w:num>
  <w:num w:numId="19">
    <w:abstractNumId w:val="6"/>
  </w:num>
  <w:num w:numId="20">
    <w:abstractNumId w:val="29"/>
  </w:num>
  <w:num w:numId="21">
    <w:abstractNumId w:val="26"/>
  </w:num>
  <w:num w:numId="22">
    <w:abstractNumId w:val="40"/>
  </w:num>
  <w:num w:numId="23">
    <w:abstractNumId w:val="4"/>
  </w:num>
  <w:num w:numId="24">
    <w:abstractNumId w:val="12"/>
  </w:num>
  <w:num w:numId="25">
    <w:abstractNumId w:val="10"/>
  </w:num>
  <w:num w:numId="26">
    <w:abstractNumId w:val="43"/>
  </w:num>
  <w:num w:numId="27">
    <w:abstractNumId w:val="33"/>
  </w:num>
  <w:num w:numId="28">
    <w:abstractNumId w:val="21"/>
  </w:num>
  <w:num w:numId="29">
    <w:abstractNumId w:val="22"/>
  </w:num>
  <w:num w:numId="30">
    <w:abstractNumId w:val="18"/>
  </w:num>
  <w:num w:numId="31">
    <w:abstractNumId w:val="27"/>
  </w:num>
  <w:num w:numId="32">
    <w:abstractNumId w:val="23"/>
  </w:num>
  <w:num w:numId="33">
    <w:abstractNumId w:val="38"/>
  </w:num>
  <w:num w:numId="34">
    <w:abstractNumId w:val="36"/>
  </w:num>
  <w:num w:numId="35">
    <w:abstractNumId w:val="11"/>
  </w:num>
  <w:num w:numId="36">
    <w:abstractNumId w:val="9"/>
  </w:num>
  <w:num w:numId="37">
    <w:abstractNumId w:val="25"/>
  </w:num>
  <w:num w:numId="38">
    <w:abstractNumId w:val="16"/>
  </w:num>
  <w:num w:numId="39">
    <w:abstractNumId w:val="5"/>
  </w:num>
  <w:num w:numId="40">
    <w:abstractNumId w:val="14"/>
  </w:num>
  <w:num w:numId="41">
    <w:abstractNumId w:val="42"/>
  </w:num>
  <w:num w:numId="42">
    <w:abstractNumId w:val="0"/>
  </w:num>
  <w:num w:numId="43">
    <w:abstractNumId w:val="1"/>
  </w:num>
  <w:num w:numId="44">
    <w:abstractNumId w:val="2"/>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D7"/>
    <w:rsid w:val="000001D8"/>
    <w:rsid w:val="00000633"/>
    <w:rsid w:val="00000843"/>
    <w:rsid w:val="00000ED3"/>
    <w:rsid w:val="00002241"/>
    <w:rsid w:val="00002795"/>
    <w:rsid w:val="00002F59"/>
    <w:rsid w:val="000032AF"/>
    <w:rsid w:val="00003EBC"/>
    <w:rsid w:val="0000428F"/>
    <w:rsid w:val="000049B9"/>
    <w:rsid w:val="00004B6F"/>
    <w:rsid w:val="000051BE"/>
    <w:rsid w:val="00005F06"/>
    <w:rsid w:val="000078AA"/>
    <w:rsid w:val="00007D1E"/>
    <w:rsid w:val="00007EC0"/>
    <w:rsid w:val="0001247B"/>
    <w:rsid w:val="000131D4"/>
    <w:rsid w:val="000136D8"/>
    <w:rsid w:val="000137A3"/>
    <w:rsid w:val="00013980"/>
    <w:rsid w:val="00014067"/>
    <w:rsid w:val="00015FAC"/>
    <w:rsid w:val="0001601E"/>
    <w:rsid w:val="00016DC5"/>
    <w:rsid w:val="00017239"/>
    <w:rsid w:val="00020C7C"/>
    <w:rsid w:val="00021037"/>
    <w:rsid w:val="0002114F"/>
    <w:rsid w:val="000216D9"/>
    <w:rsid w:val="00022313"/>
    <w:rsid w:val="00022AD8"/>
    <w:rsid w:val="00023142"/>
    <w:rsid w:val="00023E42"/>
    <w:rsid w:val="00026D8B"/>
    <w:rsid w:val="00026EE3"/>
    <w:rsid w:val="0003174B"/>
    <w:rsid w:val="00032631"/>
    <w:rsid w:val="000335B2"/>
    <w:rsid w:val="000337D2"/>
    <w:rsid w:val="000347B1"/>
    <w:rsid w:val="0003549F"/>
    <w:rsid w:val="000405E8"/>
    <w:rsid w:val="00040B33"/>
    <w:rsid w:val="00040FD6"/>
    <w:rsid w:val="00041D1E"/>
    <w:rsid w:val="00041D7B"/>
    <w:rsid w:val="00043300"/>
    <w:rsid w:val="0004474A"/>
    <w:rsid w:val="00044C15"/>
    <w:rsid w:val="0004564D"/>
    <w:rsid w:val="000472E1"/>
    <w:rsid w:val="000472ED"/>
    <w:rsid w:val="00050993"/>
    <w:rsid w:val="00051F74"/>
    <w:rsid w:val="00052A76"/>
    <w:rsid w:val="00053199"/>
    <w:rsid w:val="0005361F"/>
    <w:rsid w:val="000542DE"/>
    <w:rsid w:val="000548E5"/>
    <w:rsid w:val="00054966"/>
    <w:rsid w:val="00055B51"/>
    <w:rsid w:val="00055FFD"/>
    <w:rsid w:val="00056035"/>
    <w:rsid w:val="000566B5"/>
    <w:rsid w:val="00056B4E"/>
    <w:rsid w:val="0005761C"/>
    <w:rsid w:val="000608C8"/>
    <w:rsid w:val="00060F2A"/>
    <w:rsid w:val="00061B6C"/>
    <w:rsid w:val="00061ED6"/>
    <w:rsid w:val="00062200"/>
    <w:rsid w:val="00062969"/>
    <w:rsid w:val="00063953"/>
    <w:rsid w:val="000643EC"/>
    <w:rsid w:val="00064A7C"/>
    <w:rsid w:val="00066494"/>
    <w:rsid w:val="00067A22"/>
    <w:rsid w:val="00070563"/>
    <w:rsid w:val="00071309"/>
    <w:rsid w:val="000713F7"/>
    <w:rsid w:val="00071F69"/>
    <w:rsid w:val="000742CB"/>
    <w:rsid w:val="000745DC"/>
    <w:rsid w:val="00075C2A"/>
    <w:rsid w:val="00076890"/>
    <w:rsid w:val="00077063"/>
    <w:rsid w:val="00077E28"/>
    <w:rsid w:val="0008010A"/>
    <w:rsid w:val="0008048A"/>
    <w:rsid w:val="0008084C"/>
    <w:rsid w:val="00082644"/>
    <w:rsid w:val="00082E3A"/>
    <w:rsid w:val="00082FB1"/>
    <w:rsid w:val="000830F9"/>
    <w:rsid w:val="0008311F"/>
    <w:rsid w:val="0008533B"/>
    <w:rsid w:val="00085366"/>
    <w:rsid w:val="0008661A"/>
    <w:rsid w:val="00086DB2"/>
    <w:rsid w:val="00087F97"/>
    <w:rsid w:val="00090103"/>
    <w:rsid w:val="000901D0"/>
    <w:rsid w:val="0009024D"/>
    <w:rsid w:val="00090D1D"/>
    <w:rsid w:val="00091946"/>
    <w:rsid w:val="00092856"/>
    <w:rsid w:val="0009390D"/>
    <w:rsid w:val="00093BE9"/>
    <w:rsid w:val="00094C48"/>
    <w:rsid w:val="0009556F"/>
    <w:rsid w:val="000968D3"/>
    <w:rsid w:val="00096D31"/>
    <w:rsid w:val="0009777C"/>
    <w:rsid w:val="00097E23"/>
    <w:rsid w:val="000A05A7"/>
    <w:rsid w:val="000A293B"/>
    <w:rsid w:val="000A2B3B"/>
    <w:rsid w:val="000A386D"/>
    <w:rsid w:val="000A4C1A"/>
    <w:rsid w:val="000A56CB"/>
    <w:rsid w:val="000A59FC"/>
    <w:rsid w:val="000A688F"/>
    <w:rsid w:val="000A6C51"/>
    <w:rsid w:val="000A6FDC"/>
    <w:rsid w:val="000A72DF"/>
    <w:rsid w:val="000A73DB"/>
    <w:rsid w:val="000A7A8B"/>
    <w:rsid w:val="000B0828"/>
    <w:rsid w:val="000B0E5F"/>
    <w:rsid w:val="000B1A67"/>
    <w:rsid w:val="000B1F21"/>
    <w:rsid w:val="000B20A5"/>
    <w:rsid w:val="000B27E9"/>
    <w:rsid w:val="000B3E46"/>
    <w:rsid w:val="000B409D"/>
    <w:rsid w:val="000B4E08"/>
    <w:rsid w:val="000B5207"/>
    <w:rsid w:val="000B61C8"/>
    <w:rsid w:val="000C0035"/>
    <w:rsid w:val="000C0D5D"/>
    <w:rsid w:val="000C1719"/>
    <w:rsid w:val="000C1B4E"/>
    <w:rsid w:val="000C27AE"/>
    <w:rsid w:val="000C3483"/>
    <w:rsid w:val="000C3EAC"/>
    <w:rsid w:val="000C424C"/>
    <w:rsid w:val="000C4601"/>
    <w:rsid w:val="000C4A5E"/>
    <w:rsid w:val="000C4E8F"/>
    <w:rsid w:val="000C677C"/>
    <w:rsid w:val="000C69D1"/>
    <w:rsid w:val="000C6B46"/>
    <w:rsid w:val="000C7007"/>
    <w:rsid w:val="000C7BCD"/>
    <w:rsid w:val="000D1157"/>
    <w:rsid w:val="000D158A"/>
    <w:rsid w:val="000D158C"/>
    <w:rsid w:val="000D1D77"/>
    <w:rsid w:val="000D1F41"/>
    <w:rsid w:val="000D281D"/>
    <w:rsid w:val="000D2E98"/>
    <w:rsid w:val="000D4D5A"/>
    <w:rsid w:val="000D5A4E"/>
    <w:rsid w:val="000D5E4B"/>
    <w:rsid w:val="000D7957"/>
    <w:rsid w:val="000D7CEB"/>
    <w:rsid w:val="000E0503"/>
    <w:rsid w:val="000E0532"/>
    <w:rsid w:val="000E2203"/>
    <w:rsid w:val="000E25AB"/>
    <w:rsid w:val="000E2DF8"/>
    <w:rsid w:val="000E2E73"/>
    <w:rsid w:val="000E3C20"/>
    <w:rsid w:val="000E4B30"/>
    <w:rsid w:val="000E5E43"/>
    <w:rsid w:val="000E7AB6"/>
    <w:rsid w:val="000F164B"/>
    <w:rsid w:val="000F1A81"/>
    <w:rsid w:val="000F287B"/>
    <w:rsid w:val="000F326F"/>
    <w:rsid w:val="000F4143"/>
    <w:rsid w:val="000F6056"/>
    <w:rsid w:val="000F6B92"/>
    <w:rsid w:val="000F6D9C"/>
    <w:rsid w:val="0010056C"/>
    <w:rsid w:val="00100C37"/>
    <w:rsid w:val="00101ADC"/>
    <w:rsid w:val="00102469"/>
    <w:rsid w:val="001026A7"/>
    <w:rsid w:val="001029A5"/>
    <w:rsid w:val="0010307C"/>
    <w:rsid w:val="0010328C"/>
    <w:rsid w:val="001037F9"/>
    <w:rsid w:val="00103C7F"/>
    <w:rsid w:val="00103D03"/>
    <w:rsid w:val="00103F33"/>
    <w:rsid w:val="00105663"/>
    <w:rsid w:val="00106A04"/>
    <w:rsid w:val="00107330"/>
    <w:rsid w:val="00110739"/>
    <w:rsid w:val="00110939"/>
    <w:rsid w:val="00111231"/>
    <w:rsid w:val="00111A9F"/>
    <w:rsid w:val="00112990"/>
    <w:rsid w:val="001129D5"/>
    <w:rsid w:val="00112D5D"/>
    <w:rsid w:val="00113389"/>
    <w:rsid w:val="00115655"/>
    <w:rsid w:val="00115846"/>
    <w:rsid w:val="00115C36"/>
    <w:rsid w:val="001167FA"/>
    <w:rsid w:val="00117980"/>
    <w:rsid w:val="00117D08"/>
    <w:rsid w:val="00120123"/>
    <w:rsid w:val="001206A5"/>
    <w:rsid w:val="00120A44"/>
    <w:rsid w:val="00121DBE"/>
    <w:rsid w:val="00122E2F"/>
    <w:rsid w:val="0012604C"/>
    <w:rsid w:val="00126577"/>
    <w:rsid w:val="00126657"/>
    <w:rsid w:val="0012689F"/>
    <w:rsid w:val="00131D98"/>
    <w:rsid w:val="0013280E"/>
    <w:rsid w:val="00135145"/>
    <w:rsid w:val="0013559D"/>
    <w:rsid w:val="00135B43"/>
    <w:rsid w:val="00135B84"/>
    <w:rsid w:val="00136389"/>
    <w:rsid w:val="001365DE"/>
    <w:rsid w:val="001368BF"/>
    <w:rsid w:val="00137821"/>
    <w:rsid w:val="00141D00"/>
    <w:rsid w:val="001428AD"/>
    <w:rsid w:val="00143BC9"/>
    <w:rsid w:val="00144639"/>
    <w:rsid w:val="00144EB5"/>
    <w:rsid w:val="00146049"/>
    <w:rsid w:val="00147AE6"/>
    <w:rsid w:val="00150ABD"/>
    <w:rsid w:val="00150BDF"/>
    <w:rsid w:val="00150EFB"/>
    <w:rsid w:val="00150F6B"/>
    <w:rsid w:val="00153C3F"/>
    <w:rsid w:val="001550CF"/>
    <w:rsid w:val="001565E3"/>
    <w:rsid w:val="00156E59"/>
    <w:rsid w:val="001573BE"/>
    <w:rsid w:val="00157463"/>
    <w:rsid w:val="001606B2"/>
    <w:rsid w:val="00161332"/>
    <w:rsid w:val="00161CCF"/>
    <w:rsid w:val="00162F85"/>
    <w:rsid w:val="0016357C"/>
    <w:rsid w:val="001638A0"/>
    <w:rsid w:val="00163964"/>
    <w:rsid w:val="00163D46"/>
    <w:rsid w:val="00163ED2"/>
    <w:rsid w:val="0016492E"/>
    <w:rsid w:val="001649C5"/>
    <w:rsid w:val="00165F68"/>
    <w:rsid w:val="0017031D"/>
    <w:rsid w:val="00171213"/>
    <w:rsid w:val="0017129A"/>
    <w:rsid w:val="0017211D"/>
    <w:rsid w:val="00172528"/>
    <w:rsid w:val="00172A98"/>
    <w:rsid w:val="00173B83"/>
    <w:rsid w:val="0017487E"/>
    <w:rsid w:val="001772B0"/>
    <w:rsid w:val="00177552"/>
    <w:rsid w:val="001800F9"/>
    <w:rsid w:val="00180892"/>
    <w:rsid w:val="00182B10"/>
    <w:rsid w:val="00182D99"/>
    <w:rsid w:val="00183012"/>
    <w:rsid w:val="00183887"/>
    <w:rsid w:val="00183898"/>
    <w:rsid w:val="00184EC2"/>
    <w:rsid w:val="0018511B"/>
    <w:rsid w:val="001862FC"/>
    <w:rsid w:val="00186C30"/>
    <w:rsid w:val="00186FFB"/>
    <w:rsid w:val="0018742C"/>
    <w:rsid w:val="0018792C"/>
    <w:rsid w:val="00187B0E"/>
    <w:rsid w:val="001909C4"/>
    <w:rsid w:val="001917BF"/>
    <w:rsid w:val="0019272C"/>
    <w:rsid w:val="00194694"/>
    <w:rsid w:val="001955A0"/>
    <w:rsid w:val="00196B26"/>
    <w:rsid w:val="00196DAE"/>
    <w:rsid w:val="00197B6A"/>
    <w:rsid w:val="00197F9E"/>
    <w:rsid w:val="001A00FF"/>
    <w:rsid w:val="001A05B6"/>
    <w:rsid w:val="001A13FE"/>
    <w:rsid w:val="001A229B"/>
    <w:rsid w:val="001A2FC7"/>
    <w:rsid w:val="001A3121"/>
    <w:rsid w:val="001A3BAA"/>
    <w:rsid w:val="001A3BE2"/>
    <w:rsid w:val="001A431C"/>
    <w:rsid w:val="001A4608"/>
    <w:rsid w:val="001A49E6"/>
    <w:rsid w:val="001A56DC"/>
    <w:rsid w:val="001A5FF1"/>
    <w:rsid w:val="001A6591"/>
    <w:rsid w:val="001A6667"/>
    <w:rsid w:val="001A666B"/>
    <w:rsid w:val="001A69FB"/>
    <w:rsid w:val="001A7A3F"/>
    <w:rsid w:val="001B2638"/>
    <w:rsid w:val="001B42DD"/>
    <w:rsid w:val="001B4BC3"/>
    <w:rsid w:val="001B55E2"/>
    <w:rsid w:val="001B5A78"/>
    <w:rsid w:val="001B771C"/>
    <w:rsid w:val="001C0035"/>
    <w:rsid w:val="001C13A1"/>
    <w:rsid w:val="001C4CEC"/>
    <w:rsid w:val="001C5862"/>
    <w:rsid w:val="001C6E11"/>
    <w:rsid w:val="001C75BE"/>
    <w:rsid w:val="001C764B"/>
    <w:rsid w:val="001C7D8E"/>
    <w:rsid w:val="001D01E1"/>
    <w:rsid w:val="001D11E2"/>
    <w:rsid w:val="001D2832"/>
    <w:rsid w:val="001D297A"/>
    <w:rsid w:val="001D29E8"/>
    <w:rsid w:val="001D3B47"/>
    <w:rsid w:val="001D41D9"/>
    <w:rsid w:val="001D5736"/>
    <w:rsid w:val="001D606C"/>
    <w:rsid w:val="001D6D20"/>
    <w:rsid w:val="001D6E90"/>
    <w:rsid w:val="001D7449"/>
    <w:rsid w:val="001E0606"/>
    <w:rsid w:val="001E0B99"/>
    <w:rsid w:val="001E1F68"/>
    <w:rsid w:val="001E3474"/>
    <w:rsid w:val="001E42CC"/>
    <w:rsid w:val="001E4859"/>
    <w:rsid w:val="001E623A"/>
    <w:rsid w:val="001E7408"/>
    <w:rsid w:val="001E7450"/>
    <w:rsid w:val="001E7E0B"/>
    <w:rsid w:val="001F0131"/>
    <w:rsid w:val="001F0B15"/>
    <w:rsid w:val="001F16B6"/>
    <w:rsid w:val="001F201B"/>
    <w:rsid w:val="001F26CE"/>
    <w:rsid w:val="001F26D4"/>
    <w:rsid w:val="001F3727"/>
    <w:rsid w:val="001F37C9"/>
    <w:rsid w:val="001F397E"/>
    <w:rsid w:val="001F4B46"/>
    <w:rsid w:val="001F54EC"/>
    <w:rsid w:val="001F6648"/>
    <w:rsid w:val="001F6669"/>
    <w:rsid w:val="001F7CE4"/>
    <w:rsid w:val="001F7D98"/>
    <w:rsid w:val="001F7E2F"/>
    <w:rsid w:val="00200066"/>
    <w:rsid w:val="00200B0F"/>
    <w:rsid w:val="00200CA0"/>
    <w:rsid w:val="002016F4"/>
    <w:rsid w:val="00201984"/>
    <w:rsid w:val="00202B48"/>
    <w:rsid w:val="0020332A"/>
    <w:rsid w:val="00203A1D"/>
    <w:rsid w:val="00205778"/>
    <w:rsid w:val="002058C1"/>
    <w:rsid w:val="00205D2F"/>
    <w:rsid w:val="0020637D"/>
    <w:rsid w:val="00206EA8"/>
    <w:rsid w:val="002070FA"/>
    <w:rsid w:val="0020721F"/>
    <w:rsid w:val="00210462"/>
    <w:rsid w:val="00210795"/>
    <w:rsid w:val="002108FC"/>
    <w:rsid w:val="002110DA"/>
    <w:rsid w:val="00211A37"/>
    <w:rsid w:val="00212C05"/>
    <w:rsid w:val="0021352A"/>
    <w:rsid w:val="0021354D"/>
    <w:rsid w:val="002148EC"/>
    <w:rsid w:val="00215A7A"/>
    <w:rsid w:val="00216050"/>
    <w:rsid w:val="002165C2"/>
    <w:rsid w:val="002166D7"/>
    <w:rsid w:val="0021675A"/>
    <w:rsid w:val="00216DFA"/>
    <w:rsid w:val="00217359"/>
    <w:rsid w:val="00220FCB"/>
    <w:rsid w:val="00221541"/>
    <w:rsid w:val="00221609"/>
    <w:rsid w:val="00221880"/>
    <w:rsid w:val="00222E7C"/>
    <w:rsid w:val="00223085"/>
    <w:rsid w:val="00223154"/>
    <w:rsid w:val="00223225"/>
    <w:rsid w:val="002238B9"/>
    <w:rsid w:val="00223BDF"/>
    <w:rsid w:val="00224208"/>
    <w:rsid w:val="002250B5"/>
    <w:rsid w:val="00225262"/>
    <w:rsid w:val="002279DC"/>
    <w:rsid w:val="00227C9A"/>
    <w:rsid w:val="0023149D"/>
    <w:rsid w:val="0023385B"/>
    <w:rsid w:val="00233BD1"/>
    <w:rsid w:val="00234252"/>
    <w:rsid w:val="00235585"/>
    <w:rsid w:val="00236951"/>
    <w:rsid w:val="00236ED1"/>
    <w:rsid w:val="0024038C"/>
    <w:rsid w:val="00240833"/>
    <w:rsid w:val="00241030"/>
    <w:rsid w:val="002410CA"/>
    <w:rsid w:val="00242AA3"/>
    <w:rsid w:val="00242EDE"/>
    <w:rsid w:val="00243129"/>
    <w:rsid w:val="00244F15"/>
    <w:rsid w:val="002472E0"/>
    <w:rsid w:val="00247545"/>
    <w:rsid w:val="002478BE"/>
    <w:rsid w:val="0025060D"/>
    <w:rsid w:val="00251ACC"/>
    <w:rsid w:val="00251B1B"/>
    <w:rsid w:val="00253DE2"/>
    <w:rsid w:val="00254B4E"/>
    <w:rsid w:val="00255121"/>
    <w:rsid w:val="002556A9"/>
    <w:rsid w:val="00255FEF"/>
    <w:rsid w:val="00256B17"/>
    <w:rsid w:val="0025724A"/>
    <w:rsid w:val="00257522"/>
    <w:rsid w:val="002575BB"/>
    <w:rsid w:val="002606A8"/>
    <w:rsid w:val="00260873"/>
    <w:rsid w:val="00261D1B"/>
    <w:rsid w:val="00262B94"/>
    <w:rsid w:val="0026359A"/>
    <w:rsid w:val="002649E0"/>
    <w:rsid w:val="002658C9"/>
    <w:rsid w:val="00270B87"/>
    <w:rsid w:val="002711BE"/>
    <w:rsid w:val="00271F94"/>
    <w:rsid w:val="00272521"/>
    <w:rsid w:val="002733A3"/>
    <w:rsid w:val="002734E9"/>
    <w:rsid w:val="00273C79"/>
    <w:rsid w:val="00273FD4"/>
    <w:rsid w:val="00274B59"/>
    <w:rsid w:val="00274D34"/>
    <w:rsid w:val="00274E3D"/>
    <w:rsid w:val="00275371"/>
    <w:rsid w:val="00275D5F"/>
    <w:rsid w:val="00277C56"/>
    <w:rsid w:val="00277C98"/>
    <w:rsid w:val="00281714"/>
    <w:rsid w:val="002819FD"/>
    <w:rsid w:val="00281DB0"/>
    <w:rsid w:val="00281EA8"/>
    <w:rsid w:val="00282232"/>
    <w:rsid w:val="00282A8D"/>
    <w:rsid w:val="00284B4E"/>
    <w:rsid w:val="00284D94"/>
    <w:rsid w:val="002852AF"/>
    <w:rsid w:val="002853F7"/>
    <w:rsid w:val="00285CF3"/>
    <w:rsid w:val="00286F28"/>
    <w:rsid w:val="00291522"/>
    <w:rsid w:val="00293742"/>
    <w:rsid w:val="00293AAD"/>
    <w:rsid w:val="00295115"/>
    <w:rsid w:val="00295C8D"/>
    <w:rsid w:val="0029614A"/>
    <w:rsid w:val="002963AA"/>
    <w:rsid w:val="00296E7C"/>
    <w:rsid w:val="00297C77"/>
    <w:rsid w:val="002A148F"/>
    <w:rsid w:val="002A4A71"/>
    <w:rsid w:val="002A4C7F"/>
    <w:rsid w:val="002A6D2D"/>
    <w:rsid w:val="002A6DDE"/>
    <w:rsid w:val="002A738E"/>
    <w:rsid w:val="002A786F"/>
    <w:rsid w:val="002A7D2C"/>
    <w:rsid w:val="002B0BDB"/>
    <w:rsid w:val="002B1A29"/>
    <w:rsid w:val="002B1FD1"/>
    <w:rsid w:val="002B4B0C"/>
    <w:rsid w:val="002B51F4"/>
    <w:rsid w:val="002B5677"/>
    <w:rsid w:val="002B586D"/>
    <w:rsid w:val="002B6741"/>
    <w:rsid w:val="002B6FB6"/>
    <w:rsid w:val="002B783F"/>
    <w:rsid w:val="002C0C45"/>
    <w:rsid w:val="002C102C"/>
    <w:rsid w:val="002C1209"/>
    <w:rsid w:val="002C1847"/>
    <w:rsid w:val="002C3186"/>
    <w:rsid w:val="002C3DD5"/>
    <w:rsid w:val="002C4DEC"/>
    <w:rsid w:val="002C5221"/>
    <w:rsid w:val="002C5B51"/>
    <w:rsid w:val="002C6B6F"/>
    <w:rsid w:val="002D0373"/>
    <w:rsid w:val="002D0934"/>
    <w:rsid w:val="002D11AD"/>
    <w:rsid w:val="002D169D"/>
    <w:rsid w:val="002D19A1"/>
    <w:rsid w:val="002D2882"/>
    <w:rsid w:val="002D34EB"/>
    <w:rsid w:val="002D3C6D"/>
    <w:rsid w:val="002D3DEB"/>
    <w:rsid w:val="002D3E95"/>
    <w:rsid w:val="002D4FAE"/>
    <w:rsid w:val="002D577D"/>
    <w:rsid w:val="002D70EE"/>
    <w:rsid w:val="002D72A2"/>
    <w:rsid w:val="002E01F2"/>
    <w:rsid w:val="002E0935"/>
    <w:rsid w:val="002E1752"/>
    <w:rsid w:val="002E240E"/>
    <w:rsid w:val="002E35E5"/>
    <w:rsid w:val="002E5465"/>
    <w:rsid w:val="002E621B"/>
    <w:rsid w:val="002E701C"/>
    <w:rsid w:val="002E7598"/>
    <w:rsid w:val="002F0800"/>
    <w:rsid w:val="002F08E8"/>
    <w:rsid w:val="002F10F6"/>
    <w:rsid w:val="002F11CF"/>
    <w:rsid w:val="002F20D2"/>
    <w:rsid w:val="002F3B66"/>
    <w:rsid w:val="002F3CEA"/>
    <w:rsid w:val="002F4D24"/>
    <w:rsid w:val="002F4F24"/>
    <w:rsid w:val="002F5286"/>
    <w:rsid w:val="002F592F"/>
    <w:rsid w:val="002F5AB9"/>
    <w:rsid w:val="002F5CD4"/>
    <w:rsid w:val="002F5DEE"/>
    <w:rsid w:val="002F63E5"/>
    <w:rsid w:val="002F6CA5"/>
    <w:rsid w:val="002F6F29"/>
    <w:rsid w:val="002F7A2D"/>
    <w:rsid w:val="003001B5"/>
    <w:rsid w:val="003003B3"/>
    <w:rsid w:val="00300D57"/>
    <w:rsid w:val="003014F9"/>
    <w:rsid w:val="003021B1"/>
    <w:rsid w:val="0030223C"/>
    <w:rsid w:val="00303191"/>
    <w:rsid w:val="00304128"/>
    <w:rsid w:val="00304639"/>
    <w:rsid w:val="00305518"/>
    <w:rsid w:val="00305A38"/>
    <w:rsid w:val="0030620B"/>
    <w:rsid w:val="00306E78"/>
    <w:rsid w:val="00307246"/>
    <w:rsid w:val="00310E7A"/>
    <w:rsid w:val="00311956"/>
    <w:rsid w:val="0031203C"/>
    <w:rsid w:val="00312A80"/>
    <w:rsid w:val="003137E2"/>
    <w:rsid w:val="0031395A"/>
    <w:rsid w:val="003144B6"/>
    <w:rsid w:val="003145A1"/>
    <w:rsid w:val="00314B19"/>
    <w:rsid w:val="003157B1"/>
    <w:rsid w:val="00315A25"/>
    <w:rsid w:val="00315E55"/>
    <w:rsid w:val="00316071"/>
    <w:rsid w:val="0031718C"/>
    <w:rsid w:val="0031730B"/>
    <w:rsid w:val="00317CA6"/>
    <w:rsid w:val="00320421"/>
    <w:rsid w:val="00320E4D"/>
    <w:rsid w:val="003211C4"/>
    <w:rsid w:val="003214FF"/>
    <w:rsid w:val="0032212E"/>
    <w:rsid w:val="00322C69"/>
    <w:rsid w:val="003243B2"/>
    <w:rsid w:val="00324BC6"/>
    <w:rsid w:val="00324D09"/>
    <w:rsid w:val="0032564A"/>
    <w:rsid w:val="0032697E"/>
    <w:rsid w:val="0032755C"/>
    <w:rsid w:val="003277FB"/>
    <w:rsid w:val="00330A5D"/>
    <w:rsid w:val="00330AAF"/>
    <w:rsid w:val="00331FC6"/>
    <w:rsid w:val="00332327"/>
    <w:rsid w:val="00332549"/>
    <w:rsid w:val="0033387C"/>
    <w:rsid w:val="00333DB6"/>
    <w:rsid w:val="0033460E"/>
    <w:rsid w:val="00334A0C"/>
    <w:rsid w:val="00334BC8"/>
    <w:rsid w:val="00334EE0"/>
    <w:rsid w:val="00336AB5"/>
    <w:rsid w:val="00336BEE"/>
    <w:rsid w:val="00337641"/>
    <w:rsid w:val="003403B2"/>
    <w:rsid w:val="003403EB"/>
    <w:rsid w:val="003407FA"/>
    <w:rsid w:val="00340EA2"/>
    <w:rsid w:val="003414C8"/>
    <w:rsid w:val="00342019"/>
    <w:rsid w:val="00342399"/>
    <w:rsid w:val="003423BA"/>
    <w:rsid w:val="0034298A"/>
    <w:rsid w:val="00342A77"/>
    <w:rsid w:val="003444C3"/>
    <w:rsid w:val="0034479D"/>
    <w:rsid w:val="003456AB"/>
    <w:rsid w:val="00346DA1"/>
    <w:rsid w:val="00347BC6"/>
    <w:rsid w:val="00347D08"/>
    <w:rsid w:val="00347D7F"/>
    <w:rsid w:val="0035064E"/>
    <w:rsid w:val="00351095"/>
    <w:rsid w:val="00351203"/>
    <w:rsid w:val="00351695"/>
    <w:rsid w:val="0035257E"/>
    <w:rsid w:val="00353819"/>
    <w:rsid w:val="00353DA7"/>
    <w:rsid w:val="00353DF4"/>
    <w:rsid w:val="003541C1"/>
    <w:rsid w:val="003541F9"/>
    <w:rsid w:val="0035432E"/>
    <w:rsid w:val="00354780"/>
    <w:rsid w:val="00356085"/>
    <w:rsid w:val="0035614C"/>
    <w:rsid w:val="00356310"/>
    <w:rsid w:val="00356C7A"/>
    <w:rsid w:val="0035738F"/>
    <w:rsid w:val="00357B13"/>
    <w:rsid w:val="00357BE5"/>
    <w:rsid w:val="00357CA3"/>
    <w:rsid w:val="00360EAD"/>
    <w:rsid w:val="00362EBA"/>
    <w:rsid w:val="0036395B"/>
    <w:rsid w:val="0036586E"/>
    <w:rsid w:val="00365D92"/>
    <w:rsid w:val="003663DB"/>
    <w:rsid w:val="0036685E"/>
    <w:rsid w:val="0036721C"/>
    <w:rsid w:val="00370773"/>
    <w:rsid w:val="00370B87"/>
    <w:rsid w:val="003712B9"/>
    <w:rsid w:val="003715ED"/>
    <w:rsid w:val="00371AB2"/>
    <w:rsid w:val="00373378"/>
    <w:rsid w:val="0037383C"/>
    <w:rsid w:val="00374A81"/>
    <w:rsid w:val="00376F6F"/>
    <w:rsid w:val="00377111"/>
    <w:rsid w:val="00377F83"/>
    <w:rsid w:val="0038014E"/>
    <w:rsid w:val="003802EE"/>
    <w:rsid w:val="00380439"/>
    <w:rsid w:val="00380FF8"/>
    <w:rsid w:val="003813A7"/>
    <w:rsid w:val="00381725"/>
    <w:rsid w:val="00381792"/>
    <w:rsid w:val="00381F9D"/>
    <w:rsid w:val="003829F6"/>
    <w:rsid w:val="00384102"/>
    <w:rsid w:val="00384431"/>
    <w:rsid w:val="003844F1"/>
    <w:rsid w:val="00385322"/>
    <w:rsid w:val="00386555"/>
    <w:rsid w:val="0038672B"/>
    <w:rsid w:val="00386E96"/>
    <w:rsid w:val="0038744B"/>
    <w:rsid w:val="0039084E"/>
    <w:rsid w:val="00390982"/>
    <w:rsid w:val="00391EE6"/>
    <w:rsid w:val="0039270C"/>
    <w:rsid w:val="00392A46"/>
    <w:rsid w:val="00392F56"/>
    <w:rsid w:val="00393687"/>
    <w:rsid w:val="00393A05"/>
    <w:rsid w:val="00393DA1"/>
    <w:rsid w:val="00395641"/>
    <w:rsid w:val="00395DC1"/>
    <w:rsid w:val="00395FCF"/>
    <w:rsid w:val="003A0ED6"/>
    <w:rsid w:val="003A165A"/>
    <w:rsid w:val="003A1B23"/>
    <w:rsid w:val="003A4B44"/>
    <w:rsid w:val="003A5361"/>
    <w:rsid w:val="003A67FF"/>
    <w:rsid w:val="003B02B8"/>
    <w:rsid w:val="003B05FA"/>
    <w:rsid w:val="003B0C41"/>
    <w:rsid w:val="003B0F80"/>
    <w:rsid w:val="003B1960"/>
    <w:rsid w:val="003B2CDE"/>
    <w:rsid w:val="003B4C51"/>
    <w:rsid w:val="003B4C61"/>
    <w:rsid w:val="003B6297"/>
    <w:rsid w:val="003B662E"/>
    <w:rsid w:val="003B67AC"/>
    <w:rsid w:val="003B6904"/>
    <w:rsid w:val="003B6EA6"/>
    <w:rsid w:val="003B71E3"/>
    <w:rsid w:val="003B7EB3"/>
    <w:rsid w:val="003B7EBE"/>
    <w:rsid w:val="003C07DC"/>
    <w:rsid w:val="003C11AA"/>
    <w:rsid w:val="003C1CD0"/>
    <w:rsid w:val="003C2222"/>
    <w:rsid w:val="003C257E"/>
    <w:rsid w:val="003C2BF1"/>
    <w:rsid w:val="003C2C6A"/>
    <w:rsid w:val="003C3D54"/>
    <w:rsid w:val="003C4E89"/>
    <w:rsid w:val="003C52E5"/>
    <w:rsid w:val="003C5343"/>
    <w:rsid w:val="003C58CB"/>
    <w:rsid w:val="003C660F"/>
    <w:rsid w:val="003C672C"/>
    <w:rsid w:val="003C7172"/>
    <w:rsid w:val="003D0C3B"/>
    <w:rsid w:val="003D1CD2"/>
    <w:rsid w:val="003D225A"/>
    <w:rsid w:val="003D3384"/>
    <w:rsid w:val="003D4352"/>
    <w:rsid w:val="003D4810"/>
    <w:rsid w:val="003D5757"/>
    <w:rsid w:val="003D5B86"/>
    <w:rsid w:val="003D5E79"/>
    <w:rsid w:val="003D6000"/>
    <w:rsid w:val="003D640A"/>
    <w:rsid w:val="003D64FA"/>
    <w:rsid w:val="003D732B"/>
    <w:rsid w:val="003E16AE"/>
    <w:rsid w:val="003E1D07"/>
    <w:rsid w:val="003E2074"/>
    <w:rsid w:val="003E237F"/>
    <w:rsid w:val="003E3E61"/>
    <w:rsid w:val="003E50EE"/>
    <w:rsid w:val="003E5F9E"/>
    <w:rsid w:val="003E7EA2"/>
    <w:rsid w:val="003E7F77"/>
    <w:rsid w:val="003F0A05"/>
    <w:rsid w:val="003F1E3D"/>
    <w:rsid w:val="003F2035"/>
    <w:rsid w:val="003F2DB3"/>
    <w:rsid w:val="003F341E"/>
    <w:rsid w:val="003F4CD2"/>
    <w:rsid w:val="003F4F04"/>
    <w:rsid w:val="003F5BE9"/>
    <w:rsid w:val="0040035A"/>
    <w:rsid w:val="00400862"/>
    <w:rsid w:val="00402E12"/>
    <w:rsid w:val="004044BF"/>
    <w:rsid w:val="0040677C"/>
    <w:rsid w:val="00406C9F"/>
    <w:rsid w:val="00407690"/>
    <w:rsid w:val="00407EF3"/>
    <w:rsid w:val="00410CA8"/>
    <w:rsid w:val="00410E1E"/>
    <w:rsid w:val="004114D0"/>
    <w:rsid w:val="00411BF2"/>
    <w:rsid w:val="0041238B"/>
    <w:rsid w:val="004124C2"/>
    <w:rsid w:val="004126A3"/>
    <w:rsid w:val="004126BF"/>
    <w:rsid w:val="00412EF3"/>
    <w:rsid w:val="004136DE"/>
    <w:rsid w:val="004140FE"/>
    <w:rsid w:val="00414971"/>
    <w:rsid w:val="004153BB"/>
    <w:rsid w:val="00415E41"/>
    <w:rsid w:val="00416BA1"/>
    <w:rsid w:val="00416E1D"/>
    <w:rsid w:val="004170FA"/>
    <w:rsid w:val="0042002E"/>
    <w:rsid w:val="0042012A"/>
    <w:rsid w:val="00420233"/>
    <w:rsid w:val="00420437"/>
    <w:rsid w:val="00421075"/>
    <w:rsid w:val="00421357"/>
    <w:rsid w:val="00421493"/>
    <w:rsid w:val="00421C08"/>
    <w:rsid w:val="00422AD2"/>
    <w:rsid w:val="004238C4"/>
    <w:rsid w:val="0042422C"/>
    <w:rsid w:val="00425A8C"/>
    <w:rsid w:val="00426681"/>
    <w:rsid w:val="0042753D"/>
    <w:rsid w:val="00427978"/>
    <w:rsid w:val="00427F18"/>
    <w:rsid w:val="00430256"/>
    <w:rsid w:val="00431052"/>
    <w:rsid w:val="00431057"/>
    <w:rsid w:val="0043121D"/>
    <w:rsid w:val="0043185F"/>
    <w:rsid w:val="00431A4D"/>
    <w:rsid w:val="0043243C"/>
    <w:rsid w:val="00432E9C"/>
    <w:rsid w:val="004345E4"/>
    <w:rsid w:val="00435596"/>
    <w:rsid w:val="00435CD5"/>
    <w:rsid w:val="00436212"/>
    <w:rsid w:val="00436544"/>
    <w:rsid w:val="00437A35"/>
    <w:rsid w:val="00437B39"/>
    <w:rsid w:val="00437CBD"/>
    <w:rsid w:val="00437DA4"/>
    <w:rsid w:val="00440921"/>
    <w:rsid w:val="00440C65"/>
    <w:rsid w:val="00440CF5"/>
    <w:rsid w:val="004416C9"/>
    <w:rsid w:val="00441E6E"/>
    <w:rsid w:val="004441CE"/>
    <w:rsid w:val="00446588"/>
    <w:rsid w:val="00446A3C"/>
    <w:rsid w:val="00447172"/>
    <w:rsid w:val="00450093"/>
    <w:rsid w:val="00450AA8"/>
    <w:rsid w:val="00452704"/>
    <w:rsid w:val="00455419"/>
    <w:rsid w:val="004554D3"/>
    <w:rsid w:val="00455E99"/>
    <w:rsid w:val="004569C8"/>
    <w:rsid w:val="004601F0"/>
    <w:rsid w:val="00460C44"/>
    <w:rsid w:val="00460DEE"/>
    <w:rsid w:val="004624D7"/>
    <w:rsid w:val="0046268F"/>
    <w:rsid w:val="004632C0"/>
    <w:rsid w:val="004632DC"/>
    <w:rsid w:val="00464CEB"/>
    <w:rsid w:val="004657A4"/>
    <w:rsid w:val="00467411"/>
    <w:rsid w:val="0046754A"/>
    <w:rsid w:val="004677D9"/>
    <w:rsid w:val="00467D34"/>
    <w:rsid w:val="00470ACF"/>
    <w:rsid w:val="00470C06"/>
    <w:rsid w:val="004712CD"/>
    <w:rsid w:val="004715A9"/>
    <w:rsid w:val="004717E1"/>
    <w:rsid w:val="0047263A"/>
    <w:rsid w:val="004727B8"/>
    <w:rsid w:val="00472FA6"/>
    <w:rsid w:val="00473644"/>
    <w:rsid w:val="00473C3B"/>
    <w:rsid w:val="0047439F"/>
    <w:rsid w:val="00474CA0"/>
    <w:rsid w:val="00475BED"/>
    <w:rsid w:val="0047648E"/>
    <w:rsid w:val="004766EA"/>
    <w:rsid w:val="0047676E"/>
    <w:rsid w:val="0047712E"/>
    <w:rsid w:val="00477C8A"/>
    <w:rsid w:val="0048011C"/>
    <w:rsid w:val="00480B5F"/>
    <w:rsid w:val="00481F4D"/>
    <w:rsid w:val="00481FC9"/>
    <w:rsid w:val="00482E4A"/>
    <w:rsid w:val="00483175"/>
    <w:rsid w:val="00483E83"/>
    <w:rsid w:val="0048526B"/>
    <w:rsid w:val="0048539B"/>
    <w:rsid w:val="0048562E"/>
    <w:rsid w:val="004860EC"/>
    <w:rsid w:val="004863E0"/>
    <w:rsid w:val="0048643B"/>
    <w:rsid w:val="00487778"/>
    <w:rsid w:val="004900C0"/>
    <w:rsid w:val="004905F7"/>
    <w:rsid w:val="00490997"/>
    <w:rsid w:val="004913A5"/>
    <w:rsid w:val="004929D4"/>
    <w:rsid w:val="00493E57"/>
    <w:rsid w:val="00493FDC"/>
    <w:rsid w:val="00494391"/>
    <w:rsid w:val="00495EFE"/>
    <w:rsid w:val="00496124"/>
    <w:rsid w:val="004961E2"/>
    <w:rsid w:val="00496A67"/>
    <w:rsid w:val="004975A8"/>
    <w:rsid w:val="004A05BA"/>
    <w:rsid w:val="004A0BFE"/>
    <w:rsid w:val="004A1131"/>
    <w:rsid w:val="004A221B"/>
    <w:rsid w:val="004A276D"/>
    <w:rsid w:val="004A2E81"/>
    <w:rsid w:val="004A2FCA"/>
    <w:rsid w:val="004A49DF"/>
    <w:rsid w:val="004A4E0D"/>
    <w:rsid w:val="004A4FC8"/>
    <w:rsid w:val="004A5466"/>
    <w:rsid w:val="004A76E7"/>
    <w:rsid w:val="004B05A7"/>
    <w:rsid w:val="004B0A87"/>
    <w:rsid w:val="004B1727"/>
    <w:rsid w:val="004B2AAA"/>
    <w:rsid w:val="004B39BB"/>
    <w:rsid w:val="004B3AE7"/>
    <w:rsid w:val="004B46E0"/>
    <w:rsid w:val="004B4C01"/>
    <w:rsid w:val="004B719F"/>
    <w:rsid w:val="004C0260"/>
    <w:rsid w:val="004C053E"/>
    <w:rsid w:val="004C1333"/>
    <w:rsid w:val="004C14F7"/>
    <w:rsid w:val="004C3119"/>
    <w:rsid w:val="004C36AD"/>
    <w:rsid w:val="004C451B"/>
    <w:rsid w:val="004C5807"/>
    <w:rsid w:val="004C6022"/>
    <w:rsid w:val="004C6DB3"/>
    <w:rsid w:val="004C6E21"/>
    <w:rsid w:val="004C7487"/>
    <w:rsid w:val="004C7C20"/>
    <w:rsid w:val="004D005C"/>
    <w:rsid w:val="004D04E2"/>
    <w:rsid w:val="004D078E"/>
    <w:rsid w:val="004D0B6F"/>
    <w:rsid w:val="004D0D76"/>
    <w:rsid w:val="004D1235"/>
    <w:rsid w:val="004D192F"/>
    <w:rsid w:val="004D2664"/>
    <w:rsid w:val="004D28C7"/>
    <w:rsid w:val="004D2A17"/>
    <w:rsid w:val="004D37A7"/>
    <w:rsid w:val="004D3905"/>
    <w:rsid w:val="004D3CEE"/>
    <w:rsid w:val="004D447D"/>
    <w:rsid w:val="004D4824"/>
    <w:rsid w:val="004D675E"/>
    <w:rsid w:val="004D7758"/>
    <w:rsid w:val="004D78C7"/>
    <w:rsid w:val="004D7E01"/>
    <w:rsid w:val="004D7F9B"/>
    <w:rsid w:val="004E02B6"/>
    <w:rsid w:val="004E05F6"/>
    <w:rsid w:val="004E09C7"/>
    <w:rsid w:val="004E1C9A"/>
    <w:rsid w:val="004E2113"/>
    <w:rsid w:val="004E34A9"/>
    <w:rsid w:val="004E362B"/>
    <w:rsid w:val="004E36F2"/>
    <w:rsid w:val="004E535E"/>
    <w:rsid w:val="004E5868"/>
    <w:rsid w:val="004E5F8B"/>
    <w:rsid w:val="004E5FDE"/>
    <w:rsid w:val="004E6119"/>
    <w:rsid w:val="004E63B6"/>
    <w:rsid w:val="004E6DD9"/>
    <w:rsid w:val="004E7290"/>
    <w:rsid w:val="004E7BDD"/>
    <w:rsid w:val="004E7E0E"/>
    <w:rsid w:val="004F0169"/>
    <w:rsid w:val="004F02C3"/>
    <w:rsid w:val="004F06C8"/>
    <w:rsid w:val="004F1690"/>
    <w:rsid w:val="004F2DA2"/>
    <w:rsid w:val="004F3055"/>
    <w:rsid w:val="004F4317"/>
    <w:rsid w:val="004F4F14"/>
    <w:rsid w:val="004F5002"/>
    <w:rsid w:val="004F50A1"/>
    <w:rsid w:val="004F532D"/>
    <w:rsid w:val="004F5CF9"/>
    <w:rsid w:val="004F6030"/>
    <w:rsid w:val="004F6952"/>
    <w:rsid w:val="004F75F1"/>
    <w:rsid w:val="004F7D9C"/>
    <w:rsid w:val="004F7F33"/>
    <w:rsid w:val="0050065C"/>
    <w:rsid w:val="00500839"/>
    <w:rsid w:val="00500B3B"/>
    <w:rsid w:val="005017CC"/>
    <w:rsid w:val="00502425"/>
    <w:rsid w:val="00503216"/>
    <w:rsid w:val="00503414"/>
    <w:rsid w:val="005034FB"/>
    <w:rsid w:val="00504255"/>
    <w:rsid w:val="00504975"/>
    <w:rsid w:val="00505292"/>
    <w:rsid w:val="005055D3"/>
    <w:rsid w:val="00505A9A"/>
    <w:rsid w:val="00505BE4"/>
    <w:rsid w:val="005060E9"/>
    <w:rsid w:val="005064C2"/>
    <w:rsid w:val="005064EB"/>
    <w:rsid w:val="005066D7"/>
    <w:rsid w:val="00506E1D"/>
    <w:rsid w:val="00507AC5"/>
    <w:rsid w:val="00507B60"/>
    <w:rsid w:val="00510032"/>
    <w:rsid w:val="005104FD"/>
    <w:rsid w:val="005114FB"/>
    <w:rsid w:val="00511630"/>
    <w:rsid w:val="0051193A"/>
    <w:rsid w:val="0051204C"/>
    <w:rsid w:val="00512C51"/>
    <w:rsid w:val="005134DE"/>
    <w:rsid w:val="00513F46"/>
    <w:rsid w:val="00514503"/>
    <w:rsid w:val="0051772C"/>
    <w:rsid w:val="0052051F"/>
    <w:rsid w:val="0052193F"/>
    <w:rsid w:val="00522532"/>
    <w:rsid w:val="00522990"/>
    <w:rsid w:val="00522D02"/>
    <w:rsid w:val="0052341C"/>
    <w:rsid w:val="005234DC"/>
    <w:rsid w:val="00524DD0"/>
    <w:rsid w:val="00526BF8"/>
    <w:rsid w:val="00531DB9"/>
    <w:rsid w:val="00532445"/>
    <w:rsid w:val="00532476"/>
    <w:rsid w:val="00533761"/>
    <w:rsid w:val="005338ED"/>
    <w:rsid w:val="00533983"/>
    <w:rsid w:val="00533B59"/>
    <w:rsid w:val="00533D84"/>
    <w:rsid w:val="005341D4"/>
    <w:rsid w:val="0053541F"/>
    <w:rsid w:val="005355DD"/>
    <w:rsid w:val="0053644F"/>
    <w:rsid w:val="00536DE5"/>
    <w:rsid w:val="005371B7"/>
    <w:rsid w:val="00540176"/>
    <w:rsid w:val="005417E6"/>
    <w:rsid w:val="005424BF"/>
    <w:rsid w:val="005428C4"/>
    <w:rsid w:val="005431F7"/>
    <w:rsid w:val="00544A2A"/>
    <w:rsid w:val="00544BA4"/>
    <w:rsid w:val="00544C4F"/>
    <w:rsid w:val="00545914"/>
    <w:rsid w:val="0054596D"/>
    <w:rsid w:val="00546526"/>
    <w:rsid w:val="00547E20"/>
    <w:rsid w:val="00547FEE"/>
    <w:rsid w:val="00551825"/>
    <w:rsid w:val="00551DBE"/>
    <w:rsid w:val="00554C36"/>
    <w:rsid w:val="00555200"/>
    <w:rsid w:val="00555A18"/>
    <w:rsid w:val="005572F9"/>
    <w:rsid w:val="00557711"/>
    <w:rsid w:val="00557AE3"/>
    <w:rsid w:val="0056005A"/>
    <w:rsid w:val="00560DA0"/>
    <w:rsid w:val="00566744"/>
    <w:rsid w:val="00566DE4"/>
    <w:rsid w:val="0056706E"/>
    <w:rsid w:val="00570BA2"/>
    <w:rsid w:val="00571FE2"/>
    <w:rsid w:val="00572034"/>
    <w:rsid w:val="00572294"/>
    <w:rsid w:val="00572C3B"/>
    <w:rsid w:val="005732AF"/>
    <w:rsid w:val="00573DAD"/>
    <w:rsid w:val="00574712"/>
    <w:rsid w:val="0057557E"/>
    <w:rsid w:val="00576438"/>
    <w:rsid w:val="005765E2"/>
    <w:rsid w:val="00577914"/>
    <w:rsid w:val="00580161"/>
    <w:rsid w:val="00581067"/>
    <w:rsid w:val="0058177E"/>
    <w:rsid w:val="005818B1"/>
    <w:rsid w:val="00582428"/>
    <w:rsid w:val="0058366B"/>
    <w:rsid w:val="005836E5"/>
    <w:rsid w:val="0058457C"/>
    <w:rsid w:val="0058480C"/>
    <w:rsid w:val="00585498"/>
    <w:rsid w:val="005867FC"/>
    <w:rsid w:val="00587166"/>
    <w:rsid w:val="005875DF"/>
    <w:rsid w:val="00587785"/>
    <w:rsid w:val="00587BE7"/>
    <w:rsid w:val="005906E0"/>
    <w:rsid w:val="00591855"/>
    <w:rsid w:val="0059209A"/>
    <w:rsid w:val="005924FA"/>
    <w:rsid w:val="00592977"/>
    <w:rsid w:val="00592EEA"/>
    <w:rsid w:val="005946F7"/>
    <w:rsid w:val="00594862"/>
    <w:rsid w:val="00594967"/>
    <w:rsid w:val="00594EC2"/>
    <w:rsid w:val="00595DEA"/>
    <w:rsid w:val="00595FE1"/>
    <w:rsid w:val="00597EBF"/>
    <w:rsid w:val="005A1164"/>
    <w:rsid w:val="005A1E52"/>
    <w:rsid w:val="005A23E8"/>
    <w:rsid w:val="005A29E3"/>
    <w:rsid w:val="005A3EEA"/>
    <w:rsid w:val="005A640E"/>
    <w:rsid w:val="005A739C"/>
    <w:rsid w:val="005B130E"/>
    <w:rsid w:val="005B3336"/>
    <w:rsid w:val="005B3679"/>
    <w:rsid w:val="005B4822"/>
    <w:rsid w:val="005B495C"/>
    <w:rsid w:val="005B49C6"/>
    <w:rsid w:val="005B631A"/>
    <w:rsid w:val="005B6AB1"/>
    <w:rsid w:val="005B6C38"/>
    <w:rsid w:val="005B6D28"/>
    <w:rsid w:val="005B71FF"/>
    <w:rsid w:val="005B7A21"/>
    <w:rsid w:val="005C053A"/>
    <w:rsid w:val="005C0C0C"/>
    <w:rsid w:val="005C13D0"/>
    <w:rsid w:val="005C1CF5"/>
    <w:rsid w:val="005C308D"/>
    <w:rsid w:val="005C3827"/>
    <w:rsid w:val="005C6AD9"/>
    <w:rsid w:val="005C6EF1"/>
    <w:rsid w:val="005C70D2"/>
    <w:rsid w:val="005C7903"/>
    <w:rsid w:val="005C7A2D"/>
    <w:rsid w:val="005D0F25"/>
    <w:rsid w:val="005D109F"/>
    <w:rsid w:val="005D1258"/>
    <w:rsid w:val="005D2041"/>
    <w:rsid w:val="005D22F4"/>
    <w:rsid w:val="005D22F7"/>
    <w:rsid w:val="005D26D7"/>
    <w:rsid w:val="005D2AF8"/>
    <w:rsid w:val="005D3091"/>
    <w:rsid w:val="005D30CF"/>
    <w:rsid w:val="005D31A8"/>
    <w:rsid w:val="005D38F4"/>
    <w:rsid w:val="005D3E4B"/>
    <w:rsid w:val="005D4BE4"/>
    <w:rsid w:val="005D521A"/>
    <w:rsid w:val="005D5232"/>
    <w:rsid w:val="005D561F"/>
    <w:rsid w:val="005D6427"/>
    <w:rsid w:val="005D65B6"/>
    <w:rsid w:val="005D6945"/>
    <w:rsid w:val="005D6ABE"/>
    <w:rsid w:val="005E041F"/>
    <w:rsid w:val="005E1BD9"/>
    <w:rsid w:val="005E38CC"/>
    <w:rsid w:val="005E5C47"/>
    <w:rsid w:val="005E7B63"/>
    <w:rsid w:val="005F0814"/>
    <w:rsid w:val="005F0AAE"/>
    <w:rsid w:val="005F0ECC"/>
    <w:rsid w:val="005F15DD"/>
    <w:rsid w:val="005F1B4A"/>
    <w:rsid w:val="005F47DC"/>
    <w:rsid w:val="005F6A05"/>
    <w:rsid w:val="005F6B59"/>
    <w:rsid w:val="005F7E58"/>
    <w:rsid w:val="0060170E"/>
    <w:rsid w:val="0060247B"/>
    <w:rsid w:val="00603BD7"/>
    <w:rsid w:val="00604B1B"/>
    <w:rsid w:val="00605DD0"/>
    <w:rsid w:val="00606228"/>
    <w:rsid w:val="00606C6E"/>
    <w:rsid w:val="00607020"/>
    <w:rsid w:val="0060796D"/>
    <w:rsid w:val="00610496"/>
    <w:rsid w:val="0061087D"/>
    <w:rsid w:val="00610D9B"/>
    <w:rsid w:val="006125AE"/>
    <w:rsid w:val="0061308F"/>
    <w:rsid w:val="00613338"/>
    <w:rsid w:val="00613666"/>
    <w:rsid w:val="00614526"/>
    <w:rsid w:val="00614AA7"/>
    <w:rsid w:val="00615639"/>
    <w:rsid w:val="006164F0"/>
    <w:rsid w:val="00617089"/>
    <w:rsid w:val="006177A0"/>
    <w:rsid w:val="0062004D"/>
    <w:rsid w:val="00620B30"/>
    <w:rsid w:val="00621D3F"/>
    <w:rsid w:val="006227E2"/>
    <w:rsid w:val="00622D4A"/>
    <w:rsid w:val="0062366D"/>
    <w:rsid w:val="00625005"/>
    <w:rsid w:val="006270A5"/>
    <w:rsid w:val="006271BB"/>
    <w:rsid w:val="00630432"/>
    <w:rsid w:val="006309A0"/>
    <w:rsid w:val="00631BF8"/>
    <w:rsid w:val="00631C67"/>
    <w:rsid w:val="00632875"/>
    <w:rsid w:val="006328C5"/>
    <w:rsid w:val="00632A76"/>
    <w:rsid w:val="00634946"/>
    <w:rsid w:val="0063578A"/>
    <w:rsid w:val="00635C60"/>
    <w:rsid w:val="00637300"/>
    <w:rsid w:val="0064029C"/>
    <w:rsid w:val="006407A6"/>
    <w:rsid w:val="006407ED"/>
    <w:rsid w:val="00640A09"/>
    <w:rsid w:val="00640C8A"/>
    <w:rsid w:val="00641E66"/>
    <w:rsid w:val="0064399D"/>
    <w:rsid w:val="00644AAE"/>
    <w:rsid w:val="00644EBE"/>
    <w:rsid w:val="00646BA8"/>
    <w:rsid w:val="00646FC2"/>
    <w:rsid w:val="00647421"/>
    <w:rsid w:val="00647BC0"/>
    <w:rsid w:val="00651617"/>
    <w:rsid w:val="00652C61"/>
    <w:rsid w:val="00653032"/>
    <w:rsid w:val="00654187"/>
    <w:rsid w:val="0065524A"/>
    <w:rsid w:val="00655553"/>
    <w:rsid w:val="00655DFC"/>
    <w:rsid w:val="00656F49"/>
    <w:rsid w:val="00656FAA"/>
    <w:rsid w:val="0065711D"/>
    <w:rsid w:val="006576D1"/>
    <w:rsid w:val="00660DE3"/>
    <w:rsid w:val="006618A0"/>
    <w:rsid w:val="00663924"/>
    <w:rsid w:val="00663A70"/>
    <w:rsid w:val="00663C12"/>
    <w:rsid w:val="00664478"/>
    <w:rsid w:val="006646F9"/>
    <w:rsid w:val="00664714"/>
    <w:rsid w:val="00664812"/>
    <w:rsid w:val="006655A2"/>
    <w:rsid w:val="00666655"/>
    <w:rsid w:val="00666992"/>
    <w:rsid w:val="006669C3"/>
    <w:rsid w:val="00666B7C"/>
    <w:rsid w:val="00667A41"/>
    <w:rsid w:val="00670856"/>
    <w:rsid w:val="00671AA7"/>
    <w:rsid w:val="0067206D"/>
    <w:rsid w:val="00672E5C"/>
    <w:rsid w:val="00673194"/>
    <w:rsid w:val="00674928"/>
    <w:rsid w:val="00674BB2"/>
    <w:rsid w:val="006774D8"/>
    <w:rsid w:val="006779FA"/>
    <w:rsid w:val="00677EA7"/>
    <w:rsid w:val="0068107F"/>
    <w:rsid w:val="006810D9"/>
    <w:rsid w:val="00681584"/>
    <w:rsid w:val="00682B41"/>
    <w:rsid w:val="00682CCA"/>
    <w:rsid w:val="00683793"/>
    <w:rsid w:val="00683984"/>
    <w:rsid w:val="00683C37"/>
    <w:rsid w:val="0068413C"/>
    <w:rsid w:val="00684B8A"/>
    <w:rsid w:val="00686223"/>
    <w:rsid w:val="0068675C"/>
    <w:rsid w:val="006868E9"/>
    <w:rsid w:val="0068799C"/>
    <w:rsid w:val="006879F3"/>
    <w:rsid w:val="00687BB7"/>
    <w:rsid w:val="0069155F"/>
    <w:rsid w:val="006916BD"/>
    <w:rsid w:val="00691ABB"/>
    <w:rsid w:val="0069261B"/>
    <w:rsid w:val="00692E4C"/>
    <w:rsid w:val="00692F88"/>
    <w:rsid w:val="006931B8"/>
    <w:rsid w:val="00693295"/>
    <w:rsid w:val="00693B61"/>
    <w:rsid w:val="00694720"/>
    <w:rsid w:val="0069474A"/>
    <w:rsid w:val="00694927"/>
    <w:rsid w:val="006950C0"/>
    <w:rsid w:val="006951BE"/>
    <w:rsid w:val="0069563A"/>
    <w:rsid w:val="006969B9"/>
    <w:rsid w:val="006974DC"/>
    <w:rsid w:val="006A0AED"/>
    <w:rsid w:val="006A37C4"/>
    <w:rsid w:val="006A3AE4"/>
    <w:rsid w:val="006A3E31"/>
    <w:rsid w:val="006A5BDB"/>
    <w:rsid w:val="006A5E57"/>
    <w:rsid w:val="006A62F9"/>
    <w:rsid w:val="006B06D1"/>
    <w:rsid w:val="006B13DC"/>
    <w:rsid w:val="006B188F"/>
    <w:rsid w:val="006B1964"/>
    <w:rsid w:val="006B1EF9"/>
    <w:rsid w:val="006B1F18"/>
    <w:rsid w:val="006B2C11"/>
    <w:rsid w:val="006B2CDF"/>
    <w:rsid w:val="006B352A"/>
    <w:rsid w:val="006B4666"/>
    <w:rsid w:val="006B47FA"/>
    <w:rsid w:val="006B4D40"/>
    <w:rsid w:val="006B5366"/>
    <w:rsid w:val="006B6267"/>
    <w:rsid w:val="006B720F"/>
    <w:rsid w:val="006B73C9"/>
    <w:rsid w:val="006C005C"/>
    <w:rsid w:val="006C044E"/>
    <w:rsid w:val="006C17A4"/>
    <w:rsid w:val="006C2F19"/>
    <w:rsid w:val="006C3771"/>
    <w:rsid w:val="006C499C"/>
    <w:rsid w:val="006C50FC"/>
    <w:rsid w:val="006C655C"/>
    <w:rsid w:val="006C6C10"/>
    <w:rsid w:val="006D05D6"/>
    <w:rsid w:val="006D0656"/>
    <w:rsid w:val="006D16F1"/>
    <w:rsid w:val="006D3D2D"/>
    <w:rsid w:val="006D3DC9"/>
    <w:rsid w:val="006D4617"/>
    <w:rsid w:val="006D52BC"/>
    <w:rsid w:val="006D5D56"/>
    <w:rsid w:val="006D7675"/>
    <w:rsid w:val="006D7760"/>
    <w:rsid w:val="006E0556"/>
    <w:rsid w:val="006E056E"/>
    <w:rsid w:val="006E0A4A"/>
    <w:rsid w:val="006E2469"/>
    <w:rsid w:val="006E28B7"/>
    <w:rsid w:val="006E4B71"/>
    <w:rsid w:val="006E584B"/>
    <w:rsid w:val="006E6B1C"/>
    <w:rsid w:val="006E6FF5"/>
    <w:rsid w:val="006E7C68"/>
    <w:rsid w:val="006E7CB0"/>
    <w:rsid w:val="006E7CF0"/>
    <w:rsid w:val="006F01CC"/>
    <w:rsid w:val="006F120C"/>
    <w:rsid w:val="006F154C"/>
    <w:rsid w:val="006F1DB3"/>
    <w:rsid w:val="006F29F4"/>
    <w:rsid w:val="006F3EDF"/>
    <w:rsid w:val="006F48E4"/>
    <w:rsid w:val="006F5296"/>
    <w:rsid w:val="006F60F1"/>
    <w:rsid w:val="00700368"/>
    <w:rsid w:val="00700CD8"/>
    <w:rsid w:val="00700E58"/>
    <w:rsid w:val="00701019"/>
    <w:rsid w:val="007027F5"/>
    <w:rsid w:val="00703B90"/>
    <w:rsid w:val="00703BAC"/>
    <w:rsid w:val="00703FFD"/>
    <w:rsid w:val="007049FA"/>
    <w:rsid w:val="00705017"/>
    <w:rsid w:val="007056A9"/>
    <w:rsid w:val="00705DD9"/>
    <w:rsid w:val="00706A7C"/>
    <w:rsid w:val="00710189"/>
    <w:rsid w:val="00712079"/>
    <w:rsid w:val="007125D3"/>
    <w:rsid w:val="00713480"/>
    <w:rsid w:val="00714323"/>
    <w:rsid w:val="00714796"/>
    <w:rsid w:val="00715523"/>
    <w:rsid w:val="00715C05"/>
    <w:rsid w:val="007205D3"/>
    <w:rsid w:val="00721526"/>
    <w:rsid w:val="0072155C"/>
    <w:rsid w:val="00723263"/>
    <w:rsid w:val="00724D49"/>
    <w:rsid w:val="00724FC1"/>
    <w:rsid w:val="0072531C"/>
    <w:rsid w:val="007255D9"/>
    <w:rsid w:val="00726174"/>
    <w:rsid w:val="007269C0"/>
    <w:rsid w:val="00726CA4"/>
    <w:rsid w:val="007271F3"/>
    <w:rsid w:val="0072726F"/>
    <w:rsid w:val="00731617"/>
    <w:rsid w:val="007316B7"/>
    <w:rsid w:val="00734A77"/>
    <w:rsid w:val="00734B40"/>
    <w:rsid w:val="00734CC8"/>
    <w:rsid w:val="00735516"/>
    <w:rsid w:val="00736235"/>
    <w:rsid w:val="007369D1"/>
    <w:rsid w:val="007370DE"/>
    <w:rsid w:val="00737C49"/>
    <w:rsid w:val="0074044A"/>
    <w:rsid w:val="00740E0D"/>
    <w:rsid w:val="0074131C"/>
    <w:rsid w:val="00741AAA"/>
    <w:rsid w:val="00741C54"/>
    <w:rsid w:val="007425BC"/>
    <w:rsid w:val="0074299F"/>
    <w:rsid w:val="00743981"/>
    <w:rsid w:val="007446D2"/>
    <w:rsid w:val="00744AE7"/>
    <w:rsid w:val="007466D9"/>
    <w:rsid w:val="00746B58"/>
    <w:rsid w:val="00747DE2"/>
    <w:rsid w:val="00747F33"/>
    <w:rsid w:val="0075142E"/>
    <w:rsid w:val="007539B5"/>
    <w:rsid w:val="00754A4A"/>
    <w:rsid w:val="007563C0"/>
    <w:rsid w:val="00757483"/>
    <w:rsid w:val="007601DE"/>
    <w:rsid w:val="00760E3B"/>
    <w:rsid w:val="007622A9"/>
    <w:rsid w:val="00762CB4"/>
    <w:rsid w:val="00763385"/>
    <w:rsid w:val="0076360F"/>
    <w:rsid w:val="00763714"/>
    <w:rsid w:val="00764460"/>
    <w:rsid w:val="00764B84"/>
    <w:rsid w:val="00764EEE"/>
    <w:rsid w:val="00765BD7"/>
    <w:rsid w:val="0076656E"/>
    <w:rsid w:val="00766D51"/>
    <w:rsid w:val="00767584"/>
    <w:rsid w:val="00770874"/>
    <w:rsid w:val="007714FB"/>
    <w:rsid w:val="00771644"/>
    <w:rsid w:val="00771A86"/>
    <w:rsid w:val="00772DD0"/>
    <w:rsid w:val="00773A83"/>
    <w:rsid w:val="00773B90"/>
    <w:rsid w:val="007748FC"/>
    <w:rsid w:val="00774D66"/>
    <w:rsid w:val="00774F16"/>
    <w:rsid w:val="00775003"/>
    <w:rsid w:val="00780627"/>
    <w:rsid w:val="00780AD1"/>
    <w:rsid w:val="00780C6E"/>
    <w:rsid w:val="007813F2"/>
    <w:rsid w:val="00781988"/>
    <w:rsid w:val="00782054"/>
    <w:rsid w:val="00782783"/>
    <w:rsid w:val="007833CF"/>
    <w:rsid w:val="0078343B"/>
    <w:rsid w:val="00783FD9"/>
    <w:rsid w:val="00784703"/>
    <w:rsid w:val="00784B20"/>
    <w:rsid w:val="00784FEC"/>
    <w:rsid w:val="00785CDA"/>
    <w:rsid w:val="0078650F"/>
    <w:rsid w:val="0078674D"/>
    <w:rsid w:val="00787B6A"/>
    <w:rsid w:val="007906E2"/>
    <w:rsid w:val="00790F42"/>
    <w:rsid w:val="00791ABF"/>
    <w:rsid w:val="00792DC8"/>
    <w:rsid w:val="00792E4F"/>
    <w:rsid w:val="00793D6A"/>
    <w:rsid w:val="00794188"/>
    <w:rsid w:val="00794260"/>
    <w:rsid w:val="007946D8"/>
    <w:rsid w:val="00795600"/>
    <w:rsid w:val="00795C17"/>
    <w:rsid w:val="00796E12"/>
    <w:rsid w:val="00796EB5"/>
    <w:rsid w:val="0079702D"/>
    <w:rsid w:val="007970B9"/>
    <w:rsid w:val="00797A52"/>
    <w:rsid w:val="007A036A"/>
    <w:rsid w:val="007A0FEA"/>
    <w:rsid w:val="007A1E7E"/>
    <w:rsid w:val="007A2604"/>
    <w:rsid w:val="007A3418"/>
    <w:rsid w:val="007A4483"/>
    <w:rsid w:val="007A49E6"/>
    <w:rsid w:val="007A513F"/>
    <w:rsid w:val="007A530E"/>
    <w:rsid w:val="007A63CF"/>
    <w:rsid w:val="007A73B8"/>
    <w:rsid w:val="007A76C9"/>
    <w:rsid w:val="007A77CA"/>
    <w:rsid w:val="007A7EDD"/>
    <w:rsid w:val="007B06E0"/>
    <w:rsid w:val="007B08CA"/>
    <w:rsid w:val="007B0F42"/>
    <w:rsid w:val="007B1ECF"/>
    <w:rsid w:val="007B22B9"/>
    <w:rsid w:val="007B30B8"/>
    <w:rsid w:val="007B43FF"/>
    <w:rsid w:val="007B4D1B"/>
    <w:rsid w:val="007B4D34"/>
    <w:rsid w:val="007B52E6"/>
    <w:rsid w:val="007B6988"/>
    <w:rsid w:val="007B6D12"/>
    <w:rsid w:val="007C14C6"/>
    <w:rsid w:val="007C218D"/>
    <w:rsid w:val="007C27F8"/>
    <w:rsid w:val="007C2AEB"/>
    <w:rsid w:val="007C33A7"/>
    <w:rsid w:val="007C5378"/>
    <w:rsid w:val="007C632C"/>
    <w:rsid w:val="007C6639"/>
    <w:rsid w:val="007C7642"/>
    <w:rsid w:val="007D04D6"/>
    <w:rsid w:val="007D18A2"/>
    <w:rsid w:val="007D1BB9"/>
    <w:rsid w:val="007D1C79"/>
    <w:rsid w:val="007D238B"/>
    <w:rsid w:val="007D2739"/>
    <w:rsid w:val="007D3B89"/>
    <w:rsid w:val="007D5FB2"/>
    <w:rsid w:val="007D61AD"/>
    <w:rsid w:val="007D7582"/>
    <w:rsid w:val="007D7F03"/>
    <w:rsid w:val="007E010D"/>
    <w:rsid w:val="007E0118"/>
    <w:rsid w:val="007E0942"/>
    <w:rsid w:val="007E17B5"/>
    <w:rsid w:val="007E19B4"/>
    <w:rsid w:val="007E4B0C"/>
    <w:rsid w:val="007E5836"/>
    <w:rsid w:val="007E5EA6"/>
    <w:rsid w:val="007E6DB7"/>
    <w:rsid w:val="007F013B"/>
    <w:rsid w:val="007F0404"/>
    <w:rsid w:val="007F04AC"/>
    <w:rsid w:val="007F0788"/>
    <w:rsid w:val="007F086C"/>
    <w:rsid w:val="007F311B"/>
    <w:rsid w:val="007F3EA9"/>
    <w:rsid w:val="007F4E9B"/>
    <w:rsid w:val="007F4EF3"/>
    <w:rsid w:val="007F50CA"/>
    <w:rsid w:val="007F54A7"/>
    <w:rsid w:val="007F57F5"/>
    <w:rsid w:val="007F5B4C"/>
    <w:rsid w:val="007F68B2"/>
    <w:rsid w:val="007F7AC8"/>
    <w:rsid w:val="007F7DBD"/>
    <w:rsid w:val="00801B86"/>
    <w:rsid w:val="00801E02"/>
    <w:rsid w:val="00803402"/>
    <w:rsid w:val="00803C13"/>
    <w:rsid w:val="00803C5D"/>
    <w:rsid w:val="00803E87"/>
    <w:rsid w:val="008046D0"/>
    <w:rsid w:val="00805A55"/>
    <w:rsid w:val="008077D1"/>
    <w:rsid w:val="00807BF5"/>
    <w:rsid w:val="00807C4F"/>
    <w:rsid w:val="00810C55"/>
    <w:rsid w:val="00811B1E"/>
    <w:rsid w:val="00811CC8"/>
    <w:rsid w:val="00812D2C"/>
    <w:rsid w:val="00813161"/>
    <w:rsid w:val="00815A0A"/>
    <w:rsid w:val="00815CE0"/>
    <w:rsid w:val="00815FCA"/>
    <w:rsid w:val="0081674D"/>
    <w:rsid w:val="0081688D"/>
    <w:rsid w:val="00817D0C"/>
    <w:rsid w:val="0082027D"/>
    <w:rsid w:val="00821803"/>
    <w:rsid w:val="00821B72"/>
    <w:rsid w:val="008220AD"/>
    <w:rsid w:val="00822295"/>
    <w:rsid w:val="00823A27"/>
    <w:rsid w:val="00823DA2"/>
    <w:rsid w:val="00824B8F"/>
    <w:rsid w:val="00824EB5"/>
    <w:rsid w:val="008253BB"/>
    <w:rsid w:val="00826119"/>
    <w:rsid w:val="0082742E"/>
    <w:rsid w:val="00827E1E"/>
    <w:rsid w:val="00827FDA"/>
    <w:rsid w:val="0083032F"/>
    <w:rsid w:val="008308BB"/>
    <w:rsid w:val="00830C8F"/>
    <w:rsid w:val="0083148D"/>
    <w:rsid w:val="008331B6"/>
    <w:rsid w:val="00833616"/>
    <w:rsid w:val="00833BC5"/>
    <w:rsid w:val="00834814"/>
    <w:rsid w:val="0083494F"/>
    <w:rsid w:val="008405A6"/>
    <w:rsid w:val="008408A6"/>
    <w:rsid w:val="00840917"/>
    <w:rsid w:val="00840AFB"/>
    <w:rsid w:val="00840CD9"/>
    <w:rsid w:val="008430F8"/>
    <w:rsid w:val="008436DF"/>
    <w:rsid w:val="00843AB3"/>
    <w:rsid w:val="00843B0D"/>
    <w:rsid w:val="00844808"/>
    <w:rsid w:val="00845121"/>
    <w:rsid w:val="00847410"/>
    <w:rsid w:val="00847C84"/>
    <w:rsid w:val="008502AB"/>
    <w:rsid w:val="008505CF"/>
    <w:rsid w:val="00850C64"/>
    <w:rsid w:val="0085128D"/>
    <w:rsid w:val="00851336"/>
    <w:rsid w:val="00852099"/>
    <w:rsid w:val="00852979"/>
    <w:rsid w:val="00853480"/>
    <w:rsid w:val="008540EF"/>
    <w:rsid w:val="00854399"/>
    <w:rsid w:val="00854652"/>
    <w:rsid w:val="008553E3"/>
    <w:rsid w:val="0085545F"/>
    <w:rsid w:val="008559D3"/>
    <w:rsid w:val="00855E6C"/>
    <w:rsid w:val="00856338"/>
    <w:rsid w:val="008573C7"/>
    <w:rsid w:val="00860175"/>
    <w:rsid w:val="00860336"/>
    <w:rsid w:val="008613CB"/>
    <w:rsid w:val="00862A44"/>
    <w:rsid w:val="00862A48"/>
    <w:rsid w:val="00863386"/>
    <w:rsid w:val="008633E6"/>
    <w:rsid w:val="008634F0"/>
    <w:rsid w:val="0086382D"/>
    <w:rsid w:val="00863A53"/>
    <w:rsid w:val="00863CC1"/>
    <w:rsid w:val="008649EA"/>
    <w:rsid w:val="008650B7"/>
    <w:rsid w:val="008658B1"/>
    <w:rsid w:val="008671C1"/>
    <w:rsid w:val="00870643"/>
    <w:rsid w:val="00870A61"/>
    <w:rsid w:val="00870E48"/>
    <w:rsid w:val="008713A8"/>
    <w:rsid w:val="00872E97"/>
    <w:rsid w:val="0087502B"/>
    <w:rsid w:val="00875255"/>
    <w:rsid w:val="0087657A"/>
    <w:rsid w:val="00880000"/>
    <w:rsid w:val="00881632"/>
    <w:rsid w:val="00881DFD"/>
    <w:rsid w:val="008823FC"/>
    <w:rsid w:val="00882A78"/>
    <w:rsid w:val="00883BAC"/>
    <w:rsid w:val="0088420B"/>
    <w:rsid w:val="0088483E"/>
    <w:rsid w:val="00886275"/>
    <w:rsid w:val="00886A45"/>
    <w:rsid w:val="00886DED"/>
    <w:rsid w:val="00886E81"/>
    <w:rsid w:val="00887003"/>
    <w:rsid w:val="008873F1"/>
    <w:rsid w:val="0088764E"/>
    <w:rsid w:val="00887C2A"/>
    <w:rsid w:val="00887D9D"/>
    <w:rsid w:val="00887FBA"/>
    <w:rsid w:val="00890A7C"/>
    <w:rsid w:val="00890B92"/>
    <w:rsid w:val="0089166E"/>
    <w:rsid w:val="0089386C"/>
    <w:rsid w:val="00893ADA"/>
    <w:rsid w:val="00893CB1"/>
    <w:rsid w:val="00894466"/>
    <w:rsid w:val="00895C50"/>
    <w:rsid w:val="00896AC5"/>
    <w:rsid w:val="008A0C96"/>
    <w:rsid w:val="008A1267"/>
    <w:rsid w:val="008A205F"/>
    <w:rsid w:val="008A22DC"/>
    <w:rsid w:val="008A2657"/>
    <w:rsid w:val="008A29D4"/>
    <w:rsid w:val="008A2E48"/>
    <w:rsid w:val="008A3778"/>
    <w:rsid w:val="008A4291"/>
    <w:rsid w:val="008A5E71"/>
    <w:rsid w:val="008A6EF4"/>
    <w:rsid w:val="008A6FCA"/>
    <w:rsid w:val="008A7141"/>
    <w:rsid w:val="008A71A3"/>
    <w:rsid w:val="008A7DE3"/>
    <w:rsid w:val="008B00A8"/>
    <w:rsid w:val="008B18AA"/>
    <w:rsid w:val="008B2857"/>
    <w:rsid w:val="008B3DE8"/>
    <w:rsid w:val="008B3E41"/>
    <w:rsid w:val="008B48CC"/>
    <w:rsid w:val="008B77B3"/>
    <w:rsid w:val="008B7EEA"/>
    <w:rsid w:val="008C053A"/>
    <w:rsid w:val="008C0A38"/>
    <w:rsid w:val="008C1BB6"/>
    <w:rsid w:val="008C3106"/>
    <w:rsid w:val="008C4A37"/>
    <w:rsid w:val="008C4B3E"/>
    <w:rsid w:val="008C6070"/>
    <w:rsid w:val="008C614B"/>
    <w:rsid w:val="008C63AB"/>
    <w:rsid w:val="008C6D2A"/>
    <w:rsid w:val="008C759C"/>
    <w:rsid w:val="008D1852"/>
    <w:rsid w:val="008D1C5D"/>
    <w:rsid w:val="008D1EF1"/>
    <w:rsid w:val="008D2343"/>
    <w:rsid w:val="008D2C05"/>
    <w:rsid w:val="008D2F80"/>
    <w:rsid w:val="008D4637"/>
    <w:rsid w:val="008D487F"/>
    <w:rsid w:val="008D59A6"/>
    <w:rsid w:val="008D5F5B"/>
    <w:rsid w:val="008D6718"/>
    <w:rsid w:val="008D67BE"/>
    <w:rsid w:val="008D687C"/>
    <w:rsid w:val="008D76FD"/>
    <w:rsid w:val="008D7D32"/>
    <w:rsid w:val="008E0C77"/>
    <w:rsid w:val="008E606F"/>
    <w:rsid w:val="008E6B5C"/>
    <w:rsid w:val="008F007E"/>
    <w:rsid w:val="008F037C"/>
    <w:rsid w:val="008F041A"/>
    <w:rsid w:val="008F0B3D"/>
    <w:rsid w:val="008F151C"/>
    <w:rsid w:val="008F1DB3"/>
    <w:rsid w:val="008F2B53"/>
    <w:rsid w:val="008F457D"/>
    <w:rsid w:val="008F4EBB"/>
    <w:rsid w:val="008F5370"/>
    <w:rsid w:val="008F7552"/>
    <w:rsid w:val="008F7BF2"/>
    <w:rsid w:val="008F7D8F"/>
    <w:rsid w:val="008F7F82"/>
    <w:rsid w:val="009018BE"/>
    <w:rsid w:val="0090198C"/>
    <w:rsid w:val="00902BBB"/>
    <w:rsid w:val="00902F3F"/>
    <w:rsid w:val="009030FA"/>
    <w:rsid w:val="00904854"/>
    <w:rsid w:val="00906AF8"/>
    <w:rsid w:val="009074B9"/>
    <w:rsid w:val="009108AD"/>
    <w:rsid w:val="00911193"/>
    <w:rsid w:val="009112DB"/>
    <w:rsid w:val="00911DC2"/>
    <w:rsid w:val="00912378"/>
    <w:rsid w:val="00912822"/>
    <w:rsid w:val="00913065"/>
    <w:rsid w:val="009136F2"/>
    <w:rsid w:val="0091375F"/>
    <w:rsid w:val="00913B5D"/>
    <w:rsid w:val="00913FD1"/>
    <w:rsid w:val="00913FD6"/>
    <w:rsid w:val="00915B72"/>
    <w:rsid w:val="00916C9C"/>
    <w:rsid w:val="00916FFD"/>
    <w:rsid w:val="00917EE0"/>
    <w:rsid w:val="00920A09"/>
    <w:rsid w:val="00921042"/>
    <w:rsid w:val="0092122B"/>
    <w:rsid w:val="00923C41"/>
    <w:rsid w:val="009252B3"/>
    <w:rsid w:val="00925F06"/>
    <w:rsid w:val="00925F17"/>
    <w:rsid w:val="00926604"/>
    <w:rsid w:val="00926951"/>
    <w:rsid w:val="0093022C"/>
    <w:rsid w:val="00931ACD"/>
    <w:rsid w:val="0093278B"/>
    <w:rsid w:val="00934D97"/>
    <w:rsid w:val="00935119"/>
    <w:rsid w:val="00935E19"/>
    <w:rsid w:val="00937F93"/>
    <w:rsid w:val="009403D7"/>
    <w:rsid w:val="00940F56"/>
    <w:rsid w:val="00941E2D"/>
    <w:rsid w:val="009423AD"/>
    <w:rsid w:val="009428EA"/>
    <w:rsid w:val="00942AA9"/>
    <w:rsid w:val="00943185"/>
    <w:rsid w:val="00944B5D"/>
    <w:rsid w:val="0094547E"/>
    <w:rsid w:val="009454D5"/>
    <w:rsid w:val="009455B0"/>
    <w:rsid w:val="00946CB4"/>
    <w:rsid w:val="00950117"/>
    <w:rsid w:val="009509DF"/>
    <w:rsid w:val="00950AE2"/>
    <w:rsid w:val="009524FF"/>
    <w:rsid w:val="00952649"/>
    <w:rsid w:val="00952BA9"/>
    <w:rsid w:val="00953EF4"/>
    <w:rsid w:val="00954936"/>
    <w:rsid w:val="00956E84"/>
    <w:rsid w:val="00957859"/>
    <w:rsid w:val="00957BA1"/>
    <w:rsid w:val="009600B4"/>
    <w:rsid w:val="00960100"/>
    <w:rsid w:val="009601E3"/>
    <w:rsid w:val="00960A41"/>
    <w:rsid w:val="009619FE"/>
    <w:rsid w:val="009630CA"/>
    <w:rsid w:val="00963B27"/>
    <w:rsid w:val="00964D54"/>
    <w:rsid w:val="00964DD7"/>
    <w:rsid w:val="0096511A"/>
    <w:rsid w:val="00965C37"/>
    <w:rsid w:val="0096634B"/>
    <w:rsid w:val="00967C56"/>
    <w:rsid w:val="00967FFC"/>
    <w:rsid w:val="00970848"/>
    <w:rsid w:val="00970F6B"/>
    <w:rsid w:val="0097141E"/>
    <w:rsid w:val="009732F9"/>
    <w:rsid w:val="00973F71"/>
    <w:rsid w:val="009745B5"/>
    <w:rsid w:val="00974EFA"/>
    <w:rsid w:val="00976950"/>
    <w:rsid w:val="009771E5"/>
    <w:rsid w:val="00977203"/>
    <w:rsid w:val="0097771B"/>
    <w:rsid w:val="00977C0D"/>
    <w:rsid w:val="00977F6F"/>
    <w:rsid w:val="00977FF1"/>
    <w:rsid w:val="0098127B"/>
    <w:rsid w:val="00981B84"/>
    <w:rsid w:val="00981DCC"/>
    <w:rsid w:val="00982010"/>
    <w:rsid w:val="00982513"/>
    <w:rsid w:val="009828F9"/>
    <w:rsid w:val="00982C7B"/>
    <w:rsid w:val="009856D3"/>
    <w:rsid w:val="00986E11"/>
    <w:rsid w:val="009902CE"/>
    <w:rsid w:val="009908A7"/>
    <w:rsid w:val="00990B3E"/>
    <w:rsid w:val="0099131F"/>
    <w:rsid w:val="00993B6F"/>
    <w:rsid w:val="009945E2"/>
    <w:rsid w:val="00995B8E"/>
    <w:rsid w:val="00995CAD"/>
    <w:rsid w:val="00995DC3"/>
    <w:rsid w:val="00996A7E"/>
    <w:rsid w:val="00997701"/>
    <w:rsid w:val="00997FAC"/>
    <w:rsid w:val="009A0DF2"/>
    <w:rsid w:val="009A2928"/>
    <w:rsid w:val="009A2F2D"/>
    <w:rsid w:val="009A430C"/>
    <w:rsid w:val="009A4A45"/>
    <w:rsid w:val="009A5C97"/>
    <w:rsid w:val="009B013B"/>
    <w:rsid w:val="009B08CC"/>
    <w:rsid w:val="009B1DD5"/>
    <w:rsid w:val="009B2849"/>
    <w:rsid w:val="009B2A51"/>
    <w:rsid w:val="009B3DDB"/>
    <w:rsid w:val="009B477B"/>
    <w:rsid w:val="009B4964"/>
    <w:rsid w:val="009B5613"/>
    <w:rsid w:val="009B574D"/>
    <w:rsid w:val="009B5886"/>
    <w:rsid w:val="009B76B3"/>
    <w:rsid w:val="009C0914"/>
    <w:rsid w:val="009C1357"/>
    <w:rsid w:val="009C13E1"/>
    <w:rsid w:val="009C17C1"/>
    <w:rsid w:val="009C2480"/>
    <w:rsid w:val="009C408A"/>
    <w:rsid w:val="009C4C26"/>
    <w:rsid w:val="009C4CB7"/>
    <w:rsid w:val="009C5374"/>
    <w:rsid w:val="009C53C0"/>
    <w:rsid w:val="009C53FA"/>
    <w:rsid w:val="009C5AE6"/>
    <w:rsid w:val="009C6DB5"/>
    <w:rsid w:val="009C7394"/>
    <w:rsid w:val="009C760D"/>
    <w:rsid w:val="009C77B6"/>
    <w:rsid w:val="009D0356"/>
    <w:rsid w:val="009D052A"/>
    <w:rsid w:val="009D0B90"/>
    <w:rsid w:val="009D1470"/>
    <w:rsid w:val="009D1756"/>
    <w:rsid w:val="009D19AE"/>
    <w:rsid w:val="009D1FCC"/>
    <w:rsid w:val="009D3468"/>
    <w:rsid w:val="009D397F"/>
    <w:rsid w:val="009D4600"/>
    <w:rsid w:val="009D5644"/>
    <w:rsid w:val="009D5C7D"/>
    <w:rsid w:val="009D6DF7"/>
    <w:rsid w:val="009E074D"/>
    <w:rsid w:val="009E0902"/>
    <w:rsid w:val="009E1E1A"/>
    <w:rsid w:val="009E1EB6"/>
    <w:rsid w:val="009E1F48"/>
    <w:rsid w:val="009E2618"/>
    <w:rsid w:val="009E331D"/>
    <w:rsid w:val="009E3943"/>
    <w:rsid w:val="009E39A9"/>
    <w:rsid w:val="009E67CF"/>
    <w:rsid w:val="009E6C4B"/>
    <w:rsid w:val="009E7645"/>
    <w:rsid w:val="009F0425"/>
    <w:rsid w:val="009F11B0"/>
    <w:rsid w:val="009F15AC"/>
    <w:rsid w:val="009F402F"/>
    <w:rsid w:val="009F45CE"/>
    <w:rsid w:val="009F4B94"/>
    <w:rsid w:val="009F4C0B"/>
    <w:rsid w:val="009F4C55"/>
    <w:rsid w:val="009F4DEC"/>
    <w:rsid w:val="009F5792"/>
    <w:rsid w:val="009F58FB"/>
    <w:rsid w:val="009F7C5C"/>
    <w:rsid w:val="00A00AEA"/>
    <w:rsid w:val="00A00FB4"/>
    <w:rsid w:val="00A0260E"/>
    <w:rsid w:val="00A0264F"/>
    <w:rsid w:val="00A03F0E"/>
    <w:rsid w:val="00A0475C"/>
    <w:rsid w:val="00A05584"/>
    <w:rsid w:val="00A07A83"/>
    <w:rsid w:val="00A10744"/>
    <w:rsid w:val="00A10987"/>
    <w:rsid w:val="00A10A00"/>
    <w:rsid w:val="00A10B64"/>
    <w:rsid w:val="00A10FAE"/>
    <w:rsid w:val="00A11BCE"/>
    <w:rsid w:val="00A12429"/>
    <w:rsid w:val="00A12EEA"/>
    <w:rsid w:val="00A1349C"/>
    <w:rsid w:val="00A13556"/>
    <w:rsid w:val="00A1377E"/>
    <w:rsid w:val="00A14789"/>
    <w:rsid w:val="00A14DB7"/>
    <w:rsid w:val="00A15917"/>
    <w:rsid w:val="00A1688D"/>
    <w:rsid w:val="00A16C4B"/>
    <w:rsid w:val="00A1754F"/>
    <w:rsid w:val="00A203B3"/>
    <w:rsid w:val="00A211E3"/>
    <w:rsid w:val="00A214FE"/>
    <w:rsid w:val="00A21B64"/>
    <w:rsid w:val="00A22709"/>
    <w:rsid w:val="00A229CA"/>
    <w:rsid w:val="00A23DCC"/>
    <w:rsid w:val="00A23F7D"/>
    <w:rsid w:val="00A24010"/>
    <w:rsid w:val="00A254B2"/>
    <w:rsid w:val="00A25C55"/>
    <w:rsid w:val="00A267D7"/>
    <w:rsid w:val="00A26C51"/>
    <w:rsid w:val="00A26CFB"/>
    <w:rsid w:val="00A305C2"/>
    <w:rsid w:val="00A31BFA"/>
    <w:rsid w:val="00A32098"/>
    <w:rsid w:val="00A32580"/>
    <w:rsid w:val="00A33C26"/>
    <w:rsid w:val="00A35475"/>
    <w:rsid w:val="00A35925"/>
    <w:rsid w:val="00A35E34"/>
    <w:rsid w:val="00A364A3"/>
    <w:rsid w:val="00A365BA"/>
    <w:rsid w:val="00A365CD"/>
    <w:rsid w:val="00A36AA5"/>
    <w:rsid w:val="00A378CE"/>
    <w:rsid w:val="00A379A6"/>
    <w:rsid w:val="00A40106"/>
    <w:rsid w:val="00A40554"/>
    <w:rsid w:val="00A41E24"/>
    <w:rsid w:val="00A42219"/>
    <w:rsid w:val="00A429EF"/>
    <w:rsid w:val="00A42D00"/>
    <w:rsid w:val="00A43AB0"/>
    <w:rsid w:val="00A44AE6"/>
    <w:rsid w:val="00A45469"/>
    <w:rsid w:val="00A45CF4"/>
    <w:rsid w:val="00A45FC8"/>
    <w:rsid w:val="00A46EC0"/>
    <w:rsid w:val="00A46F9B"/>
    <w:rsid w:val="00A51A5A"/>
    <w:rsid w:val="00A51D3D"/>
    <w:rsid w:val="00A522AE"/>
    <w:rsid w:val="00A52D94"/>
    <w:rsid w:val="00A52FFE"/>
    <w:rsid w:val="00A536AC"/>
    <w:rsid w:val="00A53B19"/>
    <w:rsid w:val="00A53BDE"/>
    <w:rsid w:val="00A54557"/>
    <w:rsid w:val="00A552DE"/>
    <w:rsid w:val="00A56367"/>
    <w:rsid w:val="00A5736F"/>
    <w:rsid w:val="00A5777F"/>
    <w:rsid w:val="00A57A1D"/>
    <w:rsid w:val="00A57A95"/>
    <w:rsid w:val="00A60762"/>
    <w:rsid w:val="00A609EC"/>
    <w:rsid w:val="00A622F3"/>
    <w:rsid w:val="00A62B83"/>
    <w:rsid w:val="00A63F12"/>
    <w:rsid w:val="00A64D08"/>
    <w:rsid w:val="00A65E89"/>
    <w:rsid w:val="00A6659E"/>
    <w:rsid w:val="00A66B01"/>
    <w:rsid w:val="00A679F0"/>
    <w:rsid w:val="00A716C6"/>
    <w:rsid w:val="00A72832"/>
    <w:rsid w:val="00A72ACA"/>
    <w:rsid w:val="00A72B78"/>
    <w:rsid w:val="00A748E7"/>
    <w:rsid w:val="00A75162"/>
    <w:rsid w:val="00A753FD"/>
    <w:rsid w:val="00A758A3"/>
    <w:rsid w:val="00A75AB4"/>
    <w:rsid w:val="00A75AC6"/>
    <w:rsid w:val="00A76928"/>
    <w:rsid w:val="00A77820"/>
    <w:rsid w:val="00A77FA5"/>
    <w:rsid w:val="00A80EBD"/>
    <w:rsid w:val="00A80F02"/>
    <w:rsid w:val="00A83D1E"/>
    <w:rsid w:val="00A84681"/>
    <w:rsid w:val="00A8505A"/>
    <w:rsid w:val="00A8524F"/>
    <w:rsid w:val="00A857E0"/>
    <w:rsid w:val="00A86800"/>
    <w:rsid w:val="00A871E5"/>
    <w:rsid w:val="00A90B60"/>
    <w:rsid w:val="00A90F8D"/>
    <w:rsid w:val="00A9116B"/>
    <w:rsid w:val="00A915D1"/>
    <w:rsid w:val="00A91656"/>
    <w:rsid w:val="00A918BB"/>
    <w:rsid w:val="00A919F6"/>
    <w:rsid w:val="00A927CA"/>
    <w:rsid w:val="00A93495"/>
    <w:rsid w:val="00A9363F"/>
    <w:rsid w:val="00A93F07"/>
    <w:rsid w:val="00A94025"/>
    <w:rsid w:val="00A944DE"/>
    <w:rsid w:val="00A94D2B"/>
    <w:rsid w:val="00A95260"/>
    <w:rsid w:val="00A960D9"/>
    <w:rsid w:val="00A96580"/>
    <w:rsid w:val="00A971E9"/>
    <w:rsid w:val="00AA13FF"/>
    <w:rsid w:val="00AA14BF"/>
    <w:rsid w:val="00AA1B0A"/>
    <w:rsid w:val="00AA2F62"/>
    <w:rsid w:val="00AA3A14"/>
    <w:rsid w:val="00AA43E6"/>
    <w:rsid w:val="00AA5863"/>
    <w:rsid w:val="00AA5B67"/>
    <w:rsid w:val="00AA6145"/>
    <w:rsid w:val="00AA637A"/>
    <w:rsid w:val="00AA7A2B"/>
    <w:rsid w:val="00AA7BB0"/>
    <w:rsid w:val="00AB0A64"/>
    <w:rsid w:val="00AB0D83"/>
    <w:rsid w:val="00AB1555"/>
    <w:rsid w:val="00AB1C64"/>
    <w:rsid w:val="00AB49B6"/>
    <w:rsid w:val="00AB4A52"/>
    <w:rsid w:val="00AB520F"/>
    <w:rsid w:val="00AB58AB"/>
    <w:rsid w:val="00AB5ACA"/>
    <w:rsid w:val="00AB78B7"/>
    <w:rsid w:val="00AB7C96"/>
    <w:rsid w:val="00AC02B0"/>
    <w:rsid w:val="00AC03B0"/>
    <w:rsid w:val="00AC058E"/>
    <w:rsid w:val="00AC17F3"/>
    <w:rsid w:val="00AC1C60"/>
    <w:rsid w:val="00AC1FC1"/>
    <w:rsid w:val="00AC26D7"/>
    <w:rsid w:val="00AC383C"/>
    <w:rsid w:val="00AC3B31"/>
    <w:rsid w:val="00AC459A"/>
    <w:rsid w:val="00AC5A6E"/>
    <w:rsid w:val="00AD024F"/>
    <w:rsid w:val="00AD0FF1"/>
    <w:rsid w:val="00AD3073"/>
    <w:rsid w:val="00AD30F8"/>
    <w:rsid w:val="00AD32FB"/>
    <w:rsid w:val="00AD340B"/>
    <w:rsid w:val="00AD3A00"/>
    <w:rsid w:val="00AD3B25"/>
    <w:rsid w:val="00AD4037"/>
    <w:rsid w:val="00AD4B20"/>
    <w:rsid w:val="00AD5D72"/>
    <w:rsid w:val="00AD6277"/>
    <w:rsid w:val="00AE0467"/>
    <w:rsid w:val="00AE08DD"/>
    <w:rsid w:val="00AE10CB"/>
    <w:rsid w:val="00AE14F5"/>
    <w:rsid w:val="00AE29F5"/>
    <w:rsid w:val="00AE2BB6"/>
    <w:rsid w:val="00AE3046"/>
    <w:rsid w:val="00AE34B6"/>
    <w:rsid w:val="00AE3F16"/>
    <w:rsid w:val="00AE7BBF"/>
    <w:rsid w:val="00AE7F6D"/>
    <w:rsid w:val="00AF005A"/>
    <w:rsid w:val="00AF126A"/>
    <w:rsid w:val="00AF1D2E"/>
    <w:rsid w:val="00AF2467"/>
    <w:rsid w:val="00AF3427"/>
    <w:rsid w:val="00AF38AC"/>
    <w:rsid w:val="00AF3AB2"/>
    <w:rsid w:val="00AF3C97"/>
    <w:rsid w:val="00AF4482"/>
    <w:rsid w:val="00AF46DB"/>
    <w:rsid w:val="00AF517B"/>
    <w:rsid w:val="00AF5420"/>
    <w:rsid w:val="00AF6132"/>
    <w:rsid w:val="00AF6F81"/>
    <w:rsid w:val="00B00D1B"/>
    <w:rsid w:val="00B011BF"/>
    <w:rsid w:val="00B01D40"/>
    <w:rsid w:val="00B02C94"/>
    <w:rsid w:val="00B03796"/>
    <w:rsid w:val="00B03D6F"/>
    <w:rsid w:val="00B046D8"/>
    <w:rsid w:val="00B04AAA"/>
    <w:rsid w:val="00B04D7B"/>
    <w:rsid w:val="00B05DA6"/>
    <w:rsid w:val="00B0624A"/>
    <w:rsid w:val="00B06924"/>
    <w:rsid w:val="00B06973"/>
    <w:rsid w:val="00B06D10"/>
    <w:rsid w:val="00B106EE"/>
    <w:rsid w:val="00B10C93"/>
    <w:rsid w:val="00B11E96"/>
    <w:rsid w:val="00B13BA4"/>
    <w:rsid w:val="00B1485C"/>
    <w:rsid w:val="00B15481"/>
    <w:rsid w:val="00B15E95"/>
    <w:rsid w:val="00B16563"/>
    <w:rsid w:val="00B17A0C"/>
    <w:rsid w:val="00B202F5"/>
    <w:rsid w:val="00B20670"/>
    <w:rsid w:val="00B20AE1"/>
    <w:rsid w:val="00B20EAE"/>
    <w:rsid w:val="00B21AC9"/>
    <w:rsid w:val="00B21F70"/>
    <w:rsid w:val="00B22631"/>
    <w:rsid w:val="00B22F26"/>
    <w:rsid w:val="00B23206"/>
    <w:rsid w:val="00B23230"/>
    <w:rsid w:val="00B240B4"/>
    <w:rsid w:val="00B24E46"/>
    <w:rsid w:val="00B24EF2"/>
    <w:rsid w:val="00B253AA"/>
    <w:rsid w:val="00B257E3"/>
    <w:rsid w:val="00B25C34"/>
    <w:rsid w:val="00B26F65"/>
    <w:rsid w:val="00B32698"/>
    <w:rsid w:val="00B3290E"/>
    <w:rsid w:val="00B32B66"/>
    <w:rsid w:val="00B339F7"/>
    <w:rsid w:val="00B35C63"/>
    <w:rsid w:val="00B36911"/>
    <w:rsid w:val="00B3748A"/>
    <w:rsid w:val="00B37956"/>
    <w:rsid w:val="00B37968"/>
    <w:rsid w:val="00B4076D"/>
    <w:rsid w:val="00B407A8"/>
    <w:rsid w:val="00B40FF9"/>
    <w:rsid w:val="00B4129D"/>
    <w:rsid w:val="00B41876"/>
    <w:rsid w:val="00B41888"/>
    <w:rsid w:val="00B419B1"/>
    <w:rsid w:val="00B41CCB"/>
    <w:rsid w:val="00B423F6"/>
    <w:rsid w:val="00B4274E"/>
    <w:rsid w:val="00B428BD"/>
    <w:rsid w:val="00B42A0C"/>
    <w:rsid w:val="00B436AF"/>
    <w:rsid w:val="00B43936"/>
    <w:rsid w:val="00B43A10"/>
    <w:rsid w:val="00B44211"/>
    <w:rsid w:val="00B44AF9"/>
    <w:rsid w:val="00B44B36"/>
    <w:rsid w:val="00B4531F"/>
    <w:rsid w:val="00B45967"/>
    <w:rsid w:val="00B45DBB"/>
    <w:rsid w:val="00B466ED"/>
    <w:rsid w:val="00B47570"/>
    <w:rsid w:val="00B47A73"/>
    <w:rsid w:val="00B47BD4"/>
    <w:rsid w:val="00B50423"/>
    <w:rsid w:val="00B50829"/>
    <w:rsid w:val="00B508E6"/>
    <w:rsid w:val="00B50E70"/>
    <w:rsid w:val="00B51275"/>
    <w:rsid w:val="00B535D2"/>
    <w:rsid w:val="00B5381C"/>
    <w:rsid w:val="00B54CD9"/>
    <w:rsid w:val="00B56391"/>
    <w:rsid w:val="00B604C9"/>
    <w:rsid w:val="00B60F4A"/>
    <w:rsid w:val="00B61075"/>
    <w:rsid w:val="00B6172D"/>
    <w:rsid w:val="00B61E3C"/>
    <w:rsid w:val="00B61F8C"/>
    <w:rsid w:val="00B62013"/>
    <w:rsid w:val="00B635D6"/>
    <w:rsid w:val="00B63F4D"/>
    <w:rsid w:val="00B64CB0"/>
    <w:rsid w:val="00B65387"/>
    <w:rsid w:val="00B656AE"/>
    <w:rsid w:val="00B668F0"/>
    <w:rsid w:val="00B66A57"/>
    <w:rsid w:val="00B673DC"/>
    <w:rsid w:val="00B67CA0"/>
    <w:rsid w:val="00B67F1E"/>
    <w:rsid w:val="00B70111"/>
    <w:rsid w:val="00B7029D"/>
    <w:rsid w:val="00B705A5"/>
    <w:rsid w:val="00B70E7F"/>
    <w:rsid w:val="00B714B1"/>
    <w:rsid w:val="00B7383E"/>
    <w:rsid w:val="00B73D0C"/>
    <w:rsid w:val="00B74319"/>
    <w:rsid w:val="00B7482F"/>
    <w:rsid w:val="00B74EA8"/>
    <w:rsid w:val="00B75885"/>
    <w:rsid w:val="00B75975"/>
    <w:rsid w:val="00B76E3B"/>
    <w:rsid w:val="00B76FEA"/>
    <w:rsid w:val="00B80237"/>
    <w:rsid w:val="00B818AD"/>
    <w:rsid w:val="00B81908"/>
    <w:rsid w:val="00B8281B"/>
    <w:rsid w:val="00B8353C"/>
    <w:rsid w:val="00B83EE4"/>
    <w:rsid w:val="00B84299"/>
    <w:rsid w:val="00B85514"/>
    <w:rsid w:val="00B857CB"/>
    <w:rsid w:val="00B86172"/>
    <w:rsid w:val="00B86991"/>
    <w:rsid w:val="00B87474"/>
    <w:rsid w:val="00B87D6E"/>
    <w:rsid w:val="00B90860"/>
    <w:rsid w:val="00B90AD1"/>
    <w:rsid w:val="00B91352"/>
    <w:rsid w:val="00B924FD"/>
    <w:rsid w:val="00B9275E"/>
    <w:rsid w:val="00B92CD8"/>
    <w:rsid w:val="00B9370D"/>
    <w:rsid w:val="00B94532"/>
    <w:rsid w:val="00B94EC6"/>
    <w:rsid w:val="00B95104"/>
    <w:rsid w:val="00B95E8F"/>
    <w:rsid w:val="00B96417"/>
    <w:rsid w:val="00B97246"/>
    <w:rsid w:val="00B973FD"/>
    <w:rsid w:val="00BA06CF"/>
    <w:rsid w:val="00BA13E3"/>
    <w:rsid w:val="00BA2243"/>
    <w:rsid w:val="00BA2353"/>
    <w:rsid w:val="00BA2504"/>
    <w:rsid w:val="00BA2ED4"/>
    <w:rsid w:val="00BA3075"/>
    <w:rsid w:val="00BA380F"/>
    <w:rsid w:val="00BA3C11"/>
    <w:rsid w:val="00BA4568"/>
    <w:rsid w:val="00BA59DC"/>
    <w:rsid w:val="00BA60F7"/>
    <w:rsid w:val="00BA664D"/>
    <w:rsid w:val="00BA7BD7"/>
    <w:rsid w:val="00BB0349"/>
    <w:rsid w:val="00BB057D"/>
    <w:rsid w:val="00BB0F22"/>
    <w:rsid w:val="00BB335B"/>
    <w:rsid w:val="00BB3601"/>
    <w:rsid w:val="00BB37CD"/>
    <w:rsid w:val="00BB3D43"/>
    <w:rsid w:val="00BB4D4D"/>
    <w:rsid w:val="00BB5A54"/>
    <w:rsid w:val="00BB6E8B"/>
    <w:rsid w:val="00BC0D00"/>
    <w:rsid w:val="00BC18A8"/>
    <w:rsid w:val="00BC3972"/>
    <w:rsid w:val="00BC3C22"/>
    <w:rsid w:val="00BC4448"/>
    <w:rsid w:val="00BC492D"/>
    <w:rsid w:val="00BC4974"/>
    <w:rsid w:val="00BC6084"/>
    <w:rsid w:val="00BC6FD0"/>
    <w:rsid w:val="00BC7A9F"/>
    <w:rsid w:val="00BD0CEB"/>
    <w:rsid w:val="00BD0FF4"/>
    <w:rsid w:val="00BD13FA"/>
    <w:rsid w:val="00BD1425"/>
    <w:rsid w:val="00BD1A71"/>
    <w:rsid w:val="00BD2C5B"/>
    <w:rsid w:val="00BD348D"/>
    <w:rsid w:val="00BD3E92"/>
    <w:rsid w:val="00BD4304"/>
    <w:rsid w:val="00BD4DCA"/>
    <w:rsid w:val="00BD4FCA"/>
    <w:rsid w:val="00BD500F"/>
    <w:rsid w:val="00BD52B7"/>
    <w:rsid w:val="00BE0DB9"/>
    <w:rsid w:val="00BE21CC"/>
    <w:rsid w:val="00BE278C"/>
    <w:rsid w:val="00BE2C9F"/>
    <w:rsid w:val="00BE346B"/>
    <w:rsid w:val="00BE46F6"/>
    <w:rsid w:val="00BE6A13"/>
    <w:rsid w:val="00BF03EA"/>
    <w:rsid w:val="00BF0B9C"/>
    <w:rsid w:val="00BF1398"/>
    <w:rsid w:val="00BF1AF3"/>
    <w:rsid w:val="00BF1F74"/>
    <w:rsid w:val="00BF2F88"/>
    <w:rsid w:val="00BF774C"/>
    <w:rsid w:val="00BF7A4A"/>
    <w:rsid w:val="00BF7F6A"/>
    <w:rsid w:val="00C000D8"/>
    <w:rsid w:val="00C0072A"/>
    <w:rsid w:val="00C00AFC"/>
    <w:rsid w:val="00C048A1"/>
    <w:rsid w:val="00C050FC"/>
    <w:rsid w:val="00C05EEF"/>
    <w:rsid w:val="00C05EFD"/>
    <w:rsid w:val="00C06335"/>
    <w:rsid w:val="00C06980"/>
    <w:rsid w:val="00C06F88"/>
    <w:rsid w:val="00C06FF3"/>
    <w:rsid w:val="00C0724C"/>
    <w:rsid w:val="00C11384"/>
    <w:rsid w:val="00C11951"/>
    <w:rsid w:val="00C11994"/>
    <w:rsid w:val="00C13424"/>
    <w:rsid w:val="00C137DA"/>
    <w:rsid w:val="00C145FD"/>
    <w:rsid w:val="00C14C5B"/>
    <w:rsid w:val="00C150E6"/>
    <w:rsid w:val="00C16406"/>
    <w:rsid w:val="00C16CE2"/>
    <w:rsid w:val="00C16ED6"/>
    <w:rsid w:val="00C170EF"/>
    <w:rsid w:val="00C171FA"/>
    <w:rsid w:val="00C172B9"/>
    <w:rsid w:val="00C17580"/>
    <w:rsid w:val="00C17AB7"/>
    <w:rsid w:val="00C2001F"/>
    <w:rsid w:val="00C209A9"/>
    <w:rsid w:val="00C21D38"/>
    <w:rsid w:val="00C220B0"/>
    <w:rsid w:val="00C22987"/>
    <w:rsid w:val="00C22D5A"/>
    <w:rsid w:val="00C23623"/>
    <w:rsid w:val="00C24C5E"/>
    <w:rsid w:val="00C25EBF"/>
    <w:rsid w:val="00C262E3"/>
    <w:rsid w:val="00C26B47"/>
    <w:rsid w:val="00C279F0"/>
    <w:rsid w:val="00C308A5"/>
    <w:rsid w:val="00C3095C"/>
    <w:rsid w:val="00C30B44"/>
    <w:rsid w:val="00C30F4F"/>
    <w:rsid w:val="00C310BD"/>
    <w:rsid w:val="00C31A58"/>
    <w:rsid w:val="00C33C65"/>
    <w:rsid w:val="00C369B0"/>
    <w:rsid w:val="00C36DAB"/>
    <w:rsid w:val="00C377E5"/>
    <w:rsid w:val="00C37FD5"/>
    <w:rsid w:val="00C406BC"/>
    <w:rsid w:val="00C41845"/>
    <w:rsid w:val="00C41BBF"/>
    <w:rsid w:val="00C41CC0"/>
    <w:rsid w:val="00C42361"/>
    <w:rsid w:val="00C424C0"/>
    <w:rsid w:val="00C42716"/>
    <w:rsid w:val="00C42C28"/>
    <w:rsid w:val="00C430FB"/>
    <w:rsid w:val="00C44026"/>
    <w:rsid w:val="00C4475B"/>
    <w:rsid w:val="00C44BAF"/>
    <w:rsid w:val="00C460FF"/>
    <w:rsid w:val="00C464BA"/>
    <w:rsid w:val="00C46A34"/>
    <w:rsid w:val="00C475A2"/>
    <w:rsid w:val="00C47E28"/>
    <w:rsid w:val="00C47EED"/>
    <w:rsid w:val="00C50D12"/>
    <w:rsid w:val="00C50DA8"/>
    <w:rsid w:val="00C53181"/>
    <w:rsid w:val="00C5499C"/>
    <w:rsid w:val="00C55695"/>
    <w:rsid w:val="00C560C6"/>
    <w:rsid w:val="00C57AA7"/>
    <w:rsid w:val="00C60C17"/>
    <w:rsid w:val="00C60DAF"/>
    <w:rsid w:val="00C6152B"/>
    <w:rsid w:val="00C6174C"/>
    <w:rsid w:val="00C61E85"/>
    <w:rsid w:val="00C630B0"/>
    <w:rsid w:val="00C6312D"/>
    <w:rsid w:val="00C65D3A"/>
    <w:rsid w:val="00C666BE"/>
    <w:rsid w:val="00C666C2"/>
    <w:rsid w:val="00C66DB7"/>
    <w:rsid w:val="00C67DC1"/>
    <w:rsid w:val="00C71999"/>
    <w:rsid w:val="00C73859"/>
    <w:rsid w:val="00C74DC2"/>
    <w:rsid w:val="00C75551"/>
    <w:rsid w:val="00C759E8"/>
    <w:rsid w:val="00C77DC7"/>
    <w:rsid w:val="00C80A42"/>
    <w:rsid w:val="00C80C9D"/>
    <w:rsid w:val="00C80D8C"/>
    <w:rsid w:val="00C81BBF"/>
    <w:rsid w:val="00C82A0E"/>
    <w:rsid w:val="00C82FC3"/>
    <w:rsid w:val="00C84A33"/>
    <w:rsid w:val="00C85338"/>
    <w:rsid w:val="00C85994"/>
    <w:rsid w:val="00C87AEC"/>
    <w:rsid w:val="00C90706"/>
    <w:rsid w:val="00C90E5F"/>
    <w:rsid w:val="00C90E66"/>
    <w:rsid w:val="00C91F45"/>
    <w:rsid w:val="00C923C3"/>
    <w:rsid w:val="00C92D25"/>
    <w:rsid w:val="00C93054"/>
    <w:rsid w:val="00C946C9"/>
    <w:rsid w:val="00C95220"/>
    <w:rsid w:val="00C965F0"/>
    <w:rsid w:val="00C96606"/>
    <w:rsid w:val="00C97FC7"/>
    <w:rsid w:val="00CA21B5"/>
    <w:rsid w:val="00CA2DF0"/>
    <w:rsid w:val="00CA3A10"/>
    <w:rsid w:val="00CA45AB"/>
    <w:rsid w:val="00CA4DAE"/>
    <w:rsid w:val="00CA53C7"/>
    <w:rsid w:val="00CA5A53"/>
    <w:rsid w:val="00CA5AC9"/>
    <w:rsid w:val="00CA6100"/>
    <w:rsid w:val="00CA6599"/>
    <w:rsid w:val="00CA7610"/>
    <w:rsid w:val="00CA7D17"/>
    <w:rsid w:val="00CA7EFB"/>
    <w:rsid w:val="00CB02CB"/>
    <w:rsid w:val="00CB0893"/>
    <w:rsid w:val="00CB08BB"/>
    <w:rsid w:val="00CB101A"/>
    <w:rsid w:val="00CB2D53"/>
    <w:rsid w:val="00CB3292"/>
    <w:rsid w:val="00CB3899"/>
    <w:rsid w:val="00CB450A"/>
    <w:rsid w:val="00CB4959"/>
    <w:rsid w:val="00CB4F57"/>
    <w:rsid w:val="00CB51CB"/>
    <w:rsid w:val="00CB6A03"/>
    <w:rsid w:val="00CC0006"/>
    <w:rsid w:val="00CC0133"/>
    <w:rsid w:val="00CC070C"/>
    <w:rsid w:val="00CC11E7"/>
    <w:rsid w:val="00CC18CE"/>
    <w:rsid w:val="00CC198D"/>
    <w:rsid w:val="00CC2626"/>
    <w:rsid w:val="00CC368E"/>
    <w:rsid w:val="00CC3761"/>
    <w:rsid w:val="00CC38FD"/>
    <w:rsid w:val="00CC4808"/>
    <w:rsid w:val="00CC4AF2"/>
    <w:rsid w:val="00CC4DD8"/>
    <w:rsid w:val="00CC5952"/>
    <w:rsid w:val="00CC5CFD"/>
    <w:rsid w:val="00CD06F1"/>
    <w:rsid w:val="00CD0CDA"/>
    <w:rsid w:val="00CD102D"/>
    <w:rsid w:val="00CD1958"/>
    <w:rsid w:val="00CD1FAD"/>
    <w:rsid w:val="00CD2BD8"/>
    <w:rsid w:val="00CD37BD"/>
    <w:rsid w:val="00CD38CB"/>
    <w:rsid w:val="00CD3E2C"/>
    <w:rsid w:val="00CD3E91"/>
    <w:rsid w:val="00CD4C55"/>
    <w:rsid w:val="00CD4CB6"/>
    <w:rsid w:val="00CD5961"/>
    <w:rsid w:val="00CD5B26"/>
    <w:rsid w:val="00CD5C04"/>
    <w:rsid w:val="00CD6D12"/>
    <w:rsid w:val="00CE01FD"/>
    <w:rsid w:val="00CE0272"/>
    <w:rsid w:val="00CE30B0"/>
    <w:rsid w:val="00CE4CD4"/>
    <w:rsid w:val="00CE5087"/>
    <w:rsid w:val="00CE5D7F"/>
    <w:rsid w:val="00CE5F6B"/>
    <w:rsid w:val="00CE7703"/>
    <w:rsid w:val="00CE7A19"/>
    <w:rsid w:val="00CE7FDC"/>
    <w:rsid w:val="00CF0D51"/>
    <w:rsid w:val="00CF2B9F"/>
    <w:rsid w:val="00CF2D5A"/>
    <w:rsid w:val="00CF3A54"/>
    <w:rsid w:val="00CF5FE4"/>
    <w:rsid w:val="00CF6E55"/>
    <w:rsid w:val="00CF7C98"/>
    <w:rsid w:val="00D00565"/>
    <w:rsid w:val="00D00FFD"/>
    <w:rsid w:val="00D018A5"/>
    <w:rsid w:val="00D02E24"/>
    <w:rsid w:val="00D02E8E"/>
    <w:rsid w:val="00D04654"/>
    <w:rsid w:val="00D05BC8"/>
    <w:rsid w:val="00D06038"/>
    <w:rsid w:val="00D06409"/>
    <w:rsid w:val="00D0735F"/>
    <w:rsid w:val="00D1043E"/>
    <w:rsid w:val="00D1147D"/>
    <w:rsid w:val="00D12446"/>
    <w:rsid w:val="00D12946"/>
    <w:rsid w:val="00D13413"/>
    <w:rsid w:val="00D14126"/>
    <w:rsid w:val="00D143C8"/>
    <w:rsid w:val="00D14C64"/>
    <w:rsid w:val="00D14D64"/>
    <w:rsid w:val="00D14DE6"/>
    <w:rsid w:val="00D15919"/>
    <w:rsid w:val="00D15E25"/>
    <w:rsid w:val="00D15F44"/>
    <w:rsid w:val="00D16268"/>
    <w:rsid w:val="00D16301"/>
    <w:rsid w:val="00D16989"/>
    <w:rsid w:val="00D16CC7"/>
    <w:rsid w:val="00D17081"/>
    <w:rsid w:val="00D1775C"/>
    <w:rsid w:val="00D17C89"/>
    <w:rsid w:val="00D20134"/>
    <w:rsid w:val="00D209D5"/>
    <w:rsid w:val="00D215B2"/>
    <w:rsid w:val="00D21608"/>
    <w:rsid w:val="00D21A72"/>
    <w:rsid w:val="00D224C4"/>
    <w:rsid w:val="00D22522"/>
    <w:rsid w:val="00D230E6"/>
    <w:rsid w:val="00D23C40"/>
    <w:rsid w:val="00D23E17"/>
    <w:rsid w:val="00D246B8"/>
    <w:rsid w:val="00D24FCC"/>
    <w:rsid w:val="00D252CC"/>
    <w:rsid w:val="00D2542E"/>
    <w:rsid w:val="00D257BF"/>
    <w:rsid w:val="00D25935"/>
    <w:rsid w:val="00D25A8D"/>
    <w:rsid w:val="00D266FB"/>
    <w:rsid w:val="00D26F5C"/>
    <w:rsid w:val="00D33881"/>
    <w:rsid w:val="00D3568E"/>
    <w:rsid w:val="00D35736"/>
    <w:rsid w:val="00D36056"/>
    <w:rsid w:val="00D365A2"/>
    <w:rsid w:val="00D36BAC"/>
    <w:rsid w:val="00D36C5D"/>
    <w:rsid w:val="00D40626"/>
    <w:rsid w:val="00D4096E"/>
    <w:rsid w:val="00D40B3A"/>
    <w:rsid w:val="00D4130A"/>
    <w:rsid w:val="00D42090"/>
    <w:rsid w:val="00D425DA"/>
    <w:rsid w:val="00D4342F"/>
    <w:rsid w:val="00D43AD8"/>
    <w:rsid w:val="00D458BC"/>
    <w:rsid w:val="00D45B6C"/>
    <w:rsid w:val="00D46506"/>
    <w:rsid w:val="00D47842"/>
    <w:rsid w:val="00D50147"/>
    <w:rsid w:val="00D506F9"/>
    <w:rsid w:val="00D50ACD"/>
    <w:rsid w:val="00D50CD3"/>
    <w:rsid w:val="00D52261"/>
    <w:rsid w:val="00D53469"/>
    <w:rsid w:val="00D53C96"/>
    <w:rsid w:val="00D54541"/>
    <w:rsid w:val="00D54CFD"/>
    <w:rsid w:val="00D54EB3"/>
    <w:rsid w:val="00D555A5"/>
    <w:rsid w:val="00D5688B"/>
    <w:rsid w:val="00D5712E"/>
    <w:rsid w:val="00D6034A"/>
    <w:rsid w:val="00D60A34"/>
    <w:rsid w:val="00D6137D"/>
    <w:rsid w:val="00D61519"/>
    <w:rsid w:val="00D61C7F"/>
    <w:rsid w:val="00D6298D"/>
    <w:rsid w:val="00D62A74"/>
    <w:rsid w:val="00D62E75"/>
    <w:rsid w:val="00D66ED3"/>
    <w:rsid w:val="00D6720A"/>
    <w:rsid w:val="00D702EB"/>
    <w:rsid w:val="00D71119"/>
    <w:rsid w:val="00D71C96"/>
    <w:rsid w:val="00D71E95"/>
    <w:rsid w:val="00D732D6"/>
    <w:rsid w:val="00D73319"/>
    <w:rsid w:val="00D73392"/>
    <w:rsid w:val="00D7388A"/>
    <w:rsid w:val="00D73BF1"/>
    <w:rsid w:val="00D741D2"/>
    <w:rsid w:val="00D76E8B"/>
    <w:rsid w:val="00D776FE"/>
    <w:rsid w:val="00D77795"/>
    <w:rsid w:val="00D77A8D"/>
    <w:rsid w:val="00D800B6"/>
    <w:rsid w:val="00D804C7"/>
    <w:rsid w:val="00D8122C"/>
    <w:rsid w:val="00D81285"/>
    <w:rsid w:val="00D8171D"/>
    <w:rsid w:val="00D818F7"/>
    <w:rsid w:val="00D830DD"/>
    <w:rsid w:val="00D833E6"/>
    <w:rsid w:val="00D8393A"/>
    <w:rsid w:val="00D86D01"/>
    <w:rsid w:val="00D87FC6"/>
    <w:rsid w:val="00D90CAD"/>
    <w:rsid w:val="00D911DD"/>
    <w:rsid w:val="00D91998"/>
    <w:rsid w:val="00D91A33"/>
    <w:rsid w:val="00D92232"/>
    <w:rsid w:val="00D923CF"/>
    <w:rsid w:val="00D92760"/>
    <w:rsid w:val="00D92C2E"/>
    <w:rsid w:val="00D94C04"/>
    <w:rsid w:val="00D95B9B"/>
    <w:rsid w:val="00D9642A"/>
    <w:rsid w:val="00D9691F"/>
    <w:rsid w:val="00D969F3"/>
    <w:rsid w:val="00D96EC7"/>
    <w:rsid w:val="00D9722F"/>
    <w:rsid w:val="00D9761A"/>
    <w:rsid w:val="00DA14A2"/>
    <w:rsid w:val="00DA158C"/>
    <w:rsid w:val="00DA1C3D"/>
    <w:rsid w:val="00DA3834"/>
    <w:rsid w:val="00DA4873"/>
    <w:rsid w:val="00DA53ED"/>
    <w:rsid w:val="00DA5A12"/>
    <w:rsid w:val="00DA7EE0"/>
    <w:rsid w:val="00DB06FA"/>
    <w:rsid w:val="00DB1677"/>
    <w:rsid w:val="00DB2582"/>
    <w:rsid w:val="00DB309D"/>
    <w:rsid w:val="00DB32EA"/>
    <w:rsid w:val="00DB4499"/>
    <w:rsid w:val="00DB46C3"/>
    <w:rsid w:val="00DB5453"/>
    <w:rsid w:val="00DB5FBA"/>
    <w:rsid w:val="00DB6206"/>
    <w:rsid w:val="00DB67E2"/>
    <w:rsid w:val="00DC083C"/>
    <w:rsid w:val="00DC1060"/>
    <w:rsid w:val="00DC1A32"/>
    <w:rsid w:val="00DC1EB6"/>
    <w:rsid w:val="00DC2DCD"/>
    <w:rsid w:val="00DC2F2E"/>
    <w:rsid w:val="00DC41F8"/>
    <w:rsid w:val="00DC4D8F"/>
    <w:rsid w:val="00DC4F95"/>
    <w:rsid w:val="00DC5424"/>
    <w:rsid w:val="00DC652B"/>
    <w:rsid w:val="00DC685B"/>
    <w:rsid w:val="00DC7494"/>
    <w:rsid w:val="00DC763B"/>
    <w:rsid w:val="00DD0168"/>
    <w:rsid w:val="00DD0D2E"/>
    <w:rsid w:val="00DD1807"/>
    <w:rsid w:val="00DD253C"/>
    <w:rsid w:val="00DD25C8"/>
    <w:rsid w:val="00DD35FA"/>
    <w:rsid w:val="00DD3A3E"/>
    <w:rsid w:val="00DD4E23"/>
    <w:rsid w:val="00DD53EF"/>
    <w:rsid w:val="00DD5A0C"/>
    <w:rsid w:val="00DD65C2"/>
    <w:rsid w:val="00DD79FE"/>
    <w:rsid w:val="00DD7D0C"/>
    <w:rsid w:val="00DE16E6"/>
    <w:rsid w:val="00DE25F7"/>
    <w:rsid w:val="00DE36B8"/>
    <w:rsid w:val="00DE3A99"/>
    <w:rsid w:val="00DE7A3A"/>
    <w:rsid w:val="00DF01D0"/>
    <w:rsid w:val="00DF2479"/>
    <w:rsid w:val="00DF36BF"/>
    <w:rsid w:val="00DF3F46"/>
    <w:rsid w:val="00DF460C"/>
    <w:rsid w:val="00DF4971"/>
    <w:rsid w:val="00DF4F6A"/>
    <w:rsid w:val="00DF5D81"/>
    <w:rsid w:val="00DF6E1F"/>
    <w:rsid w:val="00DF74B4"/>
    <w:rsid w:val="00DF75B3"/>
    <w:rsid w:val="00DF7E7C"/>
    <w:rsid w:val="00DF7F39"/>
    <w:rsid w:val="00E002E8"/>
    <w:rsid w:val="00E00B95"/>
    <w:rsid w:val="00E02A45"/>
    <w:rsid w:val="00E044E5"/>
    <w:rsid w:val="00E04932"/>
    <w:rsid w:val="00E0649E"/>
    <w:rsid w:val="00E06BE7"/>
    <w:rsid w:val="00E10C32"/>
    <w:rsid w:val="00E1189D"/>
    <w:rsid w:val="00E11FE3"/>
    <w:rsid w:val="00E12B55"/>
    <w:rsid w:val="00E12C41"/>
    <w:rsid w:val="00E13A09"/>
    <w:rsid w:val="00E154F9"/>
    <w:rsid w:val="00E16381"/>
    <w:rsid w:val="00E167EE"/>
    <w:rsid w:val="00E16828"/>
    <w:rsid w:val="00E17747"/>
    <w:rsid w:val="00E21A90"/>
    <w:rsid w:val="00E21D7A"/>
    <w:rsid w:val="00E21DFC"/>
    <w:rsid w:val="00E228C2"/>
    <w:rsid w:val="00E22A5A"/>
    <w:rsid w:val="00E247ED"/>
    <w:rsid w:val="00E24BED"/>
    <w:rsid w:val="00E2509B"/>
    <w:rsid w:val="00E26096"/>
    <w:rsid w:val="00E260E0"/>
    <w:rsid w:val="00E2666B"/>
    <w:rsid w:val="00E26876"/>
    <w:rsid w:val="00E27A31"/>
    <w:rsid w:val="00E30BD1"/>
    <w:rsid w:val="00E317FC"/>
    <w:rsid w:val="00E31EC7"/>
    <w:rsid w:val="00E31F20"/>
    <w:rsid w:val="00E3211C"/>
    <w:rsid w:val="00E32948"/>
    <w:rsid w:val="00E32CC2"/>
    <w:rsid w:val="00E3428D"/>
    <w:rsid w:val="00E34D3F"/>
    <w:rsid w:val="00E34E0F"/>
    <w:rsid w:val="00E3592B"/>
    <w:rsid w:val="00E35CC7"/>
    <w:rsid w:val="00E369F6"/>
    <w:rsid w:val="00E37049"/>
    <w:rsid w:val="00E41439"/>
    <w:rsid w:val="00E41D25"/>
    <w:rsid w:val="00E420DB"/>
    <w:rsid w:val="00E4261D"/>
    <w:rsid w:val="00E46557"/>
    <w:rsid w:val="00E46A54"/>
    <w:rsid w:val="00E47883"/>
    <w:rsid w:val="00E508AC"/>
    <w:rsid w:val="00E50974"/>
    <w:rsid w:val="00E50AB1"/>
    <w:rsid w:val="00E511A1"/>
    <w:rsid w:val="00E51271"/>
    <w:rsid w:val="00E5248C"/>
    <w:rsid w:val="00E5292D"/>
    <w:rsid w:val="00E53575"/>
    <w:rsid w:val="00E53F7B"/>
    <w:rsid w:val="00E540F6"/>
    <w:rsid w:val="00E54211"/>
    <w:rsid w:val="00E5435D"/>
    <w:rsid w:val="00E5484E"/>
    <w:rsid w:val="00E54C85"/>
    <w:rsid w:val="00E552A4"/>
    <w:rsid w:val="00E557DA"/>
    <w:rsid w:val="00E55A50"/>
    <w:rsid w:val="00E56253"/>
    <w:rsid w:val="00E575CB"/>
    <w:rsid w:val="00E60DAF"/>
    <w:rsid w:val="00E6146A"/>
    <w:rsid w:val="00E61BA7"/>
    <w:rsid w:val="00E62E43"/>
    <w:rsid w:val="00E63A3A"/>
    <w:rsid w:val="00E63E08"/>
    <w:rsid w:val="00E641E0"/>
    <w:rsid w:val="00E6492F"/>
    <w:rsid w:val="00E65439"/>
    <w:rsid w:val="00E65451"/>
    <w:rsid w:val="00E6547C"/>
    <w:rsid w:val="00E65A19"/>
    <w:rsid w:val="00E66BE1"/>
    <w:rsid w:val="00E67543"/>
    <w:rsid w:val="00E67EBD"/>
    <w:rsid w:val="00E70150"/>
    <w:rsid w:val="00E71F34"/>
    <w:rsid w:val="00E7248F"/>
    <w:rsid w:val="00E732B6"/>
    <w:rsid w:val="00E75534"/>
    <w:rsid w:val="00E757A1"/>
    <w:rsid w:val="00E8018F"/>
    <w:rsid w:val="00E80190"/>
    <w:rsid w:val="00E802D6"/>
    <w:rsid w:val="00E8132F"/>
    <w:rsid w:val="00E81C96"/>
    <w:rsid w:val="00E82E7F"/>
    <w:rsid w:val="00E848FC"/>
    <w:rsid w:val="00E84DEC"/>
    <w:rsid w:val="00E859B9"/>
    <w:rsid w:val="00E85A23"/>
    <w:rsid w:val="00E863C9"/>
    <w:rsid w:val="00E869EA"/>
    <w:rsid w:val="00E86D5F"/>
    <w:rsid w:val="00E86D76"/>
    <w:rsid w:val="00E87B2E"/>
    <w:rsid w:val="00E9051F"/>
    <w:rsid w:val="00E9053F"/>
    <w:rsid w:val="00E932BA"/>
    <w:rsid w:val="00E9342B"/>
    <w:rsid w:val="00E94EA1"/>
    <w:rsid w:val="00E957B8"/>
    <w:rsid w:val="00E96323"/>
    <w:rsid w:val="00E967F4"/>
    <w:rsid w:val="00E96AC1"/>
    <w:rsid w:val="00E973F7"/>
    <w:rsid w:val="00E97D7D"/>
    <w:rsid w:val="00E97F84"/>
    <w:rsid w:val="00EA04A9"/>
    <w:rsid w:val="00EA1B4A"/>
    <w:rsid w:val="00EA1E34"/>
    <w:rsid w:val="00EA340A"/>
    <w:rsid w:val="00EA422B"/>
    <w:rsid w:val="00EA4E26"/>
    <w:rsid w:val="00EA4EA0"/>
    <w:rsid w:val="00EA4FE6"/>
    <w:rsid w:val="00EA5EEA"/>
    <w:rsid w:val="00EA7FCE"/>
    <w:rsid w:val="00EB02B5"/>
    <w:rsid w:val="00EB0318"/>
    <w:rsid w:val="00EB0DE6"/>
    <w:rsid w:val="00EB11F7"/>
    <w:rsid w:val="00EB17E9"/>
    <w:rsid w:val="00EB2C88"/>
    <w:rsid w:val="00EB2EAB"/>
    <w:rsid w:val="00EB3DA4"/>
    <w:rsid w:val="00EB4A50"/>
    <w:rsid w:val="00EB5BFB"/>
    <w:rsid w:val="00EB5C95"/>
    <w:rsid w:val="00EB63F5"/>
    <w:rsid w:val="00EB6D8F"/>
    <w:rsid w:val="00EB71C7"/>
    <w:rsid w:val="00EB76B3"/>
    <w:rsid w:val="00EC13BA"/>
    <w:rsid w:val="00EC2794"/>
    <w:rsid w:val="00EC2912"/>
    <w:rsid w:val="00EC35DA"/>
    <w:rsid w:val="00EC38CA"/>
    <w:rsid w:val="00EC4EF6"/>
    <w:rsid w:val="00EC4F8C"/>
    <w:rsid w:val="00EC536F"/>
    <w:rsid w:val="00EC55B2"/>
    <w:rsid w:val="00EC60E0"/>
    <w:rsid w:val="00EC688E"/>
    <w:rsid w:val="00EC7C53"/>
    <w:rsid w:val="00ED0DDC"/>
    <w:rsid w:val="00ED104D"/>
    <w:rsid w:val="00ED10CA"/>
    <w:rsid w:val="00ED156F"/>
    <w:rsid w:val="00ED1B4C"/>
    <w:rsid w:val="00ED2584"/>
    <w:rsid w:val="00ED3551"/>
    <w:rsid w:val="00ED3B93"/>
    <w:rsid w:val="00ED4808"/>
    <w:rsid w:val="00ED5828"/>
    <w:rsid w:val="00ED5A3D"/>
    <w:rsid w:val="00ED5F90"/>
    <w:rsid w:val="00ED6265"/>
    <w:rsid w:val="00ED67DE"/>
    <w:rsid w:val="00ED7316"/>
    <w:rsid w:val="00ED77B2"/>
    <w:rsid w:val="00ED7C7A"/>
    <w:rsid w:val="00EE16B3"/>
    <w:rsid w:val="00EE17AE"/>
    <w:rsid w:val="00EE20D4"/>
    <w:rsid w:val="00EE258C"/>
    <w:rsid w:val="00EE25C1"/>
    <w:rsid w:val="00EE3889"/>
    <w:rsid w:val="00EE5C61"/>
    <w:rsid w:val="00EE76FC"/>
    <w:rsid w:val="00EE7A8C"/>
    <w:rsid w:val="00EF0EB2"/>
    <w:rsid w:val="00EF0F76"/>
    <w:rsid w:val="00EF102D"/>
    <w:rsid w:val="00EF10E9"/>
    <w:rsid w:val="00EF1BB3"/>
    <w:rsid w:val="00EF1BF5"/>
    <w:rsid w:val="00EF28DC"/>
    <w:rsid w:val="00EF2CDE"/>
    <w:rsid w:val="00EF3249"/>
    <w:rsid w:val="00EF46F9"/>
    <w:rsid w:val="00EF54A6"/>
    <w:rsid w:val="00EF5B6A"/>
    <w:rsid w:val="00EF7A4A"/>
    <w:rsid w:val="00F031EF"/>
    <w:rsid w:val="00F0460C"/>
    <w:rsid w:val="00F04778"/>
    <w:rsid w:val="00F050A6"/>
    <w:rsid w:val="00F057C4"/>
    <w:rsid w:val="00F07051"/>
    <w:rsid w:val="00F0706C"/>
    <w:rsid w:val="00F10AD5"/>
    <w:rsid w:val="00F117D5"/>
    <w:rsid w:val="00F118F0"/>
    <w:rsid w:val="00F1190B"/>
    <w:rsid w:val="00F123CE"/>
    <w:rsid w:val="00F12447"/>
    <w:rsid w:val="00F12972"/>
    <w:rsid w:val="00F134F0"/>
    <w:rsid w:val="00F13AD5"/>
    <w:rsid w:val="00F13FFE"/>
    <w:rsid w:val="00F144A2"/>
    <w:rsid w:val="00F14716"/>
    <w:rsid w:val="00F14E16"/>
    <w:rsid w:val="00F159D1"/>
    <w:rsid w:val="00F200E1"/>
    <w:rsid w:val="00F2026D"/>
    <w:rsid w:val="00F20678"/>
    <w:rsid w:val="00F218B8"/>
    <w:rsid w:val="00F25085"/>
    <w:rsid w:val="00F2516E"/>
    <w:rsid w:val="00F25C06"/>
    <w:rsid w:val="00F25EA4"/>
    <w:rsid w:val="00F269FB"/>
    <w:rsid w:val="00F2718D"/>
    <w:rsid w:val="00F27D33"/>
    <w:rsid w:val="00F30810"/>
    <w:rsid w:val="00F321B8"/>
    <w:rsid w:val="00F32BE3"/>
    <w:rsid w:val="00F32C63"/>
    <w:rsid w:val="00F3336F"/>
    <w:rsid w:val="00F33B4D"/>
    <w:rsid w:val="00F33FEC"/>
    <w:rsid w:val="00F352F8"/>
    <w:rsid w:val="00F3537C"/>
    <w:rsid w:val="00F354ED"/>
    <w:rsid w:val="00F36347"/>
    <w:rsid w:val="00F3657C"/>
    <w:rsid w:val="00F36BB3"/>
    <w:rsid w:val="00F37E3F"/>
    <w:rsid w:val="00F40B33"/>
    <w:rsid w:val="00F40E8B"/>
    <w:rsid w:val="00F41064"/>
    <w:rsid w:val="00F417F7"/>
    <w:rsid w:val="00F4180D"/>
    <w:rsid w:val="00F42E9B"/>
    <w:rsid w:val="00F444CA"/>
    <w:rsid w:val="00F44A2D"/>
    <w:rsid w:val="00F451DD"/>
    <w:rsid w:val="00F451DF"/>
    <w:rsid w:val="00F46D41"/>
    <w:rsid w:val="00F47CFA"/>
    <w:rsid w:val="00F47DFF"/>
    <w:rsid w:val="00F51096"/>
    <w:rsid w:val="00F51978"/>
    <w:rsid w:val="00F5306A"/>
    <w:rsid w:val="00F53CA9"/>
    <w:rsid w:val="00F53D33"/>
    <w:rsid w:val="00F5422F"/>
    <w:rsid w:val="00F56E32"/>
    <w:rsid w:val="00F57991"/>
    <w:rsid w:val="00F57A86"/>
    <w:rsid w:val="00F57CBF"/>
    <w:rsid w:val="00F57FC1"/>
    <w:rsid w:val="00F601B3"/>
    <w:rsid w:val="00F60433"/>
    <w:rsid w:val="00F60A03"/>
    <w:rsid w:val="00F61069"/>
    <w:rsid w:val="00F619AA"/>
    <w:rsid w:val="00F62212"/>
    <w:rsid w:val="00F624EC"/>
    <w:rsid w:val="00F62BED"/>
    <w:rsid w:val="00F62DA3"/>
    <w:rsid w:val="00F637A0"/>
    <w:rsid w:val="00F63AE4"/>
    <w:rsid w:val="00F63B55"/>
    <w:rsid w:val="00F6412E"/>
    <w:rsid w:val="00F6440C"/>
    <w:rsid w:val="00F6467A"/>
    <w:rsid w:val="00F646E8"/>
    <w:rsid w:val="00F64C5F"/>
    <w:rsid w:val="00F655B9"/>
    <w:rsid w:val="00F6577E"/>
    <w:rsid w:val="00F657C9"/>
    <w:rsid w:val="00F65880"/>
    <w:rsid w:val="00F6662D"/>
    <w:rsid w:val="00F70548"/>
    <w:rsid w:val="00F7096E"/>
    <w:rsid w:val="00F70DDF"/>
    <w:rsid w:val="00F7127A"/>
    <w:rsid w:val="00F71C0C"/>
    <w:rsid w:val="00F72B51"/>
    <w:rsid w:val="00F732F7"/>
    <w:rsid w:val="00F73632"/>
    <w:rsid w:val="00F7364E"/>
    <w:rsid w:val="00F736A2"/>
    <w:rsid w:val="00F7394F"/>
    <w:rsid w:val="00F75F58"/>
    <w:rsid w:val="00F76AF1"/>
    <w:rsid w:val="00F77F86"/>
    <w:rsid w:val="00F80008"/>
    <w:rsid w:val="00F80545"/>
    <w:rsid w:val="00F80C54"/>
    <w:rsid w:val="00F822CB"/>
    <w:rsid w:val="00F82620"/>
    <w:rsid w:val="00F82F2F"/>
    <w:rsid w:val="00F83898"/>
    <w:rsid w:val="00F83C1B"/>
    <w:rsid w:val="00F85F55"/>
    <w:rsid w:val="00F878C0"/>
    <w:rsid w:val="00F905C8"/>
    <w:rsid w:val="00F90766"/>
    <w:rsid w:val="00F90A89"/>
    <w:rsid w:val="00F90A9B"/>
    <w:rsid w:val="00F90C6C"/>
    <w:rsid w:val="00F92C6D"/>
    <w:rsid w:val="00F931E2"/>
    <w:rsid w:val="00F9349D"/>
    <w:rsid w:val="00F93B4A"/>
    <w:rsid w:val="00F93E93"/>
    <w:rsid w:val="00F94621"/>
    <w:rsid w:val="00F966EC"/>
    <w:rsid w:val="00F96B23"/>
    <w:rsid w:val="00FA0A34"/>
    <w:rsid w:val="00FA298D"/>
    <w:rsid w:val="00FA549A"/>
    <w:rsid w:val="00FA56D8"/>
    <w:rsid w:val="00FA59D2"/>
    <w:rsid w:val="00FA6571"/>
    <w:rsid w:val="00FA69DC"/>
    <w:rsid w:val="00FA7180"/>
    <w:rsid w:val="00FA798B"/>
    <w:rsid w:val="00FA7DCE"/>
    <w:rsid w:val="00FB1534"/>
    <w:rsid w:val="00FB2418"/>
    <w:rsid w:val="00FB2762"/>
    <w:rsid w:val="00FB27C7"/>
    <w:rsid w:val="00FB309D"/>
    <w:rsid w:val="00FB31CA"/>
    <w:rsid w:val="00FB3654"/>
    <w:rsid w:val="00FB3D01"/>
    <w:rsid w:val="00FB3FC4"/>
    <w:rsid w:val="00FB43A6"/>
    <w:rsid w:val="00FB4F85"/>
    <w:rsid w:val="00FB522F"/>
    <w:rsid w:val="00FB5564"/>
    <w:rsid w:val="00FB5C71"/>
    <w:rsid w:val="00FB72B1"/>
    <w:rsid w:val="00FB76AE"/>
    <w:rsid w:val="00FC0B47"/>
    <w:rsid w:val="00FC0EFC"/>
    <w:rsid w:val="00FC19C5"/>
    <w:rsid w:val="00FC1AC3"/>
    <w:rsid w:val="00FC2501"/>
    <w:rsid w:val="00FC2C58"/>
    <w:rsid w:val="00FC3A7B"/>
    <w:rsid w:val="00FC3C72"/>
    <w:rsid w:val="00FC51C1"/>
    <w:rsid w:val="00FC5A1E"/>
    <w:rsid w:val="00FC5F5E"/>
    <w:rsid w:val="00FC6CBF"/>
    <w:rsid w:val="00FC6DB3"/>
    <w:rsid w:val="00FC76D6"/>
    <w:rsid w:val="00FD01C4"/>
    <w:rsid w:val="00FD2C0B"/>
    <w:rsid w:val="00FD32C7"/>
    <w:rsid w:val="00FD46EC"/>
    <w:rsid w:val="00FD499F"/>
    <w:rsid w:val="00FD4B0B"/>
    <w:rsid w:val="00FD5FF9"/>
    <w:rsid w:val="00FD651A"/>
    <w:rsid w:val="00FD77B4"/>
    <w:rsid w:val="00FD7FA4"/>
    <w:rsid w:val="00FE0C9B"/>
    <w:rsid w:val="00FE13DE"/>
    <w:rsid w:val="00FE18D4"/>
    <w:rsid w:val="00FE2AEA"/>
    <w:rsid w:val="00FE6679"/>
    <w:rsid w:val="00FF1150"/>
    <w:rsid w:val="00FF1EE7"/>
    <w:rsid w:val="00FF2364"/>
    <w:rsid w:val="00FF2928"/>
    <w:rsid w:val="00FF30BD"/>
    <w:rsid w:val="00FF3E1A"/>
    <w:rsid w:val="00FF3FDC"/>
    <w:rsid w:val="00FF4169"/>
    <w:rsid w:val="00FF47EB"/>
    <w:rsid w:val="00FF5909"/>
    <w:rsid w:val="00FF5AB1"/>
    <w:rsid w:val="00FF5BB3"/>
    <w:rsid w:val="00FF5CAD"/>
    <w:rsid w:val="00FF6551"/>
    <w:rsid w:val="00FF6780"/>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EFACF9"/>
  <w15:docId w15:val="{C957880B-7E91-4F08-B4B8-27E132BD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uiPriority w:val="9"/>
    <w:qFormat/>
    <w:rsid w:val="00002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624EC"/>
    <w:pPr>
      <w:keepNext/>
      <w:spacing w:before="240" w:after="60"/>
      <w:outlineLvl w:val="1"/>
    </w:pPr>
    <w:rPr>
      <w:rFonts w:ascii="Arial" w:hAnsi="Arial"/>
      <w:b/>
      <w:i/>
      <w:sz w:val="24"/>
      <w:szCs w:val="20"/>
    </w:rPr>
  </w:style>
  <w:style w:type="paragraph" w:styleId="Heading3">
    <w:name w:val="heading 3"/>
    <w:basedOn w:val="Normal"/>
    <w:next w:val="Normal"/>
    <w:link w:val="Heading3Char"/>
    <w:uiPriority w:val="9"/>
    <w:qFormat/>
    <w:rsid w:val="000022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022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uiPriority w:val="9"/>
    <w:qFormat/>
    <w:rsid w:val="00002241"/>
    <w:pPr>
      <w:keepNext/>
      <w:spacing w:before="240" w:after="120" w:line="260" w:lineRule="exact"/>
      <w:ind w:left="360"/>
      <w:outlineLvl w:val="4"/>
    </w:pPr>
    <w:rPr>
      <w:rFonts w:ascii="Arial" w:hAnsi="Arial"/>
      <w:color w:val="000000"/>
      <w:sz w:val="24"/>
      <w:szCs w:val="20"/>
    </w:rPr>
  </w:style>
  <w:style w:type="paragraph" w:styleId="Heading6">
    <w:name w:val="heading 6"/>
    <w:basedOn w:val="Normal"/>
    <w:next w:val="Body"/>
    <w:link w:val="Heading6Char"/>
    <w:uiPriority w:val="9"/>
    <w:qFormat/>
    <w:rsid w:val="00002241"/>
    <w:pPr>
      <w:keepNext/>
      <w:outlineLvl w:val="5"/>
    </w:pPr>
    <w:rPr>
      <w:rFonts w:ascii="Helvetica" w:hAnsi="Helvetica"/>
      <w:b/>
      <w:color w:val="000000"/>
      <w:sz w:val="24"/>
      <w:szCs w:val="20"/>
    </w:rPr>
  </w:style>
  <w:style w:type="paragraph" w:styleId="Heading7">
    <w:name w:val="heading 7"/>
    <w:basedOn w:val="Normal"/>
    <w:next w:val="Body"/>
    <w:link w:val="Heading7Char"/>
    <w:uiPriority w:val="9"/>
    <w:qFormat/>
    <w:rsid w:val="00002241"/>
    <w:pPr>
      <w:keepNext/>
      <w:outlineLvl w:val="6"/>
    </w:pPr>
    <w:rPr>
      <w:rFonts w:ascii="Helvetica" w:hAnsi="Helvetica"/>
      <w:b/>
      <w:color w:val="000000"/>
      <w:sz w:val="24"/>
      <w:szCs w:val="20"/>
    </w:rPr>
  </w:style>
  <w:style w:type="paragraph" w:styleId="Heading8">
    <w:name w:val="heading 8"/>
    <w:basedOn w:val="Normal"/>
    <w:next w:val="Body"/>
    <w:link w:val="Heading8Char"/>
    <w:uiPriority w:val="9"/>
    <w:qFormat/>
    <w:rsid w:val="00002241"/>
    <w:pPr>
      <w:keepNext/>
      <w:outlineLvl w:val="7"/>
    </w:pPr>
    <w:rPr>
      <w:rFonts w:ascii="Helvetica" w:hAnsi="Helvetica"/>
      <w:b/>
      <w:color w:val="000000"/>
      <w:sz w:val="24"/>
      <w:szCs w:val="20"/>
    </w:rPr>
  </w:style>
  <w:style w:type="paragraph" w:styleId="Heading9">
    <w:name w:val="heading 9"/>
    <w:basedOn w:val="Normal"/>
    <w:next w:val="Body"/>
    <w:link w:val="Heading9Char"/>
    <w:uiPriority w:val="9"/>
    <w:qFormat/>
    <w:rsid w:val="00002241"/>
    <w:pPr>
      <w:keepNext/>
      <w:outlineLvl w:val="8"/>
    </w:pPr>
    <w:rPr>
      <w:rFonts w:ascii="Helvetica" w:hAnsi="Helvetica"/>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5F"/>
    <w:pPr>
      <w:tabs>
        <w:tab w:val="center" w:pos="4320"/>
        <w:tab w:val="right" w:pos="8640"/>
      </w:tabs>
    </w:pPr>
  </w:style>
  <w:style w:type="paragraph" w:styleId="Footer">
    <w:name w:val="footer"/>
    <w:basedOn w:val="Normal"/>
    <w:link w:val="FooterChar"/>
    <w:uiPriority w:val="99"/>
    <w:rsid w:val="00C90E5F"/>
    <w:pPr>
      <w:tabs>
        <w:tab w:val="center" w:pos="4320"/>
        <w:tab w:val="right" w:pos="8640"/>
      </w:tabs>
    </w:pPr>
  </w:style>
  <w:style w:type="character" w:styleId="PageNumber">
    <w:name w:val="page number"/>
    <w:basedOn w:val="DefaultParagraphFont"/>
    <w:uiPriority w:val="99"/>
    <w:rsid w:val="00C90E5F"/>
  </w:style>
  <w:style w:type="paragraph" w:styleId="BodyText">
    <w:name w:val="Body Text"/>
    <w:basedOn w:val="Normal"/>
    <w:link w:val="BodyTextChar"/>
    <w:uiPriority w:val="99"/>
    <w:rsid w:val="00C90E5F"/>
    <w:pPr>
      <w:spacing w:after="120"/>
      <w:ind w:left="720"/>
    </w:pPr>
    <w:rPr>
      <w:rFonts w:ascii="Arial" w:hAnsi="Arial" w:cs="Arial"/>
    </w:rPr>
  </w:style>
  <w:style w:type="paragraph" w:styleId="MessageHeader">
    <w:name w:val="Message Header"/>
    <w:basedOn w:val="BodyText"/>
    <w:link w:val="MessageHeaderChar"/>
    <w:uiPriority w:val="99"/>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uiPriority w:val="99"/>
    <w:rsid w:val="00C90E5F"/>
    <w:rPr>
      <w:color w:val="800080"/>
      <w:u w:val="single"/>
    </w:rPr>
  </w:style>
  <w:style w:type="paragraph" w:styleId="NormalWeb">
    <w:name w:val="Normal (Web)"/>
    <w:basedOn w:val="Normal"/>
    <w:uiPriority w:val="99"/>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5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rsid w:val="00EF102D"/>
    <w:rPr>
      <w:sz w:val="20"/>
      <w:szCs w:val="20"/>
      <w:lang w:val="x-none" w:eastAsia="x-none"/>
    </w:rPr>
  </w:style>
  <w:style w:type="character" w:customStyle="1" w:styleId="CommentTextChar">
    <w:name w:val="Comment Text Char"/>
    <w:link w:val="CommentText"/>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uiPriority w:val="99"/>
    <w:rsid w:val="00EF102D"/>
    <w:rPr>
      <w:rFonts w:ascii="Tahoma" w:hAnsi="Tahoma"/>
      <w:sz w:val="16"/>
      <w:szCs w:val="16"/>
      <w:lang w:val="x-none" w:eastAsia="x-none"/>
    </w:rPr>
  </w:style>
  <w:style w:type="character" w:customStyle="1" w:styleId="BalloonTextChar">
    <w:name w:val="Balloon Text Char"/>
    <w:link w:val="BalloonText"/>
    <w:uiPriority w:val="99"/>
    <w:rsid w:val="00EF102D"/>
    <w:rPr>
      <w:rFonts w:ascii="Tahoma" w:hAnsi="Tahoma" w:cs="Tahoma"/>
      <w:sz w:val="16"/>
      <w:szCs w:val="16"/>
    </w:rPr>
  </w:style>
  <w:style w:type="paragraph" w:styleId="ListParagraph">
    <w:name w:val="List Paragraph"/>
    <w:basedOn w:val="Normal"/>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customStyle="1" w:styleId="FooterChar">
    <w:name w:val="Footer Char"/>
    <w:basedOn w:val="DefaultParagraphFont"/>
    <w:link w:val="Footer"/>
    <w:uiPriority w:val="99"/>
    <w:rsid w:val="0065711D"/>
    <w:rPr>
      <w:rFonts w:ascii="Century Schoolbook" w:hAnsi="Century Schoolbook"/>
      <w:sz w:val="22"/>
      <w:szCs w:val="22"/>
    </w:rPr>
  </w:style>
  <w:style w:type="paragraph" w:customStyle="1" w:styleId="Default">
    <w:name w:val="Default"/>
    <w:rsid w:val="00D16CC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E09C7"/>
    <w:rPr>
      <w:rFonts w:ascii="Century Schoolbook" w:hAnsi="Century Schoolbook"/>
      <w:sz w:val="22"/>
      <w:szCs w:val="22"/>
    </w:rPr>
  </w:style>
  <w:style w:type="paragraph" w:customStyle="1" w:styleId="FooterOdd">
    <w:name w:val="Footer Odd"/>
    <w:basedOn w:val="Normal"/>
    <w:qFormat/>
    <w:rsid w:val="00E1189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customStyle="1" w:styleId="Heading2Char">
    <w:name w:val="Heading 2 Char"/>
    <w:basedOn w:val="DefaultParagraphFont"/>
    <w:link w:val="Heading2"/>
    <w:uiPriority w:val="9"/>
    <w:rsid w:val="00F624EC"/>
    <w:rPr>
      <w:rFonts w:ascii="Arial" w:hAnsi="Arial"/>
      <w:b/>
      <w:i/>
      <w:sz w:val="24"/>
    </w:rPr>
  </w:style>
  <w:style w:type="paragraph" w:styleId="BodyTextIndent">
    <w:name w:val="Body Text Indent"/>
    <w:basedOn w:val="Normal"/>
    <w:link w:val="BodyTextIndentChar"/>
    <w:uiPriority w:val="99"/>
    <w:rsid w:val="00F624EC"/>
    <w:pPr>
      <w:spacing w:after="120"/>
      <w:ind w:left="360"/>
    </w:pPr>
  </w:style>
  <w:style w:type="character" w:customStyle="1" w:styleId="BodyTextIndentChar">
    <w:name w:val="Body Text Indent Char"/>
    <w:basedOn w:val="DefaultParagraphFont"/>
    <w:link w:val="BodyTextIndent"/>
    <w:uiPriority w:val="99"/>
    <w:rsid w:val="00F624EC"/>
    <w:rPr>
      <w:rFonts w:ascii="Century Schoolbook" w:hAnsi="Century Schoolbook"/>
      <w:sz w:val="22"/>
      <w:szCs w:val="22"/>
    </w:rPr>
  </w:style>
  <w:style w:type="paragraph" w:styleId="BodyTextIndent2">
    <w:name w:val="Body Text Indent 2"/>
    <w:basedOn w:val="Normal"/>
    <w:link w:val="BodyTextIndent2Char"/>
    <w:uiPriority w:val="99"/>
    <w:rsid w:val="00F624EC"/>
    <w:pPr>
      <w:spacing w:after="120" w:line="480" w:lineRule="auto"/>
      <w:ind w:left="360"/>
    </w:pPr>
  </w:style>
  <w:style w:type="character" w:customStyle="1" w:styleId="BodyTextIndent2Char">
    <w:name w:val="Body Text Indent 2 Char"/>
    <w:basedOn w:val="DefaultParagraphFont"/>
    <w:link w:val="BodyTextIndent2"/>
    <w:uiPriority w:val="99"/>
    <w:rsid w:val="00F624EC"/>
    <w:rPr>
      <w:rFonts w:ascii="Century Schoolbook" w:hAnsi="Century Schoolbook"/>
      <w:sz w:val="22"/>
      <w:szCs w:val="22"/>
    </w:rPr>
  </w:style>
  <w:style w:type="paragraph" w:customStyle="1" w:styleId="NormalArial">
    <w:name w:val="Normal + Arial"/>
    <w:aliases w:val="10 pt"/>
    <w:basedOn w:val="BodyTextIndent2"/>
    <w:link w:val="NormalArialChar"/>
    <w:rsid w:val="00F624EC"/>
    <w:pPr>
      <w:ind w:left="1425" w:hanging="342"/>
    </w:pPr>
  </w:style>
  <w:style w:type="character" w:customStyle="1" w:styleId="NormalArialChar">
    <w:name w:val="Normal + Arial Char"/>
    <w:aliases w:val="10 pt Char"/>
    <w:basedOn w:val="BodyTextIndent2Char"/>
    <w:link w:val="NormalArial"/>
    <w:rsid w:val="00F624EC"/>
    <w:rPr>
      <w:rFonts w:ascii="Century Schoolbook" w:hAnsi="Century Schoolbook"/>
      <w:sz w:val="22"/>
      <w:szCs w:val="22"/>
    </w:rPr>
  </w:style>
  <w:style w:type="paragraph" w:customStyle="1" w:styleId="Normal1">
    <w:name w:val="Normal1"/>
    <w:basedOn w:val="Normal"/>
    <w:rsid w:val="00F624EC"/>
    <w:pPr>
      <w:spacing w:line="240" w:lineRule="atLeast"/>
    </w:pPr>
  </w:style>
  <w:style w:type="character" w:customStyle="1" w:styleId="normalchar1">
    <w:name w:val="normal__char1"/>
    <w:rsid w:val="00F624EC"/>
    <w:rPr>
      <w:rFonts w:ascii="Century Schoolbook" w:hAnsi="Century Schoolbook" w:hint="default"/>
      <w:sz w:val="22"/>
      <w:szCs w:val="22"/>
    </w:rPr>
  </w:style>
  <w:style w:type="character" w:styleId="PlaceholderText">
    <w:name w:val="Placeholder Text"/>
    <w:basedOn w:val="DefaultParagraphFont"/>
    <w:uiPriority w:val="99"/>
    <w:semiHidden/>
    <w:rsid w:val="00E848FC"/>
    <w:rPr>
      <w:color w:val="808080"/>
    </w:rPr>
  </w:style>
  <w:style w:type="character" w:customStyle="1" w:styleId="Heading1Char">
    <w:name w:val="Heading 1 Char"/>
    <w:basedOn w:val="DefaultParagraphFont"/>
    <w:link w:val="Heading1"/>
    <w:uiPriority w:val="9"/>
    <w:rsid w:val="0000224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02241"/>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rsid w:val="00002241"/>
    <w:rPr>
      <w:rFonts w:ascii="Arial" w:hAnsi="Arial" w:cs="Arial"/>
      <w:b/>
      <w:bCs/>
      <w:sz w:val="26"/>
      <w:szCs w:val="26"/>
    </w:rPr>
  </w:style>
  <w:style w:type="character" w:customStyle="1" w:styleId="Heading5Char">
    <w:name w:val="Heading 5 Char"/>
    <w:basedOn w:val="DefaultParagraphFont"/>
    <w:link w:val="Heading5"/>
    <w:uiPriority w:val="9"/>
    <w:rsid w:val="00002241"/>
    <w:rPr>
      <w:rFonts w:ascii="Arial" w:hAnsi="Arial"/>
      <w:color w:val="000000"/>
      <w:sz w:val="24"/>
    </w:rPr>
  </w:style>
  <w:style w:type="character" w:customStyle="1" w:styleId="Heading6Char">
    <w:name w:val="Heading 6 Char"/>
    <w:basedOn w:val="DefaultParagraphFont"/>
    <w:link w:val="Heading6"/>
    <w:uiPriority w:val="9"/>
    <w:rsid w:val="00002241"/>
    <w:rPr>
      <w:rFonts w:ascii="Helvetica" w:hAnsi="Helvetica"/>
      <w:b/>
      <w:color w:val="000000"/>
      <w:sz w:val="24"/>
    </w:rPr>
  </w:style>
  <w:style w:type="character" w:customStyle="1" w:styleId="Heading7Char">
    <w:name w:val="Heading 7 Char"/>
    <w:basedOn w:val="DefaultParagraphFont"/>
    <w:link w:val="Heading7"/>
    <w:uiPriority w:val="9"/>
    <w:rsid w:val="00002241"/>
    <w:rPr>
      <w:rFonts w:ascii="Helvetica" w:hAnsi="Helvetica"/>
      <w:b/>
      <w:color w:val="000000"/>
      <w:sz w:val="24"/>
    </w:rPr>
  </w:style>
  <w:style w:type="character" w:customStyle="1" w:styleId="Heading8Char">
    <w:name w:val="Heading 8 Char"/>
    <w:basedOn w:val="DefaultParagraphFont"/>
    <w:link w:val="Heading8"/>
    <w:uiPriority w:val="9"/>
    <w:rsid w:val="00002241"/>
    <w:rPr>
      <w:rFonts w:ascii="Helvetica" w:hAnsi="Helvetica"/>
      <w:b/>
      <w:color w:val="000000"/>
      <w:sz w:val="24"/>
    </w:rPr>
  </w:style>
  <w:style w:type="character" w:customStyle="1" w:styleId="Heading9Char">
    <w:name w:val="Heading 9 Char"/>
    <w:basedOn w:val="DefaultParagraphFont"/>
    <w:link w:val="Heading9"/>
    <w:uiPriority w:val="9"/>
    <w:rsid w:val="00002241"/>
    <w:rPr>
      <w:rFonts w:ascii="Helvetica" w:hAnsi="Helvetica"/>
      <w:b/>
      <w:color w:val="000000"/>
      <w:sz w:val="24"/>
    </w:rPr>
  </w:style>
  <w:style w:type="character" w:customStyle="1" w:styleId="BodyTextChar">
    <w:name w:val="Body Text Char"/>
    <w:basedOn w:val="DefaultParagraphFont"/>
    <w:link w:val="BodyText"/>
    <w:uiPriority w:val="99"/>
    <w:rsid w:val="00002241"/>
    <w:rPr>
      <w:rFonts w:ascii="Arial" w:hAnsi="Arial" w:cs="Arial"/>
      <w:sz w:val="22"/>
      <w:szCs w:val="22"/>
    </w:rPr>
  </w:style>
  <w:style w:type="paragraph" w:customStyle="1" w:styleId="msolistparagraph0">
    <w:name w:val="msolistparagraph"/>
    <w:basedOn w:val="Normal"/>
    <w:rsid w:val="00002241"/>
    <w:pPr>
      <w:ind w:left="720"/>
    </w:pPr>
    <w:rPr>
      <w:rFonts w:ascii="Calibri" w:hAnsi="Calibri"/>
    </w:rPr>
  </w:style>
  <w:style w:type="paragraph" w:customStyle="1" w:styleId="T2-TitleCenterBold">
    <w:name w:val="T2-Title Center Bold"/>
    <w:basedOn w:val="Normal"/>
    <w:rsid w:val="00002241"/>
    <w:pPr>
      <w:keepNext/>
      <w:keepLines/>
      <w:spacing w:after="240"/>
      <w:jc w:val="center"/>
    </w:pPr>
    <w:rPr>
      <w:rFonts w:ascii="Times New Roman" w:hAnsi="Times New Roman"/>
      <w:b/>
      <w:sz w:val="20"/>
      <w:szCs w:val="20"/>
    </w:rPr>
  </w:style>
  <w:style w:type="paragraph" w:customStyle="1" w:styleId="2Bullet">
    <w:name w:val="2 Bullet"/>
    <w:basedOn w:val="Normal"/>
    <w:rsid w:val="00002241"/>
    <w:pPr>
      <w:numPr>
        <w:numId w:val="40"/>
      </w:numPr>
    </w:pPr>
    <w:rPr>
      <w:rFonts w:ascii="Times New Roman" w:hAnsi="Times New Roman"/>
      <w:sz w:val="24"/>
      <w:szCs w:val="24"/>
    </w:rPr>
  </w:style>
  <w:style w:type="character" w:customStyle="1" w:styleId="MessageHeaderChar">
    <w:name w:val="Message Header Char"/>
    <w:basedOn w:val="DefaultParagraphFont"/>
    <w:link w:val="MessageHeader"/>
    <w:uiPriority w:val="99"/>
    <w:rsid w:val="00002241"/>
    <w:rPr>
      <w:rFonts w:ascii="Arial" w:hAnsi="Arial" w:cs="Arial"/>
      <w:sz w:val="22"/>
      <w:szCs w:val="22"/>
    </w:rPr>
  </w:style>
  <w:style w:type="paragraph" w:styleId="Caption">
    <w:name w:val="caption"/>
    <w:basedOn w:val="Normal"/>
    <w:next w:val="Normal"/>
    <w:uiPriority w:val="35"/>
    <w:qFormat/>
    <w:rsid w:val="00002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0"/>
      <w:szCs w:val="20"/>
    </w:rPr>
  </w:style>
  <w:style w:type="paragraph" w:customStyle="1" w:styleId="xl65">
    <w:name w:val="xl65"/>
    <w:basedOn w:val="Normal"/>
    <w:rsid w:val="00002241"/>
    <w:pPr>
      <w:shd w:val="clear" w:color="auto" w:fill="C0C0C0"/>
      <w:spacing w:before="100" w:beforeAutospacing="1" w:after="100" w:afterAutospacing="1"/>
    </w:pPr>
    <w:rPr>
      <w:rFonts w:ascii="Times New Roman" w:hAnsi="Times New Roman"/>
      <w:sz w:val="24"/>
      <w:szCs w:val="24"/>
    </w:rPr>
  </w:style>
  <w:style w:type="paragraph" w:customStyle="1" w:styleId="xl66">
    <w:name w:val="xl66"/>
    <w:basedOn w:val="Normal"/>
    <w:rsid w:val="00002241"/>
    <w:pPr>
      <w:spacing w:before="100" w:beforeAutospacing="1" w:after="100" w:afterAutospacing="1"/>
    </w:pPr>
    <w:rPr>
      <w:rFonts w:ascii="Arial" w:hAnsi="Arial" w:cs="Arial"/>
      <w:b/>
      <w:bCs/>
      <w:sz w:val="16"/>
      <w:szCs w:val="16"/>
    </w:rPr>
  </w:style>
  <w:style w:type="paragraph" w:customStyle="1" w:styleId="xl67">
    <w:name w:val="xl67"/>
    <w:basedOn w:val="Normal"/>
    <w:rsid w:val="00002241"/>
    <w:pPr>
      <w:spacing w:before="100" w:beforeAutospacing="1" w:after="100" w:afterAutospacing="1"/>
    </w:pPr>
    <w:rPr>
      <w:rFonts w:ascii="Arial" w:hAnsi="Arial" w:cs="Arial"/>
      <w:b/>
      <w:bCs/>
      <w:sz w:val="24"/>
      <w:szCs w:val="24"/>
    </w:rPr>
  </w:style>
  <w:style w:type="paragraph" w:customStyle="1" w:styleId="xl68">
    <w:name w:val="xl68"/>
    <w:basedOn w:val="Normal"/>
    <w:rsid w:val="00002241"/>
    <w:pPr>
      <w:spacing w:before="100" w:beforeAutospacing="1" w:after="100" w:afterAutospacing="1"/>
    </w:pPr>
    <w:rPr>
      <w:rFonts w:ascii="Arial" w:hAnsi="Arial" w:cs="Arial"/>
      <w:b/>
      <w:bCs/>
      <w:sz w:val="14"/>
      <w:szCs w:val="14"/>
    </w:rPr>
  </w:style>
  <w:style w:type="paragraph" w:customStyle="1" w:styleId="xl69">
    <w:name w:val="xl69"/>
    <w:basedOn w:val="Normal"/>
    <w:rsid w:val="00002241"/>
    <w:pPr>
      <w:shd w:val="clear" w:color="auto" w:fill="FFFF00"/>
      <w:spacing w:before="100" w:beforeAutospacing="1" w:after="100" w:afterAutospacing="1"/>
    </w:pPr>
    <w:rPr>
      <w:rFonts w:ascii="Arial" w:hAnsi="Arial" w:cs="Arial"/>
      <w:b/>
      <w:bCs/>
      <w:sz w:val="14"/>
      <w:szCs w:val="14"/>
    </w:rPr>
  </w:style>
  <w:style w:type="paragraph" w:customStyle="1" w:styleId="xl70">
    <w:name w:val="xl70"/>
    <w:basedOn w:val="Normal"/>
    <w:rsid w:val="00002241"/>
    <w:pPr>
      <w:spacing w:before="100" w:beforeAutospacing="1" w:after="100" w:afterAutospacing="1"/>
    </w:pPr>
    <w:rPr>
      <w:rFonts w:ascii="Arial" w:hAnsi="Arial" w:cs="Arial"/>
      <w:b/>
      <w:bCs/>
      <w:sz w:val="14"/>
      <w:szCs w:val="14"/>
    </w:rPr>
  </w:style>
  <w:style w:type="paragraph" w:customStyle="1" w:styleId="xl71">
    <w:name w:val="xl71"/>
    <w:basedOn w:val="Normal"/>
    <w:rsid w:val="00002241"/>
    <w:pPr>
      <w:spacing w:before="100" w:beforeAutospacing="1" w:after="100" w:afterAutospacing="1"/>
      <w:jc w:val="center"/>
    </w:pPr>
    <w:rPr>
      <w:rFonts w:ascii="Arial" w:hAnsi="Arial" w:cs="Arial"/>
      <w:b/>
      <w:bCs/>
      <w:sz w:val="14"/>
      <w:szCs w:val="14"/>
    </w:rPr>
  </w:style>
  <w:style w:type="paragraph" w:customStyle="1" w:styleId="xl72">
    <w:name w:val="xl72"/>
    <w:basedOn w:val="Normal"/>
    <w:rsid w:val="00002241"/>
    <w:pPr>
      <w:spacing w:before="100" w:beforeAutospacing="1" w:after="100" w:afterAutospacing="1"/>
    </w:pPr>
    <w:rPr>
      <w:rFonts w:ascii="Arial" w:hAnsi="Arial" w:cs="Arial"/>
      <w:sz w:val="14"/>
      <w:szCs w:val="14"/>
    </w:rPr>
  </w:style>
  <w:style w:type="paragraph" w:customStyle="1" w:styleId="xl73">
    <w:name w:val="xl73"/>
    <w:basedOn w:val="Normal"/>
    <w:rsid w:val="00002241"/>
    <w:pPr>
      <w:spacing w:before="100" w:beforeAutospacing="1" w:after="100" w:afterAutospacing="1"/>
    </w:pPr>
    <w:rPr>
      <w:rFonts w:ascii="Arial" w:hAnsi="Arial" w:cs="Arial"/>
      <w:sz w:val="14"/>
      <w:szCs w:val="14"/>
    </w:rPr>
  </w:style>
  <w:style w:type="paragraph" w:customStyle="1" w:styleId="xl74">
    <w:name w:val="xl74"/>
    <w:basedOn w:val="Normal"/>
    <w:rsid w:val="00002241"/>
    <w:pPr>
      <w:spacing w:before="100" w:beforeAutospacing="1" w:after="100" w:afterAutospacing="1"/>
    </w:pPr>
    <w:rPr>
      <w:rFonts w:ascii="Arial" w:hAnsi="Arial" w:cs="Arial"/>
      <w:sz w:val="14"/>
      <w:szCs w:val="14"/>
    </w:rPr>
  </w:style>
  <w:style w:type="paragraph" w:customStyle="1" w:styleId="xl75">
    <w:name w:val="xl75"/>
    <w:basedOn w:val="Normal"/>
    <w:rsid w:val="00002241"/>
    <w:pPr>
      <w:spacing w:before="100" w:beforeAutospacing="1" w:after="100" w:afterAutospacing="1"/>
    </w:pPr>
    <w:rPr>
      <w:rFonts w:ascii="Arial" w:hAnsi="Arial" w:cs="Arial"/>
      <w:sz w:val="14"/>
      <w:szCs w:val="14"/>
    </w:rPr>
  </w:style>
  <w:style w:type="paragraph" w:customStyle="1" w:styleId="xl76">
    <w:name w:val="xl76"/>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7">
    <w:name w:val="xl77"/>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9">
    <w:name w:val="xl79"/>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0">
    <w:name w:val="xl80"/>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1">
    <w:name w:val="xl81"/>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2">
    <w:name w:val="xl82"/>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3">
    <w:name w:val="xl83"/>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4">
    <w:name w:val="xl84"/>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5">
    <w:name w:val="xl85"/>
    <w:basedOn w:val="Normal"/>
    <w:rsid w:val="00002241"/>
    <w:pPr>
      <w:shd w:val="clear" w:color="auto" w:fill="C0C0C0"/>
      <w:spacing w:before="100" w:beforeAutospacing="1" w:after="100" w:afterAutospacing="1"/>
      <w:jc w:val="center"/>
    </w:pPr>
    <w:rPr>
      <w:rFonts w:ascii="Arial" w:hAnsi="Arial" w:cs="Arial"/>
      <w:b/>
      <w:bCs/>
      <w:sz w:val="14"/>
      <w:szCs w:val="14"/>
    </w:rPr>
  </w:style>
  <w:style w:type="paragraph" w:customStyle="1" w:styleId="xl86">
    <w:name w:val="xl86"/>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7">
    <w:name w:val="xl87"/>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8">
    <w:name w:val="xl88"/>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9">
    <w:name w:val="xl89"/>
    <w:basedOn w:val="Normal"/>
    <w:rsid w:val="00002241"/>
    <w:pPr>
      <w:pBdr>
        <w:bottom w:val="single" w:sz="8"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002241"/>
    <w:pPr>
      <w:pBdr>
        <w:bottom w:val="single" w:sz="8" w:space="0" w:color="auto"/>
      </w:pBdr>
      <w:spacing w:before="100" w:beforeAutospacing="1" w:after="100" w:afterAutospacing="1"/>
      <w:jc w:val="center"/>
    </w:pPr>
    <w:rPr>
      <w:rFonts w:ascii="Arial" w:hAnsi="Arial" w:cs="Arial"/>
      <w:b/>
      <w:bCs/>
      <w:sz w:val="14"/>
      <w:szCs w:val="14"/>
    </w:rPr>
  </w:style>
  <w:style w:type="paragraph" w:customStyle="1" w:styleId="FreeForm">
    <w:name w:val="Free Form"/>
    <w:rsid w:val="00002241"/>
    <w:rPr>
      <w:color w:val="000000"/>
    </w:rPr>
  </w:style>
  <w:style w:type="paragraph" w:customStyle="1" w:styleId="DefaultText">
    <w:name w:val="Default Text"/>
    <w:rsid w:val="00002241"/>
    <w:rPr>
      <w:color w:val="000000"/>
      <w:sz w:val="24"/>
    </w:rPr>
  </w:style>
  <w:style w:type="paragraph" w:customStyle="1" w:styleId="TOC11">
    <w:name w:val="TOC 11"/>
    <w:rsid w:val="00002241"/>
    <w:pPr>
      <w:tabs>
        <w:tab w:val="right" w:leader="dot" w:pos="9360"/>
      </w:tabs>
      <w:spacing w:before="240"/>
      <w:ind w:left="720"/>
      <w:outlineLvl w:val="0"/>
    </w:pPr>
    <w:rPr>
      <w:rFonts w:ascii="Helvetica" w:hAnsi="Helvetica"/>
      <w:b/>
      <w:i/>
      <w:color w:val="000000"/>
      <w:sz w:val="24"/>
    </w:rPr>
  </w:style>
  <w:style w:type="paragraph" w:customStyle="1" w:styleId="TOC21">
    <w:name w:val="TOC 21"/>
    <w:rsid w:val="00002241"/>
    <w:pPr>
      <w:tabs>
        <w:tab w:val="right" w:leader="dot" w:pos="9360"/>
      </w:tabs>
      <w:spacing w:before="240" w:after="60"/>
      <w:ind w:left="360"/>
      <w:outlineLvl w:val="0"/>
    </w:pPr>
    <w:rPr>
      <w:rFonts w:ascii="Helvetica" w:hAnsi="Helvetica"/>
      <w:b/>
      <w:color w:val="000000"/>
      <w:sz w:val="28"/>
    </w:rPr>
  </w:style>
  <w:style w:type="paragraph" w:customStyle="1" w:styleId="TOC31">
    <w:name w:val="TOC 31"/>
    <w:autoRedefine/>
    <w:rsid w:val="00002241"/>
    <w:pPr>
      <w:tabs>
        <w:tab w:val="right" w:leader="dot" w:pos="9360"/>
      </w:tabs>
      <w:spacing w:before="240" w:after="60"/>
      <w:outlineLvl w:val="0"/>
    </w:pPr>
    <w:rPr>
      <w:rFonts w:ascii="Helvetica" w:hAnsi="Helvetica"/>
      <w:b/>
      <w:color w:val="000000"/>
      <w:sz w:val="36"/>
    </w:rPr>
  </w:style>
  <w:style w:type="paragraph" w:customStyle="1" w:styleId="TOC41">
    <w:name w:val="TOC 41"/>
    <w:basedOn w:val="TOC1"/>
    <w:next w:val="Normal"/>
    <w:rsid w:val="00002241"/>
    <w:pPr>
      <w:tabs>
        <w:tab w:val="clear" w:pos="9350"/>
        <w:tab w:val="right" w:leader="dot" w:pos="9340"/>
      </w:tabs>
    </w:pPr>
    <w:rPr>
      <w:rFonts w:ascii="Arial" w:hAnsi="Arial"/>
    </w:rPr>
  </w:style>
  <w:style w:type="paragraph" w:styleId="TOC1">
    <w:name w:val="toc 1"/>
    <w:basedOn w:val="Normal"/>
    <w:next w:val="Normal"/>
    <w:autoRedefine/>
    <w:uiPriority w:val="39"/>
    <w:rsid w:val="00002241"/>
    <w:pPr>
      <w:tabs>
        <w:tab w:val="right" w:leader="dot" w:pos="9350"/>
      </w:tabs>
      <w:spacing w:after="100"/>
      <w:outlineLvl w:val="0"/>
    </w:pPr>
    <w:rPr>
      <w:rFonts w:ascii="Times New Roman" w:hAnsi="Times New Roman"/>
      <w:color w:val="000000"/>
      <w:sz w:val="20"/>
      <w:szCs w:val="20"/>
    </w:rPr>
  </w:style>
  <w:style w:type="paragraph" w:customStyle="1" w:styleId="Body">
    <w:name w:val="Body"/>
    <w:rsid w:val="00002241"/>
    <w:rPr>
      <w:rFonts w:ascii="Helvetica" w:hAnsi="Helvetica"/>
      <w:color w:val="000000"/>
      <w:sz w:val="24"/>
    </w:rPr>
  </w:style>
  <w:style w:type="paragraph" w:customStyle="1" w:styleId="Title1">
    <w:name w:val="Title1"/>
    <w:next w:val="Body"/>
    <w:rsid w:val="00002241"/>
    <w:pPr>
      <w:keepNext/>
      <w:outlineLvl w:val="0"/>
    </w:pPr>
    <w:rPr>
      <w:rFonts w:ascii="Helvetica" w:hAnsi="Helvetica"/>
      <w:b/>
      <w:color w:val="000000"/>
      <w:sz w:val="56"/>
    </w:rPr>
  </w:style>
  <w:style w:type="paragraph" w:customStyle="1" w:styleId="Paragraph">
    <w:name w:val="Paragraph"/>
    <w:rsid w:val="00002241"/>
    <w:pPr>
      <w:ind w:left="360"/>
    </w:pPr>
    <w:rPr>
      <w:color w:val="000000"/>
      <w:sz w:val="22"/>
    </w:rPr>
  </w:style>
  <w:style w:type="paragraph" w:customStyle="1" w:styleId="Note">
    <w:name w:val="Note"/>
    <w:next w:val="Normal"/>
    <w:rsid w:val="00002241"/>
    <w:pPr>
      <w:tabs>
        <w:tab w:val="left" w:pos="960"/>
      </w:tabs>
      <w:spacing w:after="240" w:line="210" w:lineRule="atLeast"/>
      <w:jc w:val="both"/>
    </w:pPr>
    <w:rPr>
      <w:rFonts w:ascii="Arial" w:hAnsi="Arial"/>
      <w:color w:val="000000"/>
      <w:sz w:val="18"/>
    </w:rPr>
  </w:style>
  <w:style w:type="paragraph" w:customStyle="1" w:styleId="Example">
    <w:name w:val="Example"/>
    <w:next w:val="Normal"/>
    <w:rsid w:val="00002241"/>
    <w:pPr>
      <w:tabs>
        <w:tab w:val="left" w:pos="1360"/>
      </w:tabs>
      <w:spacing w:after="240" w:line="210" w:lineRule="atLeast"/>
      <w:jc w:val="both"/>
    </w:pPr>
    <w:rPr>
      <w:rFonts w:ascii="Arial" w:hAnsi="Arial"/>
      <w:color w:val="000000"/>
      <w:sz w:val="18"/>
    </w:rPr>
  </w:style>
  <w:style w:type="paragraph" w:customStyle="1" w:styleId="BodyText21">
    <w:name w:val="Body Text 21"/>
    <w:autoRedefine/>
    <w:rsid w:val="00002241"/>
    <w:pPr>
      <w:spacing w:line="240" w:lineRule="atLeast"/>
    </w:pPr>
    <w:rPr>
      <w:rFonts w:ascii="Gill Sans" w:hAnsi="Gill Sans"/>
      <w:color w:val="000000"/>
      <w:sz w:val="22"/>
    </w:rPr>
  </w:style>
  <w:style w:type="numbering" w:customStyle="1" w:styleId="List1">
    <w:name w:val="List 1"/>
    <w:rsid w:val="00002241"/>
    <w:pPr>
      <w:numPr>
        <w:numId w:val="39"/>
      </w:numPr>
    </w:pPr>
  </w:style>
  <w:style w:type="numbering" w:customStyle="1" w:styleId="List31">
    <w:name w:val="List 31"/>
    <w:rsid w:val="00002241"/>
    <w:pPr>
      <w:numPr>
        <w:numId w:val="41"/>
      </w:numPr>
    </w:pPr>
  </w:style>
  <w:style w:type="character" w:styleId="UnresolvedMention">
    <w:name w:val="Unresolved Mention"/>
    <w:basedOn w:val="DefaultParagraphFont"/>
    <w:uiPriority w:val="99"/>
    <w:semiHidden/>
    <w:unhideWhenUsed/>
    <w:rsid w:val="0062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4718">
      <w:bodyDiv w:val="1"/>
      <w:marLeft w:val="0"/>
      <w:marRight w:val="0"/>
      <w:marTop w:val="0"/>
      <w:marBottom w:val="0"/>
      <w:divBdr>
        <w:top w:val="none" w:sz="0" w:space="0" w:color="auto"/>
        <w:left w:val="none" w:sz="0" w:space="0" w:color="auto"/>
        <w:bottom w:val="none" w:sz="0" w:space="0" w:color="auto"/>
        <w:right w:val="none" w:sz="0" w:space="0" w:color="auto"/>
      </w:divBdr>
    </w:div>
    <w:div w:id="290289891">
      <w:bodyDiv w:val="1"/>
      <w:marLeft w:val="0"/>
      <w:marRight w:val="0"/>
      <w:marTop w:val="0"/>
      <w:marBottom w:val="0"/>
      <w:divBdr>
        <w:top w:val="none" w:sz="0" w:space="0" w:color="auto"/>
        <w:left w:val="none" w:sz="0" w:space="0" w:color="auto"/>
        <w:bottom w:val="none" w:sz="0" w:space="0" w:color="auto"/>
        <w:right w:val="none" w:sz="0" w:space="0" w:color="auto"/>
      </w:divBdr>
    </w:div>
    <w:div w:id="636759234">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849369859">
      <w:bodyDiv w:val="1"/>
      <w:marLeft w:val="0"/>
      <w:marRight w:val="0"/>
      <w:marTop w:val="0"/>
      <w:marBottom w:val="0"/>
      <w:divBdr>
        <w:top w:val="none" w:sz="0" w:space="0" w:color="auto"/>
        <w:left w:val="none" w:sz="0" w:space="0" w:color="auto"/>
        <w:bottom w:val="none" w:sz="0" w:space="0" w:color="auto"/>
        <w:right w:val="none" w:sz="0" w:space="0" w:color="auto"/>
      </w:divBdr>
    </w:div>
    <w:div w:id="1019161409">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1978535912">
      <w:bodyDiv w:val="1"/>
      <w:marLeft w:val="0"/>
      <w:marRight w:val="0"/>
      <w:marTop w:val="0"/>
      <w:marBottom w:val="0"/>
      <w:divBdr>
        <w:top w:val="none" w:sz="0" w:space="0" w:color="auto"/>
        <w:left w:val="none" w:sz="0" w:space="0" w:color="auto"/>
        <w:bottom w:val="none" w:sz="0" w:space="0" w:color="auto"/>
        <w:right w:val="none" w:sz="0" w:space="0" w:color="auto"/>
      </w:divBdr>
    </w:div>
    <w:div w:id="2004045274">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diversitysoftware.com/FrontEnd/StartCertification.asp?TN=tn&amp;XID=98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96019-2FF7-4A04-81D6-B271F091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0</TotalTime>
  <Pages>35</Pages>
  <Words>18824</Words>
  <Characters>104220</Characters>
  <Application>Microsoft Office Word</Application>
  <DocSecurity>4</DocSecurity>
  <Lines>868</Lines>
  <Paragraphs>245</Paragraphs>
  <ScaleCrop>false</ScaleCrop>
  <HeadingPairs>
    <vt:vector size="2" baseType="variant">
      <vt:variant>
        <vt:lpstr>Title</vt:lpstr>
      </vt:variant>
      <vt:variant>
        <vt:i4>1</vt:i4>
      </vt:variant>
    </vt:vector>
  </HeadingPairs>
  <TitlesOfParts>
    <vt:vector size="1" baseType="lpstr">
      <vt:lpstr>RFP #30901-33317</vt:lpstr>
    </vt:vector>
  </TitlesOfParts>
  <Company>Hewlett-Packard Company</Company>
  <LinksUpToDate>false</LinksUpToDate>
  <CharactersWithSpaces>122799</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#30901-33317</dc:title>
  <dc:creator>ba10352</dc:creator>
  <cp:lastModifiedBy>Mary Roberts-Krause</cp:lastModifiedBy>
  <cp:revision>2</cp:revision>
  <cp:lastPrinted>2017-04-20T19:17:00Z</cp:lastPrinted>
  <dcterms:created xsi:type="dcterms:W3CDTF">2021-11-16T22:27:00Z</dcterms:created>
  <dcterms:modified xsi:type="dcterms:W3CDTF">2021-11-16T22:27:00Z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