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F1" w:rsidRDefault="006438F1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Appendix </w:t>
      </w:r>
      <w:r w:rsidR="00375483">
        <w:rPr>
          <w:b/>
          <w:bCs/>
          <w:sz w:val="32"/>
          <w:szCs w:val="32"/>
        </w:rPr>
        <w:t>F</w:t>
      </w:r>
    </w:p>
    <w:p w:rsidR="006438F1" w:rsidRDefault="006438F1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Legislative Authority </w:t>
      </w:r>
    </w:p>
    <w:p w:rsidR="006438F1" w:rsidRPr="00D4526F" w:rsidRDefault="00D4526F">
      <w:pPr>
        <w:pStyle w:val="Default"/>
        <w:jc w:val="center"/>
        <w:rPr>
          <w:b/>
          <w:color w:val="auto"/>
          <w:sz w:val="32"/>
          <w:szCs w:val="32"/>
        </w:rPr>
      </w:pPr>
      <w:r w:rsidRPr="00D4526F">
        <w:rPr>
          <w:b/>
          <w:color w:val="auto"/>
          <w:sz w:val="32"/>
          <w:szCs w:val="32"/>
        </w:rPr>
        <w:t>Sexual Assault Program Services Grants</w:t>
      </w:r>
    </w:p>
    <w:p w:rsidR="006438F1" w:rsidRDefault="00D4526F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(CFDA# 16.017</w:t>
      </w:r>
      <w:r w:rsidR="006438F1">
        <w:rPr>
          <w:b/>
          <w:bCs/>
          <w:color w:val="auto"/>
          <w:sz w:val="22"/>
          <w:szCs w:val="22"/>
        </w:rPr>
        <w:t xml:space="preserve">) </w:t>
      </w:r>
    </w:p>
    <w:p w:rsidR="00616D61" w:rsidRDefault="006438F1" w:rsidP="00616D6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6438F1" w:rsidRDefault="00D4526F" w:rsidP="00616D61">
      <w:pPr>
        <w:jc w:val="both"/>
      </w:pPr>
      <w:r>
        <w:rPr>
          <w:b/>
          <w:bCs/>
          <w:u w:val="single"/>
        </w:rPr>
        <w:t>Authorization</w:t>
      </w:r>
      <w:r w:rsidR="006438F1">
        <w:rPr>
          <w:b/>
          <w:bCs/>
          <w:u w:val="single"/>
        </w:rPr>
        <w:t>:</w:t>
      </w:r>
      <w:r w:rsidR="006438F1">
        <w:rPr>
          <w:b/>
          <w:bCs/>
        </w:rPr>
        <w:t xml:space="preserve"> </w:t>
      </w:r>
      <w:r w:rsidR="006438F1">
        <w:t>Authorized through the Violence Against Women Act</w:t>
      </w:r>
      <w:r>
        <w:t xml:space="preserve"> Reauthorization Act of 2005 (VAWA 2005), 42 U.S.C. §14043g.</w:t>
      </w:r>
      <w:r w:rsidR="006438F1" w:rsidRPr="00F77CCA">
        <w:t xml:space="preserve"> </w:t>
      </w:r>
    </w:p>
    <w:p w:rsidR="00616D61" w:rsidRPr="00616D61" w:rsidRDefault="00616D61" w:rsidP="00616D61">
      <w:pPr>
        <w:pStyle w:val="Default"/>
      </w:pPr>
    </w:p>
    <w:p w:rsidR="006438F1" w:rsidRDefault="00D4526F" w:rsidP="00616D61">
      <w:pPr>
        <w:pStyle w:val="Default"/>
        <w:ind w:right="260"/>
        <w:jc w:val="both"/>
      </w:pPr>
      <w:r>
        <w:rPr>
          <w:b/>
          <w:bCs/>
          <w:u w:val="single"/>
        </w:rPr>
        <w:t>Objectives</w:t>
      </w:r>
      <w:r w:rsidR="006438F1">
        <w:rPr>
          <w:b/>
          <w:bCs/>
          <w:u w:val="single"/>
        </w:rPr>
        <w:t>:</w:t>
      </w:r>
      <w:r w:rsidR="006438F1">
        <w:rPr>
          <w:b/>
          <w:bCs/>
        </w:rPr>
        <w:t xml:space="preserve">  </w:t>
      </w:r>
      <w:r>
        <w:t>The first Federal funding stream solely dedicated to the provision of direct intervention and related assistance for victims of sexual assault.</w:t>
      </w:r>
    </w:p>
    <w:p w:rsidR="00616D61" w:rsidRDefault="00616D61" w:rsidP="00616D61">
      <w:pPr>
        <w:pStyle w:val="Default"/>
        <w:ind w:right="260"/>
        <w:jc w:val="both"/>
      </w:pPr>
    </w:p>
    <w:p w:rsidR="00D4526F" w:rsidRDefault="00D4526F" w:rsidP="00616D61">
      <w:pPr>
        <w:pStyle w:val="Default"/>
      </w:pPr>
      <w:r>
        <w:rPr>
          <w:b/>
          <w:bCs/>
          <w:u w:val="single"/>
        </w:rPr>
        <w:t>Use and Use Restrictions</w:t>
      </w:r>
      <w:r w:rsidR="006438F1" w:rsidRPr="00D4526F">
        <w:rPr>
          <w:b/>
          <w:bCs/>
          <w:u w:val="single"/>
        </w:rPr>
        <w:t>:</w:t>
      </w:r>
      <w:r w:rsidR="006438F1" w:rsidRPr="00D4526F">
        <w:rPr>
          <w:b/>
          <w:bCs/>
        </w:rPr>
        <w:t xml:space="preserve">  </w:t>
      </w:r>
      <w:r w:rsidRPr="00D4526F">
        <w:t xml:space="preserve">Any State of the </w:t>
      </w:r>
      <w:smartTag w:uri="urn:schemas-microsoft-com:office:smarttags" w:element="country-region">
        <w:r w:rsidRPr="00D4526F">
          <w:t>United States</w:t>
        </w:r>
      </w:smartTag>
      <w:r w:rsidRPr="00D4526F">
        <w:t xml:space="preserve">, the </w:t>
      </w:r>
      <w:smartTag w:uri="urn:schemas-microsoft-com:office:smarttags" w:element="State">
        <w:r w:rsidRPr="00D4526F">
          <w:t>District of Columbia</w:t>
        </w:r>
      </w:smartTag>
      <w:r w:rsidRPr="00D4526F">
        <w:t xml:space="preserve">, the </w:t>
      </w:r>
      <w:smartTag w:uri="urn:schemas-microsoft-com:office:smarttags" w:element="PlaceType">
        <w:r w:rsidRPr="00D4526F">
          <w:t>Commonwealth</w:t>
        </w:r>
      </w:smartTag>
      <w:r w:rsidRPr="00D4526F">
        <w:t xml:space="preserve"> of </w:t>
      </w:r>
      <w:smartTag w:uri="urn:schemas-microsoft-com:office:smarttags" w:element="PlaceName">
        <w:r w:rsidRPr="00D4526F">
          <w:t>Puerto</w:t>
        </w:r>
        <w:r w:rsidR="00616D61">
          <w:t xml:space="preserve"> </w:t>
        </w:r>
        <w:r w:rsidRPr="00D4526F">
          <w:t>Rico</w:t>
        </w:r>
      </w:smartTag>
      <w:r w:rsidRPr="00D4526F">
        <w:t xml:space="preserve">, the Virgin Islands, </w:t>
      </w:r>
      <w:smartTag w:uri="urn:schemas-microsoft-com:office:smarttags" w:element="State">
        <w:r w:rsidRPr="00D4526F">
          <w:t>American Samoa</w:t>
        </w:r>
      </w:smartTag>
      <w:r w:rsidRPr="00D4526F">
        <w:t xml:space="preserve">, Guam, and the </w:t>
      </w:r>
      <w:smartTag w:uri="urn:schemas-microsoft-com:office:smarttags" w:element="place">
        <w:r w:rsidRPr="00D4526F">
          <w:t>Northern Mariana Islands</w:t>
        </w:r>
      </w:smartTag>
      <w:r w:rsidRPr="00D4526F">
        <w:t>,</w:t>
      </w:r>
      <w:r w:rsidR="00616D61">
        <w:t xml:space="preserve"> </w:t>
      </w:r>
      <w:r w:rsidRPr="00D4526F">
        <w:t xml:space="preserve">which are hereafter referred to as States and Territories. </w:t>
      </w:r>
    </w:p>
    <w:p w:rsidR="00616D61" w:rsidRPr="00D4526F" w:rsidRDefault="00616D61" w:rsidP="00616D61">
      <w:pPr>
        <w:pStyle w:val="Default"/>
      </w:pPr>
    </w:p>
    <w:p w:rsidR="006438F1" w:rsidRDefault="006438F1" w:rsidP="00616D61">
      <w:pPr>
        <w:pStyle w:val="Default"/>
        <w:ind w:right="260"/>
        <w:jc w:val="both"/>
      </w:pPr>
      <w:r>
        <w:rPr>
          <w:b/>
          <w:bCs/>
          <w:u w:val="single"/>
        </w:rPr>
        <w:t>Matching Requirements:</w:t>
      </w:r>
      <w:r>
        <w:rPr>
          <w:b/>
          <w:bCs/>
        </w:rPr>
        <w:t xml:space="preserve"> </w:t>
      </w:r>
      <w:r>
        <w:t xml:space="preserve"> </w:t>
      </w:r>
      <w:r w:rsidR="00616D61">
        <w:t>A contribution of non-Federal dollars (match) is not required for this grant.</w:t>
      </w:r>
    </w:p>
    <w:p w:rsidR="00616D61" w:rsidRDefault="00616D61" w:rsidP="00616D61">
      <w:pPr>
        <w:pStyle w:val="Default"/>
        <w:ind w:right="260"/>
        <w:jc w:val="both"/>
      </w:pPr>
    </w:p>
    <w:p w:rsidR="00D4526F" w:rsidRDefault="00D4526F" w:rsidP="00616D61">
      <w:pPr>
        <w:pStyle w:val="BodyTextFirstIndent2"/>
        <w:ind w:left="0" w:firstLine="0"/>
      </w:pPr>
      <w:r>
        <w:rPr>
          <w:b/>
          <w:bCs/>
          <w:u w:val="single"/>
        </w:rPr>
        <w:t>Eligibility Requirements</w:t>
      </w:r>
      <w:r w:rsidR="006438F1">
        <w:rPr>
          <w:b/>
          <w:bCs/>
          <w:u w:val="single"/>
        </w:rPr>
        <w:t>:</w:t>
      </w:r>
      <w:r>
        <w:rPr>
          <w:b/>
          <w:bCs/>
        </w:rPr>
        <w:t xml:space="preserve">  </w:t>
      </w:r>
      <w:r w:rsidRPr="00D4526F">
        <w:t xml:space="preserve">Any State of the </w:t>
      </w:r>
      <w:smartTag w:uri="urn:schemas-microsoft-com:office:smarttags" w:element="country-region">
        <w:r w:rsidRPr="00D4526F">
          <w:t>United States</w:t>
        </w:r>
      </w:smartTag>
      <w:r w:rsidRPr="00D4526F">
        <w:t xml:space="preserve">, the </w:t>
      </w:r>
      <w:smartTag w:uri="urn:schemas-microsoft-com:office:smarttags" w:element="State">
        <w:r w:rsidRPr="00D4526F">
          <w:t>District of Columbia</w:t>
        </w:r>
      </w:smartTag>
      <w:r w:rsidRPr="00D4526F">
        <w:t>, the</w:t>
      </w:r>
      <w:r w:rsidR="00616D61">
        <w:t xml:space="preserve"> </w:t>
      </w:r>
      <w:smartTag w:uri="urn:schemas-microsoft-com:office:smarttags" w:element="PlaceType">
        <w:r w:rsidRPr="00D4526F">
          <w:t>Commonwealth</w:t>
        </w:r>
      </w:smartTag>
      <w:r w:rsidRPr="00D4526F">
        <w:t xml:space="preserve"> of </w:t>
      </w:r>
      <w:smartTag w:uri="urn:schemas-microsoft-com:office:smarttags" w:element="PlaceName">
        <w:r w:rsidRPr="00D4526F">
          <w:t>Puerto Rico</w:t>
        </w:r>
      </w:smartTag>
      <w:r w:rsidRPr="00D4526F">
        <w:t xml:space="preserve">, the Virgin Islands, </w:t>
      </w:r>
      <w:smartTag w:uri="urn:schemas-microsoft-com:office:smarttags" w:element="State">
        <w:r w:rsidRPr="00D4526F">
          <w:t>American Samoa</w:t>
        </w:r>
      </w:smartTag>
      <w:r w:rsidRPr="00D4526F">
        <w:t>, Guam, and the</w:t>
      </w:r>
      <w:r w:rsidR="00616D61">
        <w:t xml:space="preserve"> </w:t>
      </w:r>
      <w:smartTag w:uri="urn:schemas-microsoft-com:office:smarttags" w:element="place">
        <w:r w:rsidRPr="00D4526F">
          <w:t>Northern Mariana Islands</w:t>
        </w:r>
      </w:smartTag>
      <w:r w:rsidRPr="00D4526F">
        <w:t xml:space="preserve">, which are hereafter referred to as States and Territories. </w:t>
      </w:r>
    </w:p>
    <w:p w:rsidR="00616D61" w:rsidRPr="00D4526F" w:rsidRDefault="00616D61" w:rsidP="00616D61">
      <w:pPr>
        <w:pStyle w:val="BodyText"/>
      </w:pPr>
      <w:r>
        <w:rPr>
          <w:b/>
          <w:bCs/>
          <w:u w:val="single"/>
        </w:rPr>
        <w:t>Applicant Eligibility</w:t>
      </w:r>
      <w:r>
        <w:rPr>
          <w:b/>
          <w:bCs/>
        </w:rPr>
        <w:t xml:space="preserve">:  </w:t>
      </w:r>
      <w:r w:rsidRPr="00D4526F">
        <w:t>SASP Formula grants shall be used by States and Territories to provide grants to rape crisis centers and other non-profit, nongovernmental organizations, including faith-based, other community organizations, and Tribal non-</w:t>
      </w:r>
      <w:r>
        <w:t xml:space="preserve">profit </w:t>
      </w:r>
      <w:r w:rsidRPr="00D4526F">
        <w:t xml:space="preserve">organizations for programs and activities that provide direct intervention and related assistance. Intervention and related assistance may include: </w:t>
      </w:r>
    </w:p>
    <w:p w:rsidR="00616D61" w:rsidRPr="00D4526F" w:rsidRDefault="00616D61" w:rsidP="00616D61">
      <w:pPr>
        <w:pStyle w:val="ListBullet"/>
      </w:pPr>
      <w:r w:rsidRPr="00D4526F">
        <w:t xml:space="preserve">24-hour hotline services providing crisis intervention services and referral; </w:t>
      </w:r>
    </w:p>
    <w:p w:rsidR="00616D61" w:rsidRPr="00D4526F" w:rsidRDefault="00616D61" w:rsidP="00616D61">
      <w:pPr>
        <w:pStyle w:val="ListBullet"/>
      </w:pPr>
      <w:r w:rsidRPr="00D4526F">
        <w:t xml:space="preserve">Accompaniment and advocacy through medical, criminal justice, and social support systems, including medical facilities, police, and court proceedings; </w:t>
      </w:r>
    </w:p>
    <w:p w:rsidR="00616D61" w:rsidRPr="00D4526F" w:rsidRDefault="00616D61" w:rsidP="00616D61">
      <w:pPr>
        <w:pStyle w:val="ListBullet"/>
      </w:pPr>
      <w:r w:rsidRPr="00D4526F">
        <w:t xml:space="preserve">Crisis intervention, short-term individual and group support services, and comprehensive service coordination and supervision to assist sexual assault victims and family or household members; </w:t>
      </w:r>
    </w:p>
    <w:p w:rsidR="00616D61" w:rsidRPr="00D4526F" w:rsidRDefault="00616D61" w:rsidP="00616D61">
      <w:pPr>
        <w:pStyle w:val="ListBullet"/>
      </w:pPr>
      <w:r w:rsidRPr="00D4526F">
        <w:t xml:space="preserve">Information and referral to assist the sexual assault victim and family or household members; </w:t>
      </w:r>
    </w:p>
    <w:p w:rsidR="00616D61" w:rsidRPr="00D4526F" w:rsidRDefault="00616D61" w:rsidP="00616D61">
      <w:pPr>
        <w:pStyle w:val="ListBullet"/>
      </w:pPr>
      <w:r w:rsidRPr="00D4526F">
        <w:t xml:space="preserve">Community-based, linguistically and culturally specific services and support mechanisms, including outreach activities for underserved communities; and </w:t>
      </w:r>
    </w:p>
    <w:p w:rsidR="00616D61" w:rsidRPr="00D4526F" w:rsidRDefault="00616D61" w:rsidP="00616D61">
      <w:pPr>
        <w:pStyle w:val="ListBullet"/>
      </w:pPr>
      <w:r w:rsidRPr="00D4526F">
        <w:t xml:space="preserve">The development and distribution of materials on issues related to the services described in the previous bullets. </w:t>
      </w:r>
    </w:p>
    <w:p w:rsidR="00616D61" w:rsidRPr="00D4526F" w:rsidRDefault="00616D61" w:rsidP="00616D61">
      <w:pPr>
        <w:widowControl/>
      </w:pPr>
    </w:p>
    <w:p w:rsidR="006438F1" w:rsidRDefault="006438F1" w:rsidP="00616D61">
      <w:pPr>
        <w:pStyle w:val="Default"/>
        <w:ind w:right="260"/>
        <w:jc w:val="both"/>
      </w:pPr>
      <w:r>
        <w:rPr>
          <w:b/>
          <w:bCs/>
          <w:u w:val="single"/>
        </w:rPr>
        <w:t>Beneficiary Eligibility:</w:t>
      </w:r>
      <w:r>
        <w:rPr>
          <w:b/>
          <w:bCs/>
        </w:rPr>
        <w:t xml:space="preserve"> </w:t>
      </w:r>
      <w:r>
        <w:t xml:space="preserve"> State and local units of government, nonprofit nongovernmental victim services programs, and Indian tribal governments. </w:t>
      </w:r>
    </w:p>
    <w:p w:rsidR="00616D61" w:rsidRDefault="00616D61" w:rsidP="00616D61">
      <w:pPr>
        <w:pStyle w:val="Default"/>
        <w:ind w:right="260"/>
        <w:jc w:val="both"/>
      </w:pPr>
    </w:p>
    <w:p w:rsidR="006438F1" w:rsidRDefault="006438F1" w:rsidP="00616D61">
      <w:pPr>
        <w:pStyle w:val="Default"/>
        <w:ind w:right="260"/>
        <w:jc w:val="both"/>
        <w:rPr>
          <w:color w:val="FF0000"/>
        </w:rPr>
      </w:pPr>
      <w:r>
        <w:rPr>
          <w:b/>
          <w:bCs/>
          <w:u w:val="single"/>
        </w:rPr>
        <w:t>Credentials/Documentation:</w:t>
      </w:r>
      <w:r>
        <w:rPr>
          <w:b/>
          <w:bCs/>
        </w:rPr>
        <w:t xml:space="preserve">  </w:t>
      </w:r>
      <w:r>
        <w:t xml:space="preserve">Costs will be determined in accordance with OMB Circular No. A-87 for State and local governments, and OMB Circular No. A-21 for Institutions of Higher Education, Hospitals and OMB Circular No. A-122 for Other Nonprofit </w:t>
      </w:r>
      <w:r>
        <w:lastRenderedPageBreak/>
        <w:t>Organizations.</w:t>
      </w:r>
      <w:r>
        <w:rPr>
          <w:color w:val="FF0000"/>
        </w:rPr>
        <w:t xml:space="preserve"> </w:t>
      </w:r>
      <w:r>
        <w:rPr>
          <w:b/>
          <w:bCs/>
          <w:color w:val="FF0000"/>
        </w:rPr>
        <w:t xml:space="preserve"> </w:t>
      </w:r>
    </w:p>
    <w:sectPr w:rsidR="006438F1">
      <w:type w:val="continuous"/>
      <w:pgSz w:w="12240" w:h="15840"/>
      <w:pgMar w:top="1400" w:right="1360" w:bottom="1440" w:left="16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9AE6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CCA"/>
    <w:rsid w:val="003401EE"/>
    <w:rsid w:val="00375483"/>
    <w:rsid w:val="00525A72"/>
    <w:rsid w:val="00616D61"/>
    <w:rsid w:val="006438F1"/>
    <w:rsid w:val="00B04A8F"/>
    <w:rsid w:val="00D1487F"/>
    <w:rsid w:val="00D4526F"/>
    <w:rsid w:val="00F7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616D61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rsid w:val="00616D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16D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616D6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IT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creator>State of Tennessee</dc:creator>
  <cp:lastModifiedBy>Lee Ann Smith</cp:lastModifiedBy>
  <cp:revision>2</cp:revision>
  <dcterms:created xsi:type="dcterms:W3CDTF">2015-06-24T20:43:00Z</dcterms:created>
  <dcterms:modified xsi:type="dcterms:W3CDTF">2015-06-24T20:43:00Z</dcterms:modified>
</cp:coreProperties>
</file>