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8D0" w:rsidRPr="00F548D0" w:rsidRDefault="00F548D0" w:rsidP="00F548D0">
      <w:pPr>
        <w:spacing w:after="0" w:line="240" w:lineRule="auto"/>
        <w:jc w:val="center"/>
        <w:rPr>
          <w:rFonts w:ascii="Garamond" w:hAnsi="Garamond"/>
          <w:b/>
          <w:sz w:val="28"/>
          <w:szCs w:val="28"/>
        </w:rPr>
      </w:pPr>
      <w:r w:rsidRPr="00F548D0">
        <w:rPr>
          <w:rFonts w:ascii="Garamond" w:hAnsi="Garamond"/>
          <w:b/>
          <w:sz w:val="28"/>
          <w:szCs w:val="28"/>
        </w:rPr>
        <w:t xml:space="preserve">  State of Tennessee</w:t>
      </w:r>
    </w:p>
    <w:p w:rsidR="005A3FB4" w:rsidRDefault="00F548D0" w:rsidP="00F548D0">
      <w:pPr>
        <w:spacing w:after="0" w:line="240" w:lineRule="auto"/>
        <w:jc w:val="center"/>
        <w:rPr>
          <w:rFonts w:ascii="Garamond" w:hAnsi="Garamond"/>
          <w:b/>
          <w:sz w:val="28"/>
          <w:szCs w:val="28"/>
        </w:rPr>
      </w:pPr>
      <w:r w:rsidRPr="00F548D0">
        <w:rPr>
          <w:rFonts w:ascii="Garamond" w:hAnsi="Garamond"/>
          <w:b/>
          <w:sz w:val="28"/>
          <w:szCs w:val="28"/>
        </w:rPr>
        <w:t>Departmen</w:t>
      </w:r>
      <w:r w:rsidR="005A3FB4">
        <w:rPr>
          <w:rFonts w:ascii="Garamond" w:hAnsi="Garamond"/>
          <w:b/>
          <w:sz w:val="28"/>
          <w:szCs w:val="28"/>
        </w:rPr>
        <w:t>t of Finance and Administration</w:t>
      </w:r>
      <w:r w:rsidRPr="00F548D0">
        <w:rPr>
          <w:rFonts w:ascii="Garamond" w:hAnsi="Garamond"/>
          <w:b/>
          <w:sz w:val="28"/>
          <w:szCs w:val="28"/>
        </w:rPr>
        <w:t xml:space="preserve"> </w:t>
      </w:r>
    </w:p>
    <w:p w:rsidR="00F548D0" w:rsidRPr="00F548D0" w:rsidRDefault="00E05BCA" w:rsidP="00F548D0">
      <w:pPr>
        <w:spacing w:line="240" w:lineRule="auto"/>
        <w:jc w:val="center"/>
        <w:rPr>
          <w:rFonts w:ascii="Garamond" w:hAnsi="Garamond"/>
          <w:b/>
          <w:sz w:val="28"/>
          <w:szCs w:val="28"/>
        </w:rPr>
      </w:pPr>
      <w:r>
        <w:rPr>
          <w:rFonts w:ascii="Garamond" w:hAnsi="Garamond"/>
          <w:b/>
          <w:sz w:val="28"/>
          <w:szCs w:val="28"/>
        </w:rPr>
        <w:t>Sample Risk List</w:t>
      </w:r>
    </w:p>
    <w:p w:rsidR="00F548D0" w:rsidRPr="00F548D0" w:rsidRDefault="00F548D0" w:rsidP="00F548D0">
      <w:pPr>
        <w:spacing w:after="0" w:line="240" w:lineRule="auto"/>
        <w:rPr>
          <w:rFonts w:ascii="Garamond" w:hAnsi="Garamond"/>
          <w:b/>
        </w:rPr>
      </w:pPr>
    </w:p>
    <w:p w:rsidR="008841E0" w:rsidRPr="00127258" w:rsidRDefault="00F548D0" w:rsidP="00F548D0">
      <w:pPr>
        <w:rPr>
          <w:rFonts w:ascii="Garamond" w:hAnsi="Garamond"/>
        </w:rPr>
      </w:pPr>
      <w:r w:rsidRPr="00127258">
        <w:rPr>
          <w:rFonts w:ascii="Garamond" w:hAnsi="Garamond"/>
        </w:rPr>
        <w:t xml:space="preserve">This is a list of risk descriptions classified into various areas and subareas.   There may be some overlapping between some of these areas. </w:t>
      </w:r>
      <w:r w:rsidR="008841E0" w:rsidRPr="00127258">
        <w:rPr>
          <w:rFonts w:ascii="Garamond" w:hAnsi="Garamond"/>
        </w:rPr>
        <w:t xml:space="preserve"> Some of the risks classified under these areas are classified based on the area they impact and others are classified based on the root cause of the risk.  </w:t>
      </w:r>
    </w:p>
    <w:p w:rsidR="00127258" w:rsidRPr="00127258" w:rsidRDefault="00F548D0" w:rsidP="00127258">
      <w:pPr>
        <w:spacing w:before="120" w:after="120"/>
        <w:rPr>
          <w:rFonts w:ascii="Garamond" w:hAnsi="Garamond"/>
        </w:rPr>
      </w:pPr>
      <w:r w:rsidRPr="00127258">
        <w:rPr>
          <w:rFonts w:ascii="Garamond" w:hAnsi="Garamond"/>
        </w:rPr>
        <w:t xml:space="preserve">This </w:t>
      </w:r>
      <w:r w:rsidR="00E05BCA">
        <w:rPr>
          <w:rFonts w:ascii="Garamond" w:hAnsi="Garamond"/>
        </w:rPr>
        <w:t>list</w:t>
      </w:r>
      <w:r w:rsidR="00127258" w:rsidRPr="00127258">
        <w:rPr>
          <w:rFonts w:ascii="Garamond" w:hAnsi="Garamond"/>
        </w:rPr>
        <w:t xml:space="preserve"> </w:t>
      </w:r>
      <w:r w:rsidRPr="00127258">
        <w:rPr>
          <w:rFonts w:ascii="Garamond" w:hAnsi="Garamond"/>
        </w:rPr>
        <w:t xml:space="preserve">is primarily to serve as a tool to help ensure that you do not overlook important risks.  </w:t>
      </w:r>
      <w:r w:rsidR="00127258" w:rsidRPr="00127258">
        <w:rPr>
          <w:rFonts w:ascii="Garamond" w:hAnsi="Garamond"/>
        </w:rPr>
        <w:t>It</w:t>
      </w:r>
      <w:r w:rsidRPr="00127258">
        <w:rPr>
          <w:rFonts w:ascii="Garamond" w:hAnsi="Garamond"/>
        </w:rPr>
        <w:t xml:space="preserve"> is not meant to be construed as all-inclusive or mandatory.</w:t>
      </w:r>
      <w:r w:rsidR="00127258" w:rsidRPr="00127258">
        <w:rPr>
          <w:rFonts w:ascii="Garamond" w:hAnsi="Garamond"/>
        </w:rPr>
        <w:t xml:space="preserve">  </w:t>
      </w:r>
      <w:r w:rsidR="00E05BCA">
        <w:rPr>
          <w:rFonts w:ascii="Garamond" w:hAnsi="Garamond"/>
        </w:rPr>
        <w:t>O</w:t>
      </w:r>
      <w:r w:rsidR="00127258" w:rsidRPr="00127258">
        <w:rPr>
          <w:rFonts w:ascii="Garamond" w:hAnsi="Garamond"/>
        </w:rPr>
        <w:t>rganizations should establish an inventory of risks of their own and then in subsequent identification processes, confirm existing risks as being still applicable and relevant.</w:t>
      </w:r>
    </w:p>
    <w:p w:rsidR="00F548D0" w:rsidRDefault="00F548D0" w:rsidP="00127258">
      <w:pPr>
        <w:spacing w:before="120" w:after="120"/>
        <w:rPr>
          <w:rFonts w:ascii="Garamond" w:hAnsi="Garamond"/>
        </w:rPr>
      </w:pPr>
      <w:r w:rsidRPr="00127258">
        <w:rPr>
          <w:rFonts w:ascii="Garamond" w:hAnsi="Garamond"/>
        </w:rPr>
        <w:t>Management should identify other risks</w:t>
      </w:r>
      <w:r w:rsidR="00127258">
        <w:rPr>
          <w:rFonts w:ascii="Garamond" w:hAnsi="Garamond"/>
        </w:rPr>
        <w:t>,</w:t>
      </w:r>
      <w:r w:rsidRPr="00127258">
        <w:rPr>
          <w:rFonts w:ascii="Garamond" w:hAnsi="Garamond"/>
        </w:rPr>
        <w:t xml:space="preserve"> </w:t>
      </w:r>
      <w:r w:rsidR="00127258">
        <w:rPr>
          <w:rFonts w:ascii="Garamond" w:hAnsi="Garamond"/>
        </w:rPr>
        <w:t xml:space="preserve">not included in this </w:t>
      </w:r>
      <w:r w:rsidR="00E05BCA">
        <w:rPr>
          <w:rFonts w:ascii="Garamond" w:hAnsi="Garamond"/>
        </w:rPr>
        <w:t>list</w:t>
      </w:r>
      <w:r w:rsidR="00B7422B">
        <w:rPr>
          <w:rFonts w:ascii="Garamond" w:hAnsi="Garamond"/>
        </w:rPr>
        <w:t>, which</w:t>
      </w:r>
      <w:r w:rsidRPr="00127258">
        <w:rPr>
          <w:rFonts w:ascii="Garamond" w:hAnsi="Garamond"/>
        </w:rPr>
        <w:t xml:space="preserve"> may impact their organization’s objectives.  </w:t>
      </w:r>
      <w:r w:rsidR="00E05BCA">
        <w:rPr>
          <w:rFonts w:ascii="Garamond" w:hAnsi="Garamond"/>
        </w:rPr>
        <w:t xml:space="preserve">Risks should be described in </w:t>
      </w:r>
      <w:r w:rsidR="00E05BCA" w:rsidRPr="00127258">
        <w:rPr>
          <w:rFonts w:ascii="Garamond" w:hAnsi="Garamond"/>
        </w:rPr>
        <w:t xml:space="preserve">precise </w:t>
      </w:r>
      <w:r w:rsidR="00E05BCA">
        <w:rPr>
          <w:rFonts w:ascii="Garamond" w:hAnsi="Garamond"/>
        </w:rPr>
        <w:t xml:space="preserve">terms </w:t>
      </w:r>
      <w:r w:rsidR="00E05BCA" w:rsidRPr="00127258">
        <w:rPr>
          <w:rFonts w:ascii="Garamond" w:hAnsi="Garamond"/>
        </w:rPr>
        <w:t xml:space="preserve">to articulate between the difference of the actual risk and the causes and impacts of the risks. </w:t>
      </w:r>
      <w:r w:rsidRPr="00127258">
        <w:rPr>
          <w:rFonts w:ascii="Garamond" w:hAnsi="Garamond"/>
        </w:rPr>
        <w:t>When identifying these risks, management should use phrases such as the metalanguage below:</w:t>
      </w:r>
    </w:p>
    <w:p w:rsidR="00E05BCA" w:rsidRPr="00127258" w:rsidRDefault="00E05BCA" w:rsidP="00127258">
      <w:pPr>
        <w:spacing w:before="120" w:after="120"/>
        <w:rPr>
          <w:rFonts w:ascii="Garamond" w:hAnsi="Garamond"/>
        </w:rPr>
      </w:pPr>
    </w:p>
    <w:p w:rsidR="00F548D0" w:rsidRPr="00F548D0" w:rsidRDefault="00F548D0" w:rsidP="00EF3EFF">
      <w:pPr>
        <w:spacing w:after="0"/>
        <w:jc w:val="center"/>
        <w:rPr>
          <w:rFonts w:ascii="Garamond" w:hAnsi="Garamond"/>
          <w:i/>
        </w:rPr>
      </w:pPr>
      <w:r w:rsidRPr="00F548D0">
        <w:rPr>
          <w:rFonts w:ascii="Garamond" w:hAnsi="Garamond"/>
          <w:i/>
        </w:rPr>
        <w:t>As a result of &lt;definite cause&gt;, &lt;uncertain event&gt; may occur, which would lead to &lt;effect on objective&gt;.</w:t>
      </w:r>
    </w:p>
    <w:p w:rsidR="00F548D0" w:rsidRPr="00F548D0" w:rsidRDefault="00F548D0" w:rsidP="00EF3EFF">
      <w:pPr>
        <w:spacing w:after="0"/>
        <w:jc w:val="center"/>
        <w:rPr>
          <w:rFonts w:ascii="Garamond" w:hAnsi="Garamond"/>
          <w:i/>
        </w:rPr>
      </w:pPr>
      <w:r w:rsidRPr="00F548D0">
        <w:rPr>
          <w:rFonts w:ascii="Garamond" w:hAnsi="Garamond"/>
          <w:i/>
        </w:rPr>
        <w:t>Or</w:t>
      </w:r>
    </w:p>
    <w:p w:rsidR="00A108E8" w:rsidRDefault="00F548D0" w:rsidP="00E05BCA">
      <w:pPr>
        <w:spacing w:before="120" w:after="120"/>
        <w:rPr>
          <w:rFonts w:ascii="Garamond" w:hAnsi="Garamond"/>
          <w:i/>
        </w:rPr>
      </w:pPr>
      <w:r w:rsidRPr="00F548D0">
        <w:rPr>
          <w:rFonts w:ascii="Garamond" w:hAnsi="Garamond"/>
          <w:i/>
        </w:rPr>
        <w:t>The possibility of &lt;describe potential occurrence or circumstance&gt; and the associated impacts on &lt;describe specific business objectives set by the organization&gt;.</w:t>
      </w:r>
    </w:p>
    <w:p w:rsidR="00A108E8" w:rsidRDefault="00A108E8">
      <w:pPr>
        <w:rPr>
          <w:rFonts w:ascii="Garamond" w:hAnsi="Garamond"/>
          <w:i/>
        </w:rPr>
      </w:pPr>
      <w:r>
        <w:rPr>
          <w:rFonts w:ascii="Garamond" w:hAnsi="Garamond"/>
          <w:i/>
        </w:rPr>
        <w:br w:type="page"/>
      </w:r>
    </w:p>
    <w:p w:rsidR="00A108E8" w:rsidRDefault="00A108E8" w:rsidP="00A108E8">
      <w:pPr>
        <w:pStyle w:val="ListParagraph"/>
        <w:numPr>
          <w:ilvl w:val="0"/>
          <w:numId w:val="3"/>
        </w:numPr>
        <w:spacing w:before="360"/>
        <w:rPr>
          <w:rFonts w:ascii="Garamond" w:hAnsi="Garamond"/>
          <w:b/>
          <w:bCs/>
          <w:color w:val="FFFFFF" w:themeColor="background1"/>
          <w:sz w:val="18"/>
          <w:szCs w:val="18"/>
          <w:u w:val="single"/>
        </w:rPr>
        <w:sectPr w:rsidR="00A108E8" w:rsidSect="00A108E8">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1440" w:left="1440" w:header="720" w:footer="720" w:gutter="0"/>
          <w:cols w:space="720"/>
          <w:docGrid w:linePitch="360"/>
        </w:sectPr>
      </w:pPr>
    </w:p>
    <w:tbl>
      <w:tblPr>
        <w:tblStyle w:val="LightList-Accent1"/>
        <w:tblW w:w="137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800"/>
        <w:gridCol w:w="1534"/>
        <w:gridCol w:w="1256"/>
        <w:gridCol w:w="1350"/>
        <w:gridCol w:w="1008"/>
        <w:gridCol w:w="1332"/>
        <w:gridCol w:w="1440"/>
        <w:gridCol w:w="1170"/>
        <w:gridCol w:w="1530"/>
      </w:tblGrid>
      <w:tr w:rsidR="00917D59" w:rsidRPr="00A108E8" w:rsidTr="009520DD">
        <w:trPr>
          <w:cnfStyle w:val="100000000000" w:firstRow="1" w:lastRow="0" w:firstColumn="0" w:lastColumn="0" w:oddVBand="0" w:evenVBand="0" w:oddHBand="0" w:evenHBand="0" w:firstRowFirstColumn="0" w:firstRowLastColumn="0" w:lastRowFirstColumn="0" w:lastRowLastColumn="0"/>
          <w:trHeight w:val="1250"/>
          <w:tblHeader/>
        </w:trPr>
        <w:tc>
          <w:tcPr>
            <w:cnfStyle w:val="001000000000" w:firstRow="0" w:lastRow="0" w:firstColumn="1" w:lastColumn="0" w:oddVBand="0" w:evenVBand="0" w:oddHBand="0" w:evenHBand="0" w:firstRowFirstColumn="0" w:firstRowLastColumn="0" w:lastRowFirstColumn="0" w:lastRowLastColumn="0"/>
            <w:tcW w:w="8298" w:type="dxa"/>
            <w:gridSpan w:val="6"/>
            <w:tcBorders>
              <w:top w:val="single" w:sz="4" w:space="0" w:color="auto"/>
              <w:left w:val="single" w:sz="4" w:space="0" w:color="auto"/>
              <w:bottom w:val="nil"/>
              <w:right w:val="nil"/>
            </w:tcBorders>
            <w:vAlign w:val="center"/>
          </w:tcPr>
          <w:p w:rsidR="00294E83" w:rsidRDefault="00294E83" w:rsidP="00917D59">
            <w:pPr>
              <w:rPr>
                <w:rFonts w:ascii="Garamond" w:hAnsi="Garamond"/>
                <w:i/>
                <w:sz w:val="20"/>
                <w:szCs w:val="20"/>
              </w:rPr>
            </w:pPr>
            <w:r w:rsidRPr="002C566F">
              <w:rPr>
                <w:rFonts w:ascii="Garamond" w:hAnsi="Garamond"/>
                <w:i/>
                <w:sz w:val="20"/>
                <w:szCs w:val="20"/>
              </w:rPr>
              <w:lastRenderedPageBreak/>
              <w:t>* Indicates examples are provided below</w:t>
            </w:r>
            <w:r>
              <w:rPr>
                <w:rFonts w:ascii="Garamond" w:hAnsi="Garamond"/>
                <w:i/>
                <w:sz w:val="20"/>
                <w:szCs w:val="20"/>
              </w:rPr>
              <w:t xml:space="preserve"> for those subareas</w:t>
            </w:r>
            <w:r w:rsidRPr="002C566F">
              <w:rPr>
                <w:rFonts w:ascii="Garamond" w:hAnsi="Garamond"/>
                <w:i/>
                <w:sz w:val="20"/>
                <w:szCs w:val="20"/>
              </w:rPr>
              <w:t>.</w:t>
            </w:r>
          </w:p>
          <w:p w:rsidR="00294E83" w:rsidRDefault="00294E83" w:rsidP="00917D59">
            <w:pPr>
              <w:rPr>
                <w:rFonts w:ascii="Garamond" w:hAnsi="Garamond"/>
                <w:i/>
                <w:sz w:val="20"/>
                <w:szCs w:val="20"/>
              </w:rPr>
            </w:pPr>
          </w:p>
          <w:p w:rsidR="00294E83" w:rsidRPr="00F25B2B" w:rsidRDefault="00294E83" w:rsidP="00917D59">
            <w:pPr>
              <w:rPr>
                <w:rFonts w:ascii="Garamond" w:hAnsi="Garamond"/>
                <w:sz w:val="18"/>
                <w:szCs w:val="18"/>
                <w:u w:val="single"/>
              </w:rPr>
            </w:pPr>
            <w:r>
              <w:rPr>
                <w:rFonts w:ascii="Garamond" w:hAnsi="Garamond"/>
                <w:i/>
                <w:sz w:val="20"/>
                <w:szCs w:val="20"/>
              </w:rPr>
              <w:t xml:space="preserve">** There are no subareas for </w:t>
            </w:r>
            <w:r w:rsidR="00425D96">
              <w:rPr>
                <w:rFonts w:ascii="Garamond" w:hAnsi="Garamond"/>
                <w:i/>
                <w:sz w:val="20"/>
                <w:szCs w:val="20"/>
              </w:rPr>
              <w:t>the fraud</w:t>
            </w:r>
            <w:r>
              <w:rPr>
                <w:rFonts w:ascii="Garamond" w:hAnsi="Garamond"/>
                <w:i/>
                <w:sz w:val="20"/>
                <w:szCs w:val="20"/>
              </w:rPr>
              <w:t xml:space="preserve">, waste and abuse area since all areas of an entity are vulnerable to these types of risks. However, there are examples below. </w:t>
            </w:r>
          </w:p>
        </w:tc>
        <w:tc>
          <w:tcPr>
            <w:tcW w:w="1332" w:type="dxa"/>
            <w:vMerge w:val="restart"/>
            <w:tcBorders>
              <w:left w:val="nil"/>
              <w:bottom w:val="single" w:sz="8" w:space="0" w:color="4F81BD" w:themeColor="accent1"/>
              <w:right w:val="nil"/>
            </w:tcBorders>
            <w:vAlign w:val="bottom"/>
          </w:tcPr>
          <w:p w:rsidR="00294E83" w:rsidRPr="00A108E8" w:rsidRDefault="00294E83" w:rsidP="00917D59">
            <w:pPr>
              <w:spacing w:before="360"/>
              <w:jc w:val="center"/>
              <w:cnfStyle w:val="100000000000" w:firstRow="1" w:lastRow="0" w:firstColumn="0" w:lastColumn="0" w:oddVBand="0" w:evenVBand="0" w:oddHBand="0" w:evenHBand="0" w:firstRowFirstColumn="0" w:firstRowLastColumn="0" w:lastRowFirstColumn="0" w:lastRowLastColumn="0"/>
              <w:rPr>
                <w:rFonts w:ascii="Garamond" w:hAnsi="Garamond"/>
                <w:sz w:val="18"/>
                <w:szCs w:val="18"/>
                <w:u w:val="single"/>
              </w:rPr>
            </w:pPr>
            <w:r w:rsidRPr="00A108E8">
              <w:rPr>
                <w:rFonts w:ascii="Garamond" w:hAnsi="Garamond"/>
                <w:sz w:val="18"/>
                <w:szCs w:val="18"/>
                <w:u w:val="single"/>
              </w:rPr>
              <w:t>Governance</w:t>
            </w:r>
          </w:p>
        </w:tc>
        <w:tc>
          <w:tcPr>
            <w:tcW w:w="1440" w:type="dxa"/>
            <w:vMerge w:val="restart"/>
            <w:tcBorders>
              <w:left w:val="nil"/>
              <w:bottom w:val="single" w:sz="8" w:space="0" w:color="4F81BD" w:themeColor="accent1"/>
              <w:right w:val="nil"/>
            </w:tcBorders>
            <w:vAlign w:val="bottom"/>
          </w:tcPr>
          <w:p w:rsidR="00294E83" w:rsidRPr="00A108E8" w:rsidRDefault="00294E83" w:rsidP="00917D59">
            <w:pPr>
              <w:spacing w:before="360"/>
              <w:jc w:val="center"/>
              <w:cnfStyle w:val="100000000000" w:firstRow="1" w:lastRow="0" w:firstColumn="0" w:lastColumn="0" w:oddVBand="0" w:evenVBand="0" w:oddHBand="0" w:evenHBand="0" w:firstRowFirstColumn="0" w:firstRowLastColumn="0" w:lastRowFirstColumn="0" w:lastRowLastColumn="0"/>
              <w:rPr>
                <w:rFonts w:ascii="Garamond" w:hAnsi="Garamond"/>
                <w:sz w:val="18"/>
                <w:szCs w:val="18"/>
                <w:u w:val="single"/>
              </w:rPr>
            </w:pPr>
            <w:r w:rsidRPr="009115AD">
              <w:rPr>
                <w:rFonts w:ascii="Garamond" w:hAnsi="Garamond"/>
                <w:sz w:val="18"/>
                <w:szCs w:val="18"/>
                <w:u w:val="single"/>
              </w:rPr>
              <w:t>Human Resources</w:t>
            </w:r>
          </w:p>
        </w:tc>
        <w:tc>
          <w:tcPr>
            <w:tcW w:w="1170" w:type="dxa"/>
            <w:vMerge w:val="restart"/>
            <w:tcBorders>
              <w:left w:val="nil"/>
              <w:right w:val="nil"/>
            </w:tcBorders>
            <w:vAlign w:val="bottom"/>
          </w:tcPr>
          <w:p w:rsidR="00294E83" w:rsidRPr="00F25B2B" w:rsidRDefault="00294E83" w:rsidP="00917D59">
            <w:pPr>
              <w:spacing w:before="240"/>
              <w:jc w:val="center"/>
              <w:cnfStyle w:val="100000000000" w:firstRow="1" w:lastRow="0" w:firstColumn="0" w:lastColumn="0" w:oddVBand="0" w:evenVBand="0" w:oddHBand="0" w:evenHBand="0" w:firstRowFirstColumn="0" w:firstRowLastColumn="0" w:lastRowFirstColumn="0" w:lastRowLastColumn="0"/>
              <w:rPr>
                <w:rFonts w:ascii="Garamond" w:hAnsi="Garamond"/>
                <w:sz w:val="18"/>
                <w:szCs w:val="18"/>
                <w:u w:val="single"/>
              </w:rPr>
            </w:pPr>
            <w:r w:rsidRPr="00F25B2B">
              <w:rPr>
                <w:rFonts w:ascii="Garamond" w:hAnsi="Garamond"/>
                <w:sz w:val="18"/>
                <w:szCs w:val="18"/>
                <w:u w:val="single"/>
              </w:rPr>
              <w:t>Information Technology</w:t>
            </w:r>
          </w:p>
        </w:tc>
        <w:tc>
          <w:tcPr>
            <w:tcW w:w="1530" w:type="dxa"/>
            <w:vMerge w:val="restart"/>
            <w:tcBorders>
              <w:left w:val="nil"/>
            </w:tcBorders>
            <w:vAlign w:val="bottom"/>
          </w:tcPr>
          <w:p w:rsidR="00294E83" w:rsidRPr="009115AD" w:rsidRDefault="00294E83" w:rsidP="00917D59">
            <w:pPr>
              <w:spacing w:before="240"/>
              <w:jc w:val="center"/>
              <w:cnfStyle w:val="100000000000" w:firstRow="1" w:lastRow="0" w:firstColumn="0" w:lastColumn="0" w:oddVBand="0" w:evenVBand="0" w:oddHBand="0" w:evenHBand="0" w:firstRowFirstColumn="0" w:firstRowLastColumn="0" w:lastRowFirstColumn="0" w:lastRowLastColumn="0"/>
              <w:rPr>
                <w:rFonts w:ascii="Garamond" w:hAnsi="Garamond"/>
                <w:sz w:val="18"/>
                <w:szCs w:val="18"/>
                <w:u w:val="single"/>
              </w:rPr>
            </w:pPr>
            <w:r w:rsidRPr="009115AD">
              <w:rPr>
                <w:rFonts w:ascii="Garamond" w:hAnsi="Garamond"/>
                <w:sz w:val="18"/>
                <w:szCs w:val="18"/>
                <w:u w:val="single"/>
              </w:rPr>
              <w:t>Other</w:t>
            </w:r>
          </w:p>
        </w:tc>
      </w:tr>
      <w:tr w:rsidR="009520DD" w:rsidRPr="00A108E8" w:rsidTr="00D72032">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1350" w:type="dxa"/>
            <w:tcBorders>
              <w:top w:val="nil"/>
              <w:bottom w:val="single" w:sz="8" w:space="0" w:color="4F81BD" w:themeColor="accent1"/>
              <w:right w:val="nil"/>
            </w:tcBorders>
            <w:vAlign w:val="bottom"/>
          </w:tcPr>
          <w:p w:rsidR="00294E83" w:rsidRPr="009115AD" w:rsidRDefault="00294E83" w:rsidP="00917D59">
            <w:pPr>
              <w:spacing w:before="360"/>
              <w:jc w:val="center"/>
              <w:rPr>
                <w:rFonts w:ascii="Garamond" w:hAnsi="Garamond"/>
                <w:sz w:val="18"/>
                <w:szCs w:val="18"/>
                <w:u w:val="single"/>
              </w:rPr>
            </w:pPr>
            <w:r w:rsidRPr="009115AD">
              <w:rPr>
                <w:rFonts w:ascii="Garamond" w:hAnsi="Garamond"/>
                <w:sz w:val="18"/>
                <w:szCs w:val="18"/>
                <w:u w:val="single"/>
              </w:rPr>
              <w:t>Compliance and Privacy</w:t>
            </w:r>
          </w:p>
        </w:tc>
        <w:tc>
          <w:tcPr>
            <w:tcW w:w="1800" w:type="dxa"/>
            <w:tcBorders>
              <w:top w:val="nil"/>
              <w:left w:val="nil"/>
              <w:bottom w:val="single" w:sz="8" w:space="0" w:color="4F81BD" w:themeColor="accent1"/>
              <w:right w:val="nil"/>
            </w:tcBorders>
            <w:vAlign w:val="bottom"/>
          </w:tcPr>
          <w:p w:rsidR="00294E83" w:rsidRPr="009115AD" w:rsidRDefault="00294E83" w:rsidP="00917D59">
            <w:pPr>
              <w:spacing w:before="240"/>
              <w:jc w:val="center"/>
              <w:cnfStyle w:val="100000000000" w:firstRow="1" w:lastRow="0" w:firstColumn="0" w:lastColumn="0" w:oddVBand="0" w:evenVBand="0" w:oddHBand="0" w:evenHBand="0" w:firstRowFirstColumn="0" w:firstRowLastColumn="0" w:lastRowFirstColumn="0" w:lastRowLastColumn="0"/>
              <w:rPr>
                <w:rFonts w:ascii="Garamond" w:hAnsi="Garamond"/>
                <w:sz w:val="18"/>
                <w:szCs w:val="18"/>
                <w:u w:val="single"/>
              </w:rPr>
            </w:pPr>
            <w:r w:rsidRPr="009115AD">
              <w:rPr>
                <w:rFonts w:ascii="Garamond" w:hAnsi="Garamond"/>
                <w:sz w:val="18"/>
                <w:szCs w:val="18"/>
                <w:u w:val="single"/>
              </w:rPr>
              <w:t xml:space="preserve">Development and </w:t>
            </w:r>
            <w:bookmarkStart w:id="0" w:name="_GoBack"/>
            <w:bookmarkEnd w:id="0"/>
            <w:r w:rsidRPr="009115AD">
              <w:rPr>
                <w:rFonts w:ascii="Garamond" w:hAnsi="Garamond"/>
                <w:sz w:val="18"/>
                <w:szCs w:val="18"/>
                <w:u w:val="single"/>
              </w:rPr>
              <w:t>Relations</w:t>
            </w:r>
          </w:p>
        </w:tc>
        <w:tc>
          <w:tcPr>
            <w:tcW w:w="1534" w:type="dxa"/>
            <w:tcBorders>
              <w:top w:val="nil"/>
              <w:left w:val="nil"/>
              <w:bottom w:val="single" w:sz="8" w:space="0" w:color="4F81BD" w:themeColor="accent1"/>
              <w:right w:val="nil"/>
            </w:tcBorders>
            <w:vAlign w:val="bottom"/>
          </w:tcPr>
          <w:p w:rsidR="00294E83" w:rsidRPr="00F25B2B" w:rsidRDefault="00294E83" w:rsidP="00917D59">
            <w:pPr>
              <w:spacing w:before="240"/>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sz w:val="18"/>
                <w:szCs w:val="18"/>
                <w:u w:val="single"/>
              </w:rPr>
            </w:pPr>
            <w:r w:rsidRPr="00F25B2B">
              <w:rPr>
                <w:rFonts w:ascii="Garamond" w:hAnsi="Garamond"/>
                <w:sz w:val="18"/>
                <w:szCs w:val="18"/>
                <w:u w:val="single"/>
              </w:rPr>
              <w:t>Facilities and Administration</w:t>
            </w:r>
          </w:p>
        </w:tc>
        <w:tc>
          <w:tcPr>
            <w:tcW w:w="1256" w:type="dxa"/>
            <w:tcBorders>
              <w:top w:val="nil"/>
              <w:left w:val="nil"/>
              <w:bottom w:val="single" w:sz="8" w:space="0" w:color="4F81BD" w:themeColor="accent1"/>
              <w:right w:val="nil"/>
            </w:tcBorders>
            <w:vAlign w:val="bottom"/>
          </w:tcPr>
          <w:p w:rsidR="00294E83" w:rsidRPr="00F25B2B" w:rsidRDefault="00294E83" w:rsidP="00917D59">
            <w:pPr>
              <w:spacing w:before="240"/>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sz w:val="18"/>
                <w:szCs w:val="18"/>
                <w:u w:val="single"/>
              </w:rPr>
            </w:pPr>
            <w:r w:rsidRPr="00F25B2B">
              <w:rPr>
                <w:rFonts w:ascii="Garamond" w:hAnsi="Garamond"/>
                <w:sz w:val="18"/>
                <w:szCs w:val="18"/>
                <w:u w:val="single"/>
              </w:rPr>
              <w:t>Federal, State, Local &amp; Community Relations</w:t>
            </w:r>
          </w:p>
        </w:tc>
        <w:tc>
          <w:tcPr>
            <w:tcW w:w="1350" w:type="dxa"/>
            <w:tcBorders>
              <w:top w:val="nil"/>
              <w:left w:val="nil"/>
              <w:bottom w:val="single" w:sz="8" w:space="0" w:color="4F81BD" w:themeColor="accent1"/>
              <w:right w:val="nil"/>
            </w:tcBorders>
            <w:vAlign w:val="bottom"/>
          </w:tcPr>
          <w:p w:rsidR="00294E83" w:rsidRPr="00F25B2B" w:rsidRDefault="00294E83" w:rsidP="00917D59">
            <w:pPr>
              <w:spacing w:before="240"/>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sz w:val="18"/>
                <w:szCs w:val="18"/>
                <w:u w:val="single"/>
              </w:rPr>
            </w:pPr>
            <w:r w:rsidRPr="00F25B2B">
              <w:rPr>
                <w:rFonts w:ascii="Garamond" w:hAnsi="Garamond"/>
                <w:sz w:val="18"/>
                <w:szCs w:val="18"/>
                <w:u w:val="single"/>
              </w:rPr>
              <w:t>Finance</w:t>
            </w:r>
          </w:p>
        </w:tc>
        <w:tc>
          <w:tcPr>
            <w:tcW w:w="1008" w:type="dxa"/>
            <w:tcBorders>
              <w:top w:val="nil"/>
              <w:left w:val="nil"/>
              <w:bottom w:val="single" w:sz="8" w:space="0" w:color="4F81BD" w:themeColor="accent1"/>
              <w:right w:val="nil"/>
            </w:tcBorders>
            <w:vAlign w:val="bottom"/>
          </w:tcPr>
          <w:p w:rsidR="00294E83" w:rsidRPr="00F25B2B" w:rsidRDefault="00294E83" w:rsidP="00917D59">
            <w:pPr>
              <w:spacing w:before="240"/>
              <w:jc w:val="center"/>
              <w:cnfStyle w:val="100000000000" w:firstRow="1" w:lastRow="0" w:firstColumn="0" w:lastColumn="0" w:oddVBand="0" w:evenVBand="0" w:oddHBand="0" w:evenHBand="0" w:firstRowFirstColumn="0" w:firstRowLastColumn="0" w:lastRowFirstColumn="0" w:lastRowLastColumn="0"/>
              <w:rPr>
                <w:rFonts w:ascii="Garamond" w:hAnsi="Garamond"/>
                <w:sz w:val="18"/>
                <w:szCs w:val="18"/>
                <w:u w:val="single"/>
              </w:rPr>
            </w:pPr>
            <w:r w:rsidRPr="00F25B2B">
              <w:rPr>
                <w:rFonts w:ascii="Garamond" w:hAnsi="Garamond"/>
                <w:sz w:val="18"/>
                <w:szCs w:val="18"/>
                <w:u w:val="single"/>
              </w:rPr>
              <w:t>Fraud, Waste and Abuse</w:t>
            </w:r>
            <w:r>
              <w:rPr>
                <w:rFonts w:ascii="Garamond" w:hAnsi="Garamond"/>
                <w:sz w:val="18"/>
                <w:szCs w:val="18"/>
                <w:u w:val="single"/>
              </w:rPr>
              <w:t>**</w:t>
            </w:r>
          </w:p>
        </w:tc>
        <w:tc>
          <w:tcPr>
            <w:tcW w:w="1332" w:type="dxa"/>
            <w:vMerge/>
            <w:tcBorders>
              <w:left w:val="nil"/>
              <w:bottom w:val="single" w:sz="8" w:space="0" w:color="4F81BD" w:themeColor="accent1"/>
              <w:right w:val="nil"/>
            </w:tcBorders>
            <w:vAlign w:val="center"/>
          </w:tcPr>
          <w:p w:rsidR="00294E83" w:rsidRPr="00A108E8" w:rsidRDefault="00294E83" w:rsidP="00917D59">
            <w:pPr>
              <w:spacing w:before="360"/>
              <w:cnfStyle w:val="100000000000" w:firstRow="1" w:lastRow="0" w:firstColumn="0" w:lastColumn="0" w:oddVBand="0" w:evenVBand="0" w:oddHBand="0" w:evenHBand="0" w:firstRowFirstColumn="0" w:firstRowLastColumn="0" w:lastRowFirstColumn="0" w:lastRowLastColumn="0"/>
              <w:rPr>
                <w:rFonts w:ascii="Garamond" w:hAnsi="Garamond"/>
                <w:sz w:val="18"/>
                <w:szCs w:val="18"/>
                <w:u w:val="single"/>
              </w:rPr>
            </w:pPr>
          </w:p>
        </w:tc>
        <w:tc>
          <w:tcPr>
            <w:tcW w:w="1440" w:type="dxa"/>
            <w:vMerge/>
            <w:tcBorders>
              <w:left w:val="nil"/>
              <w:bottom w:val="single" w:sz="8" w:space="0" w:color="4F81BD" w:themeColor="accent1"/>
              <w:right w:val="nil"/>
            </w:tcBorders>
            <w:vAlign w:val="center"/>
          </w:tcPr>
          <w:p w:rsidR="00294E83" w:rsidRPr="009115AD" w:rsidRDefault="00294E83" w:rsidP="00917D59">
            <w:pPr>
              <w:spacing w:before="360"/>
              <w:cnfStyle w:val="100000000000" w:firstRow="1" w:lastRow="0" w:firstColumn="0" w:lastColumn="0" w:oddVBand="0" w:evenVBand="0" w:oddHBand="0" w:evenHBand="0" w:firstRowFirstColumn="0" w:firstRowLastColumn="0" w:lastRowFirstColumn="0" w:lastRowLastColumn="0"/>
              <w:rPr>
                <w:rFonts w:ascii="Garamond" w:hAnsi="Garamond"/>
                <w:sz w:val="18"/>
                <w:szCs w:val="18"/>
                <w:u w:val="single"/>
              </w:rPr>
            </w:pPr>
          </w:p>
        </w:tc>
        <w:tc>
          <w:tcPr>
            <w:tcW w:w="1170" w:type="dxa"/>
            <w:vMerge/>
            <w:tcBorders>
              <w:left w:val="nil"/>
              <w:right w:val="nil"/>
            </w:tcBorders>
            <w:vAlign w:val="center"/>
          </w:tcPr>
          <w:p w:rsidR="00294E83" w:rsidRPr="00F25B2B" w:rsidRDefault="00294E83" w:rsidP="00917D59">
            <w:pPr>
              <w:spacing w:before="240"/>
              <w:cnfStyle w:val="100000000000" w:firstRow="1" w:lastRow="0" w:firstColumn="0" w:lastColumn="0" w:oddVBand="0" w:evenVBand="0" w:oddHBand="0" w:evenHBand="0" w:firstRowFirstColumn="0" w:firstRowLastColumn="0" w:lastRowFirstColumn="0" w:lastRowLastColumn="0"/>
              <w:rPr>
                <w:rFonts w:ascii="Garamond" w:hAnsi="Garamond"/>
                <w:b w:val="0"/>
                <w:bCs w:val="0"/>
                <w:sz w:val="18"/>
                <w:szCs w:val="18"/>
                <w:u w:val="single"/>
              </w:rPr>
            </w:pPr>
          </w:p>
        </w:tc>
        <w:tc>
          <w:tcPr>
            <w:tcW w:w="1530" w:type="dxa"/>
            <w:vMerge/>
            <w:tcBorders>
              <w:left w:val="nil"/>
            </w:tcBorders>
            <w:vAlign w:val="center"/>
          </w:tcPr>
          <w:p w:rsidR="00294E83" w:rsidRPr="009115AD" w:rsidRDefault="00294E83" w:rsidP="00917D59">
            <w:pPr>
              <w:spacing w:before="240"/>
              <w:cnfStyle w:val="100000000000" w:firstRow="1" w:lastRow="0" w:firstColumn="0" w:lastColumn="0" w:oddVBand="0" w:evenVBand="0" w:oddHBand="0" w:evenHBand="0" w:firstRowFirstColumn="0" w:firstRowLastColumn="0" w:lastRowFirstColumn="0" w:lastRowLastColumn="0"/>
              <w:rPr>
                <w:rFonts w:ascii="Garamond" w:hAnsi="Garamond"/>
                <w:sz w:val="18"/>
                <w:szCs w:val="18"/>
                <w:u w:val="single"/>
              </w:rPr>
            </w:pPr>
          </w:p>
        </w:tc>
      </w:tr>
      <w:tr w:rsidR="007F0699" w:rsidRPr="00A108E8" w:rsidTr="009520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294E83" w:rsidRPr="00F25B2B" w:rsidRDefault="00294E83" w:rsidP="00917D59">
            <w:pPr>
              <w:spacing w:before="360"/>
              <w:rPr>
                <w:rFonts w:ascii="Garamond" w:hAnsi="Garamond"/>
                <w:b w:val="0"/>
                <w:sz w:val="18"/>
                <w:szCs w:val="18"/>
              </w:rPr>
            </w:pPr>
            <w:r w:rsidRPr="00F25B2B">
              <w:rPr>
                <w:rFonts w:ascii="Garamond" w:hAnsi="Garamond"/>
                <w:b w:val="0"/>
                <w:sz w:val="18"/>
                <w:szCs w:val="18"/>
              </w:rPr>
              <w:t>Accounting-GASB/GAAP</w:t>
            </w:r>
            <w:r>
              <w:rPr>
                <w:rFonts w:ascii="Garamond" w:hAnsi="Garamond"/>
                <w:b w:val="0"/>
                <w:sz w:val="18"/>
                <w:szCs w:val="18"/>
              </w:rPr>
              <w:t>*</w:t>
            </w:r>
          </w:p>
        </w:tc>
        <w:tc>
          <w:tcPr>
            <w:tcW w:w="1800" w:type="dxa"/>
            <w:vAlign w:val="center"/>
          </w:tcPr>
          <w:p w:rsidR="00294E83" w:rsidRPr="00BF686A" w:rsidRDefault="00294E83" w:rsidP="00917D59">
            <w:pPr>
              <w:spacing w:before="240"/>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BF686A">
              <w:rPr>
                <w:rFonts w:ascii="Garamond" w:hAnsi="Garamond"/>
                <w:sz w:val="18"/>
                <w:szCs w:val="18"/>
              </w:rPr>
              <w:t>Compliance with donor intent*</w:t>
            </w:r>
          </w:p>
        </w:tc>
        <w:tc>
          <w:tcPr>
            <w:tcW w:w="1534" w:type="dxa"/>
            <w:vAlign w:val="center"/>
          </w:tcPr>
          <w:p w:rsidR="00294E83" w:rsidRPr="00BF686A" w:rsidRDefault="00294E8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BF686A">
              <w:rPr>
                <w:rFonts w:ascii="Garamond" w:hAnsi="Garamond"/>
                <w:sz w:val="18"/>
                <w:szCs w:val="18"/>
              </w:rPr>
              <w:t>Accessibility</w:t>
            </w:r>
          </w:p>
        </w:tc>
        <w:tc>
          <w:tcPr>
            <w:tcW w:w="1256" w:type="dxa"/>
            <w:vAlign w:val="center"/>
          </w:tcPr>
          <w:p w:rsidR="00294E83" w:rsidRPr="00122CB3" w:rsidRDefault="00294E8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122CB3">
              <w:rPr>
                <w:rFonts w:ascii="Garamond" w:hAnsi="Garamond"/>
                <w:sz w:val="18"/>
                <w:szCs w:val="18"/>
              </w:rPr>
              <w:t>City relations</w:t>
            </w:r>
          </w:p>
        </w:tc>
        <w:tc>
          <w:tcPr>
            <w:tcW w:w="1350" w:type="dxa"/>
            <w:vAlign w:val="center"/>
          </w:tcPr>
          <w:p w:rsidR="00294E83" w:rsidRPr="006969D9" w:rsidRDefault="00294E8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6969D9">
              <w:rPr>
                <w:rFonts w:ascii="Garamond" w:hAnsi="Garamond"/>
                <w:sz w:val="18"/>
                <w:szCs w:val="18"/>
              </w:rPr>
              <w:t>Budget challenges, allocations, carryovers*</w:t>
            </w:r>
          </w:p>
        </w:tc>
        <w:tc>
          <w:tcPr>
            <w:tcW w:w="1008" w:type="dxa"/>
            <w:vAlign w:val="center"/>
          </w:tcPr>
          <w:p w:rsidR="00294E83" w:rsidRPr="00A108E8" w:rsidRDefault="00294E8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32" w:type="dxa"/>
            <w:vAlign w:val="center"/>
          </w:tcPr>
          <w:p w:rsidR="00294E83" w:rsidRPr="00294E83" w:rsidRDefault="00294E8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294E83">
              <w:rPr>
                <w:rFonts w:ascii="Garamond" w:hAnsi="Garamond"/>
                <w:sz w:val="18"/>
                <w:szCs w:val="18"/>
              </w:rPr>
              <w:t>Board member independence</w:t>
            </w:r>
            <w:r>
              <w:rPr>
                <w:rFonts w:ascii="Garamond" w:hAnsi="Garamond"/>
                <w:sz w:val="18"/>
                <w:szCs w:val="18"/>
              </w:rPr>
              <w:t>*</w:t>
            </w:r>
          </w:p>
        </w:tc>
        <w:tc>
          <w:tcPr>
            <w:tcW w:w="1440" w:type="dxa"/>
            <w:vAlign w:val="center"/>
          </w:tcPr>
          <w:p w:rsidR="00294E83" w:rsidRPr="00665F13" w:rsidRDefault="006758CC"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665F13">
              <w:rPr>
                <w:rFonts w:ascii="Garamond" w:hAnsi="Garamond"/>
                <w:sz w:val="18"/>
                <w:szCs w:val="18"/>
              </w:rPr>
              <w:t>Background checks-operational</w:t>
            </w:r>
          </w:p>
        </w:tc>
        <w:tc>
          <w:tcPr>
            <w:tcW w:w="1170" w:type="dxa"/>
            <w:vAlign w:val="center"/>
          </w:tcPr>
          <w:p w:rsidR="00294E83" w:rsidRPr="00D83643" w:rsidRDefault="00D8364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D83643">
              <w:rPr>
                <w:rFonts w:ascii="Garamond" w:hAnsi="Garamond"/>
                <w:sz w:val="18"/>
                <w:szCs w:val="18"/>
              </w:rPr>
              <w:t>Communication systems</w:t>
            </w:r>
          </w:p>
        </w:tc>
        <w:tc>
          <w:tcPr>
            <w:tcW w:w="1530" w:type="dxa"/>
            <w:vAlign w:val="center"/>
          </w:tcPr>
          <w:p w:rsidR="00294E83" w:rsidRPr="00537880" w:rsidRDefault="00537880" w:rsidP="00537880">
            <w:pPr>
              <w:cnfStyle w:val="000000100000" w:firstRow="0" w:lastRow="0" w:firstColumn="0" w:lastColumn="0" w:oddVBand="0" w:evenVBand="0" w:oddHBand="1" w:evenHBand="0" w:firstRowFirstColumn="0" w:firstRowLastColumn="0" w:lastRowFirstColumn="0" w:lastRowLastColumn="0"/>
              <w:rPr>
                <w:rFonts w:ascii="Garamond" w:hAnsi="Garamond"/>
                <w:i/>
                <w:sz w:val="18"/>
                <w:szCs w:val="18"/>
              </w:rPr>
            </w:pPr>
            <w:r w:rsidRPr="00537880">
              <w:rPr>
                <w:rFonts w:ascii="Garamond" w:hAnsi="Garamond"/>
                <w:sz w:val="18"/>
                <w:szCs w:val="18"/>
              </w:rPr>
              <w:t>Alternative Workplace Solution/Telecommuting*</w:t>
            </w:r>
          </w:p>
        </w:tc>
      </w:tr>
      <w:tr w:rsidR="007F0699" w:rsidRPr="00A108E8" w:rsidTr="009520DD">
        <w:trPr>
          <w:trHeight w:val="448"/>
        </w:trPr>
        <w:tc>
          <w:tcPr>
            <w:cnfStyle w:val="001000000000" w:firstRow="0" w:lastRow="0" w:firstColumn="1" w:lastColumn="0" w:oddVBand="0" w:evenVBand="0" w:oddHBand="0" w:evenHBand="0" w:firstRowFirstColumn="0" w:firstRowLastColumn="0" w:lastRowFirstColumn="0" w:lastRowLastColumn="0"/>
            <w:tcW w:w="1350" w:type="dxa"/>
            <w:vAlign w:val="center"/>
          </w:tcPr>
          <w:p w:rsidR="00294E83" w:rsidRPr="00F25B2B" w:rsidRDefault="00294E83" w:rsidP="00917D59">
            <w:pPr>
              <w:spacing w:before="360"/>
              <w:rPr>
                <w:rFonts w:ascii="Garamond" w:hAnsi="Garamond"/>
                <w:b w:val="0"/>
                <w:sz w:val="18"/>
                <w:szCs w:val="18"/>
              </w:rPr>
            </w:pPr>
            <w:r w:rsidRPr="00F25B2B">
              <w:rPr>
                <w:rFonts w:ascii="Garamond" w:hAnsi="Garamond"/>
                <w:b w:val="0"/>
                <w:sz w:val="18"/>
                <w:szCs w:val="18"/>
              </w:rPr>
              <w:t>Affirmative action</w:t>
            </w:r>
          </w:p>
        </w:tc>
        <w:tc>
          <w:tcPr>
            <w:tcW w:w="1800" w:type="dxa"/>
            <w:vAlign w:val="center"/>
          </w:tcPr>
          <w:p w:rsidR="00294E83" w:rsidRPr="00BF686A" w:rsidRDefault="00294E8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BF686A">
              <w:rPr>
                <w:rFonts w:ascii="Garamond" w:hAnsi="Garamond"/>
                <w:sz w:val="18"/>
                <w:szCs w:val="18"/>
              </w:rPr>
              <w:t>Endowment-Loss of income/investment</w:t>
            </w:r>
          </w:p>
        </w:tc>
        <w:tc>
          <w:tcPr>
            <w:tcW w:w="1534" w:type="dxa"/>
            <w:vAlign w:val="center"/>
          </w:tcPr>
          <w:p w:rsidR="00294E83" w:rsidRPr="00BF686A" w:rsidRDefault="00294E8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r w:rsidRPr="00BF686A">
              <w:rPr>
                <w:rFonts w:ascii="Garamond" w:hAnsi="Garamond"/>
                <w:sz w:val="18"/>
                <w:szCs w:val="18"/>
              </w:rPr>
              <w:t>Auto/Fleet-replacement of vehicles, gas cards, insurance</w:t>
            </w:r>
          </w:p>
        </w:tc>
        <w:tc>
          <w:tcPr>
            <w:tcW w:w="1256" w:type="dxa"/>
            <w:vAlign w:val="center"/>
          </w:tcPr>
          <w:p w:rsidR="00294E83" w:rsidRPr="00122CB3" w:rsidRDefault="00294E8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122CB3">
              <w:rPr>
                <w:rFonts w:ascii="Garamond" w:hAnsi="Garamond"/>
                <w:sz w:val="18"/>
                <w:szCs w:val="18"/>
              </w:rPr>
              <w:t>Federal relations*</w:t>
            </w:r>
          </w:p>
        </w:tc>
        <w:tc>
          <w:tcPr>
            <w:tcW w:w="1350" w:type="dxa"/>
            <w:vAlign w:val="center"/>
          </w:tcPr>
          <w:p w:rsidR="00294E83" w:rsidRPr="006969D9" w:rsidRDefault="00294E8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6969D9">
              <w:rPr>
                <w:rFonts w:ascii="Garamond" w:hAnsi="Garamond"/>
                <w:sz w:val="18"/>
                <w:szCs w:val="18"/>
              </w:rPr>
              <w:t>Cash management*</w:t>
            </w:r>
          </w:p>
        </w:tc>
        <w:tc>
          <w:tcPr>
            <w:tcW w:w="1008" w:type="dxa"/>
            <w:vAlign w:val="center"/>
          </w:tcPr>
          <w:p w:rsidR="00294E83" w:rsidRPr="00A108E8" w:rsidRDefault="00294E8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32" w:type="dxa"/>
            <w:vAlign w:val="center"/>
          </w:tcPr>
          <w:p w:rsidR="00294E83" w:rsidRPr="00294E83" w:rsidRDefault="00294E8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294E83">
              <w:rPr>
                <w:rFonts w:ascii="Garamond" w:hAnsi="Garamond"/>
                <w:sz w:val="18"/>
                <w:szCs w:val="18"/>
              </w:rPr>
              <w:t>Governance policies</w:t>
            </w:r>
            <w:r>
              <w:rPr>
                <w:rFonts w:ascii="Garamond" w:hAnsi="Garamond"/>
                <w:sz w:val="18"/>
                <w:szCs w:val="18"/>
              </w:rPr>
              <w:t>*</w:t>
            </w:r>
          </w:p>
        </w:tc>
        <w:tc>
          <w:tcPr>
            <w:tcW w:w="1440" w:type="dxa"/>
            <w:vAlign w:val="center"/>
          </w:tcPr>
          <w:p w:rsidR="00294E83" w:rsidRPr="00665F13" w:rsidRDefault="006758CC"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665F13">
              <w:rPr>
                <w:rFonts w:ascii="Garamond" w:hAnsi="Garamond"/>
                <w:sz w:val="18"/>
                <w:szCs w:val="18"/>
              </w:rPr>
              <w:t>Benefits*</w:t>
            </w:r>
          </w:p>
        </w:tc>
        <w:tc>
          <w:tcPr>
            <w:tcW w:w="1170" w:type="dxa"/>
            <w:vAlign w:val="center"/>
          </w:tcPr>
          <w:p w:rsidR="00294E83" w:rsidRPr="00D83643" w:rsidRDefault="00D8364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D83643">
              <w:rPr>
                <w:rFonts w:ascii="Garamond" w:hAnsi="Garamond"/>
                <w:sz w:val="18"/>
                <w:szCs w:val="18"/>
              </w:rPr>
              <w:t>Cyber liability*</w:t>
            </w:r>
          </w:p>
        </w:tc>
        <w:tc>
          <w:tcPr>
            <w:tcW w:w="1530" w:type="dxa"/>
            <w:vAlign w:val="center"/>
          </w:tcPr>
          <w:p w:rsidR="00294E83" w:rsidRPr="00537880" w:rsidRDefault="00537880" w:rsidP="00537880">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537880">
              <w:rPr>
                <w:rFonts w:ascii="Garamond" w:hAnsi="Garamond"/>
                <w:sz w:val="18"/>
                <w:szCs w:val="18"/>
              </w:rPr>
              <w:t>Communications/public relations, marketing</w:t>
            </w:r>
            <w:r w:rsidR="008A3A72">
              <w:rPr>
                <w:rFonts w:ascii="Garamond" w:hAnsi="Garamond"/>
                <w:sz w:val="18"/>
                <w:szCs w:val="18"/>
              </w:rPr>
              <w:t>*</w:t>
            </w:r>
          </w:p>
        </w:tc>
      </w:tr>
      <w:tr w:rsidR="007F0699" w:rsidRPr="00A108E8" w:rsidTr="009520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294E83" w:rsidRPr="00F25B2B" w:rsidRDefault="00294E83" w:rsidP="00917D59">
            <w:pPr>
              <w:spacing w:before="240"/>
              <w:rPr>
                <w:rFonts w:ascii="Garamond" w:hAnsi="Garamond"/>
                <w:b w:val="0"/>
                <w:sz w:val="18"/>
                <w:szCs w:val="18"/>
              </w:rPr>
            </w:pPr>
            <w:r>
              <w:rPr>
                <w:rFonts w:ascii="Garamond" w:hAnsi="Garamond"/>
                <w:b w:val="0"/>
                <w:sz w:val="18"/>
                <w:szCs w:val="18"/>
              </w:rPr>
              <w:t>Alcohol and drug</w:t>
            </w:r>
          </w:p>
        </w:tc>
        <w:tc>
          <w:tcPr>
            <w:tcW w:w="1800" w:type="dxa"/>
            <w:vAlign w:val="center"/>
          </w:tcPr>
          <w:p w:rsidR="00294E83" w:rsidRPr="00BF686A" w:rsidRDefault="00294E8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BF686A">
              <w:rPr>
                <w:rFonts w:ascii="Garamond" w:hAnsi="Garamond"/>
                <w:sz w:val="18"/>
                <w:szCs w:val="18"/>
              </w:rPr>
              <w:t>Gift acceptance policy*</w:t>
            </w:r>
          </w:p>
        </w:tc>
        <w:tc>
          <w:tcPr>
            <w:tcW w:w="1534" w:type="dxa"/>
            <w:vAlign w:val="center"/>
          </w:tcPr>
          <w:p w:rsidR="00294E83" w:rsidRPr="00BF686A" w:rsidRDefault="00294E8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BF686A">
              <w:rPr>
                <w:rFonts w:ascii="Garamond" w:hAnsi="Garamond"/>
                <w:sz w:val="18"/>
                <w:szCs w:val="18"/>
              </w:rPr>
              <w:t>Business continuity*</w:t>
            </w:r>
          </w:p>
        </w:tc>
        <w:tc>
          <w:tcPr>
            <w:tcW w:w="1256" w:type="dxa"/>
            <w:vAlign w:val="center"/>
          </w:tcPr>
          <w:p w:rsidR="00294E83" w:rsidRPr="00122CB3" w:rsidRDefault="00294E8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122CB3">
              <w:rPr>
                <w:rFonts w:ascii="Garamond" w:hAnsi="Garamond"/>
                <w:sz w:val="18"/>
                <w:szCs w:val="18"/>
              </w:rPr>
              <w:t>Neighborhood relations*</w:t>
            </w:r>
          </w:p>
        </w:tc>
        <w:tc>
          <w:tcPr>
            <w:tcW w:w="1350" w:type="dxa"/>
            <w:vAlign w:val="center"/>
          </w:tcPr>
          <w:p w:rsidR="00294E83" w:rsidRPr="006969D9" w:rsidRDefault="00294E8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6969D9">
              <w:rPr>
                <w:rFonts w:ascii="Garamond" w:hAnsi="Garamond"/>
                <w:sz w:val="18"/>
                <w:szCs w:val="18"/>
              </w:rPr>
              <w:t>Collection Monitoring*</w:t>
            </w:r>
          </w:p>
        </w:tc>
        <w:tc>
          <w:tcPr>
            <w:tcW w:w="1008" w:type="dxa"/>
            <w:vAlign w:val="center"/>
          </w:tcPr>
          <w:p w:rsidR="00294E83" w:rsidRPr="00A108E8" w:rsidRDefault="00294E8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32" w:type="dxa"/>
            <w:vAlign w:val="center"/>
          </w:tcPr>
          <w:p w:rsidR="00294E83" w:rsidRPr="00A108E8" w:rsidRDefault="00294E8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440" w:type="dxa"/>
            <w:vAlign w:val="center"/>
          </w:tcPr>
          <w:p w:rsidR="00294E83" w:rsidRPr="00665F13" w:rsidRDefault="006758CC"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665F13">
              <w:rPr>
                <w:rFonts w:ascii="Garamond" w:hAnsi="Garamond"/>
                <w:sz w:val="18"/>
                <w:szCs w:val="18"/>
              </w:rPr>
              <w:t>Code of conduct</w:t>
            </w:r>
          </w:p>
        </w:tc>
        <w:tc>
          <w:tcPr>
            <w:tcW w:w="1170" w:type="dxa"/>
            <w:vAlign w:val="center"/>
          </w:tcPr>
          <w:p w:rsidR="00294E83" w:rsidRPr="00D83643" w:rsidRDefault="00D8364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D83643">
              <w:rPr>
                <w:rFonts w:ascii="Garamond" w:hAnsi="Garamond"/>
                <w:sz w:val="18"/>
                <w:szCs w:val="18"/>
              </w:rPr>
              <w:t>End-user training</w:t>
            </w:r>
          </w:p>
        </w:tc>
        <w:tc>
          <w:tcPr>
            <w:tcW w:w="1530" w:type="dxa"/>
            <w:vAlign w:val="center"/>
          </w:tcPr>
          <w:p w:rsidR="00294E83" w:rsidRPr="00572AF7" w:rsidRDefault="008A3A72" w:rsidP="00572AF7">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572AF7">
              <w:rPr>
                <w:rFonts w:ascii="Garamond" w:hAnsi="Garamond"/>
                <w:sz w:val="18"/>
                <w:szCs w:val="18"/>
              </w:rPr>
              <w:t>Competition for grants</w:t>
            </w:r>
          </w:p>
        </w:tc>
      </w:tr>
      <w:tr w:rsidR="007F0699" w:rsidRPr="00A108E8" w:rsidTr="009520DD">
        <w:trPr>
          <w:trHeight w:val="394"/>
        </w:trPr>
        <w:tc>
          <w:tcPr>
            <w:cnfStyle w:val="001000000000" w:firstRow="0" w:lastRow="0" w:firstColumn="1" w:lastColumn="0" w:oddVBand="0" w:evenVBand="0" w:oddHBand="0" w:evenHBand="0" w:firstRowFirstColumn="0" w:firstRowLastColumn="0" w:lastRowFirstColumn="0" w:lastRowLastColumn="0"/>
            <w:tcW w:w="1350" w:type="dxa"/>
            <w:vAlign w:val="center"/>
          </w:tcPr>
          <w:p w:rsidR="00294E83" w:rsidRPr="00F25B2B" w:rsidRDefault="00294E83" w:rsidP="00917D59">
            <w:pPr>
              <w:spacing w:before="240"/>
              <w:rPr>
                <w:rFonts w:ascii="Garamond" w:hAnsi="Garamond"/>
                <w:b w:val="0"/>
                <w:sz w:val="18"/>
                <w:szCs w:val="18"/>
              </w:rPr>
            </w:pPr>
            <w:r w:rsidRPr="00F25B2B">
              <w:rPr>
                <w:rFonts w:ascii="Garamond" w:hAnsi="Garamond"/>
                <w:b w:val="0"/>
                <w:sz w:val="18"/>
                <w:szCs w:val="18"/>
              </w:rPr>
              <w:t>Background checks</w:t>
            </w:r>
            <w:r>
              <w:rPr>
                <w:rFonts w:ascii="Garamond" w:hAnsi="Garamond"/>
                <w:b w:val="0"/>
                <w:sz w:val="18"/>
                <w:szCs w:val="18"/>
              </w:rPr>
              <w:t>*</w:t>
            </w:r>
          </w:p>
        </w:tc>
        <w:tc>
          <w:tcPr>
            <w:tcW w:w="1800" w:type="dxa"/>
            <w:vAlign w:val="center"/>
          </w:tcPr>
          <w:p w:rsidR="00294E83" w:rsidRPr="00BF686A" w:rsidRDefault="00294E8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BF686A">
              <w:rPr>
                <w:rFonts w:ascii="Garamond" w:hAnsi="Garamond"/>
                <w:sz w:val="18"/>
                <w:szCs w:val="18"/>
              </w:rPr>
              <w:t>Health and safety of employees/visitors-operational*</w:t>
            </w:r>
          </w:p>
        </w:tc>
        <w:tc>
          <w:tcPr>
            <w:tcW w:w="1534" w:type="dxa"/>
            <w:vAlign w:val="center"/>
          </w:tcPr>
          <w:p w:rsidR="00294E83" w:rsidRPr="00BF686A" w:rsidRDefault="00294E8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BF686A">
              <w:rPr>
                <w:rFonts w:ascii="Garamond" w:hAnsi="Garamond"/>
                <w:sz w:val="18"/>
                <w:szCs w:val="18"/>
              </w:rPr>
              <w:t>Capital planning and projects*</w:t>
            </w:r>
          </w:p>
        </w:tc>
        <w:tc>
          <w:tcPr>
            <w:tcW w:w="1256" w:type="dxa"/>
            <w:vAlign w:val="center"/>
          </w:tcPr>
          <w:p w:rsidR="00294E83" w:rsidRPr="00122CB3" w:rsidRDefault="00294E8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122CB3">
              <w:rPr>
                <w:rFonts w:ascii="Garamond" w:hAnsi="Garamond"/>
                <w:sz w:val="18"/>
                <w:szCs w:val="18"/>
              </w:rPr>
              <w:t>Professional organizations relations</w:t>
            </w:r>
          </w:p>
        </w:tc>
        <w:tc>
          <w:tcPr>
            <w:tcW w:w="1350" w:type="dxa"/>
            <w:vAlign w:val="center"/>
          </w:tcPr>
          <w:p w:rsidR="00BA12F4" w:rsidRDefault="00294E8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6969D9">
              <w:rPr>
                <w:rFonts w:ascii="Garamond" w:hAnsi="Garamond"/>
                <w:sz w:val="18"/>
                <w:szCs w:val="18"/>
              </w:rPr>
              <w:t>Contracting/</w:t>
            </w:r>
          </w:p>
          <w:p w:rsidR="00294E83" w:rsidRPr="006969D9" w:rsidRDefault="00294E8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6969D9">
              <w:rPr>
                <w:rFonts w:ascii="Garamond" w:hAnsi="Garamond"/>
                <w:sz w:val="18"/>
                <w:szCs w:val="18"/>
              </w:rPr>
              <w:t>purchasing*</w:t>
            </w:r>
          </w:p>
        </w:tc>
        <w:tc>
          <w:tcPr>
            <w:tcW w:w="1008" w:type="dxa"/>
            <w:vAlign w:val="center"/>
          </w:tcPr>
          <w:p w:rsidR="00294E83" w:rsidRPr="00A108E8" w:rsidRDefault="00294E8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32" w:type="dxa"/>
            <w:vAlign w:val="center"/>
          </w:tcPr>
          <w:p w:rsidR="00294E83" w:rsidRPr="00A108E8" w:rsidRDefault="00294E8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440" w:type="dxa"/>
            <w:vAlign w:val="center"/>
          </w:tcPr>
          <w:p w:rsidR="00294E83" w:rsidRPr="00665F13" w:rsidRDefault="006758CC"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665F13">
              <w:rPr>
                <w:rFonts w:ascii="Garamond" w:hAnsi="Garamond"/>
                <w:sz w:val="18"/>
                <w:szCs w:val="18"/>
              </w:rPr>
              <w:t>Diversity-Skills, knowledge*</w:t>
            </w:r>
          </w:p>
        </w:tc>
        <w:tc>
          <w:tcPr>
            <w:tcW w:w="1170" w:type="dxa"/>
            <w:vAlign w:val="center"/>
          </w:tcPr>
          <w:p w:rsidR="00294E83" w:rsidRPr="00D83643" w:rsidRDefault="00D8364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D83643">
              <w:rPr>
                <w:rFonts w:ascii="Garamond" w:hAnsi="Garamond"/>
                <w:sz w:val="18"/>
                <w:szCs w:val="18"/>
              </w:rPr>
              <w:t>ERP reliability*</w:t>
            </w:r>
          </w:p>
        </w:tc>
        <w:tc>
          <w:tcPr>
            <w:tcW w:w="1530" w:type="dxa"/>
            <w:vAlign w:val="center"/>
          </w:tcPr>
          <w:p w:rsidR="00294E83" w:rsidRPr="00572AF7" w:rsidRDefault="008A3A72" w:rsidP="00572AF7">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572AF7">
              <w:rPr>
                <w:rFonts w:ascii="Garamond" w:hAnsi="Garamond"/>
                <w:sz w:val="18"/>
                <w:szCs w:val="18"/>
              </w:rPr>
              <w:t>Copyright and fair use</w:t>
            </w:r>
          </w:p>
        </w:tc>
      </w:tr>
      <w:tr w:rsidR="007F0699" w:rsidRPr="00A108E8" w:rsidTr="009520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294E83" w:rsidRPr="00F25B2B" w:rsidRDefault="00294E83" w:rsidP="00917D59">
            <w:pPr>
              <w:spacing w:before="240"/>
              <w:rPr>
                <w:rFonts w:ascii="Garamond" w:hAnsi="Garamond"/>
                <w:b w:val="0"/>
                <w:sz w:val="18"/>
                <w:szCs w:val="18"/>
              </w:rPr>
            </w:pPr>
            <w:r w:rsidRPr="00F25B2B">
              <w:rPr>
                <w:rFonts w:ascii="Garamond" w:hAnsi="Garamond"/>
                <w:b w:val="0"/>
                <w:sz w:val="18"/>
                <w:szCs w:val="18"/>
              </w:rPr>
              <w:t>Bond compliance</w:t>
            </w:r>
          </w:p>
        </w:tc>
        <w:tc>
          <w:tcPr>
            <w:tcW w:w="1800" w:type="dxa"/>
            <w:vAlign w:val="center"/>
          </w:tcPr>
          <w:p w:rsidR="00294E83" w:rsidRPr="00BF686A" w:rsidRDefault="00294E8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BF686A">
              <w:rPr>
                <w:rFonts w:ascii="Garamond" w:hAnsi="Garamond"/>
                <w:sz w:val="18"/>
                <w:szCs w:val="18"/>
              </w:rPr>
              <w:t>Special events risk</w:t>
            </w:r>
          </w:p>
        </w:tc>
        <w:tc>
          <w:tcPr>
            <w:tcW w:w="1534" w:type="dxa"/>
            <w:vAlign w:val="center"/>
          </w:tcPr>
          <w:p w:rsidR="00294E83" w:rsidRPr="00BF686A" w:rsidRDefault="00294E8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BF686A">
              <w:rPr>
                <w:rFonts w:ascii="Garamond" w:hAnsi="Garamond"/>
                <w:sz w:val="18"/>
                <w:szCs w:val="18"/>
              </w:rPr>
              <w:t>Emergency planning and response</w:t>
            </w:r>
          </w:p>
        </w:tc>
        <w:tc>
          <w:tcPr>
            <w:tcW w:w="1256" w:type="dxa"/>
            <w:vAlign w:val="center"/>
          </w:tcPr>
          <w:p w:rsidR="00294E83" w:rsidRPr="00122CB3" w:rsidRDefault="00294E8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122CB3">
              <w:rPr>
                <w:rFonts w:ascii="Garamond" w:hAnsi="Garamond"/>
                <w:sz w:val="18"/>
                <w:szCs w:val="18"/>
              </w:rPr>
              <w:t>Supplier relations</w:t>
            </w:r>
          </w:p>
        </w:tc>
        <w:tc>
          <w:tcPr>
            <w:tcW w:w="1350" w:type="dxa"/>
            <w:vAlign w:val="center"/>
          </w:tcPr>
          <w:p w:rsidR="00294E83" w:rsidRPr="006969D9" w:rsidRDefault="00294E8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6969D9">
              <w:rPr>
                <w:rFonts w:ascii="Garamond" w:hAnsi="Garamond"/>
                <w:sz w:val="18"/>
                <w:szCs w:val="18"/>
              </w:rPr>
              <w:t>Contractual relationships-dependencies*</w:t>
            </w:r>
          </w:p>
        </w:tc>
        <w:tc>
          <w:tcPr>
            <w:tcW w:w="1008" w:type="dxa"/>
            <w:vAlign w:val="center"/>
          </w:tcPr>
          <w:p w:rsidR="00294E83" w:rsidRPr="00A108E8" w:rsidRDefault="00294E8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32" w:type="dxa"/>
            <w:vAlign w:val="center"/>
          </w:tcPr>
          <w:p w:rsidR="00294E83" w:rsidRPr="00A108E8" w:rsidRDefault="00294E8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440" w:type="dxa"/>
            <w:vAlign w:val="center"/>
          </w:tcPr>
          <w:p w:rsidR="00294E83" w:rsidRPr="00665F13" w:rsidRDefault="006758CC"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665F13">
              <w:rPr>
                <w:rFonts w:ascii="Garamond" w:hAnsi="Garamond"/>
                <w:sz w:val="18"/>
                <w:szCs w:val="18"/>
              </w:rPr>
              <w:t>Employee handbook</w:t>
            </w:r>
          </w:p>
        </w:tc>
        <w:tc>
          <w:tcPr>
            <w:tcW w:w="1170" w:type="dxa"/>
            <w:vAlign w:val="center"/>
          </w:tcPr>
          <w:p w:rsidR="00294E83" w:rsidRPr="00D83643" w:rsidRDefault="00D8364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D83643">
              <w:rPr>
                <w:rFonts w:ascii="Garamond" w:hAnsi="Garamond"/>
                <w:sz w:val="18"/>
                <w:szCs w:val="18"/>
              </w:rPr>
              <w:t>Incident response-continuity and security*</w:t>
            </w:r>
          </w:p>
        </w:tc>
        <w:tc>
          <w:tcPr>
            <w:tcW w:w="1530" w:type="dxa"/>
            <w:vAlign w:val="center"/>
          </w:tcPr>
          <w:p w:rsidR="00294E83" w:rsidRPr="00572AF7" w:rsidRDefault="008A3A72" w:rsidP="00572AF7">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572AF7">
              <w:rPr>
                <w:rFonts w:ascii="Garamond" w:hAnsi="Garamond"/>
                <w:sz w:val="18"/>
                <w:szCs w:val="18"/>
              </w:rPr>
              <w:t>Depletion of endowment principle</w:t>
            </w:r>
          </w:p>
        </w:tc>
      </w:tr>
      <w:tr w:rsidR="007F0699" w:rsidRPr="00A108E8" w:rsidTr="009520DD">
        <w:trPr>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Code of ethics*</w:t>
            </w:r>
          </w:p>
        </w:tc>
        <w:tc>
          <w:tcPr>
            <w:tcW w:w="180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BF686A"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BF686A">
              <w:rPr>
                <w:rFonts w:ascii="Garamond" w:hAnsi="Garamond"/>
                <w:sz w:val="18"/>
                <w:szCs w:val="18"/>
              </w:rPr>
              <w:t>Facilities maintenance</w:t>
            </w:r>
          </w:p>
        </w:tc>
        <w:tc>
          <w:tcPr>
            <w:tcW w:w="1256"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6969D9"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6969D9">
              <w:rPr>
                <w:rFonts w:ascii="Garamond" w:hAnsi="Garamond"/>
                <w:sz w:val="18"/>
                <w:szCs w:val="18"/>
              </w:rPr>
              <w:t>Cost management*</w:t>
            </w:r>
          </w:p>
        </w:tc>
        <w:tc>
          <w:tcPr>
            <w:tcW w:w="1008"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665F13"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665F13">
              <w:rPr>
                <w:rFonts w:ascii="Garamond" w:hAnsi="Garamond"/>
                <w:sz w:val="18"/>
                <w:szCs w:val="18"/>
              </w:rPr>
              <w:t>Employee retention</w:t>
            </w:r>
          </w:p>
        </w:tc>
        <w:tc>
          <w:tcPr>
            <w:tcW w:w="1170" w:type="dxa"/>
            <w:vAlign w:val="center"/>
          </w:tcPr>
          <w:p w:rsidR="00665F13" w:rsidRPr="00D83643" w:rsidRDefault="00D8364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D83643">
              <w:rPr>
                <w:rFonts w:ascii="Garamond" w:hAnsi="Garamond"/>
                <w:sz w:val="18"/>
                <w:szCs w:val="18"/>
              </w:rPr>
              <w:t>Network integrity</w:t>
            </w:r>
          </w:p>
        </w:tc>
        <w:tc>
          <w:tcPr>
            <w:tcW w:w="1530" w:type="dxa"/>
            <w:vAlign w:val="center"/>
          </w:tcPr>
          <w:p w:rsidR="00665F13" w:rsidRPr="00572AF7" w:rsidRDefault="008A3A72" w:rsidP="00572AF7">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572AF7">
              <w:rPr>
                <w:rFonts w:ascii="Garamond" w:hAnsi="Garamond"/>
                <w:sz w:val="18"/>
                <w:szCs w:val="18"/>
              </w:rPr>
              <w:t>Endowment-loss if income/investment</w:t>
            </w:r>
          </w:p>
        </w:tc>
      </w:tr>
      <w:tr w:rsidR="007F0699" w:rsidRPr="00A108E8" w:rsidTr="009520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Conflicts of interest*</w:t>
            </w:r>
          </w:p>
        </w:tc>
        <w:tc>
          <w:tcPr>
            <w:tcW w:w="180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BF686A"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BF686A">
              <w:rPr>
                <w:rFonts w:ascii="Garamond" w:hAnsi="Garamond"/>
                <w:sz w:val="18"/>
                <w:szCs w:val="18"/>
              </w:rPr>
              <w:t>Facilities quality</w:t>
            </w:r>
          </w:p>
        </w:tc>
        <w:tc>
          <w:tcPr>
            <w:tcW w:w="1256"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6969D9"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6969D9">
              <w:rPr>
                <w:rFonts w:ascii="Garamond" w:hAnsi="Garamond"/>
                <w:sz w:val="18"/>
                <w:szCs w:val="18"/>
              </w:rPr>
              <w:t>Financial reporting*</w:t>
            </w:r>
          </w:p>
        </w:tc>
        <w:tc>
          <w:tcPr>
            <w:tcW w:w="1008"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665F13"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665F13">
              <w:rPr>
                <w:rFonts w:ascii="Garamond" w:hAnsi="Garamond"/>
                <w:sz w:val="18"/>
                <w:szCs w:val="18"/>
              </w:rPr>
              <w:t>Employee succession planning*</w:t>
            </w:r>
          </w:p>
        </w:tc>
        <w:tc>
          <w:tcPr>
            <w:tcW w:w="1170" w:type="dxa"/>
            <w:vAlign w:val="center"/>
          </w:tcPr>
          <w:p w:rsidR="00665F13" w:rsidRPr="00D83643" w:rsidRDefault="00D83643" w:rsidP="00917D59">
            <w:pPr>
              <w:cnfStyle w:val="000000100000" w:firstRow="0" w:lastRow="0" w:firstColumn="0" w:lastColumn="0" w:oddVBand="0" w:evenVBand="0" w:oddHBand="1" w:evenHBand="0" w:firstRowFirstColumn="0" w:firstRowLastColumn="0" w:lastRowFirstColumn="0" w:lastRowLastColumn="0"/>
              <w:rPr>
                <w:rFonts w:ascii="Garamond" w:hAnsi="Garamond"/>
                <w:i/>
                <w:sz w:val="18"/>
                <w:szCs w:val="18"/>
              </w:rPr>
            </w:pPr>
            <w:r w:rsidRPr="00D83643">
              <w:rPr>
                <w:rFonts w:ascii="Garamond" w:hAnsi="Garamond"/>
                <w:sz w:val="18"/>
                <w:szCs w:val="18"/>
              </w:rPr>
              <w:t>Outsourcing</w:t>
            </w:r>
          </w:p>
        </w:tc>
        <w:tc>
          <w:tcPr>
            <w:tcW w:w="1530" w:type="dxa"/>
            <w:vAlign w:val="center"/>
          </w:tcPr>
          <w:p w:rsidR="00665F13" w:rsidRPr="00572AF7" w:rsidRDefault="008A3A72" w:rsidP="00572AF7">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572AF7">
              <w:rPr>
                <w:rFonts w:ascii="Garamond" w:hAnsi="Garamond"/>
                <w:sz w:val="18"/>
                <w:szCs w:val="18"/>
              </w:rPr>
              <w:t>Energy</w:t>
            </w:r>
          </w:p>
        </w:tc>
      </w:tr>
      <w:tr w:rsidR="007F0699" w:rsidRPr="00A108E8" w:rsidTr="009520DD">
        <w:trPr>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Credit card privacy regulations*</w:t>
            </w:r>
          </w:p>
        </w:tc>
        <w:tc>
          <w:tcPr>
            <w:tcW w:w="180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BF686A"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BF686A">
              <w:rPr>
                <w:rFonts w:ascii="Garamond" w:hAnsi="Garamond"/>
                <w:sz w:val="18"/>
                <w:szCs w:val="18"/>
              </w:rPr>
              <w:t>Inventory*</w:t>
            </w:r>
          </w:p>
        </w:tc>
        <w:tc>
          <w:tcPr>
            <w:tcW w:w="1256"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6969D9"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6969D9">
              <w:rPr>
                <w:rFonts w:ascii="Garamond" w:hAnsi="Garamond"/>
                <w:sz w:val="18"/>
                <w:szCs w:val="18"/>
              </w:rPr>
              <w:t>Insurance/risk management*</w:t>
            </w:r>
          </w:p>
        </w:tc>
        <w:tc>
          <w:tcPr>
            <w:tcW w:w="1008"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665F13"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Pr>
                <w:rFonts w:ascii="Garamond" w:hAnsi="Garamond"/>
                <w:sz w:val="18"/>
                <w:szCs w:val="18"/>
              </w:rPr>
              <w:t xml:space="preserve">Grievance </w:t>
            </w:r>
            <w:r w:rsidRPr="00665F13">
              <w:rPr>
                <w:rFonts w:ascii="Garamond" w:hAnsi="Garamond"/>
                <w:sz w:val="18"/>
                <w:szCs w:val="18"/>
              </w:rPr>
              <w:t>procedures</w:t>
            </w:r>
          </w:p>
        </w:tc>
        <w:tc>
          <w:tcPr>
            <w:tcW w:w="1170" w:type="dxa"/>
            <w:vAlign w:val="center"/>
          </w:tcPr>
          <w:p w:rsidR="00665F13" w:rsidRPr="00D83643" w:rsidRDefault="00D8364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D83643">
              <w:rPr>
                <w:rFonts w:ascii="Garamond" w:hAnsi="Garamond"/>
                <w:sz w:val="18"/>
                <w:szCs w:val="18"/>
              </w:rPr>
              <w:t>Project management</w:t>
            </w:r>
          </w:p>
        </w:tc>
        <w:tc>
          <w:tcPr>
            <w:tcW w:w="1530" w:type="dxa"/>
            <w:vAlign w:val="center"/>
          </w:tcPr>
          <w:p w:rsidR="00665F13" w:rsidRPr="008A3A72" w:rsidRDefault="008A3A72" w:rsidP="008A3A72">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8A3A72">
              <w:rPr>
                <w:rFonts w:ascii="Garamond" w:hAnsi="Garamond"/>
                <w:sz w:val="18"/>
                <w:szCs w:val="18"/>
              </w:rPr>
              <w:t>Environmental and laboratory safety</w:t>
            </w:r>
          </w:p>
        </w:tc>
      </w:tr>
      <w:tr w:rsidR="007F0699" w:rsidRPr="00A108E8" w:rsidTr="009520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lastRenderedPageBreak/>
              <w:t>Eligibility determinations*</w:t>
            </w:r>
          </w:p>
        </w:tc>
        <w:tc>
          <w:tcPr>
            <w:tcW w:w="180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BF686A"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BF686A">
              <w:rPr>
                <w:rFonts w:ascii="Garamond" w:hAnsi="Garamond"/>
                <w:sz w:val="18"/>
                <w:szCs w:val="18"/>
              </w:rPr>
              <w:t>Outsourcing*</w:t>
            </w:r>
          </w:p>
        </w:tc>
        <w:tc>
          <w:tcPr>
            <w:tcW w:w="1256"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6969D9"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6969D9">
              <w:rPr>
                <w:rFonts w:ascii="Garamond" w:hAnsi="Garamond"/>
                <w:sz w:val="18"/>
                <w:szCs w:val="18"/>
              </w:rPr>
              <w:t>Internal controls*</w:t>
            </w:r>
          </w:p>
        </w:tc>
        <w:tc>
          <w:tcPr>
            <w:tcW w:w="1008"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665F13"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665F13">
              <w:rPr>
                <w:rFonts w:ascii="Garamond" w:hAnsi="Garamond"/>
                <w:sz w:val="18"/>
                <w:szCs w:val="18"/>
              </w:rPr>
              <w:t>Health and safety of staff*</w:t>
            </w:r>
          </w:p>
        </w:tc>
        <w:tc>
          <w:tcPr>
            <w:tcW w:w="1170" w:type="dxa"/>
            <w:vAlign w:val="center"/>
          </w:tcPr>
          <w:p w:rsidR="00665F13" w:rsidRPr="00D83643" w:rsidRDefault="00D8364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D83643">
              <w:rPr>
                <w:rFonts w:ascii="Garamond" w:hAnsi="Garamond"/>
                <w:sz w:val="18"/>
                <w:szCs w:val="18"/>
              </w:rPr>
              <w:t>System capacity</w:t>
            </w:r>
          </w:p>
        </w:tc>
        <w:tc>
          <w:tcPr>
            <w:tcW w:w="1530" w:type="dxa"/>
            <w:vAlign w:val="center"/>
          </w:tcPr>
          <w:p w:rsidR="00665F13" w:rsidRPr="008A3A72" w:rsidRDefault="008A3A72" w:rsidP="008A3A72">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8A3A72">
              <w:rPr>
                <w:rFonts w:ascii="Garamond" w:hAnsi="Garamond"/>
                <w:sz w:val="18"/>
                <w:szCs w:val="18"/>
              </w:rPr>
              <w:t>Financial aid-operational</w:t>
            </w:r>
          </w:p>
        </w:tc>
      </w:tr>
      <w:tr w:rsidR="007F0699" w:rsidRPr="00A108E8" w:rsidTr="009520DD">
        <w:trPr>
          <w:trHeight w:val="781"/>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Environmental health and safety</w:t>
            </w:r>
          </w:p>
        </w:tc>
        <w:tc>
          <w:tcPr>
            <w:tcW w:w="180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BF686A"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BF686A">
              <w:rPr>
                <w:rFonts w:ascii="Garamond" w:hAnsi="Garamond"/>
                <w:sz w:val="18"/>
                <w:szCs w:val="18"/>
              </w:rPr>
              <w:t>Planning and Prioritization</w:t>
            </w:r>
          </w:p>
        </w:tc>
        <w:tc>
          <w:tcPr>
            <w:tcW w:w="1256"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6969D9"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6969D9">
              <w:rPr>
                <w:rFonts w:ascii="Garamond" w:hAnsi="Garamond"/>
                <w:sz w:val="18"/>
                <w:szCs w:val="18"/>
              </w:rPr>
              <w:t>Payment Cards/</w:t>
            </w:r>
            <w:proofErr w:type="spellStart"/>
            <w:r w:rsidRPr="006969D9">
              <w:rPr>
                <w:rFonts w:ascii="Garamond" w:hAnsi="Garamond"/>
                <w:sz w:val="18"/>
                <w:szCs w:val="18"/>
              </w:rPr>
              <w:t>PCards</w:t>
            </w:r>
            <w:proofErr w:type="spellEnd"/>
            <w:r w:rsidRPr="006969D9">
              <w:rPr>
                <w:rFonts w:ascii="Garamond" w:hAnsi="Garamond"/>
                <w:sz w:val="18"/>
                <w:szCs w:val="18"/>
              </w:rPr>
              <w:t>*</w:t>
            </w:r>
          </w:p>
        </w:tc>
        <w:tc>
          <w:tcPr>
            <w:tcW w:w="1008"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665F13"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665F13">
              <w:rPr>
                <w:rFonts w:ascii="Garamond" w:hAnsi="Garamond"/>
                <w:sz w:val="18"/>
                <w:szCs w:val="18"/>
              </w:rPr>
              <w:t>Nondiscrimination-Title VI</w:t>
            </w:r>
          </w:p>
        </w:tc>
        <w:tc>
          <w:tcPr>
            <w:tcW w:w="1170" w:type="dxa"/>
            <w:vAlign w:val="center"/>
          </w:tcPr>
          <w:p w:rsidR="00665F13" w:rsidRPr="00D83643" w:rsidRDefault="00D8364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D83643">
              <w:rPr>
                <w:rFonts w:ascii="Garamond" w:hAnsi="Garamond"/>
                <w:sz w:val="18"/>
                <w:szCs w:val="18"/>
              </w:rPr>
              <w:t>System maintenance and upgrades*</w:t>
            </w:r>
          </w:p>
        </w:tc>
        <w:tc>
          <w:tcPr>
            <w:tcW w:w="1530" w:type="dxa"/>
            <w:vAlign w:val="center"/>
          </w:tcPr>
          <w:p w:rsidR="00665F13" w:rsidRPr="008A3A72" w:rsidRDefault="008A3A72" w:rsidP="008A3A72">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8A3A72">
              <w:rPr>
                <w:rFonts w:ascii="Garamond" w:hAnsi="Garamond"/>
                <w:sz w:val="18"/>
                <w:szCs w:val="18"/>
              </w:rPr>
              <w:t>Food services</w:t>
            </w:r>
          </w:p>
        </w:tc>
      </w:tr>
      <w:tr w:rsidR="007F0699" w:rsidRPr="00A108E8" w:rsidTr="009520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Federal/State statutes and regulations</w:t>
            </w:r>
          </w:p>
        </w:tc>
        <w:tc>
          <w:tcPr>
            <w:tcW w:w="180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BF686A"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BF686A">
              <w:rPr>
                <w:rFonts w:ascii="Garamond" w:hAnsi="Garamond"/>
                <w:sz w:val="18"/>
                <w:szCs w:val="18"/>
              </w:rPr>
              <w:t>Pollution/erosion</w:t>
            </w:r>
          </w:p>
        </w:tc>
        <w:tc>
          <w:tcPr>
            <w:tcW w:w="1256"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6969D9"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6969D9">
              <w:rPr>
                <w:rFonts w:ascii="Garamond" w:hAnsi="Garamond"/>
                <w:sz w:val="18"/>
                <w:szCs w:val="18"/>
              </w:rPr>
              <w:t>Reserve funds*</w:t>
            </w:r>
          </w:p>
        </w:tc>
        <w:tc>
          <w:tcPr>
            <w:tcW w:w="1008"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665F13"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665F13">
              <w:rPr>
                <w:rFonts w:ascii="Garamond" w:hAnsi="Garamond"/>
                <w:sz w:val="18"/>
                <w:szCs w:val="18"/>
              </w:rPr>
              <w:t>Outsourcing</w:t>
            </w:r>
          </w:p>
        </w:tc>
        <w:tc>
          <w:tcPr>
            <w:tcW w:w="117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8A3A72" w:rsidRDefault="008A3A72" w:rsidP="008A3A72">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8A3A72">
              <w:rPr>
                <w:rFonts w:ascii="Garamond" w:hAnsi="Garamond"/>
                <w:sz w:val="18"/>
                <w:szCs w:val="18"/>
              </w:rPr>
              <w:t>Goods and services*</w:t>
            </w:r>
          </w:p>
        </w:tc>
      </w:tr>
      <w:tr w:rsidR="007F0699" w:rsidRPr="00A108E8" w:rsidTr="009520DD">
        <w:trPr>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Foreign nationals-SEVIS</w:t>
            </w:r>
          </w:p>
        </w:tc>
        <w:tc>
          <w:tcPr>
            <w:tcW w:w="180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BF686A"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BF686A">
              <w:rPr>
                <w:rFonts w:ascii="Garamond" w:hAnsi="Garamond"/>
                <w:sz w:val="18"/>
                <w:szCs w:val="18"/>
              </w:rPr>
              <w:t>Safety-operational</w:t>
            </w:r>
          </w:p>
        </w:tc>
        <w:tc>
          <w:tcPr>
            <w:tcW w:w="1256"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6969D9"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6969D9">
              <w:rPr>
                <w:rFonts w:ascii="Garamond" w:hAnsi="Garamond"/>
                <w:sz w:val="18"/>
                <w:szCs w:val="18"/>
              </w:rPr>
              <w:t>Revenue risks-federal revenue*</w:t>
            </w:r>
          </w:p>
        </w:tc>
        <w:tc>
          <w:tcPr>
            <w:tcW w:w="1008"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665F13"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r w:rsidRPr="00665F13">
              <w:rPr>
                <w:rFonts w:ascii="Garamond" w:hAnsi="Garamond"/>
                <w:sz w:val="18"/>
                <w:szCs w:val="18"/>
              </w:rPr>
              <w:t>Performance evaluation*</w:t>
            </w:r>
          </w:p>
        </w:tc>
        <w:tc>
          <w:tcPr>
            <w:tcW w:w="117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8A3A72" w:rsidRDefault="008A3A72" w:rsidP="008A3A72">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8A3A72">
              <w:rPr>
                <w:rFonts w:ascii="Garamond" w:hAnsi="Garamond"/>
                <w:sz w:val="18"/>
                <w:szCs w:val="18"/>
              </w:rPr>
              <w:t>Hazardous materials</w:t>
            </w:r>
          </w:p>
        </w:tc>
      </w:tr>
      <w:tr w:rsidR="007F0699" w:rsidRPr="00A108E8" w:rsidTr="009520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Gramm-Leach-Bliley</w:t>
            </w:r>
          </w:p>
        </w:tc>
        <w:tc>
          <w:tcPr>
            <w:tcW w:w="180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BF686A"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BF686A">
              <w:rPr>
                <w:rFonts w:ascii="Garamond" w:hAnsi="Garamond"/>
                <w:sz w:val="18"/>
                <w:szCs w:val="18"/>
              </w:rPr>
              <w:t>Security operations*</w:t>
            </w:r>
          </w:p>
        </w:tc>
        <w:tc>
          <w:tcPr>
            <w:tcW w:w="1256"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008"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665F13"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665F13">
              <w:rPr>
                <w:rFonts w:ascii="Garamond" w:hAnsi="Garamond"/>
                <w:sz w:val="18"/>
                <w:szCs w:val="18"/>
              </w:rPr>
              <w:t>Reorganizations, promotion and tenure*</w:t>
            </w:r>
          </w:p>
        </w:tc>
        <w:tc>
          <w:tcPr>
            <w:tcW w:w="117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8A3A72" w:rsidRDefault="008A3A72" w:rsidP="008A3A72">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8A3A72">
              <w:rPr>
                <w:rFonts w:ascii="Garamond" w:hAnsi="Garamond"/>
                <w:sz w:val="18"/>
                <w:szCs w:val="18"/>
              </w:rPr>
              <w:t>High risk investments</w:t>
            </w:r>
          </w:p>
        </w:tc>
      </w:tr>
      <w:tr w:rsidR="007F0699" w:rsidRPr="00A108E8" w:rsidTr="009520DD">
        <w:trPr>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bCs w:val="0"/>
                <w:sz w:val="18"/>
                <w:szCs w:val="18"/>
              </w:rPr>
            </w:pPr>
            <w:r w:rsidRPr="00F25B2B">
              <w:rPr>
                <w:rFonts w:ascii="Garamond" w:hAnsi="Garamond"/>
                <w:b w:val="0"/>
                <w:sz w:val="18"/>
                <w:szCs w:val="18"/>
              </w:rPr>
              <w:t>Government grants-grant restrictions*</w:t>
            </w:r>
          </w:p>
        </w:tc>
        <w:tc>
          <w:tcPr>
            <w:tcW w:w="1800" w:type="dxa"/>
            <w:vAlign w:val="center"/>
          </w:tcPr>
          <w:p w:rsidR="00665F13" w:rsidRPr="00BF686A" w:rsidRDefault="00665F13" w:rsidP="00917D59">
            <w:pPr>
              <w:spacing w:before="24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p>
        </w:tc>
        <w:tc>
          <w:tcPr>
            <w:tcW w:w="1534" w:type="dxa"/>
            <w:vAlign w:val="center"/>
          </w:tcPr>
          <w:p w:rsidR="00665F13" w:rsidRPr="00BF686A"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Pr>
                <w:rFonts w:ascii="Garamond" w:hAnsi="Garamond"/>
                <w:sz w:val="18"/>
                <w:szCs w:val="18"/>
              </w:rPr>
              <w:t>Transportation and parking</w:t>
            </w:r>
          </w:p>
        </w:tc>
        <w:tc>
          <w:tcPr>
            <w:tcW w:w="1256"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008"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665F13"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Pr>
                <w:rFonts w:ascii="Garamond" w:hAnsi="Garamond"/>
                <w:sz w:val="18"/>
                <w:szCs w:val="18"/>
              </w:rPr>
              <w:t xml:space="preserve">Staffing and </w:t>
            </w:r>
            <w:r w:rsidRPr="00665F13">
              <w:rPr>
                <w:rFonts w:ascii="Garamond" w:hAnsi="Garamond"/>
                <w:sz w:val="18"/>
                <w:szCs w:val="18"/>
              </w:rPr>
              <w:t>support*</w:t>
            </w:r>
          </w:p>
        </w:tc>
        <w:tc>
          <w:tcPr>
            <w:tcW w:w="117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8A3A72" w:rsidRDefault="008A3A72" w:rsidP="008A3A72">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8A3A72">
              <w:rPr>
                <w:rFonts w:ascii="Garamond" w:hAnsi="Garamond"/>
                <w:sz w:val="18"/>
                <w:szCs w:val="18"/>
              </w:rPr>
              <w:t>Higher education act</w:t>
            </w:r>
          </w:p>
        </w:tc>
      </w:tr>
      <w:tr w:rsidR="007F0699" w:rsidRPr="00A108E8" w:rsidTr="009520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Grant accounting-reporting and cost (UGG)</w:t>
            </w:r>
            <w:r>
              <w:rPr>
                <w:rFonts w:ascii="Garamond" w:hAnsi="Garamond"/>
                <w:b w:val="0"/>
                <w:sz w:val="18"/>
                <w:szCs w:val="18"/>
              </w:rPr>
              <w:t>*</w:t>
            </w:r>
          </w:p>
        </w:tc>
        <w:tc>
          <w:tcPr>
            <w:tcW w:w="1800" w:type="dxa"/>
            <w:vAlign w:val="center"/>
          </w:tcPr>
          <w:p w:rsidR="00665F13" w:rsidRPr="00BF686A"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p>
        </w:tc>
        <w:tc>
          <w:tcPr>
            <w:tcW w:w="1534" w:type="dxa"/>
            <w:vAlign w:val="center"/>
          </w:tcPr>
          <w:p w:rsidR="00665F13" w:rsidRPr="00BF686A"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BF686A">
              <w:rPr>
                <w:rFonts w:ascii="Garamond" w:hAnsi="Garamond"/>
                <w:sz w:val="18"/>
                <w:szCs w:val="18"/>
              </w:rPr>
              <w:t>Waste disposal and recycling</w:t>
            </w:r>
          </w:p>
        </w:tc>
        <w:tc>
          <w:tcPr>
            <w:tcW w:w="1256"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008"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665F13"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665F13">
              <w:rPr>
                <w:rFonts w:ascii="Garamond" w:hAnsi="Garamond"/>
                <w:sz w:val="18"/>
                <w:szCs w:val="18"/>
              </w:rPr>
              <w:t>Staff qualifications/training*</w:t>
            </w:r>
          </w:p>
        </w:tc>
        <w:tc>
          <w:tcPr>
            <w:tcW w:w="117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8A3A72" w:rsidRDefault="008A3A72" w:rsidP="008A3A72">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8A3A72">
              <w:rPr>
                <w:rFonts w:ascii="Garamond" w:hAnsi="Garamond"/>
                <w:sz w:val="18"/>
                <w:szCs w:val="18"/>
              </w:rPr>
              <w:t>Intellectual property rights</w:t>
            </w:r>
          </w:p>
        </w:tc>
      </w:tr>
      <w:tr w:rsidR="007F0699" w:rsidRPr="00A108E8" w:rsidTr="009520DD">
        <w:trPr>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Harassment prevention</w:t>
            </w:r>
          </w:p>
        </w:tc>
        <w:tc>
          <w:tcPr>
            <w:tcW w:w="1800" w:type="dxa"/>
            <w:vAlign w:val="center"/>
          </w:tcPr>
          <w:p w:rsidR="00665F13" w:rsidRPr="00BF686A"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p>
        </w:tc>
        <w:tc>
          <w:tcPr>
            <w:tcW w:w="1534"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256"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008"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665F13"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665F13">
              <w:rPr>
                <w:rFonts w:ascii="Garamond" w:hAnsi="Garamond"/>
                <w:sz w:val="18"/>
                <w:szCs w:val="18"/>
              </w:rPr>
              <w:t>Termination procedures</w:t>
            </w:r>
          </w:p>
        </w:tc>
        <w:tc>
          <w:tcPr>
            <w:tcW w:w="117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8A3A72" w:rsidRDefault="008A3A72" w:rsidP="008A3A72">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8A3A72">
              <w:rPr>
                <w:rFonts w:ascii="Garamond" w:hAnsi="Garamond"/>
                <w:sz w:val="18"/>
                <w:szCs w:val="18"/>
              </w:rPr>
              <w:t>Investment oversight*</w:t>
            </w:r>
          </w:p>
        </w:tc>
      </w:tr>
      <w:tr w:rsidR="007F0699" w:rsidRPr="00A108E8" w:rsidTr="009520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2F0D7E" w:rsidRDefault="00665F13" w:rsidP="00917D59">
            <w:pPr>
              <w:spacing w:before="240"/>
              <w:rPr>
                <w:rFonts w:ascii="Garamond" w:hAnsi="Garamond"/>
                <w:b w:val="0"/>
                <w:sz w:val="18"/>
                <w:szCs w:val="18"/>
              </w:rPr>
            </w:pPr>
            <w:r w:rsidRPr="00F25B2B">
              <w:rPr>
                <w:rFonts w:ascii="Garamond" w:hAnsi="Garamond"/>
                <w:b w:val="0"/>
                <w:sz w:val="18"/>
                <w:szCs w:val="18"/>
              </w:rPr>
              <w:lastRenderedPageBreak/>
              <w:t>Health and safety compliance</w:t>
            </w:r>
          </w:p>
        </w:tc>
        <w:tc>
          <w:tcPr>
            <w:tcW w:w="1800" w:type="dxa"/>
            <w:vAlign w:val="center"/>
          </w:tcPr>
          <w:p w:rsidR="00665F13" w:rsidRPr="00BF686A"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p>
        </w:tc>
        <w:tc>
          <w:tcPr>
            <w:tcW w:w="1534" w:type="dxa"/>
            <w:vAlign w:val="center"/>
          </w:tcPr>
          <w:p w:rsidR="00665F13" w:rsidRPr="00BF686A"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p>
        </w:tc>
        <w:tc>
          <w:tcPr>
            <w:tcW w:w="1256"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008"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665F13" w:rsidRDefault="00665F13" w:rsidP="00917D59">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665F13">
              <w:rPr>
                <w:rFonts w:ascii="Garamond" w:hAnsi="Garamond"/>
                <w:sz w:val="18"/>
                <w:szCs w:val="18"/>
              </w:rPr>
              <w:t>Workplace safety-operational</w:t>
            </w:r>
          </w:p>
        </w:tc>
        <w:tc>
          <w:tcPr>
            <w:tcW w:w="117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8A3A72" w:rsidRDefault="008A3A72" w:rsidP="008A3A72">
            <w:pPr>
              <w:cnfStyle w:val="000000100000" w:firstRow="0" w:lastRow="0" w:firstColumn="0" w:lastColumn="0" w:oddVBand="0" w:evenVBand="0" w:oddHBand="1" w:evenHBand="0" w:firstRowFirstColumn="0" w:firstRowLastColumn="0" w:lastRowFirstColumn="0" w:lastRowLastColumn="0"/>
              <w:rPr>
                <w:rFonts w:ascii="Garamond" w:hAnsi="Garamond"/>
                <w:i/>
                <w:sz w:val="18"/>
                <w:szCs w:val="18"/>
              </w:rPr>
            </w:pPr>
            <w:r w:rsidRPr="008A3A72">
              <w:rPr>
                <w:rFonts w:ascii="Garamond" w:hAnsi="Garamond"/>
                <w:sz w:val="18"/>
                <w:szCs w:val="18"/>
              </w:rPr>
              <w:t>Outsourcing*</w:t>
            </w:r>
          </w:p>
        </w:tc>
      </w:tr>
      <w:tr w:rsidR="007F0699" w:rsidRPr="00A108E8" w:rsidTr="009520DD">
        <w:trPr>
          <w:trHeight w:val="484"/>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HIPPA-FERPA*</w:t>
            </w:r>
          </w:p>
        </w:tc>
        <w:tc>
          <w:tcPr>
            <w:tcW w:w="1800" w:type="dxa"/>
            <w:vAlign w:val="center"/>
          </w:tcPr>
          <w:p w:rsidR="00665F13" w:rsidRPr="00BF686A"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p>
        </w:tc>
        <w:tc>
          <w:tcPr>
            <w:tcW w:w="1534" w:type="dxa"/>
            <w:vAlign w:val="center"/>
          </w:tcPr>
          <w:p w:rsidR="00665F13" w:rsidRPr="00BF686A" w:rsidRDefault="00665F13" w:rsidP="00917D59">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p>
        </w:tc>
        <w:tc>
          <w:tcPr>
            <w:tcW w:w="1256"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008"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665F13"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17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8A3A72" w:rsidRDefault="008A3A72" w:rsidP="008A3A72">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8A3A72">
              <w:rPr>
                <w:rFonts w:ascii="Garamond" w:hAnsi="Garamond"/>
                <w:sz w:val="18"/>
                <w:szCs w:val="18"/>
              </w:rPr>
              <w:t>Proper disposal</w:t>
            </w:r>
          </w:p>
        </w:tc>
      </w:tr>
      <w:tr w:rsidR="007F0699" w:rsidRPr="00A108E8" w:rsidTr="009520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HR-FLSA/FMLA</w:t>
            </w:r>
          </w:p>
        </w:tc>
        <w:tc>
          <w:tcPr>
            <w:tcW w:w="180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256"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008"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17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8A3A72" w:rsidRDefault="008A3A72" w:rsidP="008A3A72">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8A3A72">
              <w:rPr>
                <w:rFonts w:ascii="Garamond" w:hAnsi="Garamond"/>
                <w:sz w:val="18"/>
                <w:szCs w:val="18"/>
              </w:rPr>
              <w:t>Regulatory concerns*</w:t>
            </w:r>
          </w:p>
        </w:tc>
      </w:tr>
      <w:tr w:rsidR="007F0699" w:rsidRPr="00A108E8" w:rsidTr="009520DD">
        <w:trPr>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Information security breach response*</w:t>
            </w:r>
          </w:p>
        </w:tc>
        <w:tc>
          <w:tcPr>
            <w:tcW w:w="180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256"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008"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17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8A3A72" w:rsidRDefault="008A3A72" w:rsidP="008A3A72">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8A3A72">
              <w:rPr>
                <w:rFonts w:ascii="Garamond" w:hAnsi="Garamond"/>
                <w:sz w:val="18"/>
                <w:szCs w:val="18"/>
              </w:rPr>
              <w:t>Sexual molestation prevention</w:t>
            </w:r>
          </w:p>
        </w:tc>
      </w:tr>
      <w:tr w:rsidR="007F0699" w:rsidRPr="00A108E8" w:rsidTr="009520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Lobbying</w:t>
            </w:r>
          </w:p>
        </w:tc>
        <w:tc>
          <w:tcPr>
            <w:tcW w:w="180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256"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008"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17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r>
      <w:tr w:rsidR="007F0699" w:rsidRPr="00A108E8" w:rsidTr="009520DD">
        <w:trPr>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Privacy</w:t>
            </w:r>
          </w:p>
        </w:tc>
        <w:tc>
          <w:tcPr>
            <w:tcW w:w="180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256"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008"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17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r>
      <w:tr w:rsidR="007F0699" w:rsidRPr="00A108E8" w:rsidTr="009520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2F0D7E" w:rsidRDefault="00665F13" w:rsidP="00917D59">
            <w:pPr>
              <w:spacing w:before="240"/>
              <w:rPr>
                <w:rFonts w:ascii="Garamond" w:hAnsi="Garamond"/>
                <w:b w:val="0"/>
                <w:sz w:val="18"/>
                <w:szCs w:val="18"/>
              </w:rPr>
            </w:pPr>
            <w:r w:rsidRPr="002F0D7E">
              <w:rPr>
                <w:rFonts w:ascii="Garamond" w:hAnsi="Garamond"/>
                <w:b w:val="0"/>
                <w:sz w:val="18"/>
                <w:szCs w:val="18"/>
              </w:rPr>
              <w:t>Record retention/destruction*</w:t>
            </w:r>
          </w:p>
        </w:tc>
        <w:tc>
          <w:tcPr>
            <w:tcW w:w="180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256"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008"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17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r>
      <w:tr w:rsidR="007F0699" w:rsidRPr="00A108E8" w:rsidTr="009520DD">
        <w:trPr>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rPr>
                <w:rFonts w:ascii="Garamond" w:hAnsi="Garamond"/>
                <w:b w:val="0"/>
                <w:sz w:val="18"/>
                <w:szCs w:val="18"/>
              </w:rPr>
            </w:pPr>
            <w:r w:rsidRPr="00F25B2B">
              <w:rPr>
                <w:rFonts w:ascii="Garamond" w:hAnsi="Garamond"/>
                <w:b w:val="0"/>
                <w:sz w:val="18"/>
                <w:szCs w:val="18"/>
              </w:rPr>
              <w:t>Sale of federal property</w:t>
            </w:r>
          </w:p>
        </w:tc>
        <w:tc>
          <w:tcPr>
            <w:tcW w:w="180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256"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008"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17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r>
      <w:tr w:rsidR="007F0699" w:rsidRPr="00A108E8" w:rsidTr="009520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Tax compliance*</w:t>
            </w:r>
          </w:p>
        </w:tc>
        <w:tc>
          <w:tcPr>
            <w:tcW w:w="180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256"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008"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17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r>
      <w:tr w:rsidR="007F0699" w:rsidRPr="00A108E8" w:rsidTr="009520DD">
        <w:trPr>
          <w:trHeight w:val="2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lastRenderedPageBreak/>
              <w:t>Title IV/HEOA</w:t>
            </w:r>
          </w:p>
        </w:tc>
        <w:tc>
          <w:tcPr>
            <w:tcW w:w="180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256"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008"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17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A108E8" w:rsidRDefault="00665F13" w:rsidP="00917D59">
            <w:pPr>
              <w:spacing w:before="360"/>
              <w:cnfStyle w:val="000000000000" w:firstRow="0" w:lastRow="0" w:firstColumn="0" w:lastColumn="0" w:oddVBand="0" w:evenVBand="0" w:oddHBand="0" w:evenHBand="0" w:firstRowFirstColumn="0" w:firstRowLastColumn="0" w:lastRowFirstColumn="0" w:lastRowLastColumn="0"/>
              <w:rPr>
                <w:rFonts w:ascii="Garamond" w:hAnsi="Garamond"/>
                <w:b/>
                <w:sz w:val="18"/>
                <w:szCs w:val="18"/>
                <w:u w:val="single"/>
              </w:rPr>
            </w:pPr>
          </w:p>
        </w:tc>
      </w:tr>
      <w:tr w:rsidR="007F0699" w:rsidRPr="00A108E8" w:rsidTr="009520D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350" w:type="dxa"/>
            <w:vAlign w:val="center"/>
          </w:tcPr>
          <w:p w:rsidR="00665F13" w:rsidRPr="00F25B2B" w:rsidRDefault="00665F13" w:rsidP="00917D59">
            <w:pPr>
              <w:spacing w:before="240"/>
              <w:rPr>
                <w:rFonts w:ascii="Garamond" w:hAnsi="Garamond"/>
                <w:b w:val="0"/>
                <w:sz w:val="18"/>
                <w:szCs w:val="18"/>
              </w:rPr>
            </w:pPr>
            <w:r w:rsidRPr="00F25B2B">
              <w:rPr>
                <w:rFonts w:ascii="Garamond" w:hAnsi="Garamond"/>
                <w:b w:val="0"/>
                <w:sz w:val="18"/>
                <w:szCs w:val="18"/>
              </w:rPr>
              <w:t>Whistleblower policy</w:t>
            </w:r>
          </w:p>
        </w:tc>
        <w:tc>
          <w:tcPr>
            <w:tcW w:w="180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4"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256"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5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008"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332"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44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17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c>
          <w:tcPr>
            <w:tcW w:w="1530" w:type="dxa"/>
            <w:vAlign w:val="center"/>
          </w:tcPr>
          <w:p w:rsidR="00665F13" w:rsidRPr="00A108E8" w:rsidRDefault="00665F13" w:rsidP="00917D59">
            <w:pPr>
              <w:spacing w:before="360"/>
              <w:cnfStyle w:val="000000100000" w:firstRow="0" w:lastRow="0" w:firstColumn="0" w:lastColumn="0" w:oddVBand="0" w:evenVBand="0" w:oddHBand="1" w:evenHBand="0" w:firstRowFirstColumn="0" w:firstRowLastColumn="0" w:lastRowFirstColumn="0" w:lastRowLastColumn="0"/>
              <w:rPr>
                <w:rFonts w:ascii="Garamond" w:hAnsi="Garamond"/>
                <w:b/>
                <w:sz w:val="18"/>
                <w:szCs w:val="18"/>
                <w:u w:val="single"/>
              </w:rPr>
            </w:pPr>
          </w:p>
        </w:tc>
      </w:tr>
    </w:tbl>
    <w:p w:rsidR="00294E83" w:rsidRPr="00294E83" w:rsidRDefault="00294E83" w:rsidP="00294E83">
      <w:pPr>
        <w:spacing w:before="360" w:line="240" w:lineRule="auto"/>
        <w:rPr>
          <w:rFonts w:ascii="Garamond" w:hAnsi="Garamond"/>
          <w:b/>
          <w:sz w:val="20"/>
          <w:szCs w:val="20"/>
          <w:u w:val="single"/>
        </w:rPr>
      </w:pPr>
      <w:r>
        <w:rPr>
          <w:rFonts w:ascii="Garamond" w:hAnsi="Garamond"/>
          <w:b/>
          <w:sz w:val="20"/>
          <w:szCs w:val="20"/>
          <w:u w:val="single"/>
        </w:rPr>
        <w:t>EXAMPLES</w:t>
      </w:r>
    </w:p>
    <w:p w:rsidR="00F548D0" w:rsidRPr="003F1DDA" w:rsidRDefault="00F548D0" w:rsidP="004B1F49">
      <w:pPr>
        <w:pStyle w:val="ListParagraph"/>
        <w:numPr>
          <w:ilvl w:val="0"/>
          <w:numId w:val="3"/>
        </w:numPr>
        <w:spacing w:before="360"/>
        <w:rPr>
          <w:rFonts w:ascii="Garamond" w:hAnsi="Garamond"/>
          <w:b/>
          <w:sz w:val="20"/>
          <w:szCs w:val="20"/>
          <w:u w:val="single"/>
        </w:rPr>
      </w:pPr>
      <w:r w:rsidRPr="003F1DDA">
        <w:rPr>
          <w:rFonts w:ascii="Garamond" w:hAnsi="Garamond"/>
          <w:b/>
          <w:sz w:val="20"/>
          <w:szCs w:val="20"/>
          <w:u w:val="single"/>
        </w:rPr>
        <w:t>Compliance and Privacy</w:t>
      </w:r>
    </w:p>
    <w:p w:rsidR="00F548D0" w:rsidRPr="003F1DDA" w:rsidRDefault="00F548D0" w:rsidP="00B71361">
      <w:pPr>
        <w:pStyle w:val="ListParagraph"/>
        <w:numPr>
          <w:ilvl w:val="1"/>
          <w:numId w:val="3"/>
        </w:numPr>
        <w:spacing w:before="240"/>
        <w:rPr>
          <w:rFonts w:ascii="Garamond" w:hAnsi="Garamond"/>
          <w:sz w:val="20"/>
          <w:szCs w:val="20"/>
        </w:rPr>
      </w:pPr>
      <w:r w:rsidRPr="003F1DDA">
        <w:rPr>
          <w:rFonts w:ascii="Garamond" w:hAnsi="Garamond"/>
          <w:sz w:val="20"/>
          <w:szCs w:val="20"/>
        </w:rPr>
        <w:t>Accounting-GASB/GAAP</w:t>
      </w:r>
    </w:p>
    <w:p w:rsidR="00F548D0" w:rsidRPr="003F1DDA" w:rsidRDefault="00F548D0" w:rsidP="00B71361">
      <w:pPr>
        <w:pStyle w:val="ListParagraph"/>
        <w:numPr>
          <w:ilvl w:val="2"/>
          <w:numId w:val="3"/>
        </w:numPr>
        <w:spacing w:before="240"/>
        <w:rPr>
          <w:rFonts w:ascii="Garamond" w:hAnsi="Garamond"/>
          <w:i/>
          <w:sz w:val="20"/>
          <w:szCs w:val="20"/>
        </w:rPr>
      </w:pPr>
      <w:r w:rsidRPr="003F1DDA">
        <w:rPr>
          <w:rFonts w:ascii="Garamond" w:hAnsi="Garamond"/>
          <w:i/>
          <w:sz w:val="20"/>
          <w:szCs w:val="20"/>
        </w:rPr>
        <w:t>Because responsible staff members did not receive adequate training on a new released accounting standard</w:t>
      </w:r>
      <w:r w:rsidR="00595131" w:rsidRPr="003F1DDA">
        <w:rPr>
          <w:rFonts w:ascii="Garamond" w:hAnsi="Garamond"/>
          <w:i/>
          <w:sz w:val="20"/>
          <w:szCs w:val="20"/>
        </w:rPr>
        <w:t>, the</w:t>
      </w:r>
      <w:r w:rsidRPr="003F1DDA">
        <w:rPr>
          <w:rFonts w:ascii="Garamond" w:hAnsi="Garamond"/>
          <w:i/>
          <w:sz w:val="20"/>
          <w:szCs w:val="20"/>
        </w:rPr>
        <w:t xml:space="preserve"> recording of accounting transactions </w:t>
      </w:r>
      <w:r w:rsidR="00595131" w:rsidRPr="003F1DDA">
        <w:rPr>
          <w:rFonts w:ascii="Garamond" w:hAnsi="Garamond"/>
          <w:i/>
          <w:sz w:val="20"/>
          <w:szCs w:val="20"/>
        </w:rPr>
        <w:t>did</w:t>
      </w:r>
      <w:r w:rsidRPr="003F1DDA">
        <w:rPr>
          <w:rFonts w:ascii="Garamond" w:hAnsi="Garamond"/>
          <w:i/>
          <w:sz w:val="20"/>
          <w:szCs w:val="20"/>
        </w:rPr>
        <w:t xml:space="preserve"> not </w:t>
      </w:r>
      <w:r w:rsidR="00595131" w:rsidRPr="003F1DDA">
        <w:rPr>
          <w:rFonts w:ascii="Garamond" w:hAnsi="Garamond"/>
          <w:i/>
          <w:sz w:val="20"/>
          <w:szCs w:val="20"/>
        </w:rPr>
        <w:t>comply</w:t>
      </w:r>
      <w:r w:rsidRPr="003F1DDA">
        <w:rPr>
          <w:rFonts w:ascii="Garamond" w:hAnsi="Garamond"/>
          <w:i/>
          <w:sz w:val="20"/>
          <w:szCs w:val="20"/>
        </w:rPr>
        <w:t xml:space="preserve"> with GAAP and resulted in a material misstatement on the state’s financial statements.</w:t>
      </w:r>
    </w:p>
    <w:p w:rsidR="004B1F49" w:rsidRPr="003F1DDA" w:rsidRDefault="004B1F49" w:rsidP="00B71361">
      <w:pPr>
        <w:pStyle w:val="ListParagraph"/>
        <w:numPr>
          <w:ilvl w:val="1"/>
          <w:numId w:val="3"/>
        </w:numPr>
        <w:spacing w:before="240" w:after="0"/>
        <w:rPr>
          <w:rFonts w:ascii="Garamond" w:hAnsi="Garamond"/>
          <w:sz w:val="20"/>
          <w:szCs w:val="20"/>
        </w:rPr>
      </w:pPr>
      <w:r w:rsidRPr="003F1DDA">
        <w:rPr>
          <w:rFonts w:ascii="Garamond" w:hAnsi="Garamond"/>
          <w:sz w:val="20"/>
          <w:szCs w:val="20"/>
        </w:rPr>
        <w:t>Background checks</w:t>
      </w:r>
    </w:p>
    <w:p w:rsidR="005378C8" w:rsidRPr="003F1DDA" w:rsidRDefault="005378C8" w:rsidP="005378C8">
      <w:pPr>
        <w:pStyle w:val="ListParagraph"/>
        <w:numPr>
          <w:ilvl w:val="2"/>
          <w:numId w:val="3"/>
        </w:numPr>
        <w:spacing w:before="240" w:after="0"/>
        <w:rPr>
          <w:rFonts w:ascii="Garamond" w:hAnsi="Garamond"/>
          <w:i/>
          <w:sz w:val="20"/>
          <w:szCs w:val="20"/>
        </w:rPr>
      </w:pPr>
      <w:r w:rsidRPr="003F1DDA">
        <w:rPr>
          <w:rFonts w:ascii="Garamond" w:hAnsi="Garamond"/>
          <w:i/>
          <w:sz w:val="20"/>
          <w:szCs w:val="20"/>
        </w:rPr>
        <w:t>Agency delays performing background checks on personnel that come into contact with children and elderly people and results in sexual abuse</w:t>
      </w:r>
      <w:r w:rsidR="001F4FC6" w:rsidRPr="003F1DDA">
        <w:rPr>
          <w:rFonts w:ascii="Garamond" w:hAnsi="Garamond"/>
          <w:i/>
          <w:sz w:val="20"/>
          <w:szCs w:val="20"/>
        </w:rPr>
        <w:t xml:space="preserve"> of individuals in the agency’s care</w:t>
      </w:r>
      <w:r w:rsidRPr="003F1DDA">
        <w:rPr>
          <w:rFonts w:ascii="Garamond" w:hAnsi="Garamond"/>
          <w:i/>
          <w:sz w:val="20"/>
          <w:szCs w:val="20"/>
        </w:rPr>
        <w:t>.</w:t>
      </w:r>
    </w:p>
    <w:p w:rsidR="004B1F49" w:rsidRPr="003F1DDA" w:rsidRDefault="004B1F49" w:rsidP="00B71361">
      <w:pPr>
        <w:pStyle w:val="ListParagraph"/>
        <w:numPr>
          <w:ilvl w:val="1"/>
          <w:numId w:val="3"/>
        </w:numPr>
        <w:spacing w:before="240" w:after="0"/>
        <w:rPr>
          <w:rFonts w:ascii="Garamond" w:hAnsi="Garamond"/>
          <w:sz w:val="20"/>
          <w:szCs w:val="20"/>
        </w:rPr>
      </w:pPr>
      <w:r w:rsidRPr="003F1DDA">
        <w:rPr>
          <w:rFonts w:ascii="Garamond" w:hAnsi="Garamond"/>
          <w:sz w:val="20"/>
          <w:szCs w:val="20"/>
        </w:rPr>
        <w:t>Code of ethics</w:t>
      </w:r>
    </w:p>
    <w:p w:rsidR="00C2445D" w:rsidRPr="003F1DDA" w:rsidRDefault="00E8797B" w:rsidP="00C2445D">
      <w:pPr>
        <w:pStyle w:val="ListParagraph"/>
        <w:numPr>
          <w:ilvl w:val="2"/>
          <w:numId w:val="3"/>
        </w:numPr>
        <w:spacing w:before="240" w:after="0"/>
        <w:rPr>
          <w:rFonts w:ascii="Garamond" w:hAnsi="Garamond"/>
          <w:i/>
          <w:sz w:val="20"/>
          <w:szCs w:val="20"/>
        </w:rPr>
      </w:pPr>
      <w:r w:rsidRPr="003F1DDA">
        <w:rPr>
          <w:rFonts w:ascii="Garamond" w:hAnsi="Garamond"/>
          <w:i/>
          <w:sz w:val="20"/>
          <w:szCs w:val="20"/>
        </w:rPr>
        <w:t>In spite of the existence of an official Code of Ethics, a growing number of individuals are not held accountable for violating attendance rules creating a low productivity environment where high performers leave the organization.</w:t>
      </w:r>
    </w:p>
    <w:p w:rsidR="004B1F49" w:rsidRPr="003F1DDA" w:rsidRDefault="004B1F49" w:rsidP="00B71361">
      <w:pPr>
        <w:pStyle w:val="ListParagraph"/>
        <w:numPr>
          <w:ilvl w:val="1"/>
          <w:numId w:val="3"/>
        </w:numPr>
        <w:spacing w:before="240" w:after="0"/>
        <w:rPr>
          <w:rFonts w:ascii="Garamond" w:hAnsi="Garamond"/>
          <w:sz w:val="20"/>
          <w:szCs w:val="20"/>
        </w:rPr>
      </w:pPr>
      <w:r w:rsidRPr="003F1DDA">
        <w:rPr>
          <w:rFonts w:ascii="Garamond" w:hAnsi="Garamond"/>
          <w:sz w:val="20"/>
          <w:szCs w:val="20"/>
        </w:rPr>
        <w:t>Conflicts of interest</w:t>
      </w:r>
    </w:p>
    <w:p w:rsidR="00B95A6B" w:rsidRPr="003F1DDA" w:rsidRDefault="00B95A6B" w:rsidP="00B95A6B">
      <w:pPr>
        <w:pStyle w:val="ListParagraph"/>
        <w:numPr>
          <w:ilvl w:val="2"/>
          <w:numId w:val="3"/>
        </w:numPr>
        <w:spacing w:before="240" w:after="0"/>
        <w:rPr>
          <w:rFonts w:ascii="Garamond" w:hAnsi="Garamond"/>
          <w:i/>
          <w:sz w:val="20"/>
          <w:szCs w:val="20"/>
        </w:rPr>
      </w:pPr>
      <w:r w:rsidRPr="003F1DDA">
        <w:rPr>
          <w:rFonts w:ascii="Garamond" w:hAnsi="Garamond"/>
          <w:i/>
          <w:sz w:val="20"/>
          <w:szCs w:val="20"/>
        </w:rPr>
        <w:t>As a result of management’s failure to identify an inappropriate relationship between an employee and a contractor, the state is exposed to significant public distrust</w:t>
      </w:r>
      <w:r w:rsidR="00C2445D" w:rsidRPr="003F1DDA">
        <w:rPr>
          <w:rFonts w:ascii="Garamond" w:hAnsi="Garamond"/>
          <w:i/>
          <w:sz w:val="20"/>
          <w:szCs w:val="20"/>
        </w:rPr>
        <w:t xml:space="preserve"> which results in additional oversight and reporting that puts an additional strain on agency resources.</w:t>
      </w:r>
    </w:p>
    <w:p w:rsidR="00C2445D" w:rsidRPr="003F1DDA" w:rsidRDefault="00C2445D" w:rsidP="00B95A6B">
      <w:pPr>
        <w:pStyle w:val="ListParagraph"/>
        <w:numPr>
          <w:ilvl w:val="2"/>
          <w:numId w:val="3"/>
        </w:numPr>
        <w:spacing w:before="240" w:after="0"/>
        <w:rPr>
          <w:rFonts w:ascii="Garamond" w:hAnsi="Garamond"/>
          <w:i/>
          <w:sz w:val="20"/>
          <w:szCs w:val="20"/>
        </w:rPr>
      </w:pPr>
      <w:r w:rsidRPr="003F1DDA">
        <w:rPr>
          <w:rFonts w:ascii="Garamond" w:hAnsi="Garamond"/>
          <w:i/>
          <w:sz w:val="20"/>
          <w:szCs w:val="20"/>
        </w:rPr>
        <w:t xml:space="preserve">An undisclosed conflict of interest is revealed just before signing a contract which results in the need for repeating the procurement process </w:t>
      </w:r>
      <w:r w:rsidR="008E4654" w:rsidRPr="003F1DDA">
        <w:rPr>
          <w:rFonts w:ascii="Garamond" w:hAnsi="Garamond"/>
          <w:i/>
          <w:sz w:val="20"/>
          <w:szCs w:val="20"/>
        </w:rPr>
        <w:t>causing a</w:t>
      </w:r>
      <w:r w:rsidRPr="003F1DDA">
        <w:rPr>
          <w:rFonts w:ascii="Garamond" w:hAnsi="Garamond"/>
          <w:i/>
          <w:sz w:val="20"/>
          <w:szCs w:val="20"/>
        </w:rPr>
        <w:t xml:space="preserve"> delay </w:t>
      </w:r>
      <w:r w:rsidR="008E4654" w:rsidRPr="003F1DDA">
        <w:rPr>
          <w:rFonts w:ascii="Garamond" w:hAnsi="Garamond"/>
          <w:i/>
          <w:sz w:val="20"/>
          <w:szCs w:val="20"/>
        </w:rPr>
        <w:t xml:space="preserve">in </w:t>
      </w:r>
      <w:r w:rsidR="00F710EF" w:rsidRPr="003F1DDA">
        <w:rPr>
          <w:rFonts w:ascii="Garamond" w:hAnsi="Garamond"/>
          <w:i/>
          <w:sz w:val="20"/>
          <w:szCs w:val="20"/>
        </w:rPr>
        <w:t xml:space="preserve">the </w:t>
      </w:r>
      <w:r w:rsidRPr="003F1DDA">
        <w:rPr>
          <w:rFonts w:ascii="Garamond" w:hAnsi="Garamond"/>
          <w:i/>
          <w:sz w:val="20"/>
          <w:szCs w:val="20"/>
        </w:rPr>
        <w:t>delivery of services.</w:t>
      </w:r>
    </w:p>
    <w:p w:rsidR="004B1F49" w:rsidRPr="003F1DDA" w:rsidRDefault="004B1F49" w:rsidP="00B71361">
      <w:pPr>
        <w:pStyle w:val="ListParagraph"/>
        <w:numPr>
          <w:ilvl w:val="1"/>
          <w:numId w:val="3"/>
        </w:numPr>
        <w:spacing w:before="240" w:after="0"/>
        <w:rPr>
          <w:rFonts w:ascii="Garamond" w:hAnsi="Garamond"/>
          <w:sz w:val="20"/>
          <w:szCs w:val="20"/>
        </w:rPr>
      </w:pPr>
      <w:r w:rsidRPr="003F1DDA">
        <w:rPr>
          <w:rFonts w:ascii="Garamond" w:hAnsi="Garamond"/>
          <w:sz w:val="20"/>
          <w:szCs w:val="20"/>
        </w:rPr>
        <w:t>Credit card privacy regulations</w:t>
      </w:r>
    </w:p>
    <w:p w:rsidR="00EC65D2" w:rsidRPr="003F1DDA" w:rsidRDefault="004D0F8B" w:rsidP="00EC65D2">
      <w:pPr>
        <w:pStyle w:val="ListParagraph"/>
        <w:numPr>
          <w:ilvl w:val="2"/>
          <w:numId w:val="3"/>
        </w:numPr>
        <w:spacing w:before="240" w:after="0"/>
        <w:rPr>
          <w:rFonts w:ascii="Garamond" w:hAnsi="Garamond"/>
          <w:i/>
          <w:sz w:val="20"/>
          <w:szCs w:val="20"/>
        </w:rPr>
      </w:pPr>
      <w:r w:rsidRPr="003F1DDA">
        <w:rPr>
          <w:rFonts w:ascii="Garamond" w:hAnsi="Garamond"/>
          <w:i/>
          <w:sz w:val="20"/>
          <w:szCs w:val="20"/>
        </w:rPr>
        <w:t xml:space="preserve">The agency fails to dispose of customer credit card information properly (not shredding) and this is reported to the Federal Trade Commission and results in penalties under the </w:t>
      </w:r>
      <w:r w:rsidR="00EC65D2" w:rsidRPr="003F1DDA">
        <w:rPr>
          <w:rFonts w:ascii="Garamond" w:hAnsi="Garamond"/>
          <w:i/>
          <w:sz w:val="20"/>
          <w:szCs w:val="20"/>
        </w:rPr>
        <w:t xml:space="preserve">Fair and Accurate Credit Transaction Act (FACTA) and </w:t>
      </w:r>
      <w:r w:rsidRPr="003F1DDA">
        <w:rPr>
          <w:rFonts w:ascii="Garamond" w:hAnsi="Garamond"/>
          <w:i/>
          <w:sz w:val="20"/>
          <w:szCs w:val="20"/>
        </w:rPr>
        <w:t xml:space="preserve">thus the agency </w:t>
      </w:r>
      <w:r w:rsidR="00EC65D2" w:rsidRPr="003F1DDA">
        <w:rPr>
          <w:rFonts w:ascii="Garamond" w:hAnsi="Garamond"/>
          <w:i/>
          <w:sz w:val="20"/>
          <w:szCs w:val="20"/>
        </w:rPr>
        <w:t xml:space="preserve">loses financial resources that could be </w:t>
      </w:r>
      <w:r w:rsidRPr="003F1DDA">
        <w:rPr>
          <w:rFonts w:ascii="Garamond" w:hAnsi="Garamond"/>
          <w:i/>
          <w:sz w:val="20"/>
          <w:szCs w:val="20"/>
        </w:rPr>
        <w:t>used</w:t>
      </w:r>
      <w:r w:rsidR="00EC65D2" w:rsidRPr="003F1DDA">
        <w:rPr>
          <w:rFonts w:ascii="Garamond" w:hAnsi="Garamond"/>
          <w:i/>
          <w:sz w:val="20"/>
          <w:szCs w:val="20"/>
        </w:rPr>
        <w:t xml:space="preserve"> to carry out services.</w:t>
      </w:r>
    </w:p>
    <w:p w:rsidR="004B1F49" w:rsidRPr="003F1DDA" w:rsidRDefault="004B1F49" w:rsidP="00B71361">
      <w:pPr>
        <w:pStyle w:val="ListParagraph"/>
        <w:numPr>
          <w:ilvl w:val="1"/>
          <w:numId w:val="3"/>
        </w:numPr>
        <w:spacing w:before="240" w:after="0"/>
        <w:rPr>
          <w:rFonts w:ascii="Garamond" w:hAnsi="Garamond"/>
          <w:sz w:val="20"/>
          <w:szCs w:val="20"/>
        </w:rPr>
      </w:pPr>
      <w:r w:rsidRPr="003F1DDA">
        <w:rPr>
          <w:rFonts w:ascii="Garamond" w:hAnsi="Garamond"/>
          <w:sz w:val="20"/>
          <w:szCs w:val="20"/>
        </w:rPr>
        <w:t>Eligibility determinations</w:t>
      </w:r>
    </w:p>
    <w:p w:rsidR="005C1BE2" w:rsidRPr="003F1DDA" w:rsidRDefault="005C1BE2" w:rsidP="005C1BE2">
      <w:pPr>
        <w:pStyle w:val="ListParagraph"/>
        <w:numPr>
          <w:ilvl w:val="2"/>
          <w:numId w:val="3"/>
        </w:numPr>
        <w:spacing w:before="240" w:after="0"/>
        <w:rPr>
          <w:rFonts w:ascii="Garamond" w:hAnsi="Garamond"/>
          <w:i/>
          <w:sz w:val="20"/>
          <w:szCs w:val="20"/>
        </w:rPr>
      </w:pPr>
      <w:r w:rsidRPr="003F1DDA">
        <w:rPr>
          <w:rFonts w:ascii="Garamond" w:hAnsi="Garamond"/>
          <w:i/>
          <w:sz w:val="20"/>
          <w:szCs w:val="20"/>
        </w:rPr>
        <w:lastRenderedPageBreak/>
        <w:t xml:space="preserve">A significant increase in </w:t>
      </w:r>
      <w:r w:rsidR="002124AD" w:rsidRPr="003F1DDA">
        <w:rPr>
          <w:rFonts w:ascii="Garamond" w:hAnsi="Garamond"/>
          <w:i/>
          <w:sz w:val="20"/>
          <w:szCs w:val="20"/>
        </w:rPr>
        <w:t>special projects causes an increase in staff workloads that results in the failure of staff to fully and timely determine eligibility requirements of grant recipients and leads to payments to ineligible claimants.</w:t>
      </w:r>
    </w:p>
    <w:p w:rsidR="004B1F49" w:rsidRPr="003F1DDA" w:rsidRDefault="004B1F49" w:rsidP="00B71361">
      <w:pPr>
        <w:pStyle w:val="ListParagraph"/>
        <w:numPr>
          <w:ilvl w:val="1"/>
          <w:numId w:val="3"/>
        </w:numPr>
        <w:spacing w:before="240" w:after="0"/>
        <w:rPr>
          <w:rFonts w:ascii="Garamond" w:hAnsi="Garamond"/>
          <w:sz w:val="20"/>
          <w:szCs w:val="20"/>
        </w:rPr>
      </w:pPr>
      <w:r w:rsidRPr="003F1DDA">
        <w:rPr>
          <w:rFonts w:ascii="Garamond" w:hAnsi="Garamond"/>
          <w:sz w:val="20"/>
          <w:szCs w:val="20"/>
        </w:rPr>
        <w:t>Government grants-grant restrictions</w:t>
      </w:r>
    </w:p>
    <w:p w:rsidR="007C0992" w:rsidRPr="003F1DDA" w:rsidRDefault="007C0992" w:rsidP="007C0992">
      <w:pPr>
        <w:pStyle w:val="ListParagraph"/>
        <w:numPr>
          <w:ilvl w:val="2"/>
          <w:numId w:val="3"/>
        </w:numPr>
        <w:spacing w:before="240" w:after="0"/>
        <w:rPr>
          <w:rFonts w:ascii="Garamond" w:hAnsi="Garamond"/>
          <w:i/>
          <w:sz w:val="20"/>
          <w:szCs w:val="20"/>
        </w:rPr>
      </w:pPr>
      <w:r w:rsidRPr="003F1DDA">
        <w:rPr>
          <w:rFonts w:ascii="Garamond" w:hAnsi="Garamond"/>
          <w:i/>
          <w:sz w:val="20"/>
          <w:szCs w:val="20"/>
        </w:rPr>
        <w:t xml:space="preserve">The risk the agency could unknowingly enter into covered transactions with entities </w:t>
      </w:r>
      <w:r w:rsidR="00DF3B1F" w:rsidRPr="003F1DDA">
        <w:rPr>
          <w:rFonts w:ascii="Garamond" w:hAnsi="Garamond"/>
          <w:i/>
          <w:sz w:val="20"/>
          <w:szCs w:val="20"/>
        </w:rPr>
        <w:t>that</w:t>
      </w:r>
      <w:r w:rsidRPr="003F1DDA">
        <w:rPr>
          <w:rFonts w:ascii="Garamond" w:hAnsi="Garamond"/>
          <w:i/>
          <w:sz w:val="20"/>
          <w:szCs w:val="20"/>
        </w:rPr>
        <w:t xml:space="preserve"> have been suspended or debarred by the Federal Government and results in disallowed costs.</w:t>
      </w:r>
    </w:p>
    <w:p w:rsidR="004B1F49" w:rsidRPr="003F1DDA" w:rsidRDefault="004B1F49" w:rsidP="00B71361">
      <w:pPr>
        <w:pStyle w:val="ListParagraph"/>
        <w:numPr>
          <w:ilvl w:val="1"/>
          <w:numId w:val="3"/>
        </w:numPr>
        <w:spacing w:before="240" w:after="0"/>
        <w:rPr>
          <w:rFonts w:ascii="Garamond" w:hAnsi="Garamond"/>
          <w:sz w:val="20"/>
          <w:szCs w:val="20"/>
        </w:rPr>
      </w:pPr>
      <w:r w:rsidRPr="003F1DDA">
        <w:rPr>
          <w:rFonts w:ascii="Garamond" w:hAnsi="Garamond"/>
          <w:sz w:val="20"/>
          <w:szCs w:val="20"/>
        </w:rPr>
        <w:t>Grant accounting-reporting and cost (UGG)</w:t>
      </w:r>
    </w:p>
    <w:p w:rsidR="00CB0DD3" w:rsidRPr="003F1DDA" w:rsidRDefault="00CB0DD3" w:rsidP="00CB0DD3">
      <w:pPr>
        <w:pStyle w:val="ListParagraph"/>
        <w:numPr>
          <w:ilvl w:val="2"/>
          <w:numId w:val="3"/>
        </w:numPr>
        <w:spacing w:before="240" w:after="0"/>
        <w:rPr>
          <w:rFonts w:ascii="Garamond" w:hAnsi="Garamond"/>
          <w:i/>
          <w:sz w:val="20"/>
          <w:szCs w:val="20"/>
        </w:rPr>
      </w:pPr>
      <w:r w:rsidRPr="003F1DDA">
        <w:rPr>
          <w:rFonts w:ascii="Garamond" w:hAnsi="Garamond"/>
          <w:i/>
          <w:sz w:val="20"/>
          <w:szCs w:val="20"/>
        </w:rPr>
        <w:t>Grant Management incurred expenditures after the end of the period of availability because AP did not have adequate supporting documentation to process voucher on time</w:t>
      </w:r>
      <w:r w:rsidR="00466EB2" w:rsidRPr="003F1DDA">
        <w:rPr>
          <w:rFonts w:ascii="Garamond" w:hAnsi="Garamond"/>
          <w:i/>
          <w:sz w:val="20"/>
          <w:szCs w:val="20"/>
        </w:rPr>
        <w:t xml:space="preserve"> which resulted in lost federal revenue</w:t>
      </w:r>
      <w:r w:rsidRPr="003F1DDA">
        <w:rPr>
          <w:rFonts w:ascii="Garamond" w:hAnsi="Garamond"/>
          <w:i/>
          <w:sz w:val="20"/>
          <w:szCs w:val="20"/>
        </w:rPr>
        <w:t>.</w:t>
      </w:r>
    </w:p>
    <w:p w:rsidR="004B1F49" w:rsidRPr="003F1DDA" w:rsidRDefault="004B1F49" w:rsidP="00B71361">
      <w:pPr>
        <w:pStyle w:val="ListParagraph"/>
        <w:numPr>
          <w:ilvl w:val="1"/>
          <w:numId w:val="3"/>
        </w:numPr>
        <w:spacing w:before="240" w:after="0"/>
        <w:rPr>
          <w:rFonts w:ascii="Garamond" w:hAnsi="Garamond"/>
          <w:sz w:val="20"/>
          <w:szCs w:val="20"/>
        </w:rPr>
      </w:pPr>
      <w:r w:rsidRPr="003F1DDA">
        <w:rPr>
          <w:rFonts w:ascii="Garamond" w:hAnsi="Garamond"/>
          <w:sz w:val="20"/>
          <w:szCs w:val="20"/>
        </w:rPr>
        <w:t>HIPPA-FERPA</w:t>
      </w:r>
    </w:p>
    <w:p w:rsidR="007C0992" w:rsidRPr="003F1DDA" w:rsidRDefault="0066175C" w:rsidP="007C0992">
      <w:pPr>
        <w:pStyle w:val="ListParagraph"/>
        <w:numPr>
          <w:ilvl w:val="2"/>
          <w:numId w:val="3"/>
        </w:numPr>
        <w:spacing w:before="240" w:after="0"/>
        <w:rPr>
          <w:rFonts w:ascii="Garamond" w:hAnsi="Garamond"/>
          <w:i/>
          <w:sz w:val="20"/>
          <w:szCs w:val="20"/>
        </w:rPr>
      </w:pPr>
      <w:r w:rsidRPr="003F1DDA">
        <w:rPr>
          <w:rFonts w:ascii="Garamond" w:hAnsi="Garamond"/>
          <w:i/>
          <w:sz w:val="20"/>
          <w:szCs w:val="20"/>
        </w:rPr>
        <w:t>A system breach results in the unauthorized access to sensitive health information which leads to civil fines and lawsuits.</w:t>
      </w:r>
    </w:p>
    <w:p w:rsidR="00E67993" w:rsidRPr="003F1DDA" w:rsidRDefault="00E67993" w:rsidP="009F319C">
      <w:pPr>
        <w:pStyle w:val="ListParagraph"/>
        <w:numPr>
          <w:ilvl w:val="2"/>
          <w:numId w:val="3"/>
        </w:numPr>
        <w:spacing w:before="240" w:after="0"/>
        <w:rPr>
          <w:rFonts w:ascii="Garamond" w:hAnsi="Garamond"/>
          <w:i/>
          <w:sz w:val="20"/>
          <w:szCs w:val="20"/>
        </w:rPr>
      </w:pPr>
      <w:r w:rsidRPr="003F1DDA">
        <w:rPr>
          <w:rFonts w:ascii="Garamond" w:hAnsi="Garamond"/>
          <w:i/>
          <w:sz w:val="20"/>
          <w:szCs w:val="20"/>
        </w:rPr>
        <w:t>A virus on employee’s laptop results in the unauthorized access to sensitive health information which leads to civil fines and lawsuits.</w:t>
      </w:r>
    </w:p>
    <w:p w:rsidR="00C55E54" w:rsidRPr="003F1DDA" w:rsidRDefault="00C55E54" w:rsidP="00C55E54">
      <w:pPr>
        <w:pStyle w:val="ListParagraph"/>
        <w:numPr>
          <w:ilvl w:val="1"/>
          <w:numId w:val="3"/>
        </w:numPr>
        <w:spacing w:before="240" w:after="0"/>
        <w:rPr>
          <w:rFonts w:ascii="Garamond" w:hAnsi="Garamond"/>
          <w:sz w:val="20"/>
          <w:szCs w:val="20"/>
        </w:rPr>
      </w:pPr>
      <w:r w:rsidRPr="003F1DDA">
        <w:rPr>
          <w:rFonts w:ascii="Garamond" w:hAnsi="Garamond"/>
          <w:sz w:val="20"/>
          <w:szCs w:val="20"/>
        </w:rPr>
        <w:t>Information security breach response</w:t>
      </w:r>
    </w:p>
    <w:p w:rsidR="00C55E54" w:rsidRPr="003F1DDA" w:rsidRDefault="00C55E54" w:rsidP="00C55E54">
      <w:pPr>
        <w:pStyle w:val="ListParagraph"/>
        <w:numPr>
          <w:ilvl w:val="2"/>
          <w:numId w:val="3"/>
        </w:numPr>
        <w:spacing w:before="240" w:after="0"/>
        <w:rPr>
          <w:rFonts w:ascii="Garamond" w:hAnsi="Garamond"/>
          <w:sz w:val="20"/>
          <w:szCs w:val="20"/>
        </w:rPr>
      </w:pPr>
      <w:r w:rsidRPr="003F1DDA">
        <w:rPr>
          <w:rFonts w:ascii="Garamond" w:hAnsi="Garamond"/>
          <w:i/>
          <w:sz w:val="20"/>
          <w:szCs w:val="20"/>
        </w:rPr>
        <w:t>The risk that the agency cannot immediately reach all of the employees that are affected by a system breach that led to the unauthorized access to employees’ private protected information which severely impedes customer satisfaction.</w:t>
      </w:r>
    </w:p>
    <w:p w:rsidR="00B71361" w:rsidRPr="003F1DDA" w:rsidRDefault="00B71361" w:rsidP="00B71361">
      <w:pPr>
        <w:pStyle w:val="ListParagraph"/>
        <w:numPr>
          <w:ilvl w:val="1"/>
          <w:numId w:val="3"/>
        </w:numPr>
        <w:spacing w:before="240" w:after="0"/>
        <w:rPr>
          <w:rFonts w:ascii="Garamond" w:hAnsi="Garamond"/>
          <w:sz w:val="20"/>
          <w:szCs w:val="20"/>
        </w:rPr>
      </w:pPr>
      <w:r w:rsidRPr="003F1DDA">
        <w:rPr>
          <w:rFonts w:ascii="Garamond" w:hAnsi="Garamond"/>
          <w:sz w:val="20"/>
          <w:szCs w:val="20"/>
        </w:rPr>
        <w:t>Record retention/destruction</w:t>
      </w:r>
    </w:p>
    <w:p w:rsidR="00E20E92" w:rsidRPr="003F1DDA" w:rsidRDefault="00E20E92" w:rsidP="00E20E92">
      <w:pPr>
        <w:pStyle w:val="ListParagraph"/>
        <w:numPr>
          <w:ilvl w:val="2"/>
          <w:numId w:val="3"/>
        </w:numPr>
        <w:spacing w:before="240" w:after="0"/>
        <w:rPr>
          <w:rFonts w:ascii="Garamond" w:hAnsi="Garamond"/>
          <w:i/>
          <w:sz w:val="20"/>
          <w:szCs w:val="20"/>
        </w:rPr>
      </w:pPr>
      <w:r w:rsidRPr="003F1DDA">
        <w:rPr>
          <w:rFonts w:ascii="Garamond" w:hAnsi="Garamond"/>
          <w:i/>
          <w:sz w:val="20"/>
          <w:szCs w:val="20"/>
        </w:rPr>
        <w:t>Records for real property and equipment acquired with Federal funds 2 years prior were destroyed by agency staff before the retention period expired and resulted in disallowed federal costs since the agency could not provide support for reimbursement.</w:t>
      </w:r>
    </w:p>
    <w:p w:rsidR="00B71361" w:rsidRPr="003F1DDA" w:rsidRDefault="00B71361" w:rsidP="00B71361">
      <w:pPr>
        <w:pStyle w:val="ListParagraph"/>
        <w:numPr>
          <w:ilvl w:val="1"/>
          <w:numId w:val="3"/>
        </w:numPr>
        <w:spacing w:before="240" w:after="0"/>
        <w:rPr>
          <w:rFonts w:ascii="Garamond" w:hAnsi="Garamond"/>
          <w:sz w:val="20"/>
          <w:szCs w:val="20"/>
        </w:rPr>
      </w:pPr>
      <w:r w:rsidRPr="003F1DDA">
        <w:rPr>
          <w:rFonts w:ascii="Garamond" w:hAnsi="Garamond"/>
          <w:sz w:val="20"/>
          <w:szCs w:val="20"/>
        </w:rPr>
        <w:t>Tax compliance</w:t>
      </w:r>
    </w:p>
    <w:p w:rsidR="007E6843" w:rsidRPr="003F1DDA" w:rsidRDefault="007E6843" w:rsidP="007E6843">
      <w:pPr>
        <w:pStyle w:val="ListParagraph"/>
        <w:numPr>
          <w:ilvl w:val="2"/>
          <w:numId w:val="3"/>
        </w:numPr>
        <w:spacing w:before="240" w:after="0"/>
        <w:rPr>
          <w:rFonts w:ascii="Garamond" w:hAnsi="Garamond"/>
          <w:i/>
          <w:sz w:val="20"/>
          <w:szCs w:val="20"/>
        </w:rPr>
      </w:pPr>
      <w:r w:rsidRPr="003F1DDA">
        <w:rPr>
          <w:rFonts w:ascii="Garamond" w:hAnsi="Garamond"/>
          <w:i/>
          <w:sz w:val="20"/>
          <w:szCs w:val="20"/>
        </w:rPr>
        <w:t xml:space="preserve">The state fails to obtain a refund from the IRS for excise taxes paid due to the agency paying the tax failing to submit </w:t>
      </w:r>
      <w:r w:rsidR="00431DB4" w:rsidRPr="003F1DDA">
        <w:rPr>
          <w:rFonts w:ascii="Garamond" w:hAnsi="Garamond"/>
          <w:i/>
          <w:sz w:val="20"/>
          <w:szCs w:val="20"/>
        </w:rPr>
        <w:t xml:space="preserve">the necessary information </w:t>
      </w:r>
      <w:r w:rsidRPr="003F1DDA">
        <w:rPr>
          <w:rFonts w:ascii="Garamond" w:hAnsi="Garamond"/>
          <w:i/>
          <w:sz w:val="20"/>
          <w:szCs w:val="20"/>
        </w:rPr>
        <w:t>to the agency submitting the refund claim form due to lack of knowledge by paying agency.</w:t>
      </w:r>
    </w:p>
    <w:p w:rsidR="00B71361" w:rsidRPr="00BF686A" w:rsidRDefault="00B71361" w:rsidP="00B71361">
      <w:pPr>
        <w:pStyle w:val="ListParagraph"/>
        <w:numPr>
          <w:ilvl w:val="0"/>
          <w:numId w:val="3"/>
        </w:numPr>
        <w:spacing w:before="240"/>
        <w:contextualSpacing w:val="0"/>
        <w:rPr>
          <w:rFonts w:ascii="Garamond" w:hAnsi="Garamond"/>
          <w:b/>
          <w:sz w:val="20"/>
          <w:szCs w:val="20"/>
          <w:u w:val="single"/>
        </w:rPr>
      </w:pPr>
      <w:r w:rsidRPr="00BF686A">
        <w:rPr>
          <w:rFonts w:ascii="Garamond" w:hAnsi="Garamond"/>
          <w:b/>
          <w:sz w:val="20"/>
          <w:szCs w:val="20"/>
          <w:u w:val="single"/>
        </w:rPr>
        <w:t>Development and Relations</w:t>
      </w:r>
    </w:p>
    <w:p w:rsidR="00B71361" w:rsidRPr="00BF686A" w:rsidRDefault="00B71361" w:rsidP="00B71361">
      <w:pPr>
        <w:pStyle w:val="ListParagraph"/>
        <w:numPr>
          <w:ilvl w:val="1"/>
          <w:numId w:val="3"/>
        </w:numPr>
        <w:spacing w:before="240" w:after="0"/>
        <w:contextualSpacing w:val="0"/>
        <w:rPr>
          <w:rFonts w:ascii="Garamond" w:hAnsi="Garamond"/>
          <w:sz w:val="20"/>
          <w:szCs w:val="20"/>
        </w:rPr>
      </w:pPr>
      <w:r w:rsidRPr="00BF686A">
        <w:rPr>
          <w:rFonts w:ascii="Garamond" w:hAnsi="Garamond"/>
          <w:sz w:val="20"/>
          <w:szCs w:val="20"/>
        </w:rPr>
        <w:t>Compliance with donor intent</w:t>
      </w:r>
    </w:p>
    <w:p w:rsidR="004F0020" w:rsidRPr="00BF686A" w:rsidRDefault="004F0020" w:rsidP="00945DCC">
      <w:pPr>
        <w:pStyle w:val="ListParagraph"/>
        <w:numPr>
          <w:ilvl w:val="2"/>
          <w:numId w:val="3"/>
        </w:numPr>
        <w:spacing w:after="0"/>
        <w:contextualSpacing w:val="0"/>
        <w:rPr>
          <w:rFonts w:ascii="Garamond" w:hAnsi="Garamond"/>
          <w:i/>
          <w:sz w:val="20"/>
          <w:szCs w:val="20"/>
        </w:rPr>
      </w:pPr>
      <w:r w:rsidRPr="00BF686A">
        <w:rPr>
          <w:rFonts w:ascii="Garamond" w:hAnsi="Garamond"/>
          <w:i/>
          <w:sz w:val="20"/>
          <w:szCs w:val="20"/>
        </w:rPr>
        <w:t xml:space="preserve">Unspent donated funds are commingled with general dollars and are not tracked separately and leads to the funds being spent on purposes other than those intended by donor and results in the donor </w:t>
      </w:r>
      <w:r w:rsidR="00CC1327" w:rsidRPr="00BF686A">
        <w:rPr>
          <w:rFonts w:ascii="Garamond" w:hAnsi="Garamond"/>
          <w:i/>
          <w:sz w:val="20"/>
          <w:szCs w:val="20"/>
        </w:rPr>
        <w:t>revoking their donor agreement</w:t>
      </w:r>
      <w:r w:rsidRPr="00BF686A">
        <w:rPr>
          <w:rFonts w:ascii="Garamond" w:hAnsi="Garamond"/>
          <w:i/>
          <w:sz w:val="20"/>
          <w:szCs w:val="20"/>
        </w:rPr>
        <w:t>.</w:t>
      </w:r>
    </w:p>
    <w:p w:rsidR="00B71361" w:rsidRPr="00BF686A" w:rsidRDefault="00B71361" w:rsidP="00B71361">
      <w:pPr>
        <w:pStyle w:val="ListParagraph"/>
        <w:numPr>
          <w:ilvl w:val="1"/>
          <w:numId w:val="3"/>
        </w:numPr>
        <w:spacing w:after="0"/>
        <w:contextualSpacing w:val="0"/>
        <w:rPr>
          <w:rFonts w:ascii="Garamond" w:hAnsi="Garamond"/>
          <w:sz w:val="20"/>
          <w:szCs w:val="20"/>
        </w:rPr>
      </w:pPr>
      <w:r w:rsidRPr="00BF686A">
        <w:rPr>
          <w:rFonts w:ascii="Garamond" w:hAnsi="Garamond"/>
          <w:sz w:val="20"/>
          <w:szCs w:val="20"/>
        </w:rPr>
        <w:t>Gift acceptance policy</w:t>
      </w:r>
    </w:p>
    <w:p w:rsidR="00673F2C" w:rsidRPr="00BF686A" w:rsidRDefault="00673F2C" w:rsidP="00673F2C">
      <w:pPr>
        <w:pStyle w:val="ListParagraph"/>
        <w:numPr>
          <w:ilvl w:val="2"/>
          <w:numId w:val="3"/>
        </w:numPr>
        <w:spacing w:after="0"/>
        <w:contextualSpacing w:val="0"/>
        <w:rPr>
          <w:rFonts w:ascii="Garamond" w:hAnsi="Garamond"/>
          <w:i/>
          <w:sz w:val="20"/>
          <w:szCs w:val="20"/>
        </w:rPr>
      </w:pPr>
      <w:r w:rsidRPr="00BF686A">
        <w:rPr>
          <w:rFonts w:ascii="Garamond" w:hAnsi="Garamond"/>
          <w:i/>
          <w:sz w:val="20"/>
          <w:szCs w:val="20"/>
        </w:rPr>
        <w:t>An employee with a direct role in a competitive bidding process accepts a gift from a prospective bidder, causing the State to re-start the bidding process, which would delay the contract negotiation and damage supplier relationships.</w:t>
      </w:r>
    </w:p>
    <w:p w:rsidR="00B71361" w:rsidRPr="00BF686A" w:rsidRDefault="00B71361" w:rsidP="00B71361">
      <w:pPr>
        <w:pStyle w:val="ListParagraph"/>
        <w:numPr>
          <w:ilvl w:val="1"/>
          <w:numId w:val="3"/>
        </w:numPr>
        <w:spacing w:after="0"/>
        <w:contextualSpacing w:val="0"/>
        <w:rPr>
          <w:rFonts w:ascii="Garamond" w:hAnsi="Garamond"/>
          <w:sz w:val="20"/>
          <w:szCs w:val="20"/>
        </w:rPr>
      </w:pPr>
      <w:r w:rsidRPr="00BF686A">
        <w:rPr>
          <w:rFonts w:ascii="Garamond" w:hAnsi="Garamond"/>
          <w:sz w:val="20"/>
          <w:szCs w:val="20"/>
        </w:rPr>
        <w:t>Health and safety of employees/visitors-operational</w:t>
      </w:r>
    </w:p>
    <w:p w:rsidR="00673F2C" w:rsidRPr="00BF686A" w:rsidRDefault="00461D17" w:rsidP="00673F2C">
      <w:pPr>
        <w:pStyle w:val="ListParagraph"/>
        <w:numPr>
          <w:ilvl w:val="2"/>
          <w:numId w:val="3"/>
        </w:numPr>
        <w:spacing w:after="0"/>
        <w:contextualSpacing w:val="0"/>
        <w:rPr>
          <w:rFonts w:ascii="Garamond" w:hAnsi="Garamond"/>
          <w:i/>
          <w:sz w:val="20"/>
          <w:szCs w:val="20"/>
        </w:rPr>
      </w:pPr>
      <w:r w:rsidRPr="00BF686A">
        <w:rPr>
          <w:rFonts w:ascii="Garamond" w:hAnsi="Garamond"/>
          <w:i/>
          <w:sz w:val="20"/>
          <w:szCs w:val="20"/>
        </w:rPr>
        <w:t>A post damage inspection was not conducted after the repair of a broken water pipe, leading to t</w:t>
      </w:r>
      <w:r w:rsidR="00C22DD7" w:rsidRPr="00BF686A">
        <w:rPr>
          <w:rFonts w:ascii="Garamond" w:hAnsi="Garamond"/>
          <w:i/>
          <w:sz w:val="20"/>
          <w:szCs w:val="20"/>
        </w:rPr>
        <w:t xml:space="preserve">he </w:t>
      </w:r>
      <w:r w:rsidRPr="00BF686A">
        <w:rPr>
          <w:rFonts w:ascii="Garamond" w:hAnsi="Garamond"/>
          <w:i/>
          <w:sz w:val="20"/>
          <w:szCs w:val="20"/>
        </w:rPr>
        <w:t xml:space="preserve">undetected </w:t>
      </w:r>
      <w:r w:rsidR="00C22DD7" w:rsidRPr="00BF686A">
        <w:rPr>
          <w:rFonts w:ascii="Garamond" w:hAnsi="Garamond"/>
          <w:i/>
          <w:sz w:val="20"/>
          <w:szCs w:val="20"/>
        </w:rPr>
        <w:t>presence of mold</w:t>
      </w:r>
      <w:r w:rsidR="00797294" w:rsidRPr="00BF686A">
        <w:rPr>
          <w:rFonts w:ascii="Garamond" w:hAnsi="Garamond"/>
          <w:i/>
          <w:sz w:val="20"/>
          <w:szCs w:val="20"/>
        </w:rPr>
        <w:t xml:space="preserve"> in the HVAC system</w:t>
      </w:r>
      <w:r w:rsidRPr="00BF686A">
        <w:rPr>
          <w:rFonts w:ascii="Garamond" w:hAnsi="Garamond"/>
          <w:i/>
          <w:sz w:val="20"/>
          <w:szCs w:val="20"/>
        </w:rPr>
        <w:t>,</w:t>
      </w:r>
      <w:r w:rsidR="00797294" w:rsidRPr="00BF686A">
        <w:rPr>
          <w:rFonts w:ascii="Garamond" w:hAnsi="Garamond"/>
          <w:i/>
          <w:sz w:val="20"/>
          <w:szCs w:val="20"/>
        </w:rPr>
        <w:t xml:space="preserve"> caus</w:t>
      </w:r>
      <w:r w:rsidRPr="00BF686A">
        <w:rPr>
          <w:rFonts w:ascii="Garamond" w:hAnsi="Garamond"/>
          <w:i/>
          <w:sz w:val="20"/>
          <w:szCs w:val="20"/>
        </w:rPr>
        <w:t>ing</w:t>
      </w:r>
      <w:r w:rsidR="00797294" w:rsidRPr="00BF686A">
        <w:rPr>
          <w:rFonts w:ascii="Garamond" w:hAnsi="Garamond"/>
          <w:i/>
          <w:sz w:val="20"/>
          <w:szCs w:val="20"/>
        </w:rPr>
        <w:t xml:space="preserve"> employee illness and gaps in provision of services to the public.</w:t>
      </w:r>
    </w:p>
    <w:p w:rsidR="00B71361" w:rsidRPr="00A55031" w:rsidRDefault="00B71361" w:rsidP="00B71361">
      <w:pPr>
        <w:pStyle w:val="ListParagraph"/>
        <w:numPr>
          <w:ilvl w:val="0"/>
          <w:numId w:val="3"/>
        </w:numPr>
        <w:spacing w:before="240" w:after="0"/>
        <w:contextualSpacing w:val="0"/>
        <w:rPr>
          <w:rFonts w:ascii="Garamond" w:hAnsi="Garamond"/>
          <w:b/>
          <w:sz w:val="20"/>
          <w:szCs w:val="20"/>
          <w:u w:val="single"/>
        </w:rPr>
      </w:pPr>
      <w:r w:rsidRPr="00A55031">
        <w:rPr>
          <w:rFonts w:ascii="Garamond" w:hAnsi="Garamond"/>
          <w:b/>
          <w:sz w:val="20"/>
          <w:szCs w:val="20"/>
          <w:u w:val="single"/>
        </w:rPr>
        <w:t xml:space="preserve">Facilities and </w:t>
      </w:r>
      <w:r w:rsidR="007A0AA3" w:rsidRPr="00A55031">
        <w:rPr>
          <w:rFonts w:ascii="Garamond" w:hAnsi="Garamond"/>
          <w:b/>
          <w:sz w:val="20"/>
          <w:szCs w:val="20"/>
          <w:u w:val="single"/>
        </w:rPr>
        <w:t>Administration</w:t>
      </w:r>
    </w:p>
    <w:p w:rsidR="00B71361" w:rsidRPr="00A55031" w:rsidRDefault="00B71361" w:rsidP="00B71361">
      <w:pPr>
        <w:pStyle w:val="ListParagraph"/>
        <w:numPr>
          <w:ilvl w:val="1"/>
          <w:numId w:val="3"/>
        </w:numPr>
        <w:spacing w:after="0"/>
        <w:contextualSpacing w:val="0"/>
        <w:rPr>
          <w:rFonts w:ascii="Garamond" w:hAnsi="Garamond"/>
          <w:sz w:val="20"/>
          <w:szCs w:val="20"/>
        </w:rPr>
      </w:pPr>
      <w:r w:rsidRPr="00A55031">
        <w:rPr>
          <w:rFonts w:ascii="Garamond" w:hAnsi="Garamond"/>
          <w:sz w:val="20"/>
          <w:szCs w:val="20"/>
        </w:rPr>
        <w:t>Business continuity</w:t>
      </w:r>
    </w:p>
    <w:p w:rsidR="00271852" w:rsidRPr="00A55031" w:rsidRDefault="006561D2" w:rsidP="00271852">
      <w:pPr>
        <w:pStyle w:val="ListParagraph"/>
        <w:numPr>
          <w:ilvl w:val="2"/>
          <w:numId w:val="3"/>
        </w:numPr>
        <w:spacing w:after="0"/>
        <w:contextualSpacing w:val="0"/>
        <w:rPr>
          <w:rFonts w:ascii="Garamond" w:hAnsi="Garamond"/>
          <w:i/>
          <w:sz w:val="20"/>
          <w:szCs w:val="20"/>
        </w:rPr>
      </w:pPr>
      <w:r w:rsidRPr="00A55031">
        <w:rPr>
          <w:rFonts w:ascii="Garamond" w:hAnsi="Garamond"/>
          <w:i/>
          <w:sz w:val="20"/>
          <w:szCs w:val="20"/>
        </w:rPr>
        <w:t>An unexpected building power outage results in essential staff unable to perform daily tasks that are mandatory which results in significant interruption to business continuity.</w:t>
      </w:r>
    </w:p>
    <w:p w:rsidR="00B71361" w:rsidRPr="00A55031" w:rsidRDefault="00B71361" w:rsidP="00B71361">
      <w:pPr>
        <w:pStyle w:val="ListParagraph"/>
        <w:numPr>
          <w:ilvl w:val="1"/>
          <w:numId w:val="3"/>
        </w:numPr>
        <w:spacing w:after="0"/>
        <w:contextualSpacing w:val="0"/>
        <w:rPr>
          <w:rFonts w:ascii="Garamond" w:hAnsi="Garamond"/>
          <w:sz w:val="20"/>
          <w:szCs w:val="20"/>
        </w:rPr>
      </w:pPr>
      <w:r w:rsidRPr="00A55031">
        <w:rPr>
          <w:rFonts w:ascii="Garamond" w:hAnsi="Garamond"/>
          <w:sz w:val="20"/>
          <w:szCs w:val="20"/>
        </w:rPr>
        <w:lastRenderedPageBreak/>
        <w:t>Capital planning and projects</w:t>
      </w:r>
    </w:p>
    <w:p w:rsidR="006D207E" w:rsidRPr="00A55031" w:rsidRDefault="00FC4263" w:rsidP="00FC4263">
      <w:pPr>
        <w:pStyle w:val="ListParagraph"/>
        <w:numPr>
          <w:ilvl w:val="2"/>
          <w:numId w:val="3"/>
        </w:numPr>
        <w:spacing w:after="0"/>
        <w:contextualSpacing w:val="0"/>
        <w:rPr>
          <w:rFonts w:ascii="Garamond" w:hAnsi="Garamond"/>
          <w:i/>
          <w:sz w:val="20"/>
          <w:szCs w:val="20"/>
        </w:rPr>
      </w:pPr>
      <w:r w:rsidRPr="00A55031">
        <w:rPr>
          <w:rFonts w:ascii="Garamond" w:hAnsi="Garamond"/>
          <w:i/>
          <w:sz w:val="20"/>
          <w:szCs w:val="20"/>
        </w:rPr>
        <w:t>As a result of the project tracking system not being aligned with the accounting and financial reporting requirements and process, non-capital project expenditures are classified and reported as capitalized resulting in significant financial reporting errors.</w:t>
      </w:r>
    </w:p>
    <w:p w:rsidR="00FC4263" w:rsidRPr="00A55031" w:rsidRDefault="00C871D9" w:rsidP="00FC4263">
      <w:pPr>
        <w:pStyle w:val="ListParagraph"/>
        <w:numPr>
          <w:ilvl w:val="2"/>
          <w:numId w:val="3"/>
        </w:numPr>
        <w:spacing w:after="0"/>
        <w:contextualSpacing w:val="0"/>
        <w:rPr>
          <w:rFonts w:ascii="Garamond" w:hAnsi="Garamond"/>
          <w:i/>
          <w:sz w:val="20"/>
          <w:szCs w:val="20"/>
        </w:rPr>
      </w:pPr>
      <w:r w:rsidRPr="00A55031">
        <w:rPr>
          <w:rFonts w:ascii="Garamond" w:hAnsi="Garamond"/>
          <w:i/>
          <w:sz w:val="20"/>
          <w:szCs w:val="20"/>
        </w:rPr>
        <w:t xml:space="preserve">As a result of an agency’s failure to monitor construction progress, a contractor bills and receives final payment prior to completion of project resulting in a budget increase request </w:t>
      </w:r>
      <w:r w:rsidR="0071133B" w:rsidRPr="00A55031">
        <w:rPr>
          <w:rFonts w:ascii="Garamond" w:hAnsi="Garamond"/>
          <w:i/>
          <w:sz w:val="20"/>
          <w:szCs w:val="20"/>
        </w:rPr>
        <w:t xml:space="preserve">for more funds in order </w:t>
      </w:r>
      <w:r w:rsidRPr="00A55031">
        <w:rPr>
          <w:rFonts w:ascii="Garamond" w:hAnsi="Garamond"/>
          <w:i/>
          <w:sz w:val="20"/>
          <w:szCs w:val="20"/>
        </w:rPr>
        <w:t>to complete construction.</w:t>
      </w:r>
      <w:r w:rsidR="00FC4263" w:rsidRPr="00A55031">
        <w:rPr>
          <w:rFonts w:ascii="Garamond" w:hAnsi="Garamond"/>
          <w:i/>
          <w:sz w:val="20"/>
          <w:szCs w:val="20"/>
        </w:rPr>
        <w:t xml:space="preserve"> </w:t>
      </w:r>
    </w:p>
    <w:p w:rsidR="00C55E54" w:rsidRPr="00A55031" w:rsidRDefault="00C55E54" w:rsidP="00C55E54">
      <w:pPr>
        <w:pStyle w:val="ListParagraph"/>
        <w:numPr>
          <w:ilvl w:val="1"/>
          <w:numId w:val="3"/>
        </w:numPr>
        <w:spacing w:after="0"/>
        <w:contextualSpacing w:val="0"/>
        <w:rPr>
          <w:rFonts w:ascii="Garamond" w:hAnsi="Garamond"/>
          <w:sz w:val="20"/>
          <w:szCs w:val="20"/>
        </w:rPr>
      </w:pPr>
      <w:r w:rsidRPr="00A55031">
        <w:rPr>
          <w:rFonts w:ascii="Garamond" w:hAnsi="Garamond"/>
          <w:sz w:val="20"/>
          <w:szCs w:val="20"/>
        </w:rPr>
        <w:t>Inventory</w:t>
      </w:r>
    </w:p>
    <w:p w:rsidR="00C55E54" w:rsidRPr="00A55031" w:rsidRDefault="00C55E54" w:rsidP="00C55E54">
      <w:pPr>
        <w:pStyle w:val="ListParagraph"/>
        <w:numPr>
          <w:ilvl w:val="2"/>
          <w:numId w:val="3"/>
        </w:numPr>
        <w:spacing w:after="0"/>
        <w:contextualSpacing w:val="0"/>
        <w:rPr>
          <w:rFonts w:ascii="Garamond" w:hAnsi="Garamond"/>
          <w:sz w:val="20"/>
          <w:szCs w:val="20"/>
        </w:rPr>
      </w:pPr>
      <w:r w:rsidRPr="00A55031">
        <w:rPr>
          <w:rFonts w:ascii="Garamond" w:hAnsi="Garamond"/>
          <w:i/>
          <w:sz w:val="20"/>
          <w:szCs w:val="20"/>
        </w:rPr>
        <w:t>An agency’s capital assets are reported missing, because the agency failed to track the physical location of the assets, resulting in the agency losing public trust.</w:t>
      </w:r>
    </w:p>
    <w:p w:rsidR="00C55E54" w:rsidRPr="00A55031" w:rsidRDefault="00C55E54" w:rsidP="00C55E54">
      <w:pPr>
        <w:pStyle w:val="ListParagraph"/>
        <w:numPr>
          <w:ilvl w:val="2"/>
          <w:numId w:val="3"/>
        </w:numPr>
        <w:spacing w:after="0"/>
        <w:contextualSpacing w:val="0"/>
        <w:rPr>
          <w:rFonts w:ascii="Garamond" w:hAnsi="Garamond"/>
          <w:i/>
          <w:sz w:val="20"/>
          <w:szCs w:val="20"/>
        </w:rPr>
      </w:pPr>
      <w:r w:rsidRPr="00A55031">
        <w:rPr>
          <w:rFonts w:ascii="Garamond" w:hAnsi="Garamond"/>
          <w:i/>
          <w:sz w:val="20"/>
          <w:szCs w:val="20"/>
        </w:rPr>
        <w:t>Due to poor oversight of real property, reliable real property data is not available to support decision making leading to operational interruptions.</w:t>
      </w:r>
    </w:p>
    <w:p w:rsidR="00B71361" w:rsidRPr="00A55031" w:rsidRDefault="00B71361" w:rsidP="00B71361">
      <w:pPr>
        <w:pStyle w:val="ListParagraph"/>
        <w:numPr>
          <w:ilvl w:val="1"/>
          <w:numId w:val="3"/>
        </w:numPr>
        <w:spacing w:after="0"/>
        <w:contextualSpacing w:val="0"/>
        <w:rPr>
          <w:rFonts w:ascii="Garamond" w:hAnsi="Garamond"/>
          <w:sz w:val="20"/>
          <w:szCs w:val="20"/>
        </w:rPr>
      </w:pPr>
      <w:r w:rsidRPr="00A55031">
        <w:rPr>
          <w:rFonts w:ascii="Garamond" w:hAnsi="Garamond"/>
          <w:sz w:val="20"/>
          <w:szCs w:val="20"/>
        </w:rPr>
        <w:t>Outsourcing</w:t>
      </w:r>
    </w:p>
    <w:p w:rsidR="005126DB" w:rsidRPr="00A55031" w:rsidRDefault="005126DB" w:rsidP="005126DB">
      <w:pPr>
        <w:pStyle w:val="ListParagraph"/>
        <w:numPr>
          <w:ilvl w:val="2"/>
          <w:numId w:val="3"/>
        </w:numPr>
        <w:spacing w:after="0"/>
        <w:contextualSpacing w:val="0"/>
        <w:rPr>
          <w:rFonts w:ascii="Garamond" w:hAnsi="Garamond"/>
          <w:sz w:val="20"/>
          <w:szCs w:val="20"/>
        </w:rPr>
      </w:pPr>
      <w:r w:rsidRPr="00A55031">
        <w:rPr>
          <w:rFonts w:ascii="Garamond" w:hAnsi="Garamond"/>
          <w:i/>
          <w:sz w:val="20"/>
          <w:szCs w:val="20"/>
        </w:rPr>
        <w:t xml:space="preserve">A supplier experiences a breach in internal systems that contain protected personal identifiable information of state customers and </w:t>
      </w:r>
      <w:r w:rsidR="00802F88" w:rsidRPr="00A55031">
        <w:rPr>
          <w:rFonts w:ascii="Garamond" w:hAnsi="Garamond"/>
          <w:i/>
          <w:sz w:val="20"/>
          <w:szCs w:val="20"/>
        </w:rPr>
        <w:t>the state is not informed timely resulting in bad press against the agency.</w:t>
      </w:r>
    </w:p>
    <w:p w:rsidR="00802F88" w:rsidRPr="00A55031" w:rsidRDefault="00802F88" w:rsidP="005126DB">
      <w:pPr>
        <w:pStyle w:val="ListParagraph"/>
        <w:numPr>
          <w:ilvl w:val="2"/>
          <w:numId w:val="3"/>
        </w:numPr>
        <w:spacing w:after="0"/>
        <w:contextualSpacing w:val="0"/>
        <w:rPr>
          <w:rFonts w:ascii="Garamond" w:hAnsi="Garamond"/>
          <w:sz w:val="20"/>
          <w:szCs w:val="20"/>
        </w:rPr>
      </w:pPr>
      <w:r w:rsidRPr="00A55031">
        <w:rPr>
          <w:rFonts w:ascii="Garamond" w:hAnsi="Garamond"/>
          <w:i/>
          <w:sz w:val="20"/>
          <w:szCs w:val="20"/>
        </w:rPr>
        <w:t>Due to the negotiating team’s failure to advise a supplier of specific industry or regulatory requirements, the supplier fails to comply with certain requirements and results in business interruption after the supplier is forced to cease operations by a regulator.</w:t>
      </w:r>
    </w:p>
    <w:p w:rsidR="00802F88" w:rsidRPr="00A55031" w:rsidRDefault="00802F88" w:rsidP="005126DB">
      <w:pPr>
        <w:pStyle w:val="ListParagraph"/>
        <w:numPr>
          <w:ilvl w:val="2"/>
          <w:numId w:val="3"/>
        </w:numPr>
        <w:spacing w:after="0"/>
        <w:contextualSpacing w:val="0"/>
        <w:rPr>
          <w:rFonts w:ascii="Garamond" w:hAnsi="Garamond"/>
          <w:sz w:val="20"/>
          <w:szCs w:val="20"/>
        </w:rPr>
      </w:pPr>
      <w:r w:rsidRPr="00A55031">
        <w:rPr>
          <w:rFonts w:ascii="Garamond" w:hAnsi="Garamond"/>
          <w:i/>
          <w:sz w:val="20"/>
          <w:szCs w:val="20"/>
        </w:rPr>
        <w:t xml:space="preserve"> </w:t>
      </w:r>
      <w:r w:rsidR="00880FED" w:rsidRPr="00A55031">
        <w:rPr>
          <w:rFonts w:ascii="Garamond" w:hAnsi="Garamond"/>
          <w:i/>
          <w:sz w:val="20"/>
          <w:szCs w:val="20"/>
        </w:rPr>
        <w:t>The agency fails to adequately define service expectations which results in a dispute between the agency and supplier that leaves the state with inadequate leverage to require the supplier to perform as needed to meet customer/agency needs.</w:t>
      </w:r>
    </w:p>
    <w:p w:rsidR="00C55E54" w:rsidRPr="00A55031" w:rsidRDefault="00C55E54" w:rsidP="00C55E54">
      <w:pPr>
        <w:pStyle w:val="ListParagraph"/>
        <w:numPr>
          <w:ilvl w:val="1"/>
          <w:numId w:val="3"/>
        </w:numPr>
        <w:spacing w:after="0"/>
        <w:contextualSpacing w:val="0"/>
        <w:rPr>
          <w:rFonts w:ascii="Garamond" w:hAnsi="Garamond"/>
          <w:sz w:val="20"/>
          <w:szCs w:val="20"/>
        </w:rPr>
      </w:pPr>
      <w:r w:rsidRPr="00A55031">
        <w:rPr>
          <w:rFonts w:ascii="Garamond" w:hAnsi="Garamond"/>
          <w:sz w:val="20"/>
          <w:szCs w:val="20"/>
        </w:rPr>
        <w:t xml:space="preserve">Security operations </w:t>
      </w:r>
    </w:p>
    <w:p w:rsidR="00C55E54" w:rsidRPr="00A55031" w:rsidRDefault="00C55E54" w:rsidP="00C55E54">
      <w:pPr>
        <w:pStyle w:val="ListParagraph"/>
        <w:numPr>
          <w:ilvl w:val="2"/>
          <w:numId w:val="3"/>
        </w:numPr>
        <w:spacing w:after="0"/>
        <w:contextualSpacing w:val="0"/>
        <w:rPr>
          <w:rFonts w:ascii="Garamond" w:hAnsi="Garamond"/>
          <w:i/>
          <w:sz w:val="20"/>
          <w:szCs w:val="20"/>
        </w:rPr>
      </w:pPr>
      <w:r w:rsidRPr="00A55031">
        <w:rPr>
          <w:rFonts w:ascii="Garamond" w:hAnsi="Garamond"/>
          <w:i/>
          <w:sz w:val="20"/>
          <w:szCs w:val="20"/>
        </w:rPr>
        <w:t>An unauthorized person enters work area and obtains sensitive personal taxpayers’ information resulting in bad public relations after the taxpayers’ identities are stolen.</w:t>
      </w:r>
    </w:p>
    <w:p w:rsidR="00B71361" w:rsidRPr="00A55031" w:rsidRDefault="00B71361" w:rsidP="00945DCC">
      <w:pPr>
        <w:pStyle w:val="ListParagraph"/>
        <w:numPr>
          <w:ilvl w:val="0"/>
          <w:numId w:val="3"/>
        </w:numPr>
        <w:spacing w:before="240" w:after="0"/>
        <w:contextualSpacing w:val="0"/>
        <w:rPr>
          <w:rFonts w:ascii="Garamond" w:hAnsi="Garamond"/>
          <w:b/>
          <w:sz w:val="20"/>
          <w:szCs w:val="20"/>
          <w:u w:val="single"/>
        </w:rPr>
      </w:pPr>
      <w:r w:rsidRPr="00A55031">
        <w:rPr>
          <w:rFonts w:ascii="Garamond" w:hAnsi="Garamond"/>
          <w:b/>
          <w:sz w:val="20"/>
          <w:szCs w:val="20"/>
          <w:u w:val="single"/>
        </w:rPr>
        <w:t xml:space="preserve">Federal, </w:t>
      </w:r>
      <w:r w:rsidR="009456CA" w:rsidRPr="00A55031">
        <w:rPr>
          <w:rFonts w:ascii="Garamond" w:hAnsi="Garamond"/>
          <w:b/>
          <w:sz w:val="20"/>
          <w:szCs w:val="20"/>
          <w:u w:val="single"/>
        </w:rPr>
        <w:t>State, Local</w:t>
      </w:r>
      <w:r w:rsidRPr="00A55031">
        <w:rPr>
          <w:rFonts w:ascii="Garamond" w:hAnsi="Garamond"/>
          <w:b/>
          <w:sz w:val="20"/>
          <w:szCs w:val="20"/>
          <w:u w:val="single"/>
        </w:rPr>
        <w:t xml:space="preserve"> &amp; Community Relations</w:t>
      </w:r>
    </w:p>
    <w:p w:rsidR="00B71361" w:rsidRPr="00A55031" w:rsidRDefault="00B71361" w:rsidP="00B71361">
      <w:pPr>
        <w:pStyle w:val="ListParagraph"/>
        <w:numPr>
          <w:ilvl w:val="1"/>
          <w:numId w:val="3"/>
        </w:numPr>
        <w:spacing w:after="0"/>
        <w:contextualSpacing w:val="0"/>
        <w:rPr>
          <w:rFonts w:ascii="Garamond" w:hAnsi="Garamond"/>
          <w:sz w:val="20"/>
          <w:szCs w:val="20"/>
        </w:rPr>
      </w:pPr>
      <w:r w:rsidRPr="00A55031">
        <w:rPr>
          <w:rFonts w:ascii="Garamond" w:hAnsi="Garamond"/>
          <w:sz w:val="20"/>
          <w:szCs w:val="20"/>
        </w:rPr>
        <w:t>Federal relations</w:t>
      </w:r>
    </w:p>
    <w:p w:rsidR="00655C9E" w:rsidRPr="00A55031" w:rsidRDefault="00655C9E" w:rsidP="00655C9E">
      <w:pPr>
        <w:pStyle w:val="ListParagraph"/>
        <w:numPr>
          <w:ilvl w:val="2"/>
          <w:numId w:val="3"/>
        </w:numPr>
        <w:spacing w:after="0"/>
        <w:contextualSpacing w:val="0"/>
        <w:rPr>
          <w:rFonts w:ascii="Garamond" w:hAnsi="Garamond"/>
          <w:i/>
          <w:sz w:val="20"/>
          <w:szCs w:val="20"/>
        </w:rPr>
      </w:pPr>
      <w:r w:rsidRPr="00A55031">
        <w:rPr>
          <w:rFonts w:ascii="Garamond" w:hAnsi="Garamond"/>
          <w:i/>
          <w:sz w:val="20"/>
          <w:szCs w:val="20"/>
        </w:rPr>
        <w:t>The state fails to act on</w:t>
      </w:r>
      <w:r w:rsidR="00DC6B28" w:rsidRPr="00A55031">
        <w:rPr>
          <w:rFonts w:ascii="Garamond" w:hAnsi="Garamond"/>
          <w:i/>
          <w:sz w:val="20"/>
          <w:szCs w:val="20"/>
        </w:rPr>
        <w:t xml:space="preserve"> a legitimate pollution concern and results in federal government intervention that includes preemption of state laws and services, which compromises public trust.</w:t>
      </w:r>
    </w:p>
    <w:p w:rsidR="00C263B7" w:rsidRPr="00A55031" w:rsidRDefault="00C263B7" w:rsidP="00655C9E">
      <w:pPr>
        <w:pStyle w:val="ListParagraph"/>
        <w:numPr>
          <w:ilvl w:val="2"/>
          <w:numId w:val="3"/>
        </w:numPr>
        <w:spacing w:after="0"/>
        <w:contextualSpacing w:val="0"/>
        <w:rPr>
          <w:rFonts w:ascii="Garamond" w:hAnsi="Garamond"/>
          <w:i/>
          <w:sz w:val="20"/>
          <w:szCs w:val="20"/>
        </w:rPr>
      </w:pPr>
      <w:r w:rsidRPr="00A55031">
        <w:rPr>
          <w:rFonts w:ascii="Garamond" w:hAnsi="Garamond"/>
          <w:i/>
          <w:sz w:val="20"/>
          <w:szCs w:val="20"/>
        </w:rPr>
        <w:t>A state agency fails to take prompt action when notified of non-compliance with federal regulation, which results in the loss of $20m or more in federal funding.</w:t>
      </w:r>
    </w:p>
    <w:p w:rsidR="00C55E54" w:rsidRPr="00A55031" w:rsidRDefault="00C55E54" w:rsidP="00C55E54">
      <w:pPr>
        <w:pStyle w:val="ListParagraph"/>
        <w:numPr>
          <w:ilvl w:val="1"/>
          <w:numId w:val="3"/>
        </w:numPr>
        <w:spacing w:after="0"/>
        <w:contextualSpacing w:val="0"/>
        <w:rPr>
          <w:rFonts w:ascii="Garamond" w:hAnsi="Garamond"/>
          <w:sz w:val="20"/>
          <w:szCs w:val="20"/>
        </w:rPr>
      </w:pPr>
      <w:r w:rsidRPr="00A55031">
        <w:rPr>
          <w:rFonts w:ascii="Garamond" w:hAnsi="Garamond"/>
          <w:sz w:val="20"/>
          <w:szCs w:val="20"/>
        </w:rPr>
        <w:t>Neighborhood relations</w:t>
      </w:r>
    </w:p>
    <w:p w:rsidR="00C55E54" w:rsidRPr="00A55031" w:rsidRDefault="00C55E54" w:rsidP="00C55E54">
      <w:pPr>
        <w:pStyle w:val="ListParagraph"/>
        <w:numPr>
          <w:ilvl w:val="2"/>
          <w:numId w:val="3"/>
        </w:numPr>
        <w:spacing w:after="0"/>
        <w:contextualSpacing w:val="0"/>
        <w:rPr>
          <w:rFonts w:ascii="Garamond" w:hAnsi="Garamond"/>
          <w:i/>
          <w:sz w:val="20"/>
          <w:szCs w:val="20"/>
        </w:rPr>
      </w:pPr>
      <w:r w:rsidRPr="00A55031">
        <w:rPr>
          <w:rFonts w:ascii="Garamond" w:hAnsi="Garamond"/>
          <w:i/>
          <w:sz w:val="20"/>
          <w:szCs w:val="20"/>
        </w:rPr>
        <w:t>Social media, mobile applications and other Internet-based applications may significantly impact our brand, customer relationships, regulatory compliance processes and/or how we do business as a result of an employee misrepresenting the state.</w:t>
      </w:r>
    </w:p>
    <w:p w:rsidR="00B71361" w:rsidRPr="00A55031" w:rsidRDefault="00B71361" w:rsidP="00B71361">
      <w:pPr>
        <w:pStyle w:val="ListParagraph"/>
        <w:numPr>
          <w:ilvl w:val="1"/>
          <w:numId w:val="3"/>
        </w:numPr>
        <w:spacing w:after="0"/>
        <w:contextualSpacing w:val="0"/>
        <w:rPr>
          <w:rFonts w:ascii="Garamond" w:hAnsi="Garamond"/>
          <w:sz w:val="20"/>
          <w:szCs w:val="20"/>
        </w:rPr>
      </w:pPr>
      <w:r w:rsidRPr="00A55031">
        <w:rPr>
          <w:rFonts w:ascii="Garamond" w:hAnsi="Garamond"/>
          <w:sz w:val="20"/>
          <w:szCs w:val="20"/>
        </w:rPr>
        <w:t>Supplier relations</w:t>
      </w:r>
    </w:p>
    <w:p w:rsidR="00ED039B" w:rsidRPr="00A55031" w:rsidRDefault="002E6D9D" w:rsidP="00ED039B">
      <w:pPr>
        <w:pStyle w:val="ListParagraph"/>
        <w:numPr>
          <w:ilvl w:val="2"/>
          <w:numId w:val="3"/>
        </w:numPr>
        <w:spacing w:after="0"/>
        <w:contextualSpacing w:val="0"/>
        <w:rPr>
          <w:rFonts w:ascii="Garamond" w:hAnsi="Garamond"/>
          <w:i/>
          <w:sz w:val="20"/>
          <w:szCs w:val="20"/>
        </w:rPr>
      </w:pPr>
      <w:r w:rsidRPr="00A55031">
        <w:rPr>
          <w:rFonts w:ascii="Garamond" w:hAnsi="Garamond"/>
          <w:i/>
          <w:sz w:val="20"/>
          <w:szCs w:val="20"/>
        </w:rPr>
        <w:t>An agency fails to initiate the bidding process in time to correctly solicit the required number of bids and improperly awards a sole source contract to get the product in time resulting in negatively impacting supplier relations with those not awarded the contract.</w:t>
      </w:r>
    </w:p>
    <w:p w:rsidR="00410A55" w:rsidRPr="00826ED6" w:rsidRDefault="00410A55" w:rsidP="00410A55">
      <w:pPr>
        <w:pStyle w:val="ListParagraph"/>
        <w:numPr>
          <w:ilvl w:val="0"/>
          <w:numId w:val="3"/>
        </w:numPr>
        <w:spacing w:before="240" w:after="0"/>
        <w:contextualSpacing w:val="0"/>
        <w:rPr>
          <w:rFonts w:ascii="Garamond" w:hAnsi="Garamond"/>
          <w:b/>
          <w:sz w:val="20"/>
          <w:szCs w:val="20"/>
          <w:u w:val="single"/>
        </w:rPr>
      </w:pPr>
      <w:r w:rsidRPr="00826ED6">
        <w:rPr>
          <w:rFonts w:ascii="Garamond" w:hAnsi="Garamond"/>
          <w:b/>
          <w:sz w:val="20"/>
          <w:szCs w:val="20"/>
          <w:u w:val="single"/>
        </w:rPr>
        <w:t>Finance</w:t>
      </w:r>
    </w:p>
    <w:p w:rsidR="00410A55" w:rsidRPr="00826ED6" w:rsidRDefault="00410A55" w:rsidP="00410A55">
      <w:pPr>
        <w:pStyle w:val="ListParagraph"/>
        <w:numPr>
          <w:ilvl w:val="1"/>
          <w:numId w:val="3"/>
        </w:numPr>
        <w:spacing w:after="0"/>
        <w:contextualSpacing w:val="0"/>
        <w:rPr>
          <w:rFonts w:ascii="Garamond" w:hAnsi="Garamond"/>
          <w:sz w:val="20"/>
          <w:szCs w:val="20"/>
        </w:rPr>
      </w:pPr>
      <w:r w:rsidRPr="00826ED6">
        <w:rPr>
          <w:rFonts w:ascii="Garamond" w:hAnsi="Garamond"/>
          <w:sz w:val="20"/>
          <w:szCs w:val="20"/>
        </w:rPr>
        <w:t>Budget challenges, allocations, carryovers</w:t>
      </w:r>
    </w:p>
    <w:p w:rsidR="00DD66B6" w:rsidRPr="00826ED6" w:rsidRDefault="00DD66B6" w:rsidP="001E1121">
      <w:pPr>
        <w:pStyle w:val="ListParagraph"/>
        <w:numPr>
          <w:ilvl w:val="2"/>
          <w:numId w:val="3"/>
        </w:numPr>
        <w:rPr>
          <w:rFonts w:ascii="Garamond" w:hAnsi="Garamond"/>
          <w:i/>
          <w:sz w:val="20"/>
          <w:szCs w:val="20"/>
        </w:rPr>
      </w:pPr>
      <w:r w:rsidRPr="00826ED6">
        <w:rPr>
          <w:rFonts w:ascii="Garamond" w:hAnsi="Garamond"/>
          <w:i/>
          <w:sz w:val="20"/>
          <w:szCs w:val="20"/>
        </w:rPr>
        <w:t>As a result of improperly recording invoice amounts into the accounting system, overpayments to suppliers may occur resulting in budgetary limitations.</w:t>
      </w:r>
    </w:p>
    <w:p w:rsidR="00BB35DE" w:rsidRPr="00826ED6" w:rsidRDefault="00BB35DE" w:rsidP="00BB35DE">
      <w:pPr>
        <w:pStyle w:val="ListParagraph"/>
        <w:numPr>
          <w:ilvl w:val="2"/>
          <w:numId w:val="3"/>
        </w:numPr>
        <w:rPr>
          <w:rFonts w:ascii="Garamond" w:hAnsi="Garamond"/>
          <w:i/>
          <w:sz w:val="20"/>
          <w:szCs w:val="20"/>
        </w:rPr>
      </w:pPr>
      <w:r w:rsidRPr="00826ED6">
        <w:rPr>
          <w:rFonts w:ascii="Garamond" w:hAnsi="Garamond"/>
          <w:i/>
          <w:sz w:val="20"/>
          <w:szCs w:val="20"/>
        </w:rPr>
        <w:t>As a result of not independently verifying totals on an invoice, an incorrect invoice total was recorded, accrued and subsequently paid which may lead to funding shortages.</w:t>
      </w:r>
    </w:p>
    <w:p w:rsidR="00410A55" w:rsidRPr="00826ED6" w:rsidRDefault="00410A55" w:rsidP="00410A55">
      <w:pPr>
        <w:pStyle w:val="ListParagraph"/>
        <w:numPr>
          <w:ilvl w:val="1"/>
          <w:numId w:val="3"/>
        </w:numPr>
        <w:spacing w:after="0"/>
        <w:contextualSpacing w:val="0"/>
        <w:rPr>
          <w:rFonts w:ascii="Garamond" w:hAnsi="Garamond"/>
          <w:sz w:val="20"/>
          <w:szCs w:val="20"/>
        </w:rPr>
      </w:pPr>
      <w:r w:rsidRPr="00826ED6">
        <w:rPr>
          <w:rFonts w:ascii="Garamond" w:hAnsi="Garamond"/>
          <w:sz w:val="20"/>
          <w:szCs w:val="20"/>
        </w:rPr>
        <w:t xml:space="preserve">Cash management </w:t>
      </w:r>
    </w:p>
    <w:p w:rsidR="00A25A1D" w:rsidRPr="00826ED6" w:rsidRDefault="00A25A1D" w:rsidP="00A25A1D">
      <w:pPr>
        <w:pStyle w:val="ListParagraph"/>
        <w:numPr>
          <w:ilvl w:val="2"/>
          <w:numId w:val="3"/>
        </w:numPr>
        <w:spacing w:after="0"/>
        <w:contextualSpacing w:val="0"/>
        <w:rPr>
          <w:rFonts w:ascii="Garamond" w:hAnsi="Garamond"/>
          <w:i/>
          <w:sz w:val="20"/>
          <w:szCs w:val="20"/>
        </w:rPr>
      </w:pPr>
      <w:r w:rsidRPr="00826ED6">
        <w:rPr>
          <w:rFonts w:ascii="Garamond" w:hAnsi="Garamond"/>
          <w:i/>
          <w:sz w:val="20"/>
          <w:szCs w:val="20"/>
        </w:rPr>
        <w:t>As a result of management’s failure to monitor cash outflows, lack of maximization of State resources may occur, which may lead to inability to meet current obligations</w:t>
      </w:r>
      <w:r w:rsidR="008F29BA" w:rsidRPr="00826ED6">
        <w:rPr>
          <w:rFonts w:ascii="Garamond" w:hAnsi="Garamond"/>
          <w:i/>
          <w:sz w:val="20"/>
          <w:szCs w:val="20"/>
        </w:rPr>
        <w:t>.</w:t>
      </w:r>
    </w:p>
    <w:p w:rsidR="008F29BA" w:rsidRPr="00826ED6" w:rsidRDefault="008F29BA" w:rsidP="008F29BA">
      <w:pPr>
        <w:pStyle w:val="ListParagraph"/>
        <w:numPr>
          <w:ilvl w:val="2"/>
          <w:numId w:val="3"/>
        </w:numPr>
        <w:spacing w:before="240" w:after="0"/>
        <w:rPr>
          <w:rFonts w:ascii="Garamond" w:hAnsi="Garamond"/>
          <w:i/>
          <w:sz w:val="20"/>
          <w:szCs w:val="20"/>
        </w:rPr>
      </w:pPr>
      <w:r w:rsidRPr="00826ED6">
        <w:rPr>
          <w:rFonts w:ascii="Garamond" w:hAnsi="Garamond"/>
          <w:i/>
          <w:sz w:val="20"/>
          <w:szCs w:val="20"/>
        </w:rPr>
        <w:lastRenderedPageBreak/>
        <w:t>Latency in calculating federal share of expenditures verses state share, delays the drawdown of federal funds beyond a reasonable amount of time and results in the inefficient inflow of cash.</w:t>
      </w:r>
    </w:p>
    <w:p w:rsidR="00C55E54" w:rsidRPr="00826ED6" w:rsidRDefault="00C55E54" w:rsidP="00C55E54">
      <w:pPr>
        <w:pStyle w:val="ListParagraph"/>
        <w:numPr>
          <w:ilvl w:val="1"/>
          <w:numId w:val="3"/>
        </w:numPr>
        <w:spacing w:after="0"/>
        <w:contextualSpacing w:val="0"/>
        <w:rPr>
          <w:rFonts w:ascii="Garamond" w:hAnsi="Garamond"/>
          <w:sz w:val="20"/>
          <w:szCs w:val="20"/>
        </w:rPr>
      </w:pPr>
      <w:r w:rsidRPr="00826ED6">
        <w:rPr>
          <w:rFonts w:ascii="Garamond" w:hAnsi="Garamond"/>
          <w:sz w:val="20"/>
          <w:szCs w:val="20"/>
        </w:rPr>
        <w:t>Collection Monitoring</w:t>
      </w:r>
    </w:p>
    <w:p w:rsidR="00C55E54" w:rsidRPr="00826ED6" w:rsidRDefault="00C55E54" w:rsidP="00C55E54">
      <w:pPr>
        <w:pStyle w:val="ListParagraph"/>
        <w:numPr>
          <w:ilvl w:val="2"/>
          <w:numId w:val="3"/>
        </w:numPr>
        <w:spacing w:after="0"/>
        <w:contextualSpacing w:val="0"/>
        <w:rPr>
          <w:rFonts w:ascii="Garamond" w:hAnsi="Garamond"/>
          <w:i/>
          <w:sz w:val="20"/>
          <w:szCs w:val="20"/>
        </w:rPr>
      </w:pPr>
      <w:r w:rsidRPr="00826ED6">
        <w:rPr>
          <w:rFonts w:ascii="Garamond" w:hAnsi="Garamond"/>
          <w:i/>
          <w:sz w:val="20"/>
          <w:szCs w:val="20"/>
        </w:rPr>
        <w:t>The possibility that sufficient funds are not available to liquidate liabilities because of uncollected receivable and the associated impacts on services provided.</w:t>
      </w:r>
    </w:p>
    <w:p w:rsidR="00410A55" w:rsidRPr="00826ED6" w:rsidRDefault="00410A55" w:rsidP="00410A55">
      <w:pPr>
        <w:pStyle w:val="ListParagraph"/>
        <w:numPr>
          <w:ilvl w:val="1"/>
          <w:numId w:val="3"/>
        </w:numPr>
        <w:spacing w:after="0"/>
        <w:contextualSpacing w:val="0"/>
        <w:rPr>
          <w:rFonts w:ascii="Garamond" w:hAnsi="Garamond"/>
          <w:sz w:val="20"/>
          <w:szCs w:val="20"/>
        </w:rPr>
      </w:pPr>
      <w:r w:rsidRPr="00826ED6">
        <w:rPr>
          <w:rFonts w:ascii="Garamond" w:hAnsi="Garamond"/>
          <w:sz w:val="20"/>
          <w:szCs w:val="20"/>
        </w:rPr>
        <w:t>Contracting/purchasing</w:t>
      </w:r>
    </w:p>
    <w:p w:rsidR="003E20C7" w:rsidRPr="00826ED6" w:rsidRDefault="003E20C7" w:rsidP="003E20C7">
      <w:pPr>
        <w:pStyle w:val="ListParagraph"/>
        <w:numPr>
          <w:ilvl w:val="2"/>
          <w:numId w:val="3"/>
        </w:numPr>
        <w:spacing w:after="0"/>
        <w:contextualSpacing w:val="0"/>
        <w:rPr>
          <w:rFonts w:ascii="Garamond" w:hAnsi="Garamond"/>
          <w:i/>
          <w:sz w:val="20"/>
          <w:szCs w:val="20"/>
        </w:rPr>
      </w:pPr>
      <w:r w:rsidRPr="00826ED6">
        <w:rPr>
          <w:rFonts w:ascii="Garamond" w:hAnsi="Garamond"/>
          <w:i/>
          <w:sz w:val="20"/>
          <w:szCs w:val="20"/>
        </w:rPr>
        <w:t>The possibility of paying for goods that were returned due to the lack of communication between payable staff and receiving staff and the associated impact on budget.</w:t>
      </w:r>
    </w:p>
    <w:p w:rsidR="00C55E54" w:rsidRPr="00826ED6" w:rsidRDefault="00C55E54" w:rsidP="00C55E54">
      <w:pPr>
        <w:pStyle w:val="ListParagraph"/>
        <w:numPr>
          <w:ilvl w:val="1"/>
          <w:numId w:val="3"/>
        </w:numPr>
        <w:spacing w:after="0"/>
        <w:contextualSpacing w:val="0"/>
        <w:rPr>
          <w:rFonts w:ascii="Garamond" w:hAnsi="Garamond"/>
          <w:sz w:val="20"/>
          <w:szCs w:val="20"/>
        </w:rPr>
      </w:pPr>
      <w:r w:rsidRPr="00826ED6">
        <w:rPr>
          <w:rFonts w:ascii="Garamond" w:hAnsi="Garamond"/>
          <w:sz w:val="20"/>
          <w:szCs w:val="20"/>
        </w:rPr>
        <w:t>Contractual relationships-dependencies</w:t>
      </w:r>
    </w:p>
    <w:p w:rsidR="00C55E54" w:rsidRPr="00826ED6" w:rsidRDefault="00C55E54" w:rsidP="00C55E54">
      <w:pPr>
        <w:pStyle w:val="ListParagraph"/>
        <w:numPr>
          <w:ilvl w:val="2"/>
          <w:numId w:val="3"/>
        </w:numPr>
        <w:spacing w:after="0"/>
        <w:contextualSpacing w:val="0"/>
        <w:rPr>
          <w:rFonts w:ascii="Garamond" w:hAnsi="Garamond"/>
          <w:i/>
          <w:sz w:val="20"/>
          <w:szCs w:val="20"/>
        </w:rPr>
      </w:pPr>
      <w:r w:rsidRPr="00826ED6">
        <w:rPr>
          <w:rFonts w:ascii="Garamond" w:hAnsi="Garamond"/>
          <w:i/>
          <w:sz w:val="20"/>
          <w:szCs w:val="20"/>
        </w:rPr>
        <w:t>Lack of communication between budget personnel and program personnel results in the failure of an agency’s budget to provide adequate funding to meet the agency’s program output goals and this could lead to potential hardships on subrecipients.</w:t>
      </w:r>
    </w:p>
    <w:p w:rsidR="00410A55" w:rsidRPr="00826ED6" w:rsidRDefault="00410A55" w:rsidP="00410A55">
      <w:pPr>
        <w:pStyle w:val="ListParagraph"/>
        <w:numPr>
          <w:ilvl w:val="1"/>
          <w:numId w:val="3"/>
        </w:numPr>
        <w:spacing w:after="0"/>
        <w:contextualSpacing w:val="0"/>
        <w:rPr>
          <w:rFonts w:ascii="Garamond" w:hAnsi="Garamond"/>
          <w:sz w:val="20"/>
          <w:szCs w:val="20"/>
        </w:rPr>
      </w:pPr>
      <w:r w:rsidRPr="00826ED6">
        <w:rPr>
          <w:rFonts w:ascii="Garamond" w:hAnsi="Garamond"/>
          <w:sz w:val="20"/>
          <w:szCs w:val="20"/>
        </w:rPr>
        <w:t>Cost management</w:t>
      </w:r>
    </w:p>
    <w:p w:rsidR="00165FB1" w:rsidRPr="00826ED6" w:rsidRDefault="00165FB1" w:rsidP="00165FB1">
      <w:pPr>
        <w:pStyle w:val="ListParagraph"/>
        <w:numPr>
          <w:ilvl w:val="2"/>
          <w:numId w:val="3"/>
        </w:numPr>
        <w:rPr>
          <w:rFonts w:ascii="Garamond" w:hAnsi="Garamond"/>
          <w:i/>
          <w:sz w:val="20"/>
          <w:szCs w:val="20"/>
        </w:rPr>
      </w:pPr>
      <w:r w:rsidRPr="00826ED6">
        <w:rPr>
          <w:rFonts w:ascii="Garamond" w:hAnsi="Garamond"/>
          <w:i/>
          <w:sz w:val="20"/>
          <w:szCs w:val="20"/>
        </w:rPr>
        <w:t>Inaccurate calculation of customer billings may result in under-billing for services and insufficient cost recovery, which may lead to budgetary constraints for the agency.</w:t>
      </w:r>
    </w:p>
    <w:p w:rsidR="00410A55" w:rsidRPr="00826ED6" w:rsidRDefault="00410A55" w:rsidP="00410A55">
      <w:pPr>
        <w:pStyle w:val="ListParagraph"/>
        <w:numPr>
          <w:ilvl w:val="1"/>
          <w:numId w:val="3"/>
        </w:numPr>
        <w:spacing w:after="0"/>
        <w:contextualSpacing w:val="0"/>
        <w:rPr>
          <w:rFonts w:ascii="Garamond" w:hAnsi="Garamond"/>
          <w:sz w:val="20"/>
          <w:szCs w:val="20"/>
        </w:rPr>
      </w:pPr>
      <w:r w:rsidRPr="00826ED6">
        <w:rPr>
          <w:rFonts w:ascii="Garamond" w:hAnsi="Garamond"/>
          <w:sz w:val="20"/>
          <w:szCs w:val="20"/>
        </w:rPr>
        <w:t>Financial reporting</w:t>
      </w:r>
    </w:p>
    <w:p w:rsidR="00694ABC" w:rsidRPr="00826ED6" w:rsidRDefault="00694ABC" w:rsidP="00694ABC">
      <w:pPr>
        <w:pStyle w:val="ListParagraph"/>
        <w:numPr>
          <w:ilvl w:val="2"/>
          <w:numId w:val="3"/>
        </w:numPr>
        <w:spacing w:after="0"/>
        <w:contextualSpacing w:val="0"/>
        <w:rPr>
          <w:rFonts w:ascii="Garamond" w:hAnsi="Garamond"/>
          <w:i/>
          <w:sz w:val="20"/>
          <w:szCs w:val="20"/>
        </w:rPr>
      </w:pPr>
      <w:r w:rsidRPr="00826ED6">
        <w:rPr>
          <w:rFonts w:ascii="Garamond" w:hAnsi="Garamond"/>
          <w:i/>
          <w:sz w:val="20"/>
          <w:szCs w:val="20"/>
        </w:rPr>
        <w:t>A failure to match expenditures with the correct accounting period may result from not properly accruing all payables, gains and loss contingencies in the correct period which would lead to financial misstatement</w:t>
      </w:r>
      <w:r w:rsidR="00EA0C7A" w:rsidRPr="00826ED6">
        <w:rPr>
          <w:rFonts w:ascii="Garamond" w:hAnsi="Garamond"/>
          <w:i/>
          <w:sz w:val="20"/>
          <w:szCs w:val="20"/>
        </w:rPr>
        <w:t>.</w:t>
      </w:r>
    </w:p>
    <w:p w:rsidR="00EA0C7A" w:rsidRPr="00826ED6" w:rsidRDefault="00EA0C7A" w:rsidP="00826ED6">
      <w:pPr>
        <w:pStyle w:val="ListParagraph"/>
        <w:numPr>
          <w:ilvl w:val="2"/>
          <w:numId w:val="3"/>
        </w:numPr>
        <w:spacing w:after="0"/>
        <w:contextualSpacing w:val="0"/>
        <w:rPr>
          <w:rFonts w:ascii="Garamond" w:hAnsi="Garamond"/>
          <w:i/>
          <w:sz w:val="20"/>
          <w:szCs w:val="20"/>
        </w:rPr>
      </w:pPr>
      <w:r w:rsidRPr="00826ED6">
        <w:rPr>
          <w:rFonts w:ascii="Garamond" w:hAnsi="Garamond"/>
          <w:i/>
          <w:sz w:val="20"/>
          <w:szCs w:val="20"/>
        </w:rPr>
        <w:t xml:space="preserve">The possibility of understating liabilities at year end by not recording vendor invoices received prior to year-end until the following year and the associated impact on financial reporting because the invoices were not submitted to the central </w:t>
      </w:r>
      <w:r w:rsidR="0034108B" w:rsidRPr="00826ED6">
        <w:rPr>
          <w:rFonts w:ascii="Garamond" w:hAnsi="Garamond"/>
          <w:i/>
          <w:sz w:val="20"/>
          <w:szCs w:val="20"/>
        </w:rPr>
        <w:t>office</w:t>
      </w:r>
      <w:r w:rsidRPr="00826ED6">
        <w:rPr>
          <w:rFonts w:ascii="Garamond" w:hAnsi="Garamond"/>
          <w:i/>
          <w:sz w:val="20"/>
          <w:szCs w:val="20"/>
        </w:rPr>
        <w:t xml:space="preserve"> by the year end cutoff date.</w:t>
      </w:r>
    </w:p>
    <w:p w:rsidR="00410A55" w:rsidRPr="00826ED6" w:rsidRDefault="00410A55" w:rsidP="00410A55">
      <w:pPr>
        <w:pStyle w:val="ListParagraph"/>
        <w:numPr>
          <w:ilvl w:val="1"/>
          <w:numId w:val="3"/>
        </w:numPr>
        <w:spacing w:after="0"/>
        <w:contextualSpacing w:val="0"/>
        <w:rPr>
          <w:rFonts w:ascii="Garamond" w:hAnsi="Garamond"/>
          <w:sz w:val="20"/>
          <w:szCs w:val="20"/>
        </w:rPr>
      </w:pPr>
      <w:r w:rsidRPr="00826ED6">
        <w:rPr>
          <w:rFonts w:ascii="Garamond" w:hAnsi="Garamond"/>
          <w:sz w:val="20"/>
          <w:szCs w:val="20"/>
        </w:rPr>
        <w:t>Insurance/risk management</w:t>
      </w:r>
    </w:p>
    <w:p w:rsidR="004713CF" w:rsidRPr="00826ED6" w:rsidRDefault="004713CF" w:rsidP="004713CF">
      <w:pPr>
        <w:pStyle w:val="ListParagraph"/>
        <w:numPr>
          <w:ilvl w:val="2"/>
          <w:numId w:val="3"/>
        </w:numPr>
        <w:spacing w:after="0"/>
        <w:contextualSpacing w:val="0"/>
        <w:rPr>
          <w:rFonts w:ascii="Garamond" w:hAnsi="Garamond"/>
          <w:i/>
          <w:sz w:val="20"/>
          <w:szCs w:val="20"/>
        </w:rPr>
      </w:pPr>
      <w:r w:rsidRPr="00826ED6">
        <w:rPr>
          <w:rFonts w:ascii="Garamond" w:hAnsi="Garamond"/>
          <w:i/>
          <w:sz w:val="20"/>
          <w:szCs w:val="20"/>
        </w:rPr>
        <w:t xml:space="preserve">Our organization may face greater difficulty in obtaining affordable insurance coverages for certain risks that have been insurable in the past. </w:t>
      </w:r>
    </w:p>
    <w:p w:rsidR="00410A55" w:rsidRPr="00826ED6" w:rsidRDefault="00410A55" w:rsidP="00410A55">
      <w:pPr>
        <w:pStyle w:val="ListParagraph"/>
        <w:numPr>
          <w:ilvl w:val="1"/>
          <w:numId w:val="3"/>
        </w:numPr>
        <w:spacing w:after="0"/>
        <w:contextualSpacing w:val="0"/>
        <w:rPr>
          <w:rFonts w:ascii="Garamond" w:hAnsi="Garamond"/>
          <w:sz w:val="20"/>
          <w:szCs w:val="20"/>
        </w:rPr>
      </w:pPr>
      <w:r w:rsidRPr="00826ED6">
        <w:rPr>
          <w:rFonts w:ascii="Garamond" w:hAnsi="Garamond"/>
          <w:sz w:val="20"/>
          <w:szCs w:val="20"/>
        </w:rPr>
        <w:t>Internal controls</w:t>
      </w:r>
    </w:p>
    <w:p w:rsidR="0034108B" w:rsidRPr="00826ED6" w:rsidRDefault="0034108B" w:rsidP="0034108B">
      <w:pPr>
        <w:pStyle w:val="ListParagraph"/>
        <w:numPr>
          <w:ilvl w:val="2"/>
          <w:numId w:val="3"/>
        </w:numPr>
        <w:spacing w:after="0"/>
        <w:contextualSpacing w:val="0"/>
        <w:rPr>
          <w:rFonts w:ascii="Garamond" w:hAnsi="Garamond"/>
          <w:i/>
          <w:sz w:val="20"/>
          <w:szCs w:val="20"/>
        </w:rPr>
      </w:pPr>
      <w:r w:rsidRPr="00826ED6">
        <w:rPr>
          <w:rFonts w:ascii="Garamond" w:hAnsi="Garamond"/>
          <w:i/>
          <w:sz w:val="20"/>
          <w:szCs w:val="20"/>
        </w:rPr>
        <w:t>The possibility of expenditure not being recorded against the grant contract and the associated impact on federal funding because the payable clerk did not have documentation to indicate the expenditure was related to a federal grant.</w:t>
      </w:r>
    </w:p>
    <w:p w:rsidR="00C55E54" w:rsidRPr="00826ED6" w:rsidRDefault="00C55E54" w:rsidP="00C55E54">
      <w:pPr>
        <w:pStyle w:val="ListParagraph"/>
        <w:numPr>
          <w:ilvl w:val="1"/>
          <w:numId w:val="3"/>
        </w:numPr>
        <w:spacing w:after="0"/>
        <w:contextualSpacing w:val="0"/>
        <w:rPr>
          <w:rFonts w:ascii="Garamond" w:hAnsi="Garamond"/>
          <w:sz w:val="20"/>
          <w:szCs w:val="20"/>
        </w:rPr>
      </w:pPr>
      <w:r w:rsidRPr="00826ED6">
        <w:rPr>
          <w:rFonts w:ascii="Garamond" w:hAnsi="Garamond"/>
          <w:sz w:val="20"/>
          <w:szCs w:val="20"/>
        </w:rPr>
        <w:t>Payment Cards/</w:t>
      </w:r>
      <w:proofErr w:type="spellStart"/>
      <w:r w:rsidRPr="00826ED6">
        <w:rPr>
          <w:rFonts w:ascii="Garamond" w:hAnsi="Garamond"/>
          <w:sz w:val="20"/>
          <w:szCs w:val="20"/>
        </w:rPr>
        <w:t>PCards</w:t>
      </w:r>
      <w:proofErr w:type="spellEnd"/>
    </w:p>
    <w:p w:rsidR="00C55E54" w:rsidRPr="00826ED6" w:rsidRDefault="00C55E54" w:rsidP="00C55E54">
      <w:pPr>
        <w:pStyle w:val="ListParagraph"/>
        <w:numPr>
          <w:ilvl w:val="2"/>
          <w:numId w:val="3"/>
        </w:numPr>
        <w:spacing w:after="0"/>
        <w:contextualSpacing w:val="0"/>
        <w:rPr>
          <w:rFonts w:ascii="Garamond" w:hAnsi="Garamond"/>
          <w:i/>
          <w:sz w:val="20"/>
          <w:szCs w:val="20"/>
        </w:rPr>
      </w:pPr>
      <w:r w:rsidRPr="00826ED6">
        <w:rPr>
          <w:rFonts w:ascii="Garamond" w:hAnsi="Garamond"/>
          <w:i/>
          <w:sz w:val="20"/>
          <w:szCs w:val="20"/>
        </w:rPr>
        <w:t xml:space="preserve">An employee is issued more than one </w:t>
      </w:r>
      <w:proofErr w:type="spellStart"/>
      <w:r w:rsidRPr="00826ED6">
        <w:rPr>
          <w:rFonts w:ascii="Garamond" w:hAnsi="Garamond"/>
          <w:i/>
          <w:sz w:val="20"/>
          <w:szCs w:val="20"/>
        </w:rPr>
        <w:t>PCard</w:t>
      </w:r>
      <w:proofErr w:type="spellEnd"/>
      <w:r w:rsidRPr="00826ED6">
        <w:rPr>
          <w:rFonts w:ascii="Garamond" w:hAnsi="Garamond"/>
          <w:i/>
          <w:sz w:val="20"/>
          <w:szCs w:val="20"/>
        </w:rPr>
        <w:t>, resulting in the employee being able to obtain purchase limit beyond the maximum allowed per state policy.</w:t>
      </w:r>
    </w:p>
    <w:p w:rsidR="00C55E54" w:rsidRPr="00826ED6" w:rsidRDefault="00C55E54" w:rsidP="00C55E54">
      <w:pPr>
        <w:pStyle w:val="ListParagraph"/>
        <w:numPr>
          <w:ilvl w:val="2"/>
          <w:numId w:val="3"/>
        </w:numPr>
        <w:spacing w:after="0"/>
        <w:contextualSpacing w:val="0"/>
        <w:rPr>
          <w:rFonts w:ascii="Garamond" w:hAnsi="Garamond"/>
          <w:i/>
          <w:sz w:val="20"/>
          <w:szCs w:val="20"/>
        </w:rPr>
      </w:pPr>
      <w:r w:rsidRPr="00826ED6">
        <w:rPr>
          <w:rFonts w:ascii="Garamond" w:hAnsi="Garamond"/>
          <w:i/>
          <w:sz w:val="20"/>
          <w:szCs w:val="20"/>
        </w:rPr>
        <w:t>Agency personnel split a payment card purchase in order to circumvent the approved single transaction limits.</w:t>
      </w:r>
    </w:p>
    <w:p w:rsidR="00410A55" w:rsidRPr="00826ED6" w:rsidRDefault="00410A55" w:rsidP="00410A55">
      <w:pPr>
        <w:pStyle w:val="ListParagraph"/>
        <w:numPr>
          <w:ilvl w:val="1"/>
          <w:numId w:val="3"/>
        </w:numPr>
        <w:spacing w:after="0"/>
        <w:contextualSpacing w:val="0"/>
        <w:rPr>
          <w:rFonts w:ascii="Garamond" w:hAnsi="Garamond"/>
          <w:sz w:val="20"/>
          <w:szCs w:val="20"/>
        </w:rPr>
      </w:pPr>
      <w:r w:rsidRPr="00826ED6">
        <w:rPr>
          <w:rFonts w:ascii="Garamond" w:hAnsi="Garamond"/>
          <w:sz w:val="20"/>
          <w:szCs w:val="20"/>
        </w:rPr>
        <w:t>Reserve funds</w:t>
      </w:r>
    </w:p>
    <w:p w:rsidR="00B266C5" w:rsidRPr="00826ED6" w:rsidRDefault="00B266C5" w:rsidP="00B266C5">
      <w:pPr>
        <w:pStyle w:val="ListParagraph"/>
        <w:numPr>
          <w:ilvl w:val="2"/>
          <w:numId w:val="3"/>
        </w:numPr>
        <w:spacing w:after="0"/>
        <w:contextualSpacing w:val="0"/>
        <w:rPr>
          <w:rFonts w:ascii="Garamond" w:hAnsi="Garamond"/>
          <w:i/>
          <w:sz w:val="20"/>
          <w:szCs w:val="20"/>
        </w:rPr>
      </w:pPr>
      <w:r w:rsidRPr="00826ED6">
        <w:rPr>
          <w:rFonts w:ascii="Garamond" w:hAnsi="Garamond"/>
          <w:i/>
          <w:sz w:val="20"/>
          <w:szCs w:val="20"/>
        </w:rPr>
        <w:t>A change in legislation creates a new requirement to set aside dedicated revenues for a specific purpose and the change is not communicated to the agency collecting the revenue and results in funds being spent on costs not in accordance with the law and results in an audit finding that leads to bad PR.</w:t>
      </w:r>
    </w:p>
    <w:p w:rsidR="00410A55" w:rsidRPr="00826ED6" w:rsidRDefault="00410A55" w:rsidP="00410A55">
      <w:pPr>
        <w:pStyle w:val="ListParagraph"/>
        <w:numPr>
          <w:ilvl w:val="1"/>
          <w:numId w:val="3"/>
        </w:numPr>
        <w:spacing w:after="0"/>
        <w:contextualSpacing w:val="0"/>
        <w:rPr>
          <w:rFonts w:ascii="Garamond" w:hAnsi="Garamond"/>
          <w:sz w:val="20"/>
          <w:szCs w:val="20"/>
        </w:rPr>
      </w:pPr>
      <w:r w:rsidRPr="00826ED6">
        <w:rPr>
          <w:rFonts w:ascii="Garamond" w:hAnsi="Garamond"/>
          <w:sz w:val="20"/>
          <w:szCs w:val="20"/>
        </w:rPr>
        <w:t>Revenue risks-federal revenue</w:t>
      </w:r>
    </w:p>
    <w:p w:rsidR="00694ABC" w:rsidRPr="00826ED6" w:rsidRDefault="00694ABC" w:rsidP="00694ABC">
      <w:pPr>
        <w:pStyle w:val="ListParagraph"/>
        <w:numPr>
          <w:ilvl w:val="2"/>
          <w:numId w:val="3"/>
        </w:numPr>
        <w:spacing w:after="0"/>
        <w:contextualSpacing w:val="0"/>
        <w:rPr>
          <w:rFonts w:ascii="Garamond" w:hAnsi="Garamond"/>
          <w:i/>
          <w:sz w:val="20"/>
          <w:szCs w:val="20"/>
        </w:rPr>
      </w:pPr>
      <w:r w:rsidRPr="00826ED6">
        <w:rPr>
          <w:rFonts w:ascii="Garamond" w:hAnsi="Garamond"/>
          <w:i/>
          <w:sz w:val="20"/>
          <w:szCs w:val="20"/>
        </w:rPr>
        <w:t>As a result of the failure to match expenditures with the proper accounting period, disallowed federal reimbursement may occur which may lead to delayed product and service delivery.</w:t>
      </w:r>
    </w:p>
    <w:p w:rsidR="00F3775E" w:rsidRPr="00826ED6" w:rsidRDefault="003719B4" w:rsidP="00694ABC">
      <w:pPr>
        <w:pStyle w:val="ListParagraph"/>
        <w:numPr>
          <w:ilvl w:val="2"/>
          <w:numId w:val="3"/>
        </w:numPr>
        <w:spacing w:after="0"/>
        <w:contextualSpacing w:val="0"/>
        <w:rPr>
          <w:rFonts w:ascii="Garamond" w:hAnsi="Garamond"/>
          <w:i/>
          <w:sz w:val="20"/>
          <w:szCs w:val="20"/>
        </w:rPr>
      </w:pPr>
      <w:r w:rsidRPr="00826ED6">
        <w:rPr>
          <w:rFonts w:ascii="Garamond" w:hAnsi="Garamond"/>
          <w:i/>
          <w:sz w:val="20"/>
          <w:szCs w:val="20"/>
        </w:rPr>
        <w:t>A</w:t>
      </w:r>
      <w:r w:rsidR="00F3775E" w:rsidRPr="00826ED6">
        <w:rPr>
          <w:rFonts w:ascii="Garamond" w:hAnsi="Garamond"/>
          <w:i/>
          <w:sz w:val="20"/>
          <w:szCs w:val="20"/>
        </w:rPr>
        <w:t xml:space="preserve"> federal government </w:t>
      </w:r>
      <w:r w:rsidRPr="00826ED6">
        <w:rPr>
          <w:rFonts w:ascii="Garamond" w:hAnsi="Garamond"/>
          <w:i/>
          <w:sz w:val="20"/>
          <w:szCs w:val="20"/>
        </w:rPr>
        <w:t xml:space="preserve">shutdown </w:t>
      </w:r>
      <w:r w:rsidR="00F3775E" w:rsidRPr="00826ED6">
        <w:rPr>
          <w:rFonts w:ascii="Garamond" w:hAnsi="Garamond"/>
          <w:i/>
          <w:sz w:val="20"/>
          <w:szCs w:val="20"/>
        </w:rPr>
        <w:t>leads to the inability to draw federal funds and creates a significant disruption to operations.</w:t>
      </w:r>
    </w:p>
    <w:p w:rsidR="00775C37" w:rsidRPr="005F38A9" w:rsidRDefault="00775C37" w:rsidP="00775C37">
      <w:pPr>
        <w:pStyle w:val="ListParagraph"/>
        <w:numPr>
          <w:ilvl w:val="0"/>
          <w:numId w:val="3"/>
        </w:numPr>
        <w:spacing w:before="240" w:after="0"/>
        <w:contextualSpacing w:val="0"/>
        <w:rPr>
          <w:rFonts w:ascii="Garamond" w:hAnsi="Garamond"/>
          <w:b/>
          <w:sz w:val="20"/>
          <w:szCs w:val="20"/>
          <w:u w:val="single"/>
        </w:rPr>
      </w:pPr>
      <w:r w:rsidRPr="005F38A9">
        <w:rPr>
          <w:rFonts w:ascii="Garamond" w:hAnsi="Garamond"/>
          <w:b/>
          <w:sz w:val="20"/>
          <w:szCs w:val="20"/>
          <w:u w:val="single"/>
        </w:rPr>
        <w:t>Fraud, Waste and Abuse</w:t>
      </w:r>
    </w:p>
    <w:p w:rsidR="00775C37" w:rsidRPr="005F38A9" w:rsidRDefault="00775C37" w:rsidP="00775C37">
      <w:pPr>
        <w:pStyle w:val="ListParagraph"/>
        <w:numPr>
          <w:ilvl w:val="2"/>
          <w:numId w:val="3"/>
        </w:numPr>
        <w:spacing w:after="0"/>
        <w:contextualSpacing w:val="0"/>
        <w:rPr>
          <w:rFonts w:ascii="Garamond" w:hAnsi="Garamond"/>
          <w:i/>
          <w:sz w:val="20"/>
          <w:szCs w:val="20"/>
        </w:rPr>
      </w:pPr>
      <w:r w:rsidRPr="005F38A9">
        <w:rPr>
          <w:rFonts w:ascii="Garamond" w:hAnsi="Garamond"/>
          <w:i/>
          <w:sz w:val="20"/>
          <w:szCs w:val="20"/>
        </w:rPr>
        <w:t>Employee purposely understates leave reported on time sheet which results in loss of funds</w:t>
      </w:r>
    </w:p>
    <w:p w:rsidR="00775C37" w:rsidRPr="005F38A9" w:rsidRDefault="00775C37" w:rsidP="00775C37">
      <w:pPr>
        <w:pStyle w:val="ListParagraph"/>
        <w:numPr>
          <w:ilvl w:val="2"/>
          <w:numId w:val="3"/>
        </w:numPr>
        <w:spacing w:after="0"/>
        <w:contextualSpacing w:val="0"/>
        <w:rPr>
          <w:rFonts w:ascii="Garamond" w:hAnsi="Garamond"/>
          <w:sz w:val="20"/>
          <w:szCs w:val="20"/>
        </w:rPr>
      </w:pPr>
      <w:r w:rsidRPr="005F38A9">
        <w:rPr>
          <w:rFonts w:ascii="Garamond" w:hAnsi="Garamond"/>
          <w:i/>
          <w:sz w:val="20"/>
          <w:szCs w:val="20"/>
        </w:rPr>
        <w:t>Personnel intentionally records expenditures to the improper budget control account/allotment code and this results in negative consequences on future budgets</w:t>
      </w:r>
      <w:r w:rsidRPr="005F38A9">
        <w:rPr>
          <w:rFonts w:ascii="Garamond" w:hAnsi="Garamond"/>
          <w:sz w:val="20"/>
          <w:szCs w:val="20"/>
        </w:rPr>
        <w:t>.</w:t>
      </w:r>
    </w:p>
    <w:p w:rsidR="00775C37" w:rsidRPr="005F38A9" w:rsidRDefault="00775C37" w:rsidP="00775C37">
      <w:pPr>
        <w:pStyle w:val="ListParagraph"/>
        <w:numPr>
          <w:ilvl w:val="2"/>
          <w:numId w:val="3"/>
        </w:numPr>
        <w:spacing w:before="240" w:after="0"/>
        <w:rPr>
          <w:rFonts w:ascii="Garamond" w:hAnsi="Garamond"/>
          <w:i/>
          <w:sz w:val="20"/>
          <w:szCs w:val="20"/>
        </w:rPr>
      </w:pPr>
      <w:r w:rsidRPr="005F38A9">
        <w:rPr>
          <w:rFonts w:ascii="Garamond" w:hAnsi="Garamond"/>
          <w:i/>
          <w:sz w:val="20"/>
          <w:szCs w:val="20"/>
        </w:rPr>
        <w:t>The agency includes supplier’s credit card information in an unsecure excel file which is accessed by unauthorized personnel that uses the information to commit fraud.</w:t>
      </w:r>
    </w:p>
    <w:p w:rsidR="00775C37" w:rsidRPr="005F38A9" w:rsidRDefault="00775C37" w:rsidP="00775C37">
      <w:pPr>
        <w:pStyle w:val="ListParagraph"/>
        <w:numPr>
          <w:ilvl w:val="2"/>
          <w:numId w:val="3"/>
        </w:numPr>
        <w:spacing w:before="240" w:after="0"/>
        <w:rPr>
          <w:rFonts w:ascii="Garamond" w:hAnsi="Garamond"/>
          <w:i/>
          <w:sz w:val="20"/>
          <w:szCs w:val="20"/>
        </w:rPr>
      </w:pPr>
      <w:r w:rsidRPr="005F38A9">
        <w:rPr>
          <w:rFonts w:ascii="Garamond" w:hAnsi="Garamond"/>
          <w:i/>
          <w:sz w:val="20"/>
          <w:szCs w:val="20"/>
        </w:rPr>
        <w:lastRenderedPageBreak/>
        <w:t>Failure to practice effective disposal of excess and underutilized property results in unnecessary maintenance and lost opportunity costs.</w:t>
      </w:r>
    </w:p>
    <w:p w:rsidR="00775C37" w:rsidRPr="005F38A9" w:rsidRDefault="00775C37" w:rsidP="00775C37">
      <w:pPr>
        <w:pStyle w:val="ListParagraph"/>
        <w:numPr>
          <w:ilvl w:val="2"/>
          <w:numId w:val="3"/>
        </w:numPr>
        <w:spacing w:before="240" w:after="0"/>
        <w:rPr>
          <w:rFonts w:ascii="Garamond" w:hAnsi="Garamond"/>
          <w:i/>
          <w:sz w:val="20"/>
          <w:szCs w:val="20"/>
        </w:rPr>
      </w:pPr>
      <w:r w:rsidRPr="005F38A9">
        <w:rPr>
          <w:rFonts w:ascii="Garamond" w:hAnsi="Garamond"/>
          <w:i/>
          <w:sz w:val="20"/>
          <w:szCs w:val="20"/>
        </w:rPr>
        <w:t>An employee is issued multiple payment cards allowing for the employee to exceed the state’s spending limit for p-cards which allows for circumventing procurement bidding requirements.</w:t>
      </w:r>
    </w:p>
    <w:p w:rsidR="00775C37" w:rsidRPr="005F38A9" w:rsidRDefault="00775C37" w:rsidP="00775C37">
      <w:pPr>
        <w:pStyle w:val="ListParagraph"/>
        <w:numPr>
          <w:ilvl w:val="2"/>
          <w:numId w:val="3"/>
        </w:numPr>
        <w:spacing w:before="240" w:after="0"/>
        <w:rPr>
          <w:rFonts w:ascii="Garamond" w:hAnsi="Garamond"/>
          <w:i/>
          <w:sz w:val="20"/>
          <w:szCs w:val="20"/>
        </w:rPr>
      </w:pPr>
      <w:r w:rsidRPr="005F38A9">
        <w:rPr>
          <w:rFonts w:ascii="Garamond" w:hAnsi="Garamond"/>
          <w:i/>
          <w:sz w:val="20"/>
          <w:szCs w:val="20"/>
        </w:rPr>
        <w:t>An employee, authorized to issue p-cards and approve spending, issues himself a p-card and proceeds to make significant personal purchases.</w:t>
      </w:r>
    </w:p>
    <w:p w:rsidR="00775C37" w:rsidRPr="005F38A9" w:rsidRDefault="00775C37" w:rsidP="00775C37">
      <w:pPr>
        <w:pStyle w:val="ListParagraph"/>
        <w:numPr>
          <w:ilvl w:val="2"/>
          <w:numId w:val="3"/>
        </w:numPr>
        <w:spacing w:before="240" w:after="0"/>
        <w:rPr>
          <w:rFonts w:ascii="Garamond" w:hAnsi="Garamond"/>
          <w:i/>
          <w:sz w:val="20"/>
          <w:szCs w:val="20"/>
        </w:rPr>
      </w:pPr>
      <w:r w:rsidRPr="005F38A9">
        <w:rPr>
          <w:rFonts w:ascii="Garamond" w:hAnsi="Garamond"/>
          <w:i/>
          <w:sz w:val="20"/>
          <w:szCs w:val="20"/>
        </w:rPr>
        <w:t>An employee sells state computer support equipment that is stockpiled for contingencies on eBay for personal gain and results in increased work stoppage due to the agency having to special order the item in an emergency.</w:t>
      </w:r>
    </w:p>
    <w:p w:rsidR="00775C37" w:rsidRPr="005F38A9" w:rsidRDefault="00775C37" w:rsidP="00775C37">
      <w:pPr>
        <w:pStyle w:val="ListParagraph"/>
        <w:spacing w:after="0"/>
        <w:ind w:left="1080"/>
        <w:contextualSpacing w:val="0"/>
        <w:rPr>
          <w:rFonts w:ascii="Garamond" w:hAnsi="Garamond"/>
          <w:i/>
          <w:sz w:val="20"/>
          <w:szCs w:val="20"/>
        </w:rPr>
      </w:pPr>
    </w:p>
    <w:p w:rsidR="00775C37" w:rsidRPr="000B36D1" w:rsidRDefault="00775C37" w:rsidP="00775C37">
      <w:pPr>
        <w:pStyle w:val="ListParagraph"/>
        <w:numPr>
          <w:ilvl w:val="0"/>
          <w:numId w:val="2"/>
        </w:numPr>
        <w:rPr>
          <w:rFonts w:ascii="Garamond" w:hAnsi="Garamond"/>
          <w:b/>
          <w:sz w:val="20"/>
          <w:szCs w:val="20"/>
          <w:u w:val="single"/>
        </w:rPr>
      </w:pPr>
      <w:r w:rsidRPr="000B36D1">
        <w:rPr>
          <w:rFonts w:ascii="Garamond" w:hAnsi="Garamond"/>
          <w:b/>
          <w:sz w:val="20"/>
          <w:szCs w:val="20"/>
          <w:u w:val="single"/>
        </w:rPr>
        <w:t>Governance</w:t>
      </w:r>
    </w:p>
    <w:p w:rsidR="00775C37" w:rsidRPr="005F38A9" w:rsidRDefault="00775C37" w:rsidP="00775C37">
      <w:pPr>
        <w:pStyle w:val="ListParagraph"/>
        <w:numPr>
          <w:ilvl w:val="1"/>
          <w:numId w:val="2"/>
        </w:numPr>
        <w:spacing w:after="0"/>
        <w:rPr>
          <w:rFonts w:ascii="Garamond" w:hAnsi="Garamond"/>
          <w:sz w:val="20"/>
          <w:szCs w:val="20"/>
        </w:rPr>
      </w:pPr>
      <w:r w:rsidRPr="005F38A9">
        <w:rPr>
          <w:rFonts w:ascii="Garamond" w:hAnsi="Garamond"/>
          <w:sz w:val="20"/>
          <w:szCs w:val="20"/>
        </w:rPr>
        <w:t>Board member independence</w:t>
      </w:r>
    </w:p>
    <w:p w:rsidR="00775C37" w:rsidRPr="005F38A9" w:rsidRDefault="00775C37" w:rsidP="00775C37">
      <w:pPr>
        <w:pStyle w:val="ListParagraph"/>
        <w:numPr>
          <w:ilvl w:val="2"/>
          <w:numId w:val="3"/>
        </w:numPr>
        <w:spacing w:before="240"/>
        <w:rPr>
          <w:rFonts w:ascii="Garamond" w:hAnsi="Garamond"/>
          <w:i/>
          <w:sz w:val="20"/>
          <w:szCs w:val="20"/>
        </w:rPr>
      </w:pPr>
      <w:r w:rsidRPr="005F38A9">
        <w:rPr>
          <w:rFonts w:ascii="Garamond" w:hAnsi="Garamond"/>
          <w:i/>
          <w:sz w:val="20"/>
          <w:szCs w:val="20"/>
        </w:rPr>
        <w:t>Board members engaged in for-profit businesses that offer the type of products and services that the agency procures results in an appearance of a conflict of interest and the agency loses credibility with the public as a result of bad PR.</w:t>
      </w:r>
    </w:p>
    <w:p w:rsidR="00775C37" w:rsidRPr="005F38A9" w:rsidRDefault="00775C37" w:rsidP="00775C37">
      <w:pPr>
        <w:pStyle w:val="ListParagraph"/>
        <w:numPr>
          <w:ilvl w:val="1"/>
          <w:numId w:val="2"/>
        </w:numPr>
        <w:spacing w:after="0"/>
        <w:contextualSpacing w:val="0"/>
        <w:rPr>
          <w:rFonts w:ascii="Garamond" w:hAnsi="Garamond"/>
          <w:sz w:val="20"/>
          <w:szCs w:val="20"/>
        </w:rPr>
      </w:pPr>
      <w:r w:rsidRPr="005F38A9">
        <w:rPr>
          <w:rFonts w:ascii="Garamond" w:hAnsi="Garamond"/>
          <w:sz w:val="20"/>
          <w:szCs w:val="20"/>
        </w:rPr>
        <w:t>Governance policies</w:t>
      </w:r>
    </w:p>
    <w:p w:rsidR="00775C37" w:rsidRPr="005F38A9" w:rsidRDefault="00775C37" w:rsidP="005F38A9">
      <w:pPr>
        <w:pStyle w:val="ListParagraph"/>
        <w:numPr>
          <w:ilvl w:val="2"/>
          <w:numId w:val="2"/>
        </w:numPr>
        <w:spacing w:after="0"/>
        <w:contextualSpacing w:val="0"/>
        <w:rPr>
          <w:rFonts w:ascii="Garamond" w:hAnsi="Garamond"/>
          <w:i/>
          <w:sz w:val="20"/>
          <w:szCs w:val="20"/>
        </w:rPr>
      </w:pPr>
      <w:r w:rsidRPr="005F38A9">
        <w:rPr>
          <w:rFonts w:ascii="Garamond" w:hAnsi="Garamond"/>
          <w:i/>
          <w:sz w:val="20"/>
          <w:szCs w:val="20"/>
        </w:rPr>
        <w:t>The possibility of unclear lines of authority leads to the lack of prioritization of new projects and impacts the efficiency of staff’s time.</w:t>
      </w:r>
    </w:p>
    <w:p w:rsidR="00775C37" w:rsidRPr="005F38A9" w:rsidRDefault="00775C37" w:rsidP="005F38A9">
      <w:pPr>
        <w:pStyle w:val="ListParagraph"/>
        <w:numPr>
          <w:ilvl w:val="2"/>
          <w:numId w:val="2"/>
        </w:numPr>
        <w:spacing w:after="0"/>
        <w:contextualSpacing w:val="0"/>
        <w:rPr>
          <w:rFonts w:ascii="Garamond" w:hAnsi="Garamond"/>
          <w:i/>
          <w:sz w:val="20"/>
          <w:szCs w:val="20"/>
        </w:rPr>
      </w:pPr>
      <w:r w:rsidRPr="005F38A9">
        <w:rPr>
          <w:rFonts w:ascii="Garamond" w:hAnsi="Garamond"/>
          <w:i/>
          <w:sz w:val="20"/>
          <w:szCs w:val="20"/>
        </w:rPr>
        <w:t>Our organization’s culture may not sufficiently encourage the timely identification and escalation of risk that have the potential to significantly affect our core.</w:t>
      </w:r>
    </w:p>
    <w:p w:rsidR="00775C37" w:rsidRPr="005F38A9" w:rsidRDefault="00775C37" w:rsidP="005F38A9">
      <w:pPr>
        <w:pStyle w:val="ListParagraph"/>
        <w:numPr>
          <w:ilvl w:val="2"/>
          <w:numId w:val="2"/>
        </w:numPr>
        <w:spacing w:after="0"/>
        <w:contextualSpacing w:val="0"/>
        <w:rPr>
          <w:rFonts w:ascii="Garamond" w:hAnsi="Garamond"/>
          <w:i/>
          <w:sz w:val="20"/>
          <w:szCs w:val="20"/>
        </w:rPr>
      </w:pPr>
      <w:r w:rsidRPr="005F38A9">
        <w:rPr>
          <w:rFonts w:ascii="Garamond" w:hAnsi="Garamond"/>
          <w:i/>
          <w:sz w:val="20"/>
          <w:szCs w:val="20"/>
        </w:rPr>
        <w:t>A high ranking official uses influence to pressure an employee to approve an improper transaction resulting in the waste/abuse of state resources.</w:t>
      </w:r>
    </w:p>
    <w:p w:rsidR="00410A55" w:rsidRPr="000B36D1" w:rsidRDefault="00410A55" w:rsidP="00410A55">
      <w:pPr>
        <w:pStyle w:val="ListParagraph"/>
        <w:numPr>
          <w:ilvl w:val="0"/>
          <w:numId w:val="3"/>
        </w:numPr>
        <w:spacing w:before="240" w:after="0"/>
        <w:contextualSpacing w:val="0"/>
        <w:rPr>
          <w:rFonts w:ascii="Garamond" w:hAnsi="Garamond"/>
          <w:b/>
          <w:sz w:val="20"/>
          <w:szCs w:val="20"/>
          <w:u w:val="single"/>
        </w:rPr>
      </w:pPr>
      <w:r w:rsidRPr="000B36D1">
        <w:rPr>
          <w:rFonts w:ascii="Garamond" w:hAnsi="Garamond"/>
          <w:b/>
          <w:sz w:val="20"/>
          <w:szCs w:val="20"/>
          <w:u w:val="single"/>
        </w:rPr>
        <w:t>Human Resources</w:t>
      </w:r>
    </w:p>
    <w:p w:rsidR="00410A55" w:rsidRPr="000B36D1" w:rsidRDefault="00410A55" w:rsidP="00410A55">
      <w:pPr>
        <w:pStyle w:val="ListParagraph"/>
        <w:numPr>
          <w:ilvl w:val="1"/>
          <w:numId w:val="3"/>
        </w:numPr>
        <w:spacing w:after="0"/>
        <w:contextualSpacing w:val="0"/>
        <w:rPr>
          <w:rFonts w:ascii="Garamond" w:hAnsi="Garamond"/>
          <w:sz w:val="20"/>
          <w:szCs w:val="20"/>
        </w:rPr>
      </w:pPr>
      <w:r w:rsidRPr="000B36D1">
        <w:rPr>
          <w:rFonts w:ascii="Garamond" w:hAnsi="Garamond"/>
          <w:sz w:val="20"/>
          <w:szCs w:val="20"/>
        </w:rPr>
        <w:t>Benefits</w:t>
      </w:r>
    </w:p>
    <w:p w:rsidR="009B3EF4" w:rsidRPr="000B36D1" w:rsidRDefault="009B3EF4" w:rsidP="009B3EF4">
      <w:pPr>
        <w:pStyle w:val="ListParagraph"/>
        <w:numPr>
          <w:ilvl w:val="2"/>
          <w:numId w:val="3"/>
        </w:numPr>
        <w:spacing w:after="0"/>
        <w:contextualSpacing w:val="0"/>
        <w:rPr>
          <w:rFonts w:ascii="Garamond" w:hAnsi="Garamond"/>
          <w:i/>
          <w:sz w:val="20"/>
          <w:szCs w:val="20"/>
        </w:rPr>
      </w:pPr>
      <w:r w:rsidRPr="000B36D1">
        <w:rPr>
          <w:rFonts w:ascii="Garamond" w:hAnsi="Garamond"/>
          <w:i/>
          <w:sz w:val="20"/>
          <w:szCs w:val="20"/>
        </w:rPr>
        <w:t xml:space="preserve">The possibility that employees are not enrolled in the retirement plan and the employees lose credits for service and </w:t>
      </w:r>
      <w:r w:rsidR="00CB284F" w:rsidRPr="000B36D1">
        <w:rPr>
          <w:rFonts w:ascii="Garamond" w:hAnsi="Garamond"/>
          <w:i/>
          <w:sz w:val="20"/>
          <w:szCs w:val="20"/>
        </w:rPr>
        <w:t>this results in lawsuits against the agency</w:t>
      </w:r>
      <w:r w:rsidRPr="000B36D1">
        <w:rPr>
          <w:rFonts w:ascii="Garamond" w:hAnsi="Garamond"/>
          <w:i/>
          <w:sz w:val="20"/>
          <w:szCs w:val="20"/>
        </w:rPr>
        <w:t>.</w:t>
      </w:r>
    </w:p>
    <w:p w:rsidR="003719B4" w:rsidRPr="000B36D1" w:rsidRDefault="003719B4" w:rsidP="009B3EF4">
      <w:pPr>
        <w:pStyle w:val="ListParagraph"/>
        <w:numPr>
          <w:ilvl w:val="2"/>
          <w:numId w:val="3"/>
        </w:numPr>
        <w:spacing w:after="0"/>
        <w:contextualSpacing w:val="0"/>
        <w:rPr>
          <w:rFonts w:ascii="Garamond" w:hAnsi="Garamond"/>
          <w:i/>
          <w:sz w:val="20"/>
          <w:szCs w:val="20"/>
        </w:rPr>
      </w:pPr>
      <w:r w:rsidRPr="000B36D1">
        <w:rPr>
          <w:rFonts w:ascii="Garamond" w:hAnsi="Garamond"/>
          <w:i/>
          <w:sz w:val="20"/>
          <w:szCs w:val="20"/>
        </w:rPr>
        <w:t xml:space="preserve">The </w:t>
      </w:r>
      <w:r w:rsidR="00692CDB" w:rsidRPr="000B36D1">
        <w:rPr>
          <w:rFonts w:ascii="Garamond" w:hAnsi="Garamond"/>
          <w:i/>
          <w:sz w:val="20"/>
          <w:szCs w:val="20"/>
        </w:rPr>
        <w:t xml:space="preserve">unexpected </w:t>
      </w:r>
      <w:r w:rsidRPr="000B36D1">
        <w:rPr>
          <w:rFonts w:ascii="Garamond" w:hAnsi="Garamond"/>
          <w:i/>
          <w:sz w:val="20"/>
          <w:szCs w:val="20"/>
        </w:rPr>
        <w:t>increased costs of healthcare coverage for our employees may limit funding for operational program initiatives.</w:t>
      </w:r>
    </w:p>
    <w:p w:rsidR="00410A55" w:rsidRPr="000B36D1" w:rsidRDefault="00410A55" w:rsidP="00410A55">
      <w:pPr>
        <w:pStyle w:val="ListParagraph"/>
        <w:numPr>
          <w:ilvl w:val="1"/>
          <w:numId w:val="3"/>
        </w:numPr>
        <w:spacing w:after="0"/>
        <w:contextualSpacing w:val="0"/>
        <w:rPr>
          <w:rFonts w:ascii="Garamond" w:hAnsi="Garamond"/>
          <w:sz w:val="20"/>
          <w:szCs w:val="20"/>
        </w:rPr>
      </w:pPr>
      <w:r w:rsidRPr="000B36D1">
        <w:rPr>
          <w:rFonts w:ascii="Garamond" w:hAnsi="Garamond"/>
          <w:sz w:val="20"/>
          <w:szCs w:val="20"/>
        </w:rPr>
        <w:t>Diversity-Skills, knowledge</w:t>
      </w:r>
    </w:p>
    <w:p w:rsidR="009D5018" w:rsidRPr="000B36D1" w:rsidRDefault="00654C71" w:rsidP="009D5018">
      <w:pPr>
        <w:pStyle w:val="ListParagraph"/>
        <w:numPr>
          <w:ilvl w:val="2"/>
          <w:numId w:val="3"/>
        </w:numPr>
        <w:spacing w:after="0"/>
        <w:contextualSpacing w:val="0"/>
        <w:rPr>
          <w:rFonts w:ascii="Garamond" w:hAnsi="Garamond"/>
          <w:i/>
          <w:sz w:val="20"/>
          <w:szCs w:val="20"/>
        </w:rPr>
      </w:pPr>
      <w:r w:rsidRPr="000B36D1">
        <w:rPr>
          <w:rFonts w:ascii="Garamond" w:hAnsi="Garamond"/>
          <w:i/>
          <w:sz w:val="20"/>
          <w:szCs w:val="20"/>
        </w:rPr>
        <w:t>Overreliance on key personnel results in a significant interruption to business continuity after an unexpected extended absence and the lack of second-line support or continuity manuals.</w:t>
      </w:r>
    </w:p>
    <w:p w:rsidR="00410A55" w:rsidRPr="000B36D1" w:rsidRDefault="00410A55" w:rsidP="00410A55">
      <w:pPr>
        <w:pStyle w:val="ListParagraph"/>
        <w:numPr>
          <w:ilvl w:val="1"/>
          <w:numId w:val="3"/>
        </w:numPr>
        <w:spacing w:after="0"/>
        <w:contextualSpacing w:val="0"/>
        <w:rPr>
          <w:rFonts w:ascii="Garamond" w:hAnsi="Garamond"/>
          <w:sz w:val="20"/>
          <w:szCs w:val="20"/>
        </w:rPr>
      </w:pPr>
      <w:r w:rsidRPr="000B36D1">
        <w:rPr>
          <w:rFonts w:ascii="Garamond" w:hAnsi="Garamond"/>
          <w:sz w:val="20"/>
          <w:szCs w:val="20"/>
        </w:rPr>
        <w:t>Employee succession planning</w:t>
      </w:r>
    </w:p>
    <w:p w:rsidR="009D5018" w:rsidRPr="000B36D1" w:rsidRDefault="009D5018" w:rsidP="009D5018">
      <w:pPr>
        <w:pStyle w:val="ListParagraph"/>
        <w:numPr>
          <w:ilvl w:val="2"/>
          <w:numId w:val="3"/>
        </w:numPr>
        <w:spacing w:after="0"/>
        <w:contextualSpacing w:val="0"/>
        <w:rPr>
          <w:rFonts w:ascii="Garamond" w:hAnsi="Garamond"/>
          <w:i/>
          <w:sz w:val="20"/>
          <w:szCs w:val="20"/>
        </w:rPr>
      </w:pPr>
      <w:r w:rsidRPr="000B36D1">
        <w:rPr>
          <w:rFonts w:ascii="Garamond" w:hAnsi="Garamond"/>
          <w:i/>
          <w:sz w:val="20"/>
          <w:szCs w:val="20"/>
        </w:rPr>
        <w:t>Our organization’s succession challenges and ability to attract and retain top talent may limit our ability to achieve operational targets.</w:t>
      </w:r>
    </w:p>
    <w:p w:rsidR="00C55E54" w:rsidRPr="000B36D1" w:rsidRDefault="00C55E54" w:rsidP="00C55E54">
      <w:pPr>
        <w:pStyle w:val="ListParagraph"/>
        <w:numPr>
          <w:ilvl w:val="1"/>
          <w:numId w:val="3"/>
        </w:numPr>
        <w:spacing w:after="0"/>
        <w:contextualSpacing w:val="0"/>
        <w:rPr>
          <w:rFonts w:ascii="Garamond" w:hAnsi="Garamond"/>
          <w:sz w:val="20"/>
          <w:szCs w:val="20"/>
        </w:rPr>
      </w:pPr>
      <w:r w:rsidRPr="000B36D1">
        <w:rPr>
          <w:rFonts w:ascii="Garamond" w:hAnsi="Garamond"/>
          <w:sz w:val="20"/>
          <w:szCs w:val="20"/>
        </w:rPr>
        <w:t>Health and safety of staff</w:t>
      </w:r>
    </w:p>
    <w:p w:rsidR="00C55E54" w:rsidRPr="000B36D1" w:rsidRDefault="00C55E54" w:rsidP="00C55E54">
      <w:pPr>
        <w:pStyle w:val="ListParagraph"/>
        <w:numPr>
          <w:ilvl w:val="2"/>
          <w:numId w:val="3"/>
        </w:numPr>
        <w:spacing w:after="0"/>
        <w:contextualSpacing w:val="0"/>
        <w:rPr>
          <w:rFonts w:ascii="Garamond" w:hAnsi="Garamond"/>
          <w:i/>
          <w:sz w:val="20"/>
          <w:szCs w:val="20"/>
        </w:rPr>
      </w:pPr>
      <w:r w:rsidRPr="000B36D1">
        <w:rPr>
          <w:rFonts w:ascii="Garamond" w:hAnsi="Garamond"/>
          <w:i/>
          <w:sz w:val="20"/>
          <w:szCs w:val="20"/>
        </w:rPr>
        <w:t>Health insurance for employees become too costly for most employees and results in an increase in employee absences due to illnesses as a result of the employee’s lack of preventative medical care and this leads to significant operational interruptions.</w:t>
      </w:r>
    </w:p>
    <w:p w:rsidR="00410A55" w:rsidRPr="000B36D1" w:rsidRDefault="00410A55" w:rsidP="00410A55">
      <w:pPr>
        <w:pStyle w:val="ListParagraph"/>
        <w:numPr>
          <w:ilvl w:val="1"/>
          <w:numId w:val="3"/>
        </w:numPr>
        <w:spacing w:after="0"/>
        <w:contextualSpacing w:val="0"/>
        <w:rPr>
          <w:rFonts w:ascii="Garamond" w:hAnsi="Garamond"/>
          <w:sz w:val="20"/>
          <w:szCs w:val="20"/>
        </w:rPr>
      </w:pPr>
      <w:r w:rsidRPr="000B36D1">
        <w:rPr>
          <w:rFonts w:ascii="Garamond" w:hAnsi="Garamond"/>
          <w:sz w:val="20"/>
          <w:szCs w:val="20"/>
        </w:rPr>
        <w:t>Performance evaluation</w:t>
      </w:r>
    </w:p>
    <w:p w:rsidR="004A0C7F" w:rsidRPr="000B36D1" w:rsidRDefault="00407A06" w:rsidP="004A0C7F">
      <w:pPr>
        <w:pStyle w:val="ListParagraph"/>
        <w:numPr>
          <w:ilvl w:val="2"/>
          <w:numId w:val="3"/>
        </w:numPr>
        <w:spacing w:after="0"/>
        <w:contextualSpacing w:val="0"/>
        <w:rPr>
          <w:rFonts w:ascii="Garamond" w:hAnsi="Garamond"/>
          <w:i/>
          <w:sz w:val="20"/>
          <w:szCs w:val="20"/>
        </w:rPr>
      </w:pPr>
      <w:r w:rsidRPr="000B36D1">
        <w:rPr>
          <w:rFonts w:ascii="Garamond" w:hAnsi="Garamond"/>
          <w:i/>
          <w:sz w:val="20"/>
          <w:szCs w:val="20"/>
        </w:rPr>
        <w:t>During interim performance reviews, a rater fails to communicate and document areas of needed improvement and results in the lack of support for disciplinary action when performance continues to decline to the point that it negatively affects the agency’s key performance indicators.</w:t>
      </w:r>
    </w:p>
    <w:p w:rsidR="00EC293D" w:rsidRPr="000B36D1" w:rsidRDefault="008C49C0" w:rsidP="004A0C7F">
      <w:pPr>
        <w:pStyle w:val="ListParagraph"/>
        <w:numPr>
          <w:ilvl w:val="2"/>
          <w:numId w:val="3"/>
        </w:numPr>
        <w:spacing w:after="0"/>
        <w:contextualSpacing w:val="0"/>
        <w:rPr>
          <w:rFonts w:ascii="Garamond" w:hAnsi="Garamond"/>
          <w:i/>
          <w:sz w:val="20"/>
          <w:szCs w:val="20"/>
        </w:rPr>
      </w:pPr>
      <w:r w:rsidRPr="000B36D1">
        <w:rPr>
          <w:rFonts w:ascii="Garamond" w:hAnsi="Garamond"/>
          <w:i/>
          <w:sz w:val="20"/>
          <w:szCs w:val="20"/>
        </w:rPr>
        <w:t xml:space="preserve">Supervisor fails to include key </w:t>
      </w:r>
      <w:r w:rsidR="00EC293D" w:rsidRPr="000B36D1">
        <w:rPr>
          <w:rFonts w:ascii="Garamond" w:hAnsi="Garamond"/>
          <w:i/>
          <w:sz w:val="20"/>
          <w:szCs w:val="20"/>
        </w:rPr>
        <w:t xml:space="preserve">mission relevant </w:t>
      </w:r>
      <w:r w:rsidRPr="000B36D1">
        <w:rPr>
          <w:rFonts w:ascii="Garamond" w:hAnsi="Garamond"/>
          <w:i/>
          <w:sz w:val="20"/>
          <w:szCs w:val="20"/>
        </w:rPr>
        <w:t xml:space="preserve">responsibilities in an employee’s performance plan </w:t>
      </w:r>
      <w:r w:rsidR="00EC293D" w:rsidRPr="000B36D1">
        <w:rPr>
          <w:rFonts w:ascii="Garamond" w:hAnsi="Garamond"/>
          <w:i/>
          <w:sz w:val="20"/>
          <w:szCs w:val="20"/>
        </w:rPr>
        <w:t xml:space="preserve">which results in reduced performance and work quality in that specific area because the employee’s focus </w:t>
      </w:r>
      <w:r w:rsidR="00C1560C" w:rsidRPr="000B36D1">
        <w:rPr>
          <w:rFonts w:ascii="Garamond" w:hAnsi="Garamond"/>
          <w:i/>
          <w:sz w:val="20"/>
          <w:szCs w:val="20"/>
        </w:rPr>
        <w:t>is</w:t>
      </w:r>
      <w:r w:rsidR="00EC293D" w:rsidRPr="000B36D1">
        <w:rPr>
          <w:rFonts w:ascii="Garamond" w:hAnsi="Garamond"/>
          <w:i/>
          <w:sz w:val="20"/>
          <w:szCs w:val="20"/>
        </w:rPr>
        <w:t xml:space="preserve"> on other less relevant areas identified in the performance plan.</w:t>
      </w:r>
    </w:p>
    <w:p w:rsidR="00407A06" w:rsidRPr="000B36D1" w:rsidRDefault="008C49C0" w:rsidP="004A0C7F">
      <w:pPr>
        <w:pStyle w:val="ListParagraph"/>
        <w:numPr>
          <w:ilvl w:val="2"/>
          <w:numId w:val="3"/>
        </w:numPr>
        <w:spacing w:after="0"/>
        <w:contextualSpacing w:val="0"/>
        <w:rPr>
          <w:rFonts w:ascii="Garamond" w:hAnsi="Garamond"/>
          <w:i/>
          <w:sz w:val="20"/>
          <w:szCs w:val="20"/>
        </w:rPr>
      </w:pPr>
      <w:r w:rsidRPr="000B36D1">
        <w:rPr>
          <w:rFonts w:ascii="Garamond" w:hAnsi="Garamond"/>
          <w:i/>
          <w:sz w:val="20"/>
          <w:szCs w:val="20"/>
        </w:rPr>
        <w:t xml:space="preserve"> </w:t>
      </w:r>
      <w:r w:rsidR="001E255A" w:rsidRPr="000B36D1">
        <w:rPr>
          <w:rFonts w:ascii="Garamond" w:hAnsi="Garamond"/>
          <w:i/>
          <w:sz w:val="20"/>
          <w:szCs w:val="20"/>
        </w:rPr>
        <w:t>Failure for management to address employee’s deficiencies in performance evaluations results in continuous rework by others costing the agency excess time and funds.</w:t>
      </w:r>
    </w:p>
    <w:p w:rsidR="001E255A" w:rsidRPr="000B36D1" w:rsidRDefault="001E255A" w:rsidP="004A0C7F">
      <w:pPr>
        <w:pStyle w:val="ListParagraph"/>
        <w:numPr>
          <w:ilvl w:val="2"/>
          <w:numId w:val="3"/>
        </w:numPr>
        <w:spacing w:after="0"/>
        <w:contextualSpacing w:val="0"/>
        <w:rPr>
          <w:rFonts w:ascii="Garamond" w:hAnsi="Garamond"/>
          <w:i/>
          <w:sz w:val="20"/>
          <w:szCs w:val="20"/>
        </w:rPr>
      </w:pPr>
      <w:r w:rsidRPr="000B36D1">
        <w:rPr>
          <w:rFonts w:ascii="Garamond" w:hAnsi="Garamond"/>
          <w:i/>
          <w:sz w:val="20"/>
          <w:szCs w:val="20"/>
        </w:rPr>
        <w:t>A high performing employee leaves due to a manager’s failure to address poor performing employees.</w:t>
      </w:r>
    </w:p>
    <w:p w:rsidR="00410A55" w:rsidRPr="000B36D1" w:rsidRDefault="00410A55" w:rsidP="00410A55">
      <w:pPr>
        <w:pStyle w:val="ListParagraph"/>
        <w:numPr>
          <w:ilvl w:val="1"/>
          <w:numId w:val="3"/>
        </w:numPr>
        <w:spacing w:after="0"/>
        <w:contextualSpacing w:val="0"/>
        <w:rPr>
          <w:rFonts w:ascii="Garamond" w:hAnsi="Garamond"/>
          <w:sz w:val="20"/>
          <w:szCs w:val="20"/>
        </w:rPr>
      </w:pPr>
      <w:r w:rsidRPr="000B36D1">
        <w:rPr>
          <w:rFonts w:ascii="Garamond" w:hAnsi="Garamond"/>
          <w:sz w:val="20"/>
          <w:szCs w:val="20"/>
        </w:rPr>
        <w:t>Re</w:t>
      </w:r>
      <w:r w:rsidR="00D855D7" w:rsidRPr="000B36D1">
        <w:rPr>
          <w:rFonts w:ascii="Garamond" w:hAnsi="Garamond"/>
          <w:sz w:val="20"/>
          <w:szCs w:val="20"/>
        </w:rPr>
        <w:t>organizations</w:t>
      </w:r>
      <w:r w:rsidRPr="000B36D1">
        <w:rPr>
          <w:rFonts w:ascii="Garamond" w:hAnsi="Garamond"/>
          <w:sz w:val="20"/>
          <w:szCs w:val="20"/>
        </w:rPr>
        <w:t>, promotion and tenure</w:t>
      </w:r>
    </w:p>
    <w:p w:rsidR="00D855D7" w:rsidRPr="000B36D1" w:rsidRDefault="00D855D7" w:rsidP="00D855D7">
      <w:pPr>
        <w:pStyle w:val="ListParagraph"/>
        <w:numPr>
          <w:ilvl w:val="2"/>
          <w:numId w:val="3"/>
        </w:numPr>
        <w:spacing w:after="0"/>
        <w:contextualSpacing w:val="0"/>
        <w:rPr>
          <w:rFonts w:ascii="Garamond" w:hAnsi="Garamond"/>
          <w:i/>
          <w:sz w:val="20"/>
          <w:szCs w:val="20"/>
        </w:rPr>
      </w:pPr>
      <w:r w:rsidRPr="000B36D1">
        <w:rPr>
          <w:rFonts w:ascii="Garamond" w:hAnsi="Garamond"/>
          <w:i/>
          <w:sz w:val="20"/>
          <w:szCs w:val="20"/>
        </w:rPr>
        <w:lastRenderedPageBreak/>
        <w:t>As a result of reorganizing personnel, job duties are not properly assigned and as a result current personnel fail to record an interdepartmental transfer of equipment; the ability to locate physical inventory is impaired which would lead to a possible audit finding.</w:t>
      </w:r>
    </w:p>
    <w:p w:rsidR="00DF7E43" w:rsidRPr="000B36D1" w:rsidRDefault="00DF7E43" w:rsidP="00410A55">
      <w:pPr>
        <w:pStyle w:val="ListParagraph"/>
        <w:numPr>
          <w:ilvl w:val="1"/>
          <w:numId w:val="3"/>
        </w:numPr>
        <w:spacing w:after="0"/>
        <w:contextualSpacing w:val="0"/>
        <w:rPr>
          <w:rFonts w:ascii="Garamond" w:hAnsi="Garamond"/>
          <w:sz w:val="20"/>
          <w:szCs w:val="20"/>
        </w:rPr>
      </w:pPr>
      <w:r w:rsidRPr="000B36D1">
        <w:rPr>
          <w:rFonts w:ascii="Garamond" w:hAnsi="Garamond"/>
          <w:sz w:val="20"/>
          <w:szCs w:val="20"/>
        </w:rPr>
        <w:t>Staffing and support</w:t>
      </w:r>
    </w:p>
    <w:p w:rsidR="00B9622C" w:rsidRPr="000B36D1" w:rsidRDefault="00B9622C" w:rsidP="00B9622C">
      <w:pPr>
        <w:pStyle w:val="ListParagraph"/>
        <w:numPr>
          <w:ilvl w:val="2"/>
          <w:numId w:val="3"/>
        </w:numPr>
        <w:spacing w:after="0"/>
        <w:contextualSpacing w:val="0"/>
        <w:rPr>
          <w:rFonts w:ascii="Garamond" w:hAnsi="Garamond"/>
          <w:i/>
          <w:sz w:val="20"/>
          <w:szCs w:val="20"/>
        </w:rPr>
      </w:pPr>
      <w:r w:rsidRPr="000B36D1">
        <w:rPr>
          <w:rFonts w:ascii="Garamond" w:hAnsi="Garamond"/>
          <w:i/>
          <w:sz w:val="20"/>
          <w:szCs w:val="20"/>
        </w:rPr>
        <w:t>As a result of understaffing, a lack of adequate review of journal entries occurs, which would lead to financial reporting errors.</w:t>
      </w:r>
    </w:p>
    <w:p w:rsidR="00B9622C" w:rsidRPr="000B36D1" w:rsidRDefault="00B9622C" w:rsidP="00B9622C">
      <w:pPr>
        <w:pStyle w:val="ListParagraph"/>
        <w:numPr>
          <w:ilvl w:val="2"/>
          <w:numId w:val="3"/>
        </w:numPr>
        <w:spacing w:after="0"/>
        <w:contextualSpacing w:val="0"/>
        <w:rPr>
          <w:rFonts w:ascii="Garamond" w:hAnsi="Garamond"/>
          <w:i/>
          <w:sz w:val="20"/>
          <w:szCs w:val="20"/>
        </w:rPr>
      </w:pPr>
      <w:r w:rsidRPr="000B36D1">
        <w:rPr>
          <w:rFonts w:ascii="Garamond" w:hAnsi="Garamond"/>
          <w:i/>
          <w:sz w:val="20"/>
          <w:szCs w:val="20"/>
        </w:rPr>
        <w:t xml:space="preserve">As a result of a high pressure work environment created by unreasonable deadlines, high turnover occurs which would lead to financial reporting errors due to </w:t>
      </w:r>
      <w:r w:rsidR="00F03191" w:rsidRPr="000B36D1">
        <w:rPr>
          <w:rFonts w:ascii="Garamond" w:hAnsi="Garamond"/>
          <w:i/>
          <w:sz w:val="20"/>
          <w:szCs w:val="20"/>
        </w:rPr>
        <w:t>inadequately</w:t>
      </w:r>
      <w:r w:rsidRPr="000B36D1">
        <w:rPr>
          <w:rFonts w:ascii="Garamond" w:hAnsi="Garamond"/>
          <w:i/>
          <w:sz w:val="20"/>
          <w:szCs w:val="20"/>
        </w:rPr>
        <w:t xml:space="preserve"> trained personnel.</w:t>
      </w:r>
    </w:p>
    <w:p w:rsidR="00D1786C" w:rsidRPr="000B36D1" w:rsidRDefault="00D1786C" w:rsidP="00D1786C">
      <w:pPr>
        <w:pStyle w:val="ListParagraph"/>
        <w:numPr>
          <w:ilvl w:val="2"/>
          <w:numId w:val="3"/>
        </w:numPr>
        <w:spacing w:after="0"/>
        <w:contextualSpacing w:val="0"/>
        <w:rPr>
          <w:rFonts w:ascii="Garamond" w:hAnsi="Garamond"/>
          <w:i/>
          <w:sz w:val="20"/>
          <w:szCs w:val="20"/>
        </w:rPr>
      </w:pPr>
      <w:r w:rsidRPr="000B36D1">
        <w:rPr>
          <w:rFonts w:ascii="Garamond" w:hAnsi="Garamond"/>
          <w:i/>
          <w:sz w:val="20"/>
          <w:szCs w:val="20"/>
        </w:rPr>
        <w:t>Poor management of personnel tasks leads to improper prioritization of staff assignments and results in budget proposals being submitted late and as a result an interruption of services could occur.</w:t>
      </w:r>
    </w:p>
    <w:p w:rsidR="003454C7" w:rsidRPr="000B36D1" w:rsidRDefault="003454C7" w:rsidP="00410A55">
      <w:pPr>
        <w:pStyle w:val="ListParagraph"/>
        <w:numPr>
          <w:ilvl w:val="1"/>
          <w:numId w:val="3"/>
        </w:numPr>
        <w:spacing w:after="0"/>
        <w:contextualSpacing w:val="0"/>
        <w:rPr>
          <w:rFonts w:ascii="Garamond" w:hAnsi="Garamond"/>
          <w:sz w:val="20"/>
          <w:szCs w:val="20"/>
        </w:rPr>
      </w:pPr>
      <w:r w:rsidRPr="000B36D1">
        <w:rPr>
          <w:rFonts w:ascii="Garamond" w:hAnsi="Garamond"/>
          <w:sz w:val="20"/>
          <w:szCs w:val="20"/>
        </w:rPr>
        <w:t>Staff qualifications/training</w:t>
      </w:r>
    </w:p>
    <w:p w:rsidR="003454C7" w:rsidRPr="000B36D1" w:rsidRDefault="003454C7" w:rsidP="003454C7">
      <w:pPr>
        <w:pStyle w:val="ListParagraph"/>
        <w:numPr>
          <w:ilvl w:val="2"/>
          <w:numId w:val="3"/>
        </w:numPr>
        <w:rPr>
          <w:rFonts w:ascii="Garamond" w:hAnsi="Garamond"/>
          <w:i/>
          <w:sz w:val="20"/>
          <w:szCs w:val="20"/>
        </w:rPr>
      </w:pPr>
      <w:r w:rsidRPr="000B36D1">
        <w:rPr>
          <w:rFonts w:ascii="Garamond" w:hAnsi="Garamond"/>
          <w:i/>
          <w:sz w:val="20"/>
          <w:szCs w:val="20"/>
        </w:rPr>
        <w:t>As a result of an unqualified person being appointed to an accounting position, poor accountability and funds management may occur, which may lead to a budget deficit for the agency.</w:t>
      </w:r>
    </w:p>
    <w:p w:rsidR="003454C7" w:rsidRDefault="003454C7" w:rsidP="003454C7">
      <w:pPr>
        <w:pStyle w:val="ListParagraph"/>
        <w:spacing w:after="0"/>
        <w:ind w:left="1080"/>
        <w:contextualSpacing w:val="0"/>
        <w:rPr>
          <w:rFonts w:ascii="Garamond" w:hAnsi="Garamond"/>
          <w:sz w:val="24"/>
          <w:szCs w:val="24"/>
        </w:rPr>
      </w:pPr>
    </w:p>
    <w:p w:rsidR="00410A55" w:rsidRPr="00584A12" w:rsidRDefault="000C1D48" w:rsidP="00410A55">
      <w:pPr>
        <w:pStyle w:val="ListParagraph"/>
        <w:numPr>
          <w:ilvl w:val="0"/>
          <w:numId w:val="3"/>
        </w:numPr>
        <w:spacing w:before="240" w:after="0"/>
        <w:contextualSpacing w:val="0"/>
        <w:rPr>
          <w:rFonts w:ascii="Garamond" w:hAnsi="Garamond"/>
          <w:b/>
          <w:sz w:val="20"/>
          <w:szCs w:val="20"/>
          <w:u w:val="single"/>
        </w:rPr>
      </w:pPr>
      <w:r w:rsidRPr="00584A12">
        <w:rPr>
          <w:rFonts w:ascii="Garamond" w:hAnsi="Garamond"/>
          <w:b/>
          <w:sz w:val="20"/>
          <w:szCs w:val="20"/>
          <w:u w:val="single"/>
        </w:rPr>
        <w:t>Information Technology</w:t>
      </w:r>
    </w:p>
    <w:p w:rsidR="00D61DFE" w:rsidRPr="00584A12" w:rsidRDefault="00D61DFE" w:rsidP="000C1D48">
      <w:pPr>
        <w:pStyle w:val="ListParagraph"/>
        <w:numPr>
          <w:ilvl w:val="1"/>
          <w:numId w:val="3"/>
        </w:numPr>
        <w:spacing w:after="0"/>
        <w:contextualSpacing w:val="0"/>
        <w:rPr>
          <w:rFonts w:ascii="Garamond" w:hAnsi="Garamond"/>
          <w:sz w:val="20"/>
          <w:szCs w:val="20"/>
        </w:rPr>
      </w:pPr>
      <w:r w:rsidRPr="00584A12">
        <w:rPr>
          <w:rFonts w:ascii="Garamond" w:hAnsi="Garamond"/>
          <w:sz w:val="20"/>
          <w:szCs w:val="20"/>
        </w:rPr>
        <w:t>Cyber liability</w:t>
      </w:r>
    </w:p>
    <w:p w:rsidR="00011013" w:rsidRPr="00584A12" w:rsidRDefault="006C4D3D" w:rsidP="00011013">
      <w:pPr>
        <w:pStyle w:val="ListParagraph"/>
        <w:numPr>
          <w:ilvl w:val="2"/>
          <w:numId w:val="3"/>
        </w:numPr>
        <w:spacing w:after="0"/>
        <w:contextualSpacing w:val="0"/>
        <w:rPr>
          <w:rFonts w:ascii="Garamond" w:hAnsi="Garamond"/>
          <w:i/>
          <w:sz w:val="20"/>
          <w:szCs w:val="20"/>
        </w:rPr>
      </w:pPr>
      <w:r w:rsidRPr="00584A12">
        <w:rPr>
          <w:rFonts w:ascii="Garamond" w:hAnsi="Garamond"/>
          <w:i/>
          <w:sz w:val="20"/>
          <w:szCs w:val="20"/>
        </w:rPr>
        <w:t xml:space="preserve">An employee’s downloading of a file from an unknown source and containing a virus </w:t>
      </w:r>
      <w:r w:rsidR="00621BAA" w:rsidRPr="00584A12">
        <w:rPr>
          <w:rFonts w:ascii="Garamond" w:hAnsi="Garamond"/>
          <w:i/>
          <w:sz w:val="20"/>
          <w:szCs w:val="20"/>
        </w:rPr>
        <w:t>allows</w:t>
      </w:r>
      <w:r w:rsidRPr="00584A12">
        <w:rPr>
          <w:rFonts w:ascii="Garamond" w:hAnsi="Garamond"/>
          <w:i/>
          <w:sz w:val="20"/>
          <w:szCs w:val="20"/>
        </w:rPr>
        <w:t xml:space="preserve"> </w:t>
      </w:r>
      <w:r w:rsidR="00621BAA" w:rsidRPr="00584A12">
        <w:rPr>
          <w:rFonts w:ascii="Garamond" w:hAnsi="Garamond"/>
          <w:i/>
          <w:sz w:val="20"/>
          <w:szCs w:val="20"/>
        </w:rPr>
        <w:t xml:space="preserve">for </w:t>
      </w:r>
      <w:r w:rsidRPr="00584A12">
        <w:rPr>
          <w:rFonts w:ascii="Garamond" w:hAnsi="Garamond"/>
          <w:i/>
          <w:sz w:val="20"/>
          <w:szCs w:val="20"/>
        </w:rPr>
        <w:t xml:space="preserve">a data breach </w:t>
      </w:r>
      <w:r w:rsidR="00621BAA" w:rsidRPr="00584A12">
        <w:rPr>
          <w:rFonts w:ascii="Garamond" w:hAnsi="Garamond"/>
          <w:i/>
          <w:sz w:val="20"/>
          <w:szCs w:val="20"/>
        </w:rPr>
        <w:t>that results</w:t>
      </w:r>
      <w:r w:rsidRPr="00584A12">
        <w:rPr>
          <w:rFonts w:ascii="Garamond" w:hAnsi="Garamond"/>
          <w:i/>
          <w:sz w:val="20"/>
          <w:szCs w:val="20"/>
        </w:rPr>
        <w:t xml:space="preserve"> in the theft of c</w:t>
      </w:r>
      <w:r w:rsidR="00011013" w:rsidRPr="00584A12">
        <w:rPr>
          <w:rFonts w:ascii="Garamond" w:hAnsi="Garamond"/>
          <w:i/>
          <w:sz w:val="20"/>
          <w:szCs w:val="20"/>
        </w:rPr>
        <w:t xml:space="preserve">itizens’ personal private </w:t>
      </w:r>
      <w:r w:rsidRPr="00584A12">
        <w:rPr>
          <w:rFonts w:ascii="Garamond" w:hAnsi="Garamond"/>
          <w:i/>
          <w:sz w:val="20"/>
          <w:szCs w:val="20"/>
        </w:rPr>
        <w:t xml:space="preserve">information and </w:t>
      </w:r>
      <w:r w:rsidR="00621BAA" w:rsidRPr="00584A12">
        <w:rPr>
          <w:rFonts w:ascii="Garamond" w:hAnsi="Garamond"/>
          <w:i/>
          <w:sz w:val="20"/>
          <w:szCs w:val="20"/>
        </w:rPr>
        <w:t>leads to</w:t>
      </w:r>
      <w:r w:rsidRPr="00584A12">
        <w:rPr>
          <w:rFonts w:ascii="Garamond" w:hAnsi="Garamond"/>
          <w:i/>
          <w:sz w:val="20"/>
          <w:szCs w:val="20"/>
        </w:rPr>
        <w:t xml:space="preserve"> a large class action lawsuit.</w:t>
      </w:r>
    </w:p>
    <w:p w:rsidR="00131C1C" w:rsidRPr="00584A12" w:rsidRDefault="00131C1C" w:rsidP="00131C1C">
      <w:pPr>
        <w:pStyle w:val="ListParagraph"/>
        <w:numPr>
          <w:ilvl w:val="1"/>
          <w:numId w:val="3"/>
        </w:numPr>
        <w:spacing w:after="0"/>
        <w:contextualSpacing w:val="0"/>
        <w:rPr>
          <w:rFonts w:ascii="Garamond" w:hAnsi="Garamond"/>
          <w:sz w:val="20"/>
          <w:szCs w:val="20"/>
        </w:rPr>
      </w:pPr>
      <w:r w:rsidRPr="00584A12">
        <w:rPr>
          <w:rFonts w:ascii="Garamond" w:hAnsi="Garamond"/>
          <w:sz w:val="20"/>
          <w:szCs w:val="20"/>
        </w:rPr>
        <w:t>ERP reliability</w:t>
      </w:r>
    </w:p>
    <w:p w:rsidR="00131C1C" w:rsidRPr="00584A12" w:rsidRDefault="00131C1C" w:rsidP="00131C1C">
      <w:pPr>
        <w:pStyle w:val="ListParagraph"/>
        <w:numPr>
          <w:ilvl w:val="2"/>
          <w:numId w:val="3"/>
        </w:numPr>
        <w:spacing w:after="0"/>
        <w:contextualSpacing w:val="0"/>
        <w:rPr>
          <w:rFonts w:ascii="Garamond" w:hAnsi="Garamond"/>
          <w:i/>
          <w:sz w:val="20"/>
          <w:szCs w:val="20"/>
        </w:rPr>
      </w:pPr>
      <w:r w:rsidRPr="00584A12">
        <w:rPr>
          <w:rFonts w:ascii="Garamond" w:hAnsi="Garamond"/>
          <w:i/>
          <w:sz w:val="20"/>
          <w:szCs w:val="20"/>
        </w:rPr>
        <w:t>As a result of the Edison system not functioning properly, warrants are for an amount different than vouchers and supporting invoices which would lead to negative impact on productivity due to rework.</w:t>
      </w:r>
    </w:p>
    <w:p w:rsidR="00D61DFE" w:rsidRPr="00584A12" w:rsidRDefault="00D61DFE" w:rsidP="000C1D48">
      <w:pPr>
        <w:pStyle w:val="ListParagraph"/>
        <w:numPr>
          <w:ilvl w:val="1"/>
          <w:numId w:val="3"/>
        </w:numPr>
        <w:spacing w:after="0"/>
        <w:contextualSpacing w:val="0"/>
        <w:rPr>
          <w:rFonts w:ascii="Garamond" w:hAnsi="Garamond"/>
          <w:sz w:val="20"/>
          <w:szCs w:val="20"/>
        </w:rPr>
      </w:pPr>
      <w:r w:rsidRPr="00584A12">
        <w:rPr>
          <w:rFonts w:ascii="Garamond" w:hAnsi="Garamond"/>
          <w:sz w:val="20"/>
          <w:szCs w:val="20"/>
        </w:rPr>
        <w:t xml:space="preserve">Incident response-continuity and security </w:t>
      </w:r>
    </w:p>
    <w:p w:rsidR="002201FD" w:rsidRPr="00584A12" w:rsidRDefault="00FF2FEE" w:rsidP="002201FD">
      <w:pPr>
        <w:pStyle w:val="ListParagraph"/>
        <w:numPr>
          <w:ilvl w:val="2"/>
          <w:numId w:val="3"/>
        </w:numPr>
        <w:spacing w:after="0"/>
        <w:contextualSpacing w:val="0"/>
        <w:rPr>
          <w:rFonts w:ascii="Garamond" w:hAnsi="Garamond"/>
          <w:i/>
          <w:sz w:val="20"/>
          <w:szCs w:val="20"/>
        </w:rPr>
      </w:pPr>
      <w:r w:rsidRPr="00584A12">
        <w:rPr>
          <w:rFonts w:ascii="Garamond" w:hAnsi="Garamond"/>
          <w:i/>
          <w:sz w:val="20"/>
          <w:szCs w:val="20"/>
        </w:rPr>
        <w:t>T</w:t>
      </w:r>
      <w:r w:rsidR="002201FD" w:rsidRPr="00584A12">
        <w:rPr>
          <w:rFonts w:ascii="Garamond" w:hAnsi="Garamond"/>
          <w:i/>
          <w:sz w:val="20"/>
          <w:szCs w:val="20"/>
        </w:rPr>
        <w:t>he lack of an incident response plan to a Cyber-attack</w:t>
      </w:r>
      <w:r w:rsidRPr="00584A12">
        <w:rPr>
          <w:rFonts w:ascii="Garamond" w:hAnsi="Garamond"/>
          <w:i/>
          <w:sz w:val="20"/>
          <w:szCs w:val="20"/>
        </w:rPr>
        <w:t xml:space="preserve"> leads to increased recovery time that extends operational delays.</w:t>
      </w:r>
    </w:p>
    <w:p w:rsidR="00DF7E43" w:rsidRPr="00584A12" w:rsidRDefault="00DF7E43" w:rsidP="000C1D48">
      <w:pPr>
        <w:pStyle w:val="ListParagraph"/>
        <w:numPr>
          <w:ilvl w:val="1"/>
          <w:numId w:val="3"/>
        </w:numPr>
        <w:spacing w:after="0"/>
        <w:contextualSpacing w:val="0"/>
        <w:rPr>
          <w:rFonts w:ascii="Garamond" w:hAnsi="Garamond"/>
          <w:sz w:val="20"/>
          <w:szCs w:val="20"/>
        </w:rPr>
      </w:pPr>
      <w:r w:rsidRPr="00584A12">
        <w:rPr>
          <w:rFonts w:ascii="Garamond" w:hAnsi="Garamond"/>
          <w:sz w:val="20"/>
          <w:szCs w:val="20"/>
        </w:rPr>
        <w:t>System maintenance and upgrades</w:t>
      </w:r>
    </w:p>
    <w:p w:rsidR="00F06130" w:rsidRPr="00584A12" w:rsidRDefault="007315BC" w:rsidP="00F06130">
      <w:pPr>
        <w:pStyle w:val="ListParagraph"/>
        <w:numPr>
          <w:ilvl w:val="2"/>
          <w:numId w:val="3"/>
        </w:numPr>
        <w:spacing w:after="0"/>
        <w:contextualSpacing w:val="0"/>
        <w:rPr>
          <w:rFonts w:ascii="Garamond" w:hAnsi="Garamond"/>
          <w:i/>
          <w:sz w:val="20"/>
          <w:szCs w:val="20"/>
        </w:rPr>
      </w:pPr>
      <w:r w:rsidRPr="00584A12">
        <w:rPr>
          <w:rFonts w:ascii="Garamond" w:hAnsi="Garamond"/>
          <w:i/>
          <w:sz w:val="20"/>
          <w:szCs w:val="20"/>
        </w:rPr>
        <w:t>Scheduled</w:t>
      </w:r>
      <w:r w:rsidR="00F06130" w:rsidRPr="00584A12">
        <w:rPr>
          <w:rFonts w:ascii="Garamond" w:hAnsi="Garamond"/>
          <w:i/>
          <w:sz w:val="20"/>
          <w:szCs w:val="20"/>
        </w:rPr>
        <w:t xml:space="preserve"> system maintenance takes longer than projected and results in a significant work stoppage due to excessive down time.</w:t>
      </w:r>
    </w:p>
    <w:p w:rsidR="007315BC" w:rsidRPr="00584A12" w:rsidRDefault="007315BC" w:rsidP="00F06130">
      <w:pPr>
        <w:pStyle w:val="ListParagraph"/>
        <w:numPr>
          <w:ilvl w:val="2"/>
          <w:numId w:val="3"/>
        </w:numPr>
        <w:spacing w:after="0"/>
        <w:contextualSpacing w:val="0"/>
        <w:rPr>
          <w:rFonts w:ascii="Garamond" w:hAnsi="Garamond"/>
          <w:i/>
          <w:sz w:val="20"/>
          <w:szCs w:val="20"/>
        </w:rPr>
      </w:pPr>
      <w:r w:rsidRPr="00584A12">
        <w:rPr>
          <w:rFonts w:ascii="Garamond" w:hAnsi="Garamond"/>
          <w:i/>
          <w:sz w:val="20"/>
          <w:szCs w:val="20"/>
        </w:rPr>
        <w:t>After installation of upgraded software, a failure of the system to adequ</w:t>
      </w:r>
      <w:r w:rsidR="00D43591" w:rsidRPr="00584A12">
        <w:rPr>
          <w:rFonts w:ascii="Garamond" w:hAnsi="Garamond"/>
          <w:i/>
          <w:sz w:val="20"/>
          <w:szCs w:val="20"/>
        </w:rPr>
        <w:t>ately communicate with external</w:t>
      </w:r>
      <w:r w:rsidRPr="00584A12">
        <w:rPr>
          <w:rFonts w:ascii="Garamond" w:hAnsi="Garamond"/>
          <w:i/>
          <w:sz w:val="20"/>
          <w:szCs w:val="20"/>
        </w:rPr>
        <w:t xml:space="preserve"> systems results in significant interruption of business continuity.</w:t>
      </w:r>
    </w:p>
    <w:p w:rsidR="00DF7E43" w:rsidRPr="00572AF7" w:rsidRDefault="00DF7E43" w:rsidP="00DF7E43">
      <w:pPr>
        <w:pStyle w:val="ListParagraph"/>
        <w:numPr>
          <w:ilvl w:val="0"/>
          <w:numId w:val="3"/>
        </w:numPr>
        <w:spacing w:before="240" w:after="0"/>
        <w:contextualSpacing w:val="0"/>
        <w:rPr>
          <w:rFonts w:ascii="Garamond" w:hAnsi="Garamond"/>
          <w:b/>
          <w:sz w:val="20"/>
          <w:szCs w:val="20"/>
          <w:u w:val="single"/>
        </w:rPr>
      </w:pPr>
      <w:r w:rsidRPr="00572AF7">
        <w:rPr>
          <w:rFonts w:ascii="Garamond" w:hAnsi="Garamond"/>
          <w:b/>
          <w:sz w:val="20"/>
          <w:szCs w:val="20"/>
          <w:u w:val="single"/>
        </w:rPr>
        <w:t>Other</w:t>
      </w:r>
    </w:p>
    <w:p w:rsidR="00131C1C" w:rsidRPr="00572AF7" w:rsidRDefault="00131C1C" w:rsidP="00131C1C">
      <w:pPr>
        <w:pStyle w:val="ListParagraph"/>
        <w:numPr>
          <w:ilvl w:val="1"/>
          <w:numId w:val="3"/>
        </w:numPr>
        <w:spacing w:after="0"/>
        <w:contextualSpacing w:val="0"/>
        <w:rPr>
          <w:rFonts w:ascii="Garamond" w:hAnsi="Garamond"/>
          <w:i/>
          <w:sz w:val="20"/>
          <w:szCs w:val="20"/>
        </w:rPr>
      </w:pPr>
      <w:r w:rsidRPr="00572AF7">
        <w:rPr>
          <w:rFonts w:ascii="Garamond" w:hAnsi="Garamond"/>
          <w:sz w:val="20"/>
          <w:szCs w:val="20"/>
        </w:rPr>
        <w:t>Alternative Workplace Solution/Telecommuting</w:t>
      </w:r>
    </w:p>
    <w:p w:rsidR="00131C1C" w:rsidRPr="00572AF7" w:rsidRDefault="00131C1C" w:rsidP="00131C1C">
      <w:pPr>
        <w:pStyle w:val="ListParagraph"/>
        <w:numPr>
          <w:ilvl w:val="2"/>
          <w:numId w:val="3"/>
        </w:numPr>
        <w:spacing w:after="0"/>
        <w:contextualSpacing w:val="0"/>
        <w:rPr>
          <w:rFonts w:ascii="Garamond" w:hAnsi="Garamond"/>
          <w:i/>
          <w:sz w:val="20"/>
          <w:szCs w:val="20"/>
        </w:rPr>
      </w:pPr>
      <w:r w:rsidRPr="00572AF7">
        <w:rPr>
          <w:rFonts w:ascii="Garamond" w:hAnsi="Garamond"/>
          <w:i/>
          <w:sz w:val="20"/>
          <w:szCs w:val="20"/>
        </w:rPr>
        <w:t>New hires are not adequately trained due to some employees, including supervisors, working from home which may lead to an increase in financial errors.</w:t>
      </w:r>
    </w:p>
    <w:p w:rsidR="00131C1C" w:rsidRPr="00572AF7" w:rsidRDefault="00131C1C" w:rsidP="00131C1C">
      <w:pPr>
        <w:pStyle w:val="ListParagraph"/>
        <w:numPr>
          <w:ilvl w:val="2"/>
          <w:numId w:val="3"/>
        </w:numPr>
        <w:spacing w:after="0"/>
        <w:contextualSpacing w:val="0"/>
        <w:rPr>
          <w:rFonts w:ascii="Garamond" w:hAnsi="Garamond"/>
          <w:i/>
          <w:sz w:val="20"/>
          <w:szCs w:val="20"/>
        </w:rPr>
      </w:pPr>
      <w:r w:rsidRPr="00572AF7">
        <w:rPr>
          <w:rFonts w:ascii="Garamond" w:hAnsi="Garamond"/>
          <w:i/>
          <w:sz w:val="20"/>
          <w:szCs w:val="20"/>
        </w:rPr>
        <w:t>Employee’s failure to transport computer to/from work leads to loss of production and failure to meet 3 day turn around commitment for customer inquiries.</w:t>
      </w:r>
    </w:p>
    <w:p w:rsidR="00131C1C" w:rsidRPr="00572AF7" w:rsidRDefault="00131C1C" w:rsidP="00131C1C">
      <w:pPr>
        <w:pStyle w:val="ListParagraph"/>
        <w:numPr>
          <w:ilvl w:val="1"/>
          <w:numId w:val="3"/>
        </w:numPr>
        <w:spacing w:after="0"/>
        <w:contextualSpacing w:val="0"/>
        <w:rPr>
          <w:rFonts w:ascii="Garamond" w:hAnsi="Garamond"/>
          <w:sz w:val="20"/>
          <w:szCs w:val="20"/>
        </w:rPr>
      </w:pPr>
      <w:r w:rsidRPr="00572AF7">
        <w:rPr>
          <w:rFonts w:ascii="Garamond" w:hAnsi="Garamond"/>
          <w:sz w:val="20"/>
          <w:szCs w:val="20"/>
        </w:rPr>
        <w:t>Communications/public relations, marketing</w:t>
      </w:r>
    </w:p>
    <w:p w:rsidR="00AC663E" w:rsidRPr="00572AF7" w:rsidRDefault="00131C1C" w:rsidP="00AC663E">
      <w:pPr>
        <w:pStyle w:val="ListParagraph"/>
        <w:numPr>
          <w:ilvl w:val="2"/>
          <w:numId w:val="3"/>
        </w:numPr>
        <w:spacing w:after="0"/>
        <w:contextualSpacing w:val="0"/>
        <w:rPr>
          <w:rFonts w:ascii="Garamond" w:hAnsi="Garamond"/>
          <w:i/>
          <w:sz w:val="20"/>
          <w:szCs w:val="20"/>
        </w:rPr>
      </w:pPr>
      <w:r w:rsidRPr="00572AF7">
        <w:rPr>
          <w:rFonts w:ascii="Garamond" w:hAnsi="Garamond"/>
          <w:i/>
          <w:sz w:val="20"/>
          <w:szCs w:val="20"/>
        </w:rPr>
        <w:t>Repeat significant audit findings results in high media attention that leads to increased legislative oversight which could result in reduced appropriations.</w:t>
      </w:r>
    </w:p>
    <w:p w:rsidR="000E22D9" w:rsidRPr="00572AF7" w:rsidRDefault="000E22D9" w:rsidP="00DF7E43">
      <w:pPr>
        <w:pStyle w:val="ListParagraph"/>
        <w:numPr>
          <w:ilvl w:val="1"/>
          <w:numId w:val="3"/>
        </w:numPr>
        <w:spacing w:after="0"/>
        <w:contextualSpacing w:val="0"/>
        <w:rPr>
          <w:rFonts w:ascii="Garamond" w:hAnsi="Garamond"/>
          <w:sz w:val="20"/>
          <w:szCs w:val="20"/>
        </w:rPr>
      </w:pPr>
      <w:r w:rsidRPr="00572AF7">
        <w:rPr>
          <w:rFonts w:ascii="Garamond" w:hAnsi="Garamond"/>
          <w:sz w:val="20"/>
          <w:szCs w:val="20"/>
        </w:rPr>
        <w:t>Goods and services</w:t>
      </w:r>
    </w:p>
    <w:p w:rsidR="000E22D9" w:rsidRPr="00572AF7" w:rsidRDefault="000E22D9" w:rsidP="000E22D9">
      <w:pPr>
        <w:pStyle w:val="ListParagraph"/>
        <w:numPr>
          <w:ilvl w:val="2"/>
          <w:numId w:val="3"/>
        </w:numPr>
        <w:spacing w:after="0"/>
        <w:contextualSpacing w:val="0"/>
        <w:rPr>
          <w:rFonts w:ascii="Garamond" w:hAnsi="Garamond"/>
          <w:i/>
          <w:sz w:val="20"/>
          <w:szCs w:val="20"/>
        </w:rPr>
      </w:pPr>
      <w:r w:rsidRPr="00572AF7">
        <w:rPr>
          <w:rFonts w:ascii="Garamond" w:hAnsi="Garamond"/>
          <w:i/>
          <w:sz w:val="20"/>
          <w:szCs w:val="20"/>
        </w:rPr>
        <w:t>Uncertainty surrounding the viability of key suppliers or scarcity of supply may make it difficult to deliver our products or services.</w:t>
      </w:r>
    </w:p>
    <w:p w:rsidR="00131C1C" w:rsidRPr="00572AF7" w:rsidRDefault="00131C1C" w:rsidP="00131C1C">
      <w:pPr>
        <w:pStyle w:val="ListParagraph"/>
        <w:numPr>
          <w:ilvl w:val="1"/>
          <w:numId w:val="3"/>
        </w:numPr>
        <w:spacing w:after="0"/>
        <w:contextualSpacing w:val="0"/>
        <w:rPr>
          <w:rFonts w:ascii="Garamond" w:hAnsi="Garamond"/>
          <w:sz w:val="20"/>
          <w:szCs w:val="20"/>
        </w:rPr>
      </w:pPr>
      <w:r w:rsidRPr="00572AF7">
        <w:rPr>
          <w:rFonts w:ascii="Garamond" w:hAnsi="Garamond"/>
          <w:sz w:val="20"/>
          <w:szCs w:val="20"/>
        </w:rPr>
        <w:t>Investment oversight</w:t>
      </w:r>
    </w:p>
    <w:p w:rsidR="00131C1C" w:rsidRPr="00572AF7" w:rsidRDefault="00131C1C" w:rsidP="00131C1C">
      <w:pPr>
        <w:pStyle w:val="ListParagraph"/>
        <w:numPr>
          <w:ilvl w:val="2"/>
          <w:numId w:val="3"/>
        </w:numPr>
        <w:spacing w:after="0"/>
        <w:contextualSpacing w:val="0"/>
        <w:rPr>
          <w:rFonts w:ascii="Garamond" w:hAnsi="Garamond"/>
          <w:i/>
          <w:sz w:val="20"/>
          <w:szCs w:val="20"/>
        </w:rPr>
      </w:pPr>
      <w:r w:rsidRPr="00572AF7">
        <w:rPr>
          <w:rFonts w:ascii="Garamond" w:hAnsi="Garamond"/>
          <w:i/>
          <w:sz w:val="20"/>
          <w:szCs w:val="20"/>
        </w:rPr>
        <w:lastRenderedPageBreak/>
        <w:t xml:space="preserve">Anticipated volatility in global financial markets and currencies may create a significant decline in investments that could lead to an increased demand of state funds to cover required contributions for retirement related obligations. </w:t>
      </w:r>
    </w:p>
    <w:p w:rsidR="00131C1C" w:rsidRPr="00572AF7" w:rsidRDefault="00131C1C" w:rsidP="00131C1C">
      <w:pPr>
        <w:pStyle w:val="ListParagraph"/>
        <w:numPr>
          <w:ilvl w:val="1"/>
          <w:numId w:val="3"/>
        </w:numPr>
        <w:rPr>
          <w:rFonts w:ascii="Garamond" w:hAnsi="Garamond"/>
          <w:i/>
          <w:sz w:val="20"/>
          <w:szCs w:val="20"/>
        </w:rPr>
      </w:pPr>
      <w:r w:rsidRPr="00572AF7">
        <w:rPr>
          <w:rFonts w:ascii="Garamond" w:hAnsi="Garamond"/>
          <w:sz w:val="20"/>
          <w:szCs w:val="20"/>
        </w:rPr>
        <w:t>Outsourcing</w:t>
      </w:r>
    </w:p>
    <w:p w:rsidR="00131C1C" w:rsidRPr="00572AF7" w:rsidRDefault="00131C1C" w:rsidP="00131C1C">
      <w:pPr>
        <w:pStyle w:val="ListParagraph"/>
        <w:numPr>
          <w:ilvl w:val="2"/>
          <w:numId w:val="3"/>
        </w:numPr>
        <w:rPr>
          <w:rFonts w:ascii="Garamond" w:hAnsi="Garamond"/>
          <w:i/>
          <w:sz w:val="20"/>
          <w:szCs w:val="20"/>
        </w:rPr>
      </w:pPr>
      <w:r w:rsidRPr="00572AF7">
        <w:rPr>
          <w:rFonts w:ascii="Garamond" w:hAnsi="Garamond"/>
          <w:i/>
          <w:sz w:val="20"/>
          <w:szCs w:val="20"/>
        </w:rPr>
        <w:t xml:space="preserve">Overreliance on outsourcing and strategic sourcing arrangements to achieve operational goals may prevent us from meeting organizational targets or impact our brand. </w:t>
      </w:r>
    </w:p>
    <w:p w:rsidR="00131C1C" w:rsidRPr="00572AF7" w:rsidRDefault="00131C1C" w:rsidP="00131C1C">
      <w:pPr>
        <w:pStyle w:val="ListParagraph"/>
        <w:numPr>
          <w:ilvl w:val="2"/>
          <w:numId w:val="3"/>
        </w:numPr>
        <w:rPr>
          <w:rFonts w:ascii="Garamond" w:hAnsi="Garamond"/>
          <w:i/>
          <w:sz w:val="20"/>
          <w:szCs w:val="20"/>
        </w:rPr>
      </w:pPr>
      <w:r w:rsidRPr="00572AF7">
        <w:rPr>
          <w:rFonts w:ascii="Garamond" w:hAnsi="Garamond"/>
          <w:i/>
          <w:sz w:val="20"/>
          <w:szCs w:val="20"/>
        </w:rPr>
        <w:t>The agency is fined by the federal government after confidential information is released to unauthorized individuals due to a contractor, hired by the agency to shred documents that contain sensitive information, failing to properly secure such documents before adequate disposal.</w:t>
      </w:r>
    </w:p>
    <w:p w:rsidR="00131C1C" w:rsidRPr="00572AF7" w:rsidRDefault="00131C1C" w:rsidP="00131C1C">
      <w:pPr>
        <w:pStyle w:val="ListParagraph"/>
        <w:numPr>
          <w:ilvl w:val="1"/>
          <w:numId w:val="3"/>
        </w:numPr>
        <w:spacing w:after="0"/>
        <w:contextualSpacing w:val="0"/>
        <w:rPr>
          <w:rFonts w:ascii="Garamond" w:hAnsi="Garamond"/>
          <w:sz w:val="20"/>
          <w:szCs w:val="20"/>
        </w:rPr>
      </w:pPr>
      <w:r w:rsidRPr="00572AF7">
        <w:rPr>
          <w:rFonts w:ascii="Garamond" w:hAnsi="Garamond"/>
          <w:sz w:val="20"/>
          <w:szCs w:val="20"/>
        </w:rPr>
        <w:t>Proper disposal</w:t>
      </w:r>
    </w:p>
    <w:p w:rsidR="00AC663E" w:rsidRPr="00572AF7" w:rsidRDefault="00AC663E" w:rsidP="00AC663E">
      <w:pPr>
        <w:pStyle w:val="ListParagraph"/>
        <w:numPr>
          <w:ilvl w:val="2"/>
          <w:numId w:val="3"/>
        </w:numPr>
        <w:spacing w:after="0"/>
        <w:contextualSpacing w:val="0"/>
        <w:rPr>
          <w:rFonts w:ascii="Garamond" w:hAnsi="Garamond"/>
          <w:i/>
          <w:sz w:val="20"/>
          <w:szCs w:val="20"/>
        </w:rPr>
      </w:pPr>
      <w:r w:rsidRPr="00572AF7">
        <w:rPr>
          <w:rFonts w:ascii="Garamond" w:hAnsi="Garamond"/>
          <w:i/>
          <w:sz w:val="20"/>
          <w:szCs w:val="20"/>
        </w:rPr>
        <w:t xml:space="preserve">Failure to communicate the proper disposal and procedures for computers </w:t>
      </w:r>
      <w:r w:rsidR="001B2982" w:rsidRPr="00572AF7">
        <w:rPr>
          <w:rFonts w:ascii="Garamond" w:hAnsi="Garamond"/>
          <w:i/>
          <w:sz w:val="20"/>
          <w:szCs w:val="20"/>
        </w:rPr>
        <w:t xml:space="preserve">to all agency staff </w:t>
      </w:r>
      <w:r w:rsidRPr="00572AF7">
        <w:rPr>
          <w:rFonts w:ascii="Garamond" w:hAnsi="Garamond"/>
          <w:i/>
          <w:sz w:val="20"/>
          <w:szCs w:val="20"/>
        </w:rPr>
        <w:t xml:space="preserve">results in an agency </w:t>
      </w:r>
      <w:r w:rsidR="00651648" w:rsidRPr="00572AF7">
        <w:rPr>
          <w:rFonts w:ascii="Garamond" w:hAnsi="Garamond"/>
          <w:i/>
          <w:sz w:val="20"/>
          <w:szCs w:val="20"/>
        </w:rPr>
        <w:t xml:space="preserve">improperly </w:t>
      </w:r>
      <w:r w:rsidRPr="00572AF7">
        <w:rPr>
          <w:rFonts w:ascii="Garamond" w:hAnsi="Garamond"/>
          <w:i/>
          <w:sz w:val="20"/>
          <w:szCs w:val="20"/>
        </w:rPr>
        <w:t xml:space="preserve">disposing of computers </w:t>
      </w:r>
      <w:r w:rsidR="00651648" w:rsidRPr="00572AF7">
        <w:rPr>
          <w:rFonts w:ascii="Garamond" w:hAnsi="Garamond"/>
          <w:i/>
          <w:sz w:val="20"/>
          <w:szCs w:val="20"/>
        </w:rPr>
        <w:t xml:space="preserve">containing </w:t>
      </w:r>
      <w:r w:rsidRPr="00572AF7">
        <w:rPr>
          <w:rFonts w:ascii="Garamond" w:hAnsi="Garamond"/>
          <w:i/>
          <w:sz w:val="20"/>
          <w:szCs w:val="20"/>
        </w:rPr>
        <w:t xml:space="preserve">sensitive information </w:t>
      </w:r>
      <w:r w:rsidR="00A24978" w:rsidRPr="00572AF7">
        <w:rPr>
          <w:rFonts w:ascii="Garamond" w:hAnsi="Garamond"/>
          <w:i/>
          <w:sz w:val="20"/>
          <w:szCs w:val="20"/>
        </w:rPr>
        <w:t xml:space="preserve">without being wiped clean </w:t>
      </w:r>
      <w:r w:rsidRPr="00572AF7">
        <w:rPr>
          <w:rFonts w:ascii="Garamond" w:hAnsi="Garamond"/>
          <w:i/>
          <w:sz w:val="20"/>
          <w:szCs w:val="20"/>
        </w:rPr>
        <w:t>and leads to stolen personally identifiable information.</w:t>
      </w:r>
    </w:p>
    <w:p w:rsidR="00131C1C" w:rsidRPr="00572AF7" w:rsidRDefault="00131C1C" w:rsidP="00131C1C">
      <w:pPr>
        <w:pStyle w:val="ListParagraph"/>
        <w:numPr>
          <w:ilvl w:val="1"/>
          <w:numId w:val="3"/>
        </w:numPr>
        <w:spacing w:after="0"/>
        <w:contextualSpacing w:val="0"/>
        <w:rPr>
          <w:rFonts w:ascii="Garamond" w:hAnsi="Garamond"/>
          <w:sz w:val="20"/>
          <w:szCs w:val="20"/>
        </w:rPr>
      </w:pPr>
      <w:r w:rsidRPr="00572AF7">
        <w:rPr>
          <w:rFonts w:ascii="Garamond" w:hAnsi="Garamond"/>
          <w:sz w:val="20"/>
          <w:szCs w:val="20"/>
        </w:rPr>
        <w:t>Regulatory concerns</w:t>
      </w:r>
    </w:p>
    <w:p w:rsidR="00131C1C" w:rsidRPr="00572AF7" w:rsidRDefault="00131C1C" w:rsidP="00131C1C">
      <w:pPr>
        <w:pStyle w:val="ListParagraph"/>
        <w:numPr>
          <w:ilvl w:val="2"/>
          <w:numId w:val="3"/>
        </w:numPr>
        <w:spacing w:after="0"/>
        <w:contextualSpacing w:val="0"/>
        <w:rPr>
          <w:rFonts w:ascii="Garamond" w:hAnsi="Garamond"/>
          <w:i/>
          <w:sz w:val="20"/>
          <w:szCs w:val="20"/>
        </w:rPr>
      </w:pPr>
      <w:r w:rsidRPr="00572AF7">
        <w:rPr>
          <w:rFonts w:ascii="Garamond" w:hAnsi="Garamond"/>
          <w:i/>
          <w:sz w:val="20"/>
          <w:szCs w:val="20"/>
        </w:rPr>
        <w:t>A regulatory change noticeably affects the manner in which our services are delivered due to additional time requirements.</w:t>
      </w:r>
    </w:p>
    <w:p w:rsidR="00131C1C" w:rsidRPr="00572AF7" w:rsidRDefault="00131C1C" w:rsidP="00131C1C">
      <w:pPr>
        <w:pStyle w:val="ListParagraph"/>
        <w:numPr>
          <w:ilvl w:val="2"/>
          <w:numId w:val="3"/>
        </w:numPr>
        <w:spacing w:after="0"/>
        <w:contextualSpacing w:val="0"/>
        <w:rPr>
          <w:rFonts w:ascii="Garamond" w:hAnsi="Garamond"/>
          <w:i/>
          <w:sz w:val="20"/>
          <w:szCs w:val="20"/>
        </w:rPr>
      </w:pPr>
      <w:r w:rsidRPr="00572AF7">
        <w:rPr>
          <w:rFonts w:ascii="Garamond" w:hAnsi="Garamond"/>
          <w:i/>
          <w:sz w:val="20"/>
          <w:szCs w:val="20"/>
        </w:rPr>
        <w:t>The impact of a regulatory change is overlooked and results in significant fines (loss of minor assets).</w:t>
      </w:r>
    </w:p>
    <w:sectPr w:rsidR="00131C1C" w:rsidRPr="00572AF7" w:rsidSect="009115AD">
      <w:pgSz w:w="15840" w:h="12240" w:orient="landscape"/>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1E0" w:rsidRDefault="008841E0" w:rsidP="008841E0">
      <w:pPr>
        <w:spacing w:after="0" w:line="240" w:lineRule="auto"/>
      </w:pPr>
      <w:r>
        <w:separator/>
      </w:r>
    </w:p>
  </w:endnote>
  <w:endnote w:type="continuationSeparator" w:id="0">
    <w:p w:rsidR="008841E0" w:rsidRDefault="008841E0" w:rsidP="0088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E8" w:rsidRDefault="00A108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258" w:rsidRDefault="00115FD9" w:rsidP="00115FD9">
    <w:pPr>
      <w:pStyle w:val="Footer"/>
      <w:pBdr>
        <w:top w:val="single" w:sz="4" w:space="1" w:color="C00000"/>
      </w:pBdr>
      <w:rPr>
        <w:color w:val="000000" w:themeColor="text1"/>
        <w:sz w:val="24"/>
        <w:szCs w:val="24"/>
      </w:rPr>
    </w:pPr>
    <w:r>
      <w:rPr>
        <w:noProof/>
      </w:rPr>
      <mc:AlternateContent>
        <mc:Choice Requires="wps">
          <w:drawing>
            <wp:anchor distT="0" distB="0" distL="114300" distR="114300" simplePos="0" relativeHeight="251665408" behindDoc="0" locked="0" layoutInCell="1" allowOverlap="1" wp14:anchorId="3A08A937" wp14:editId="795085A8">
              <wp:simplePos x="0" y="0"/>
              <wp:positionH relativeFrom="margin">
                <wp:posOffset>4477385</wp:posOffset>
              </wp:positionH>
              <wp:positionV relativeFrom="bottomMargin">
                <wp:posOffset>111760</wp:posOffset>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127258" w:rsidRPr="00115FD9" w:rsidRDefault="00127258">
                          <w:pPr>
                            <w:pStyle w:val="Footer"/>
                            <w:jc w:val="right"/>
                            <w:rPr>
                              <w:rFonts w:ascii="Garamond" w:hAnsi="Garamond"/>
                              <w:color w:val="000000" w:themeColor="text1"/>
                              <w:sz w:val="24"/>
                              <w:szCs w:val="24"/>
                            </w:rPr>
                          </w:pPr>
                          <w:r w:rsidRPr="00115FD9">
                            <w:rPr>
                              <w:rFonts w:ascii="Garamond" w:hAnsi="Garamond"/>
                              <w:color w:val="000000" w:themeColor="text1"/>
                              <w:sz w:val="24"/>
                              <w:szCs w:val="24"/>
                            </w:rPr>
                            <w:t xml:space="preserve"> Page </w:t>
                          </w:r>
                          <w:r w:rsidRPr="00115FD9">
                            <w:rPr>
                              <w:rFonts w:ascii="Garamond" w:hAnsi="Garamond"/>
                              <w:color w:val="000000" w:themeColor="text1"/>
                              <w:sz w:val="24"/>
                              <w:szCs w:val="24"/>
                            </w:rPr>
                            <w:fldChar w:fldCharType="begin"/>
                          </w:r>
                          <w:r w:rsidRPr="00115FD9">
                            <w:rPr>
                              <w:rFonts w:ascii="Garamond" w:hAnsi="Garamond"/>
                              <w:color w:val="000000" w:themeColor="text1"/>
                              <w:sz w:val="24"/>
                              <w:szCs w:val="24"/>
                            </w:rPr>
                            <w:instrText xml:space="preserve"> PAGE  \* Arabic  \* MERGEFORMAT </w:instrText>
                          </w:r>
                          <w:r w:rsidRPr="00115FD9">
                            <w:rPr>
                              <w:rFonts w:ascii="Garamond" w:hAnsi="Garamond"/>
                              <w:color w:val="000000" w:themeColor="text1"/>
                              <w:sz w:val="24"/>
                              <w:szCs w:val="24"/>
                            </w:rPr>
                            <w:fldChar w:fldCharType="separate"/>
                          </w:r>
                          <w:r w:rsidR="00D72032">
                            <w:rPr>
                              <w:rFonts w:ascii="Garamond" w:hAnsi="Garamond"/>
                              <w:noProof/>
                              <w:color w:val="000000" w:themeColor="text1"/>
                              <w:sz w:val="24"/>
                              <w:szCs w:val="24"/>
                            </w:rPr>
                            <w:t>5</w:t>
                          </w:r>
                          <w:r w:rsidRPr="00115FD9">
                            <w:rPr>
                              <w:rFonts w:ascii="Garamond" w:hAnsi="Garamond"/>
                              <w:color w:val="000000" w:themeColor="text1"/>
                              <w:sz w:val="24"/>
                              <w:szCs w:val="24"/>
                            </w:rPr>
                            <w:fldChar w:fldCharType="end"/>
                          </w:r>
                          <w:r w:rsidRPr="00115FD9">
                            <w:rPr>
                              <w:rFonts w:ascii="Garamond" w:hAnsi="Garamond"/>
                              <w:color w:val="000000" w:themeColor="text1"/>
                              <w:sz w:val="24"/>
                              <w:szCs w:val="24"/>
                            </w:rPr>
                            <w:t xml:space="preserve"> of </w:t>
                          </w:r>
                          <w:r w:rsidRPr="00115FD9">
                            <w:rPr>
                              <w:rFonts w:ascii="Garamond" w:hAnsi="Garamond"/>
                              <w:color w:val="000000" w:themeColor="text1"/>
                              <w:sz w:val="24"/>
                              <w:szCs w:val="24"/>
                            </w:rPr>
                            <w:fldChar w:fldCharType="begin"/>
                          </w:r>
                          <w:r w:rsidRPr="00115FD9">
                            <w:rPr>
                              <w:rFonts w:ascii="Garamond" w:hAnsi="Garamond"/>
                              <w:color w:val="000000" w:themeColor="text1"/>
                              <w:sz w:val="24"/>
                              <w:szCs w:val="24"/>
                            </w:rPr>
                            <w:instrText xml:space="preserve"> NUMPAGES   \* MERGEFORMAT </w:instrText>
                          </w:r>
                          <w:r w:rsidRPr="00115FD9">
                            <w:rPr>
                              <w:rFonts w:ascii="Garamond" w:hAnsi="Garamond"/>
                              <w:color w:val="000000" w:themeColor="text1"/>
                              <w:sz w:val="24"/>
                              <w:szCs w:val="24"/>
                            </w:rPr>
                            <w:fldChar w:fldCharType="separate"/>
                          </w:r>
                          <w:r w:rsidR="00D72032">
                            <w:rPr>
                              <w:rFonts w:ascii="Garamond" w:hAnsi="Garamond"/>
                              <w:noProof/>
                              <w:color w:val="000000" w:themeColor="text1"/>
                              <w:sz w:val="24"/>
                              <w:szCs w:val="24"/>
                            </w:rPr>
                            <w:t>11</w:t>
                          </w:r>
                          <w:r w:rsidRPr="00115FD9">
                            <w:rPr>
                              <w:rFonts w:ascii="Garamond" w:hAnsi="Garamond"/>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352.55pt;margin-top:8.8pt;width:118.8pt;height:31.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C34eZ3AAAAAkBAAAPAAAA&#10;ZHJzL2Rvd25yZXYueG1sTI/dToNAEIXvTXyHzZh4Y+wuRItQlsY04bop9QG27AjU/SHsUvDtHa/0&#10;cvKdnPNNuV+tYTecwuCdhGQjgKFrvR5cJ+HjXD+/AQtROa2MdyjhGwPsq/u7UhXaL+6EtyZ2jEpc&#10;KJSEPsax4Dy0PVoVNn5ER+zTT1ZFOqeO60ktVG4NT4XYcqsGRwu9GvHQY/vVzFaCT5cnc2qS+nBc&#10;rrU4znhuAkr5+LC+74BFXONfGH71SR0qcrr42enAjIRMvCYUJZBtgVEgf0kzYBcieQ68Kvn/D6of&#10;AAAA//8DAFBLAQItABQABgAIAAAAIQC2gziS/gAAAOEBAAATAAAAAAAAAAAAAAAAAAAAAABbQ29u&#10;dGVudF9UeXBlc10ueG1sUEsBAi0AFAAGAAgAAAAhADj9If/WAAAAlAEAAAsAAAAAAAAAAAAAAAAA&#10;LwEAAF9yZWxzLy5yZWxzUEsBAi0AFAAGAAgAAAAhAG7AoNw1AgAAYQQAAA4AAAAAAAAAAAAAAAAA&#10;LgIAAGRycy9lMm9Eb2MueG1sUEsBAi0AFAAGAAgAAAAhAALfh5ncAAAACQEAAA8AAAAAAAAAAAAA&#10;AAAAjwQAAGRycy9kb3ducmV2LnhtbFBLBQYAAAAABAAEAPMAAACYBQAAAAA=&#10;" filled="f" stroked="f" strokeweight=".5pt">
              <v:textbox style="mso-fit-shape-to-text:t">
                <w:txbxContent>
                  <w:p w:rsidR="00127258" w:rsidRPr="00115FD9" w:rsidRDefault="00127258">
                    <w:pPr>
                      <w:pStyle w:val="Footer"/>
                      <w:jc w:val="right"/>
                      <w:rPr>
                        <w:rFonts w:ascii="Garamond" w:hAnsi="Garamond"/>
                        <w:color w:val="000000" w:themeColor="text1"/>
                        <w:sz w:val="24"/>
                        <w:szCs w:val="24"/>
                      </w:rPr>
                    </w:pPr>
                    <w:r w:rsidRPr="00115FD9">
                      <w:rPr>
                        <w:rFonts w:ascii="Garamond" w:hAnsi="Garamond"/>
                        <w:color w:val="000000" w:themeColor="text1"/>
                        <w:sz w:val="24"/>
                        <w:szCs w:val="24"/>
                      </w:rPr>
                      <w:t xml:space="preserve"> Page </w:t>
                    </w:r>
                    <w:r w:rsidRPr="00115FD9">
                      <w:rPr>
                        <w:rFonts w:ascii="Garamond" w:hAnsi="Garamond"/>
                        <w:color w:val="000000" w:themeColor="text1"/>
                        <w:sz w:val="24"/>
                        <w:szCs w:val="24"/>
                      </w:rPr>
                      <w:fldChar w:fldCharType="begin"/>
                    </w:r>
                    <w:r w:rsidRPr="00115FD9">
                      <w:rPr>
                        <w:rFonts w:ascii="Garamond" w:hAnsi="Garamond"/>
                        <w:color w:val="000000" w:themeColor="text1"/>
                        <w:sz w:val="24"/>
                        <w:szCs w:val="24"/>
                      </w:rPr>
                      <w:instrText xml:space="preserve"> PAGE  \* Arabic  \* MERGEFORMAT </w:instrText>
                    </w:r>
                    <w:r w:rsidRPr="00115FD9">
                      <w:rPr>
                        <w:rFonts w:ascii="Garamond" w:hAnsi="Garamond"/>
                        <w:color w:val="000000" w:themeColor="text1"/>
                        <w:sz w:val="24"/>
                        <w:szCs w:val="24"/>
                      </w:rPr>
                      <w:fldChar w:fldCharType="separate"/>
                    </w:r>
                    <w:r w:rsidR="00D72032">
                      <w:rPr>
                        <w:rFonts w:ascii="Garamond" w:hAnsi="Garamond"/>
                        <w:noProof/>
                        <w:color w:val="000000" w:themeColor="text1"/>
                        <w:sz w:val="24"/>
                        <w:szCs w:val="24"/>
                      </w:rPr>
                      <w:t>5</w:t>
                    </w:r>
                    <w:r w:rsidRPr="00115FD9">
                      <w:rPr>
                        <w:rFonts w:ascii="Garamond" w:hAnsi="Garamond"/>
                        <w:color w:val="000000" w:themeColor="text1"/>
                        <w:sz w:val="24"/>
                        <w:szCs w:val="24"/>
                      </w:rPr>
                      <w:fldChar w:fldCharType="end"/>
                    </w:r>
                    <w:r w:rsidRPr="00115FD9">
                      <w:rPr>
                        <w:rFonts w:ascii="Garamond" w:hAnsi="Garamond"/>
                        <w:color w:val="000000" w:themeColor="text1"/>
                        <w:sz w:val="24"/>
                        <w:szCs w:val="24"/>
                      </w:rPr>
                      <w:t xml:space="preserve"> of </w:t>
                    </w:r>
                    <w:r w:rsidRPr="00115FD9">
                      <w:rPr>
                        <w:rFonts w:ascii="Garamond" w:hAnsi="Garamond"/>
                        <w:color w:val="000000" w:themeColor="text1"/>
                        <w:sz w:val="24"/>
                        <w:szCs w:val="24"/>
                      </w:rPr>
                      <w:fldChar w:fldCharType="begin"/>
                    </w:r>
                    <w:r w:rsidRPr="00115FD9">
                      <w:rPr>
                        <w:rFonts w:ascii="Garamond" w:hAnsi="Garamond"/>
                        <w:color w:val="000000" w:themeColor="text1"/>
                        <w:sz w:val="24"/>
                        <w:szCs w:val="24"/>
                      </w:rPr>
                      <w:instrText xml:space="preserve"> NUMPAGES   \* MERGEFORMAT </w:instrText>
                    </w:r>
                    <w:r w:rsidRPr="00115FD9">
                      <w:rPr>
                        <w:rFonts w:ascii="Garamond" w:hAnsi="Garamond"/>
                        <w:color w:val="000000" w:themeColor="text1"/>
                        <w:sz w:val="24"/>
                        <w:szCs w:val="24"/>
                      </w:rPr>
                      <w:fldChar w:fldCharType="separate"/>
                    </w:r>
                    <w:r w:rsidR="00D72032">
                      <w:rPr>
                        <w:rFonts w:ascii="Garamond" w:hAnsi="Garamond"/>
                        <w:noProof/>
                        <w:color w:val="000000" w:themeColor="text1"/>
                        <w:sz w:val="24"/>
                        <w:szCs w:val="24"/>
                      </w:rPr>
                      <w:t>11</w:t>
                    </w:r>
                    <w:r w:rsidRPr="00115FD9">
                      <w:rPr>
                        <w:rFonts w:ascii="Garamond" w:hAnsi="Garamond"/>
                        <w:color w:val="000000" w:themeColor="text1"/>
                        <w:sz w:val="24"/>
                        <w:szCs w:val="24"/>
                      </w:rPr>
                      <w:fldChar w:fldCharType="end"/>
                    </w:r>
                  </w:p>
                </w:txbxContent>
              </v:textbox>
              <w10:wrap anchorx="margin" anchory="margin"/>
            </v:shape>
          </w:pict>
        </mc:Fallback>
      </mc:AlternateContent>
    </w:r>
  </w:p>
  <w:p w:rsidR="008841E0" w:rsidRDefault="008841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E8" w:rsidRDefault="00A10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1E0" w:rsidRDefault="008841E0" w:rsidP="008841E0">
      <w:pPr>
        <w:spacing w:after="0" w:line="240" w:lineRule="auto"/>
      </w:pPr>
      <w:r>
        <w:separator/>
      </w:r>
    </w:p>
  </w:footnote>
  <w:footnote w:type="continuationSeparator" w:id="0">
    <w:p w:rsidR="008841E0" w:rsidRDefault="008841E0" w:rsidP="00884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E0" w:rsidRDefault="008841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E0" w:rsidRDefault="008841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E0" w:rsidRDefault="008841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DFE"/>
      </v:shape>
    </w:pict>
  </w:numPicBullet>
  <w:abstractNum w:abstractNumId="0">
    <w:nsid w:val="0D7D32E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A2F446B"/>
    <w:multiLevelType w:val="multilevel"/>
    <w:tmpl w:val="9988994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D610B30"/>
    <w:multiLevelType w:val="hybridMultilevel"/>
    <w:tmpl w:val="E612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7006B2A"/>
    <w:multiLevelType w:val="hybridMultilevel"/>
    <w:tmpl w:val="F1CA80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679"/>
    <w:rsid w:val="00002615"/>
    <w:rsid w:val="00011013"/>
    <w:rsid w:val="00040BCF"/>
    <w:rsid w:val="00053C3B"/>
    <w:rsid w:val="000900F4"/>
    <w:rsid w:val="00093046"/>
    <w:rsid w:val="000B36D1"/>
    <w:rsid w:val="000C1D48"/>
    <w:rsid w:val="000E22D9"/>
    <w:rsid w:val="001158A9"/>
    <w:rsid w:val="00115FD9"/>
    <w:rsid w:val="00122CB3"/>
    <w:rsid w:val="00124B11"/>
    <w:rsid w:val="00127258"/>
    <w:rsid w:val="00131C1C"/>
    <w:rsid w:val="001623D3"/>
    <w:rsid w:val="0016531A"/>
    <w:rsid w:val="00165FB1"/>
    <w:rsid w:val="00182C86"/>
    <w:rsid w:val="001B2982"/>
    <w:rsid w:val="001B2CA4"/>
    <w:rsid w:val="001E1121"/>
    <w:rsid w:val="001E255A"/>
    <w:rsid w:val="001F4FC6"/>
    <w:rsid w:val="002124AD"/>
    <w:rsid w:val="002201FD"/>
    <w:rsid w:val="002417BB"/>
    <w:rsid w:val="00262F1A"/>
    <w:rsid w:val="00271852"/>
    <w:rsid w:val="002814E9"/>
    <w:rsid w:val="002833DB"/>
    <w:rsid w:val="00294E83"/>
    <w:rsid w:val="00297926"/>
    <w:rsid w:val="002C566F"/>
    <w:rsid w:val="002E6D9D"/>
    <w:rsid w:val="002E6EB8"/>
    <w:rsid w:val="002F0D7E"/>
    <w:rsid w:val="00301CC4"/>
    <w:rsid w:val="0034108B"/>
    <w:rsid w:val="003454C7"/>
    <w:rsid w:val="003719B4"/>
    <w:rsid w:val="003A0733"/>
    <w:rsid w:val="003B2B29"/>
    <w:rsid w:val="003D08CC"/>
    <w:rsid w:val="003D4DAB"/>
    <w:rsid w:val="003E20C7"/>
    <w:rsid w:val="003F1DDA"/>
    <w:rsid w:val="00407A06"/>
    <w:rsid w:val="00410A55"/>
    <w:rsid w:val="00425D96"/>
    <w:rsid w:val="00431DB4"/>
    <w:rsid w:val="00461D17"/>
    <w:rsid w:val="00466EB2"/>
    <w:rsid w:val="004713CF"/>
    <w:rsid w:val="00471729"/>
    <w:rsid w:val="00476C76"/>
    <w:rsid w:val="004A0C7F"/>
    <w:rsid w:val="004A5851"/>
    <w:rsid w:val="004B1F49"/>
    <w:rsid w:val="004C62E8"/>
    <w:rsid w:val="004D0F8B"/>
    <w:rsid w:val="004F0020"/>
    <w:rsid w:val="005126DB"/>
    <w:rsid w:val="00524A52"/>
    <w:rsid w:val="0052546A"/>
    <w:rsid w:val="005268F4"/>
    <w:rsid w:val="00537880"/>
    <w:rsid w:val="005378C8"/>
    <w:rsid w:val="00572AF7"/>
    <w:rsid w:val="00584A12"/>
    <w:rsid w:val="00595131"/>
    <w:rsid w:val="005A3FB4"/>
    <w:rsid w:val="005C1BE2"/>
    <w:rsid w:val="005C78FC"/>
    <w:rsid w:val="005F38A9"/>
    <w:rsid w:val="00605980"/>
    <w:rsid w:val="00617DD8"/>
    <w:rsid w:val="00621BAA"/>
    <w:rsid w:val="00633191"/>
    <w:rsid w:val="00651648"/>
    <w:rsid w:val="00654C71"/>
    <w:rsid w:val="00655C9E"/>
    <w:rsid w:val="006561D2"/>
    <w:rsid w:val="0066175C"/>
    <w:rsid w:val="00665F13"/>
    <w:rsid w:val="00673F2C"/>
    <w:rsid w:val="006758CC"/>
    <w:rsid w:val="00692CDB"/>
    <w:rsid w:val="00694ABC"/>
    <w:rsid w:val="00695B2E"/>
    <w:rsid w:val="006969D9"/>
    <w:rsid w:val="006C4D3D"/>
    <w:rsid w:val="006D207E"/>
    <w:rsid w:val="0071133B"/>
    <w:rsid w:val="007315BC"/>
    <w:rsid w:val="00767593"/>
    <w:rsid w:val="00775C37"/>
    <w:rsid w:val="00776332"/>
    <w:rsid w:val="00797294"/>
    <w:rsid w:val="007A0AA3"/>
    <w:rsid w:val="007A31FC"/>
    <w:rsid w:val="007C0992"/>
    <w:rsid w:val="007E6843"/>
    <w:rsid w:val="007F0699"/>
    <w:rsid w:val="007F5CE0"/>
    <w:rsid w:val="00802F88"/>
    <w:rsid w:val="00826ED6"/>
    <w:rsid w:val="00845B4A"/>
    <w:rsid w:val="00870551"/>
    <w:rsid w:val="0087547F"/>
    <w:rsid w:val="00880FED"/>
    <w:rsid w:val="008841E0"/>
    <w:rsid w:val="008A3A72"/>
    <w:rsid w:val="008C1A6D"/>
    <w:rsid w:val="008C49C0"/>
    <w:rsid w:val="008E4654"/>
    <w:rsid w:val="008F29BA"/>
    <w:rsid w:val="008F65B0"/>
    <w:rsid w:val="0091120D"/>
    <w:rsid w:val="009115AD"/>
    <w:rsid w:val="00917D59"/>
    <w:rsid w:val="0094459D"/>
    <w:rsid w:val="009456CA"/>
    <w:rsid w:val="00945DCC"/>
    <w:rsid w:val="009520DD"/>
    <w:rsid w:val="009B3EF4"/>
    <w:rsid w:val="009B7EB2"/>
    <w:rsid w:val="009D5018"/>
    <w:rsid w:val="009F319C"/>
    <w:rsid w:val="00A108E8"/>
    <w:rsid w:val="00A162CC"/>
    <w:rsid w:val="00A22DC7"/>
    <w:rsid w:val="00A24978"/>
    <w:rsid w:val="00A25A1D"/>
    <w:rsid w:val="00A514DD"/>
    <w:rsid w:val="00A5301E"/>
    <w:rsid w:val="00A55031"/>
    <w:rsid w:val="00A76167"/>
    <w:rsid w:val="00A80ED6"/>
    <w:rsid w:val="00AA2743"/>
    <w:rsid w:val="00AA4744"/>
    <w:rsid w:val="00AC663E"/>
    <w:rsid w:val="00AF1E02"/>
    <w:rsid w:val="00AF4CFF"/>
    <w:rsid w:val="00B266C5"/>
    <w:rsid w:val="00B26E4D"/>
    <w:rsid w:val="00B71361"/>
    <w:rsid w:val="00B7422B"/>
    <w:rsid w:val="00B747BF"/>
    <w:rsid w:val="00B95A6B"/>
    <w:rsid w:val="00B9622C"/>
    <w:rsid w:val="00BA12F4"/>
    <w:rsid w:val="00BB35DE"/>
    <w:rsid w:val="00BF686A"/>
    <w:rsid w:val="00C1560C"/>
    <w:rsid w:val="00C22DD7"/>
    <w:rsid w:val="00C2445D"/>
    <w:rsid w:val="00C263B7"/>
    <w:rsid w:val="00C43ED7"/>
    <w:rsid w:val="00C55E54"/>
    <w:rsid w:val="00C64B1D"/>
    <w:rsid w:val="00C871D9"/>
    <w:rsid w:val="00CB0DD3"/>
    <w:rsid w:val="00CB284F"/>
    <w:rsid w:val="00CC1327"/>
    <w:rsid w:val="00D1786C"/>
    <w:rsid w:val="00D43591"/>
    <w:rsid w:val="00D61DFE"/>
    <w:rsid w:val="00D72032"/>
    <w:rsid w:val="00D83643"/>
    <w:rsid w:val="00D855D7"/>
    <w:rsid w:val="00DC6B28"/>
    <w:rsid w:val="00DD66B6"/>
    <w:rsid w:val="00DF3B1F"/>
    <w:rsid w:val="00DF7E43"/>
    <w:rsid w:val="00E05BCA"/>
    <w:rsid w:val="00E20E92"/>
    <w:rsid w:val="00E67993"/>
    <w:rsid w:val="00E8797B"/>
    <w:rsid w:val="00EA0C7A"/>
    <w:rsid w:val="00EA18F5"/>
    <w:rsid w:val="00EC293D"/>
    <w:rsid w:val="00EC65D2"/>
    <w:rsid w:val="00ED039B"/>
    <w:rsid w:val="00ED2D2F"/>
    <w:rsid w:val="00EE6488"/>
    <w:rsid w:val="00EF3EFF"/>
    <w:rsid w:val="00F01BE0"/>
    <w:rsid w:val="00F03191"/>
    <w:rsid w:val="00F06130"/>
    <w:rsid w:val="00F10E9E"/>
    <w:rsid w:val="00F25B2B"/>
    <w:rsid w:val="00F3775E"/>
    <w:rsid w:val="00F44679"/>
    <w:rsid w:val="00F45A4F"/>
    <w:rsid w:val="00F548D0"/>
    <w:rsid w:val="00F710EF"/>
    <w:rsid w:val="00FA660C"/>
    <w:rsid w:val="00FB6270"/>
    <w:rsid w:val="00FC2408"/>
    <w:rsid w:val="00FC4263"/>
    <w:rsid w:val="00FC6618"/>
    <w:rsid w:val="00FC782F"/>
    <w:rsid w:val="00FF2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8D0"/>
    <w:pPr>
      <w:ind w:left="720"/>
      <w:contextualSpacing/>
    </w:pPr>
  </w:style>
  <w:style w:type="paragraph" w:styleId="Header">
    <w:name w:val="header"/>
    <w:basedOn w:val="Normal"/>
    <w:link w:val="HeaderChar"/>
    <w:uiPriority w:val="99"/>
    <w:unhideWhenUsed/>
    <w:rsid w:val="00884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1E0"/>
  </w:style>
  <w:style w:type="paragraph" w:styleId="Footer">
    <w:name w:val="footer"/>
    <w:basedOn w:val="Normal"/>
    <w:link w:val="FooterChar"/>
    <w:uiPriority w:val="99"/>
    <w:unhideWhenUsed/>
    <w:rsid w:val="00884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1E0"/>
  </w:style>
  <w:style w:type="paragraph" w:customStyle="1" w:styleId="F9E977197262459AB16AE09F8A4F0155">
    <w:name w:val="F9E977197262459AB16AE09F8A4F0155"/>
    <w:rsid w:val="00127258"/>
    <w:rPr>
      <w:rFonts w:eastAsiaTheme="minorEastAsia"/>
      <w:lang w:eastAsia="ja-JP"/>
    </w:rPr>
  </w:style>
  <w:style w:type="paragraph" w:styleId="BalloonText">
    <w:name w:val="Balloon Text"/>
    <w:basedOn w:val="Normal"/>
    <w:link w:val="BalloonTextChar"/>
    <w:uiPriority w:val="99"/>
    <w:semiHidden/>
    <w:unhideWhenUsed/>
    <w:rsid w:val="00127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258"/>
    <w:rPr>
      <w:rFonts w:ascii="Tahoma" w:hAnsi="Tahoma" w:cs="Tahoma"/>
      <w:sz w:val="16"/>
      <w:szCs w:val="16"/>
    </w:rPr>
  </w:style>
  <w:style w:type="table" w:styleId="TableGrid">
    <w:name w:val="Table Grid"/>
    <w:basedOn w:val="TableNormal"/>
    <w:uiPriority w:val="59"/>
    <w:rsid w:val="00A10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108E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8D0"/>
    <w:pPr>
      <w:ind w:left="720"/>
      <w:contextualSpacing/>
    </w:pPr>
  </w:style>
  <w:style w:type="paragraph" w:styleId="Header">
    <w:name w:val="header"/>
    <w:basedOn w:val="Normal"/>
    <w:link w:val="HeaderChar"/>
    <w:uiPriority w:val="99"/>
    <w:unhideWhenUsed/>
    <w:rsid w:val="00884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1E0"/>
  </w:style>
  <w:style w:type="paragraph" w:styleId="Footer">
    <w:name w:val="footer"/>
    <w:basedOn w:val="Normal"/>
    <w:link w:val="FooterChar"/>
    <w:uiPriority w:val="99"/>
    <w:unhideWhenUsed/>
    <w:rsid w:val="00884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1E0"/>
  </w:style>
  <w:style w:type="paragraph" w:customStyle="1" w:styleId="F9E977197262459AB16AE09F8A4F0155">
    <w:name w:val="F9E977197262459AB16AE09F8A4F0155"/>
    <w:rsid w:val="00127258"/>
    <w:rPr>
      <w:rFonts w:eastAsiaTheme="minorEastAsia"/>
      <w:lang w:eastAsia="ja-JP"/>
    </w:rPr>
  </w:style>
  <w:style w:type="paragraph" w:styleId="BalloonText">
    <w:name w:val="Balloon Text"/>
    <w:basedOn w:val="Normal"/>
    <w:link w:val="BalloonTextChar"/>
    <w:uiPriority w:val="99"/>
    <w:semiHidden/>
    <w:unhideWhenUsed/>
    <w:rsid w:val="00127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258"/>
    <w:rPr>
      <w:rFonts w:ascii="Tahoma" w:hAnsi="Tahoma" w:cs="Tahoma"/>
      <w:sz w:val="16"/>
      <w:szCs w:val="16"/>
    </w:rPr>
  </w:style>
  <w:style w:type="table" w:styleId="TableGrid">
    <w:name w:val="Table Grid"/>
    <w:basedOn w:val="TableNormal"/>
    <w:uiPriority w:val="59"/>
    <w:rsid w:val="00A10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108E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60D0C-1F13-40AD-9EAF-B9A84F1D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3441</Words>
  <Characters>19616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Earhart</dc:creator>
  <cp:lastModifiedBy>Michelle Earhart</cp:lastModifiedBy>
  <cp:revision>4</cp:revision>
  <cp:lastPrinted>2018-04-19T17:54:00Z</cp:lastPrinted>
  <dcterms:created xsi:type="dcterms:W3CDTF">2018-04-23T16:39:00Z</dcterms:created>
  <dcterms:modified xsi:type="dcterms:W3CDTF">2018-04-23T18:28:00Z</dcterms:modified>
</cp:coreProperties>
</file>