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1210" w14:textId="7FE80733" w:rsidR="00746A35" w:rsidRDefault="00611BF3" w:rsidP="00980F31">
      <w:pPr>
        <w:pStyle w:val="Title"/>
        <w:spacing w:line="259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F4B00F" wp14:editId="16A0E98D">
            <wp:simplePos x="0" y="0"/>
            <wp:positionH relativeFrom="column">
              <wp:posOffset>38100</wp:posOffset>
            </wp:positionH>
            <wp:positionV relativeFrom="paragraph">
              <wp:posOffset>57150</wp:posOffset>
            </wp:positionV>
            <wp:extent cx="2009775" cy="781050"/>
            <wp:effectExtent l="0" t="0" r="9525" b="0"/>
            <wp:wrapSquare wrapText="bothSides"/>
            <wp:docPr id="1786099144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99144" name="Picture 1" descr="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Care Facility List</w:t>
      </w:r>
    </w:p>
    <w:p w14:paraId="72471211" w14:textId="77777777" w:rsidR="00746A35" w:rsidRDefault="00746A35">
      <w:pPr>
        <w:pStyle w:val="BodyText"/>
        <w:rPr>
          <w:b/>
        </w:rPr>
      </w:pPr>
    </w:p>
    <w:p w14:paraId="72471212" w14:textId="77777777" w:rsidR="00746A35" w:rsidRDefault="00746A35">
      <w:pPr>
        <w:pStyle w:val="BodyText"/>
        <w:rPr>
          <w:b/>
        </w:rPr>
      </w:pPr>
    </w:p>
    <w:p w14:paraId="72471213" w14:textId="77777777" w:rsidR="00746A35" w:rsidRDefault="00746A35">
      <w:pPr>
        <w:pStyle w:val="BodyText"/>
        <w:spacing w:before="195"/>
        <w:rPr>
          <w:b/>
        </w:rPr>
      </w:pPr>
    </w:p>
    <w:p w14:paraId="2B50BC83" w14:textId="77777777" w:rsidR="00510B72" w:rsidRDefault="00510B72">
      <w:pPr>
        <w:pStyle w:val="BodyText"/>
        <w:spacing w:before="195"/>
        <w:rPr>
          <w:b/>
        </w:rPr>
      </w:pPr>
    </w:p>
    <w:p w14:paraId="72471214" w14:textId="77777777" w:rsidR="00746A35" w:rsidRDefault="00EF03DA">
      <w:pPr>
        <w:pStyle w:val="BodyText"/>
        <w:spacing w:line="259" w:lineRule="auto"/>
        <w:ind w:left="156" w:right="113"/>
      </w:pPr>
      <w:r>
        <w:t xml:space="preserve">Community public water systems will be required to create and maintain a list of all schools and child care facilities they serve, to comply with the Lead and Copper Rule Improvements. Water </w:t>
      </w:r>
      <w:r>
        <w:t>systems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compile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facilities,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 the proposed rule</w:t>
      </w:r>
    </w:p>
    <w:p w14:paraId="72471215" w14:textId="77777777" w:rsidR="00746A35" w:rsidRDefault="00746A35">
      <w:pPr>
        <w:pStyle w:val="BodyText"/>
        <w:spacing w:before="46"/>
      </w:pPr>
    </w:p>
    <w:p w14:paraId="72471216" w14:textId="77777777" w:rsidR="00746A35" w:rsidRDefault="00EF03DA">
      <w:pPr>
        <w:pStyle w:val="BodyText"/>
        <w:spacing w:line="259" w:lineRule="auto"/>
        <w:ind w:left="158" w:right="151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 exhaustive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 xml:space="preserve">not cover all the resources systems can </w:t>
      </w:r>
      <w:r>
        <w:t>use to compile a list of their school and child care facilities.</w:t>
      </w:r>
    </w:p>
    <w:p w14:paraId="2481D081" w14:textId="77777777" w:rsidR="00510B72" w:rsidRDefault="00510B72" w:rsidP="00510B72">
      <w:pPr>
        <w:pStyle w:val="Heading1"/>
        <w:spacing w:before="163"/>
        <w:ind w:left="0"/>
      </w:pPr>
      <w:bookmarkStart w:id="0" w:name="Resource_Guide"/>
      <w:bookmarkEnd w:id="0"/>
    </w:p>
    <w:p w14:paraId="72471217" w14:textId="0CCAA2C4" w:rsidR="00746A35" w:rsidRDefault="00EF03DA">
      <w:pPr>
        <w:pStyle w:val="Heading1"/>
        <w:spacing w:before="163"/>
      </w:pPr>
      <w:r>
        <w:t>Resource</w:t>
      </w:r>
      <w:r>
        <w:rPr>
          <w:spacing w:val="-19"/>
        </w:rPr>
        <w:t xml:space="preserve"> </w:t>
      </w:r>
      <w:r>
        <w:rPr>
          <w:spacing w:val="-4"/>
        </w:rPr>
        <w:t>Guide</w:t>
      </w:r>
    </w:p>
    <w:p w14:paraId="72471218" w14:textId="77777777" w:rsidR="00746A35" w:rsidRDefault="00EF03DA">
      <w:pPr>
        <w:pStyle w:val="BodyText"/>
        <w:spacing w:before="183" w:line="259" w:lineRule="auto"/>
        <w:ind w:left="158" w:right="113" w:firstLine="1"/>
      </w:pPr>
      <w:r>
        <w:t>The following resources provide datasets with locational information to assist in creating a list of schools and child care facilities served within your PWS distribution. These resources are updated frequently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information;</w:t>
      </w:r>
      <w:r>
        <w:rPr>
          <w:spacing w:val="-4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downloads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 information will be applied, especially when using contact information.</w:t>
      </w:r>
    </w:p>
    <w:p w14:paraId="2DBF8607" w14:textId="77777777" w:rsidR="00F54CDE" w:rsidRDefault="00F54CDE">
      <w:pPr>
        <w:pStyle w:val="Heading1"/>
        <w:spacing w:before="161"/>
        <w:rPr>
          <w:spacing w:val="-2"/>
        </w:rPr>
      </w:pPr>
      <w:bookmarkStart w:id="1" w:name="Schools"/>
      <w:bookmarkEnd w:id="1"/>
    </w:p>
    <w:p w14:paraId="72471219" w14:textId="3B5E5A6B" w:rsidR="00746A35" w:rsidRDefault="00EF03DA">
      <w:pPr>
        <w:pStyle w:val="Heading1"/>
        <w:spacing w:before="161"/>
      </w:pPr>
      <w:r>
        <w:rPr>
          <w:spacing w:val="-2"/>
        </w:rPr>
        <w:t>Schools</w:t>
      </w:r>
    </w:p>
    <w:p w14:paraId="46D7C9DD" w14:textId="58F453AA" w:rsidR="000868F1" w:rsidRDefault="000868F1" w:rsidP="000868F1">
      <w:pPr>
        <w:pStyle w:val="ListParagraph"/>
        <w:numPr>
          <w:ilvl w:val="0"/>
          <w:numId w:val="1"/>
        </w:numPr>
        <w:tabs>
          <w:tab w:val="left" w:pos="495"/>
          <w:tab w:val="left" w:pos="497"/>
        </w:tabs>
        <w:spacing w:before="120" w:line="300" w:lineRule="auto"/>
        <w:ind w:left="490" w:right="2117"/>
        <w:rPr>
          <w:sz w:val="20"/>
        </w:rPr>
      </w:pPr>
      <w:r>
        <w:rPr>
          <w:sz w:val="20"/>
        </w:rPr>
        <w:t xml:space="preserve">Tennessee schools can be searched on the TN Department of Education’s Tennessee School Directory website: </w:t>
      </w:r>
      <w:hyperlink r:id="rId8" w:history="1">
        <w:r w:rsidRPr="00341517">
          <w:rPr>
            <w:rStyle w:val="Hyperlink"/>
            <w:sz w:val="20"/>
          </w:rPr>
          <w:t>https://tnschooldirectory.tnedu.gov/</w:t>
        </w:r>
      </w:hyperlink>
    </w:p>
    <w:p w14:paraId="42869F3F" w14:textId="77777777" w:rsidR="005F6231" w:rsidRDefault="005F6231" w:rsidP="00581D8F">
      <w:pPr>
        <w:pStyle w:val="BodyText"/>
        <w:spacing w:before="4" w:line="302" w:lineRule="auto"/>
        <w:ind w:left="496" w:right="113"/>
      </w:pPr>
    </w:p>
    <w:p w14:paraId="7247121B" w14:textId="0114280A" w:rsidR="00746A35" w:rsidRDefault="00FB3F7C" w:rsidP="00581D8F">
      <w:pPr>
        <w:pStyle w:val="BodyText"/>
        <w:spacing w:before="4" w:line="302" w:lineRule="auto"/>
        <w:ind w:left="496" w:right="113"/>
      </w:pPr>
      <w:r>
        <w:t xml:space="preserve">On the website, </w:t>
      </w:r>
      <w:r w:rsidR="00581D8F">
        <w:t xml:space="preserve">navigate to the bottom left of the </w:t>
      </w:r>
      <w:r w:rsidR="00CE1838">
        <w:t>web</w:t>
      </w:r>
      <w:r w:rsidR="00581D8F">
        <w:t xml:space="preserve">page to the tile “Download the Directory, Download an Excel file of Tennessee Schools, Districts, and Regions”. </w:t>
      </w:r>
    </w:p>
    <w:p w14:paraId="7247121C" w14:textId="1A443416" w:rsidR="00746A35" w:rsidRDefault="00CE1838">
      <w:pPr>
        <w:pStyle w:val="BodyText"/>
        <w:spacing w:before="2" w:line="302" w:lineRule="auto"/>
        <w:ind w:left="495" w:right="113"/>
      </w:pPr>
      <w:r>
        <w:t>After downloading, the data can be sorted by county, but it might be easier to sort by zip code to find schools within your system.</w:t>
      </w:r>
      <w:r w:rsidR="00C0088A">
        <w:t xml:space="preserve"> </w:t>
      </w:r>
    </w:p>
    <w:p w14:paraId="7EB8883E" w14:textId="77777777" w:rsidR="005F6231" w:rsidRDefault="005F6231">
      <w:pPr>
        <w:pStyle w:val="BodyText"/>
        <w:spacing w:before="2" w:line="302" w:lineRule="auto"/>
        <w:ind w:left="495" w:right="113"/>
      </w:pPr>
    </w:p>
    <w:p w14:paraId="078C85C7" w14:textId="60F6671F" w:rsidR="008D3F98" w:rsidRDefault="008D3F98">
      <w:pPr>
        <w:pStyle w:val="BodyText"/>
        <w:spacing w:before="2" w:line="302" w:lineRule="auto"/>
        <w:ind w:left="495" w:right="113"/>
      </w:pPr>
      <w:r w:rsidRPr="008D3F98">
        <w:t>The Tennessee School Directory (TNSD) is the online hub for information about the state's K-12 districts and schools, both public and nonpublic, including detailed data on each district, school, and region, with names, types, contact details, programs offered, leadership</w:t>
      </w:r>
      <w:r>
        <w:t xml:space="preserve"> and status (active/inactive)</w:t>
      </w:r>
      <w:r w:rsidRPr="008D3F98">
        <w:t>.</w:t>
      </w:r>
    </w:p>
    <w:p w14:paraId="7247121F" w14:textId="77777777" w:rsidR="00746A35" w:rsidRDefault="00746A35">
      <w:pPr>
        <w:pStyle w:val="BodyText"/>
        <w:spacing w:before="209"/>
      </w:pPr>
    </w:p>
    <w:p w14:paraId="72471220" w14:textId="77777777" w:rsidR="00746A35" w:rsidRDefault="00EF03DA">
      <w:pPr>
        <w:pStyle w:val="Heading1"/>
        <w:ind w:left="144"/>
      </w:pPr>
      <w:bookmarkStart w:id="2" w:name="Child_Care"/>
      <w:bookmarkEnd w:id="2"/>
      <w:r>
        <w:t>Child</w:t>
      </w:r>
      <w:r>
        <w:rPr>
          <w:spacing w:val="-16"/>
        </w:rPr>
        <w:t xml:space="preserve"> </w:t>
      </w:r>
      <w:r>
        <w:rPr>
          <w:spacing w:val="-4"/>
        </w:rPr>
        <w:t>Care</w:t>
      </w:r>
    </w:p>
    <w:p w14:paraId="5802CCB9" w14:textId="052BA1C2" w:rsidR="005F6231" w:rsidRDefault="00EF03DA">
      <w:pPr>
        <w:pStyle w:val="ListParagraph"/>
        <w:numPr>
          <w:ilvl w:val="0"/>
          <w:numId w:val="1"/>
        </w:numPr>
        <w:tabs>
          <w:tab w:val="left" w:pos="492"/>
        </w:tabs>
        <w:spacing w:before="165" w:line="280" w:lineRule="auto"/>
        <w:ind w:left="492" w:right="172" w:hanging="363"/>
        <w:rPr>
          <w:sz w:val="20"/>
        </w:rPr>
      </w:pPr>
      <w:r>
        <w:rPr>
          <w:sz w:val="20"/>
        </w:rPr>
        <w:t xml:space="preserve">Child care facilities can be searched on </w:t>
      </w:r>
      <w:r w:rsidR="00181E86">
        <w:rPr>
          <w:sz w:val="20"/>
        </w:rPr>
        <w:t xml:space="preserve">Tennessee </w:t>
      </w:r>
      <w:r>
        <w:rPr>
          <w:sz w:val="20"/>
        </w:rPr>
        <w:t xml:space="preserve">Human Services: </w:t>
      </w:r>
      <w:hyperlink r:id="rId9" w:history="1">
        <w:r w:rsidR="005F6231" w:rsidRPr="00341517">
          <w:rPr>
            <w:rStyle w:val="Hyperlink"/>
            <w:sz w:val="20"/>
          </w:rPr>
          <w:t>https://www.tn.gov/humanservices/for-families/child-care-services/find-child-care.html</w:t>
        </w:r>
      </w:hyperlink>
    </w:p>
    <w:p w14:paraId="1164C443" w14:textId="522C5086" w:rsidR="002E54EA" w:rsidRDefault="00084B02" w:rsidP="002E54EA">
      <w:pPr>
        <w:pStyle w:val="ListParagraph"/>
        <w:tabs>
          <w:tab w:val="left" w:pos="492"/>
        </w:tabs>
        <w:spacing w:before="165" w:line="280" w:lineRule="auto"/>
        <w:ind w:left="492" w:right="172"/>
        <w:rPr>
          <w:sz w:val="20"/>
        </w:rPr>
      </w:pPr>
      <w:r>
        <w:lastRenderedPageBreak/>
        <w:tab/>
      </w:r>
      <w:r w:rsidR="005F6231">
        <w:rPr>
          <w:sz w:val="20"/>
        </w:rPr>
        <w:t>Navigate to</w:t>
      </w:r>
      <w:r w:rsidR="00465F97">
        <w:rPr>
          <w:sz w:val="20"/>
        </w:rPr>
        <w:t xml:space="preserve">wards the bottom middle </w:t>
      </w:r>
      <w:r w:rsidR="005F6231">
        <w:rPr>
          <w:sz w:val="20"/>
        </w:rPr>
        <w:t>of the webpage,</w:t>
      </w:r>
      <w:r w:rsidR="00465F97">
        <w:rPr>
          <w:sz w:val="20"/>
        </w:rPr>
        <w:t xml:space="preserve"> looking for</w:t>
      </w:r>
      <w:r w:rsidR="002E54EA">
        <w:rPr>
          <w:sz w:val="20"/>
        </w:rPr>
        <w:t xml:space="preserve"> </w:t>
      </w:r>
      <w:r>
        <w:rPr>
          <w:sz w:val="20"/>
        </w:rPr>
        <w:t xml:space="preserve">the title </w:t>
      </w:r>
      <w:r w:rsidR="002E54EA">
        <w:rPr>
          <w:sz w:val="20"/>
        </w:rPr>
        <w:t>“N</w:t>
      </w:r>
      <w:r w:rsidR="002E54EA" w:rsidRPr="002E54EA">
        <w:rPr>
          <w:sz w:val="20"/>
        </w:rPr>
        <w:t xml:space="preserve">eed a list of </w:t>
      </w:r>
      <w:proofErr w:type="gramStart"/>
      <w:r w:rsidR="002E54EA" w:rsidRPr="002E54EA">
        <w:rPr>
          <w:sz w:val="20"/>
        </w:rPr>
        <w:t>child care</w:t>
      </w:r>
      <w:proofErr w:type="gramEnd"/>
      <w:r w:rsidR="002E54EA" w:rsidRPr="002E54EA">
        <w:rPr>
          <w:sz w:val="20"/>
        </w:rPr>
        <w:t xml:space="preserve"> agencies for other purposes? </w:t>
      </w:r>
      <w:r w:rsidR="002C131B">
        <w:rPr>
          <w:sz w:val="20"/>
        </w:rPr>
        <w:t xml:space="preserve">Click here for the most recent </w:t>
      </w:r>
      <w:proofErr w:type="gramStart"/>
      <w:r w:rsidR="002C131B">
        <w:rPr>
          <w:sz w:val="20"/>
        </w:rPr>
        <w:t>child care</w:t>
      </w:r>
      <w:proofErr w:type="gramEnd"/>
      <w:r w:rsidR="002C131B">
        <w:rPr>
          <w:sz w:val="20"/>
        </w:rPr>
        <w:t xml:space="preserve"> listings.” </w:t>
      </w:r>
      <w:r>
        <w:rPr>
          <w:sz w:val="20"/>
        </w:rPr>
        <w:t xml:space="preserve">The data is available as an excel spreadsheet and is updated monthly. </w:t>
      </w:r>
      <w:r w:rsidR="00EF3AF1">
        <w:rPr>
          <w:sz w:val="20"/>
        </w:rPr>
        <w:t xml:space="preserve">After downloading, the data can be sorted by county, zip and city. </w:t>
      </w:r>
    </w:p>
    <w:p w14:paraId="46207C29" w14:textId="26B82697" w:rsidR="00EF3AF1" w:rsidRPr="002E54EA" w:rsidRDefault="00EF3AF1" w:rsidP="002E54EA">
      <w:pPr>
        <w:pStyle w:val="ListParagraph"/>
        <w:tabs>
          <w:tab w:val="left" w:pos="492"/>
        </w:tabs>
        <w:spacing w:before="165" w:line="280" w:lineRule="auto"/>
        <w:ind w:left="492" w:right="172"/>
        <w:rPr>
          <w:sz w:val="20"/>
        </w:rPr>
      </w:pPr>
      <w:r>
        <w:rPr>
          <w:sz w:val="20"/>
        </w:rPr>
        <w:tab/>
        <w:t>The</w:t>
      </w:r>
      <w:r w:rsidR="00447ECA">
        <w:rPr>
          <w:sz w:val="20"/>
        </w:rPr>
        <w:t xml:space="preserve"> Child Care facility list includes detailed data on each county, with names, contact details, </w:t>
      </w:r>
      <w:r w:rsidR="00057FBC">
        <w:rPr>
          <w:sz w:val="20"/>
        </w:rPr>
        <w:t>regulatory agency</w:t>
      </w:r>
      <w:r w:rsidR="00780214">
        <w:rPr>
          <w:sz w:val="20"/>
        </w:rPr>
        <w:t xml:space="preserve"> (TDHS/TDOE)</w:t>
      </w:r>
      <w:r w:rsidR="00057FBC">
        <w:rPr>
          <w:sz w:val="20"/>
        </w:rPr>
        <w:t xml:space="preserve"> &amp; status</w:t>
      </w:r>
      <w:r w:rsidR="006C4D13">
        <w:rPr>
          <w:sz w:val="20"/>
        </w:rPr>
        <w:t xml:space="preserve"> (Licensed, DOE Approved or Exempt).</w:t>
      </w:r>
      <w:r w:rsidR="00057FBC">
        <w:rPr>
          <w:sz w:val="20"/>
        </w:rPr>
        <w:t xml:space="preserve"> </w:t>
      </w:r>
    </w:p>
    <w:p w14:paraId="75280CF3" w14:textId="77777777" w:rsidR="00746A35" w:rsidRDefault="00746A35">
      <w:pPr>
        <w:spacing w:line="280" w:lineRule="auto"/>
        <w:rPr>
          <w:sz w:val="20"/>
        </w:rPr>
      </w:pPr>
    </w:p>
    <w:p w14:paraId="5421C2BC" w14:textId="77777777" w:rsidR="00980F31" w:rsidRDefault="00980F31">
      <w:pPr>
        <w:spacing w:line="280" w:lineRule="auto"/>
        <w:rPr>
          <w:sz w:val="20"/>
        </w:rPr>
      </w:pPr>
    </w:p>
    <w:p w14:paraId="72471223" w14:textId="0E815134" w:rsidR="00746A35" w:rsidRDefault="00EF03DA">
      <w:pPr>
        <w:pStyle w:val="Heading1"/>
        <w:spacing w:before="75"/>
        <w:ind w:left="212"/>
      </w:pPr>
      <w:bookmarkStart w:id="3" w:name="Definitions:"/>
      <w:bookmarkEnd w:id="3"/>
      <w:r>
        <w:rPr>
          <w:spacing w:val="-2"/>
        </w:rPr>
        <w:t>Definitions:</w:t>
      </w:r>
    </w:p>
    <w:p w14:paraId="72471224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3"/>
        </w:tabs>
        <w:spacing w:before="175" w:line="254" w:lineRule="auto"/>
        <w:ind w:right="517" w:hanging="362"/>
        <w:rPr>
          <w:sz w:val="20"/>
        </w:rPr>
      </w:pP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building(s)</w:t>
      </w:r>
      <w:r>
        <w:rPr>
          <w:spacing w:val="-3"/>
          <w:sz w:val="20"/>
        </w:rPr>
        <w:t xml:space="preserve"> </w:t>
      </w:r>
      <w:r>
        <w:rPr>
          <w:sz w:val="20"/>
        </w:rPr>
        <w:t>associated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public,</w:t>
      </w:r>
      <w:r>
        <w:rPr>
          <w:spacing w:val="-2"/>
          <w:sz w:val="20"/>
        </w:rPr>
        <w:t xml:space="preserve"> </w:t>
      </w:r>
      <w:r>
        <w:rPr>
          <w:sz w:val="20"/>
        </w:rPr>
        <w:t>private,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charter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primarily provides teaching and </w:t>
      </w:r>
      <w:r>
        <w:rPr>
          <w:sz w:val="20"/>
        </w:rPr>
        <w:t>learning for elementary or secondary students.</w:t>
      </w:r>
    </w:p>
    <w:p w14:paraId="72471225" w14:textId="77777777" w:rsidR="00746A35" w:rsidRDefault="00EF03DA">
      <w:pPr>
        <w:pStyle w:val="ListParagraph"/>
        <w:numPr>
          <w:ilvl w:val="2"/>
          <w:numId w:val="1"/>
        </w:numPr>
        <w:tabs>
          <w:tab w:val="left" w:pos="1302"/>
        </w:tabs>
        <w:spacing w:before="179" w:line="223" w:lineRule="auto"/>
        <w:ind w:right="631" w:hanging="362"/>
        <w:rPr>
          <w:sz w:val="20"/>
        </w:rPr>
      </w:pPr>
      <w:r>
        <w:rPr>
          <w:sz w:val="20"/>
        </w:rPr>
        <w:t>Elementary</w:t>
      </w:r>
      <w:r>
        <w:rPr>
          <w:spacing w:val="-10"/>
          <w:sz w:val="20"/>
        </w:rPr>
        <w:t xml:space="preserve"> </w:t>
      </w:r>
      <w:r>
        <w:rPr>
          <w:sz w:val="20"/>
        </w:rPr>
        <w:t>school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z w:val="20"/>
        </w:rPr>
        <w:t>classified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elementary</w:t>
      </w:r>
      <w:r>
        <w:rPr>
          <w:spacing w:val="-15"/>
          <w:sz w:val="20"/>
        </w:rPr>
        <w:t xml:space="preserve"> </w:t>
      </w:r>
      <w:r>
        <w:rPr>
          <w:sz w:val="20"/>
        </w:rPr>
        <w:t>by</w:t>
      </w:r>
      <w:r>
        <w:rPr>
          <w:spacing w:val="-15"/>
          <w:sz w:val="20"/>
        </w:rPr>
        <w:t xml:space="preserve"> </w:t>
      </w:r>
      <w:r>
        <w:rPr>
          <w:sz w:val="20"/>
        </w:rPr>
        <w:t>State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local</w:t>
      </w:r>
      <w:r>
        <w:rPr>
          <w:spacing w:val="-14"/>
          <w:sz w:val="20"/>
        </w:rPr>
        <w:t xml:space="preserve"> </w:t>
      </w:r>
      <w:r>
        <w:rPr>
          <w:sz w:val="20"/>
        </w:rPr>
        <w:t>practice</w:t>
      </w:r>
      <w:r>
        <w:rPr>
          <w:spacing w:val="-16"/>
          <w:sz w:val="20"/>
        </w:rPr>
        <w:t xml:space="preserve"> </w:t>
      </w:r>
      <w:r>
        <w:rPr>
          <w:sz w:val="20"/>
        </w:rPr>
        <w:t>and composed of grades (including pre-school) not above grade 8.</w:t>
      </w:r>
    </w:p>
    <w:p w14:paraId="72471226" w14:textId="77777777" w:rsidR="00746A35" w:rsidRDefault="00EF03DA">
      <w:pPr>
        <w:pStyle w:val="ListParagraph"/>
        <w:numPr>
          <w:ilvl w:val="2"/>
          <w:numId w:val="1"/>
        </w:numPr>
        <w:tabs>
          <w:tab w:val="left" w:pos="1302"/>
        </w:tabs>
        <w:spacing w:before="184" w:line="247" w:lineRule="auto"/>
        <w:ind w:right="329" w:hanging="362"/>
        <w:rPr>
          <w:sz w:val="20"/>
        </w:rPr>
      </w:pPr>
      <w:r>
        <w:rPr>
          <w:sz w:val="20"/>
        </w:rPr>
        <w:t xml:space="preserve">Secondary school – a school comprising any span of </w:t>
      </w:r>
      <w:r>
        <w:rPr>
          <w:sz w:val="20"/>
        </w:rPr>
        <w:t>grades beginning with the next grade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elementary</w:t>
      </w:r>
      <w:r>
        <w:rPr>
          <w:spacing w:val="-6"/>
          <w:sz w:val="20"/>
        </w:rPr>
        <w:t xml:space="preserve"> </w:t>
      </w:r>
      <w:r>
        <w:rPr>
          <w:sz w:val="20"/>
        </w:rPr>
        <w:t>(usually</w:t>
      </w:r>
      <w:r>
        <w:rPr>
          <w:spacing w:val="-6"/>
          <w:sz w:val="20"/>
        </w:rPr>
        <w:t xml:space="preserve"> </w:t>
      </w:r>
      <w:r>
        <w:rPr>
          <w:sz w:val="20"/>
        </w:rPr>
        <w:t>7,8,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9)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ending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12.</w:t>
      </w:r>
      <w:r>
        <w:rPr>
          <w:spacing w:val="-5"/>
          <w:sz w:val="20"/>
        </w:rPr>
        <w:t xml:space="preserve"> </w:t>
      </w:r>
      <w:r>
        <w:rPr>
          <w:sz w:val="20"/>
        </w:rPr>
        <w:t>Secondary schools include both junior high schools and senior high schools and typically span grades 7 through 12.</w:t>
      </w:r>
    </w:p>
    <w:p w14:paraId="72471227" w14:textId="77777777" w:rsidR="00746A35" w:rsidRDefault="00EF03DA">
      <w:pPr>
        <w:pStyle w:val="ListParagraph"/>
        <w:numPr>
          <w:ilvl w:val="3"/>
          <w:numId w:val="1"/>
        </w:numPr>
        <w:tabs>
          <w:tab w:val="left" w:pos="2101"/>
        </w:tabs>
        <w:spacing w:before="169" w:line="259" w:lineRule="auto"/>
        <w:ind w:right="440"/>
        <w:rPr>
          <w:sz w:val="20"/>
        </w:rPr>
      </w:pPr>
      <w:r>
        <w:rPr>
          <w:sz w:val="20"/>
        </w:rPr>
        <w:t>Note: Schools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12 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considered secondary unless they also include students in grade 8 or below.</w:t>
      </w:r>
    </w:p>
    <w:p w14:paraId="72471228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3"/>
        </w:tabs>
        <w:spacing w:before="163" w:line="252" w:lineRule="auto"/>
        <w:ind w:right="513" w:hanging="362"/>
        <w:rPr>
          <w:sz w:val="20"/>
        </w:rPr>
      </w:pPr>
      <w:r>
        <w:rPr>
          <w:sz w:val="20"/>
        </w:rPr>
        <w:t>Child</w:t>
      </w:r>
      <w:r>
        <w:rPr>
          <w:spacing w:val="-10"/>
          <w:sz w:val="20"/>
        </w:rPr>
        <w:t xml:space="preserve"> </w:t>
      </w:r>
      <w:r>
        <w:rPr>
          <w:sz w:val="20"/>
        </w:rPr>
        <w:t>Care</w:t>
      </w:r>
      <w:r>
        <w:rPr>
          <w:spacing w:val="-10"/>
          <w:sz w:val="20"/>
        </w:rPr>
        <w:t xml:space="preserve"> </w:t>
      </w:r>
      <w:r>
        <w:rPr>
          <w:sz w:val="20"/>
        </w:rPr>
        <w:t>facility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location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houses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licensed</w:t>
      </w:r>
      <w:r>
        <w:rPr>
          <w:spacing w:val="-10"/>
          <w:sz w:val="20"/>
        </w:rPr>
        <w:t xml:space="preserve"> </w:t>
      </w:r>
      <w:r>
        <w:rPr>
          <w:sz w:val="20"/>
        </w:rPr>
        <w:t>provider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child</w:t>
      </w:r>
      <w:r>
        <w:rPr>
          <w:spacing w:val="-8"/>
          <w:sz w:val="20"/>
        </w:rPr>
        <w:t xml:space="preserve"> </w:t>
      </w:r>
      <w:r>
        <w:rPr>
          <w:sz w:val="20"/>
        </w:rPr>
        <w:t>care,</w:t>
      </w:r>
      <w:r>
        <w:rPr>
          <w:spacing w:val="-14"/>
          <w:sz w:val="20"/>
        </w:rPr>
        <w:t xml:space="preserve"> </w:t>
      </w:r>
      <w:r>
        <w:rPr>
          <w:sz w:val="20"/>
        </w:rPr>
        <w:t>day</w:t>
      </w:r>
      <w:r>
        <w:rPr>
          <w:spacing w:val="-7"/>
          <w:sz w:val="20"/>
        </w:rPr>
        <w:t xml:space="preserve"> </w:t>
      </w:r>
      <w:r>
        <w:rPr>
          <w:sz w:val="20"/>
        </w:rPr>
        <w:t>care,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early learning services to children, as licensed by the </w:t>
      </w:r>
      <w:r>
        <w:rPr>
          <w:sz w:val="20"/>
        </w:rPr>
        <w:t>State</w:t>
      </w:r>
      <w:r>
        <w:rPr>
          <w:i/>
          <w:sz w:val="20"/>
        </w:rPr>
        <w:t xml:space="preserve">, </w:t>
      </w:r>
      <w:r>
        <w:rPr>
          <w:sz w:val="20"/>
        </w:rPr>
        <w:t>local, or tribal licensing agency.</w:t>
      </w:r>
    </w:p>
    <w:p w14:paraId="72471229" w14:textId="77777777" w:rsidR="00746A35" w:rsidRDefault="00746A35">
      <w:pPr>
        <w:pStyle w:val="BodyText"/>
        <w:spacing w:before="36"/>
      </w:pPr>
    </w:p>
    <w:p w14:paraId="1115083B" w14:textId="77777777" w:rsidR="00F54CDE" w:rsidRDefault="00F54CDE">
      <w:pPr>
        <w:pStyle w:val="BodyText"/>
        <w:spacing w:before="36"/>
      </w:pPr>
    </w:p>
    <w:p w14:paraId="7247122A" w14:textId="77777777" w:rsidR="00746A35" w:rsidRDefault="00EF03DA">
      <w:pPr>
        <w:pStyle w:val="Heading1"/>
        <w:ind w:left="212"/>
      </w:pPr>
      <w:bookmarkStart w:id="4" w:name="Suggested_Information_to_Include:"/>
      <w:bookmarkEnd w:id="4"/>
      <w:r>
        <w:t>Suggested</w:t>
      </w:r>
      <w:r>
        <w:rPr>
          <w:spacing w:val="-17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Include:</w:t>
      </w:r>
    </w:p>
    <w:p w14:paraId="2DC6A01F" w14:textId="11540C0D" w:rsidR="004C3655" w:rsidRPr="00DD2CB5" w:rsidRDefault="004C3655">
      <w:pPr>
        <w:pStyle w:val="ListParagraph"/>
        <w:numPr>
          <w:ilvl w:val="1"/>
          <w:numId w:val="1"/>
        </w:numPr>
        <w:tabs>
          <w:tab w:val="left" w:pos="585"/>
          <w:tab w:val="left" w:pos="589"/>
        </w:tabs>
        <w:spacing w:before="197" w:line="256" w:lineRule="auto"/>
        <w:ind w:left="585" w:right="731" w:hanging="356"/>
        <w:rPr>
          <w:b/>
          <w:bCs/>
          <w:color w:val="17365D" w:themeColor="text2" w:themeShade="BF"/>
          <w:sz w:val="20"/>
        </w:rPr>
      </w:pPr>
      <w:r w:rsidRPr="00DD2CB5">
        <w:rPr>
          <w:b/>
          <w:bCs/>
          <w:color w:val="17365D" w:themeColor="text2" w:themeShade="BF"/>
          <w:sz w:val="20"/>
        </w:rPr>
        <w:t>See the Schools/Child Care Facilities List Template</w:t>
      </w:r>
      <w:r w:rsidR="003D1E2E" w:rsidRPr="00DD2CB5">
        <w:rPr>
          <w:b/>
          <w:bCs/>
          <w:color w:val="17365D" w:themeColor="text2" w:themeShade="BF"/>
          <w:sz w:val="20"/>
        </w:rPr>
        <w:t xml:space="preserve"> – OR you can sort the above datasets to include just those served by your water system. </w:t>
      </w:r>
    </w:p>
    <w:p w14:paraId="7247122B" w14:textId="1079DAAC" w:rsidR="00746A35" w:rsidRDefault="00EF03DA">
      <w:pPr>
        <w:pStyle w:val="ListParagraph"/>
        <w:numPr>
          <w:ilvl w:val="1"/>
          <w:numId w:val="1"/>
        </w:numPr>
        <w:tabs>
          <w:tab w:val="left" w:pos="585"/>
          <w:tab w:val="left" w:pos="589"/>
        </w:tabs>
        <w:spacing w:before="197" w:line="256" w:lineRule="auto"/>
        <w:ind w:left="585" w:right="731" w:hanging="356"/>
        <w:rPr>
          <w:sz w:val="20"/>
        </w:rPr>
      </w:pPr>
      <w:r>
        <w:rPr>
          <w:sz w:val="20"/>
        </w:rPr>
        <w:t>Facility</w:t>
      </w:r>
      <w:r>
        <w:rPr>
          <w:spacing w:val="-12"/>
          <w:sz w:val="20"/>
        </w:rPr>
        <w:t xml:space="preserve"> </w:t>
      </w:r>
      <w:r>
        <w:rPr>
          <w:sz w:val="20"/>
        </w:rPr>
        <w:t>name</w:t>
      </w:r>
      <w:r>
        <w:rPr>
          <w:spacing w:val="-13"/>
          <w:sz w:val="20"/>
        </w:rPr>
        <w:t xml:space="preserve"> </w:t>
      </w:r>
      <w:r>
        <w:rPr>
          <w:sz w:val="20"/>
        </w:rPr>
        <w:t>(Note</w:t>
      </w:r>
      <w:r>
        <w:rPr>
          <w:spacing w:val="-13"/>
          <w:sz w:val="20"/>
        </w:rPr>
        <w:t xml:space="preserve"> </w:t>
      </w:r>
      <w:r>
        <w:rPr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z w:val="20"/>
        </w:rPr>
        <w:t>there</w:t>
      </w:r>
      <w:r>
        <w:rPr>
          <w:spacing w:val="-15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different</w:t>
      </w:r>
      <w:r>
        <w:rPr>
          <w:spacing w:val="-11"/>
          <w:sz w:val="20"/>
        </w:rPr>
        <w:t xml:space="preserve"> </w:t>
      </w:r>
      <w:r>
        <w:rPr>
          <w:sz w:val="20"/>
        </w:rPr>
        <w:t>advertised</w:t>
      </w:r>
      <w:r>
        <w:rPr>
          <w:spacing w:val="-11"/>
          <w:sz w:val="20"/>
        </w:rPr>
        <w:t xml:space="preserve"> </w:t>
      </w:r>
      <w:r>
        <w:rPr>
          <w:sz w:val="20"/>
        </w:rPr>
        <w:t>name</w:t>
      </w:r>
      <w:r>
        <w:rPr>
          <w:spacing w:val="-15"/>
          <w:sz w:val="20"/>
        </w:rPr>
        <w:t xml:space="preserve"> </w:t>
      </w:r>
      <w:r>
        <w:rPr>
          <w:sz w:val="20"/>
        </w:rPr>
        <w:t>than</w:t>
      </w:r>
      <w:r>
        <w:rPr>
          <w:spacing w:val="-1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2"/>
          <w:sz w:val="20"/>
        </w:rPr>
        <w:t xml:space="preserve"> </w:t>
      </w:r>
      <w:r>
        <w:rPr>
          <w:sz w:val="20"/>
        </w:rPr>
        <w:t>name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assist</w:t>
      </w:r>
      <w:r>
        <w:rPr>
          <w:spacing w:val="-14"/>
          <w:sz w:val="20"/>
        </w:rPr>
        <w:t xml:space="preserve"> </w:t>
      </w:r>
      <w:r>
        <w:rPr>
          <w:sz w:val="20"/>
        </w:rPr>
        <w:t>in future identification)</w:t>
      </w:r>
    </w:p>
    <w:p w14:paraId="7247122D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5"/>
          <w:tab w:val="left" w:pos="589"/>
        </w:tabs>
        <w:spacing w:line="259" w:lineRule="auto"/>
        <w:ind w:left="585" w:right="269" w:hanging="356"/>
        <w:rPr>
          <w:sz w:val="20"/>
        </w:rPr>
      </w:pPr>
      <w:r>
        <w:rPr>
          <w:sz w:val="20"/>
        </w:rPr>
        <w:t>Facility</w:t>
      </w:r>
      <w:r>
        <w:rPr>
          <w:spacing w:val="-2"/>
          <w:sz w:val="20"/>
        </w:rPr>
        <w:t xml:space="preserve"> </w:t>
      </w:r>
      <w:r>
        <w:rPr>
          <w:sz w:val="20"/>
        </w:rPr>
        <w:t>type:</w:t>
      </w:r>
      <w:r>
        <w:rPr>
          <w:spacing w:val="-1"/>
          <w:sz w:val="20"/>
        </w:rPr>
        <w:t xml:space="preserve"> </w:t>
      </w:r>
      <w:r>
        <w:rPr>
          <w:sz w:val="20"/>
        </w:rPr>
        <w:t>elementary</w:t>
      </w:r>
      <w:r>
        <w:rPr>
          <w:spacing w:val="-4"/>
          <w:sz w:val="20"/>
        </w:rPr>
        <w:t xml:space="preserve"> </w:t>
      </w:r>
      <w:r>
        <w:rPr>
          <w:sz w:val="20"/>
        </w:rPr>
        <w:t>school,</w:t>
      </w:r>
      <w:r>
        <w:rPr>
          <w:spacing w:val="-4"/>
          <w:sz w:val="20"/>
        </w:rPr>
        <w:t xml:space="preserve"> </w:t>
      </w:r>
      <w:r>
        <w:rPr>
          <w:sz w:val="20"/>
        </w:rPr>
        <w:t>secondary</w:t>
      </w:r>
      <w:r>
        <w:rPr>
          <w:spacing w:val="-3"/>
          <w:sz w:val="20"/>
        </w:rPr>
        <w:t xml:space="preserve"> </w:t>
      </w:r>
      <w:r>
        <w:rPr>
          <w:sz w:val="20"/>
        </w:rPr>
        <w:t>school,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facility</w:t>
      </w:r>
      <w:r>
        <w:rPr>
          <w:spacing w:val="-2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5"/>
          <w:sz w:val="20"/>
        </w:rPr>
        <w:t xml:space="preserve"> </w:t>
      </w:r>
      <w:r>
        <w:rPr>
          <w:sz w:val="20"/>
        </w:rPr>
        <w:t>school provides care</w:t>
      </w:r>
      <w:r>
        <w:rPr>
          <w:spacing w:val="-3"/>
          <w:sz w:val="20"/>
        </w:rPr>
        <w:t xml:space="preserve"> </w:t>
      </w:r>
      <w:r>
        <w:rPr>
          <w:sz w:val="20"/>
        </w:rPr>
        <w:t>to both elementary</w:t>
      </w:r>
      <w:r>
        <w:rPr>
          <w:spacing w:val="-1"/>
          <w:sz w:val="20"/>
        </w:rPr>
        <w:t xml:space="preserve"> </w:t>
      </w:r>
      <w:r>
        <w:rPr>
          <w:sz w:val="20"/>
        </w:rPr>
        <w:t>and secondary aged students at one</w:t>
      </w:r>
      <w:r>
        <w:rPr>
          <w:spacing w:val="-1"/>
          <w:sz w:val="20"/>
        </w:rPr>
        <w:t xml:space="preserve"> </w:t>
      </w:r>
      <w:r>
        <w:rPr>
          <w:sz w:val="20"/>
        </w:rPr>
        <w:t>building, they will need to record their facility type as elementary.)</w:t>
      </w:r>
    </w:p>
    <w:p w14:paraId="7247122E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9"/>
        </w:tabs>
        <w:spacing w:before="0" w:line="242" w:lineRule="exact"/>
        <w:ind w:left="589" w:hanging="360"/>
        <w:rPr>
          <w:sz w:val="20"/>
        </w:rPr>
      </w:pPr>
      <w:r>
        <w:rPr>
          <w:spacing w:val="-2"/>
          <w:sz w:val="20"/>
        </w:rPr>
        <w:t>Grades/age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served</w:t>
      </w:r>
    </w:p>
    <w:p w14:paraId="7247122F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9"/>
        </w:tabs>
        <w:ind w:left="589" w:hanging="360"/>
        <w:rPr>
          <w:sz w:val="20"/>
        </w:rPr>
      </w:pPr>
      <w:r>
        <w:rPr>
          <w:sz w:val="20"/>
        </w:rPr>
        <w:t>Activity</w:t>
      </w:r>
      <w:r>
        <w:rPr>
          <w:spacing w:val="-9"/>
          <w:sz w:val="20"/>
        </w:rPr>
        <w:t xml:space="preserve"> </w:t>
      </w:r>
      <w:r>
        <w:rPr>
          <w:sz w:val="20"/>
        </w:rPr>
        <w:t>status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(active/inactive)</w:t>
      </w:r>
    </w:p>
    <w:p w14:paraId="72471230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5"/>
          <w:tab w:val="left" w:pos="589"/>
        </w:tabs>
        <w:spacing w:before="16" w:line="254" w:lineRule="auto"/>
        <w:ind w:left="585" w:right="383" w:hanging="356"/>
        <w:rPr>
          <w:sz w:val="20"/>
        </w:rPr>
      </w:pPr>
      <w:r>
        <w:rPr>
          <w:sz w:val="20"/>
        </w:rPr>
        <w:t>Building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(Note:</w:t>
      </w:r>
      <w:r>
        <w:rPr>
          <w:spacing w:val="-2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numbers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facility</w:t>
      </w:r>
      <w:r>
        <w:rPr>
          <w:spacing w:val="-7"/>
          <w:sz w:val="20"/>
        </w:rPr>
        <w:t xml:space="preserve"> </w:t>
      </w:r>
      <w:r>
        <w:rPr>
          <w:sz w:val="20"/>
        </w:rPr>
        <w:t>moves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 different address)</w:t>
      </w:r>
    </w:p>
    <w:p w14:paraId="72471231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9"/>
        </w:tabs>
        <w:spacing w:before="6"/>
        <w:ind w:left="589" w:hanging="360"/>
        <w:rPr>
          <w:sz w:val="20"/>
        </w:rPr>
      </w:pPr>
      <w:r>
        <w:rPr>
          <w:sz w:val="20"/>
        </w:rPr>
        <w:t>Estimated</w:t>
      </w:r>
      <w:r>
        <w:rPr>
          <w:spacing w:val="-8"/>
          <w:sz w:val="20"/>
        </w:rPr>
        <w:t xml:space="preserve"> </w:t>
      </w:r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(constructed</w:t>
      </w:r>
      <w:r>
        <w:rPr>
          <w:spacing w:val="-8"/>
          <w:sz w:val="20"/>
        </w:rPr>
        <w:t xml:space="preserve"> </w:t>
      </w:r>
      <w:r>
        <w:rPr>
          <w:sz w:val="20"/>
        </w:rPr>
        <w:t>prior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January</w:t>
      </w:r>
      <w:r>
        <w:rPr>
          <w:spacing w:val="-8"/>
          <w:sz w:val="20"/>
        </w:rPr>
        <w:t xml:space="preserve"> </w:t>
      </w:r>
      <w:r>
        <w:rPr>
          <w:sz w:val="20"/>
        </w:rPr>
        <w:t>1,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2014)</w:t>
      </w:r>
    </w:p>
    <w:p w14:paraId="72471232" w14:textId="77777777" w:rsidR="00746A35" w:rsidRDefault="00EF03DA">
      <w:pPr>
        <w:pStyle w:val="ListParagraph"/>
        <w:numPr>
          <w:ilvl w:val="1"/>
          <w:numId w:val="1"/>
        </w:numPr>
        <w:tabs>
          <w:tab w:val="left" w:pos="589"/>
        </w:tabs>
        <w:ind w:left="589" w:hanging="360"/>
        <w:rPr>
          <w:sz w:val="20"/>
        </w:rPr>
      </w:pPr>
      <w:r>
        <w:rPr>
          <w:sz w:val="20"/>
        </w:rPr>
        <w:t>Facility</w:t>
      </w:r>
      <w:r>
        <w:rPr>
          <w:spacing w:val="-9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contact</w:t>
      </w:r>
    </w:p>
    <w:p w14:paraId="72471234" w14:textId="77777777" w:rsidR="00746A35" w:rsidRDefault="00746A35">
      <w:pPr>
        <w:pStyle w:val="BodyText"/>
        <w:spacing w:before="60"/>
      </w:pPr>
    </w:p>
    <w:p w14:paraId="7CA3ACB8" w14:textId="77777777" w:rsidR="00510B72" w:rsidRDefault="00510B72">
      <w:pPr>
        <w:pStyle w:val="BodyText"/>
        <w:spacing w:before="60"/>
      </w:pPr>
    </w:p>
    <w:p w14:paraId="066C61E7" w14:textId="12AEC132" w:rsidR="00510B72" w:rsidRDefault="00817147" w:rsidP="00817147">
      <w:pPr>
        <w:pStyle w:val="BodyText"/>
        <w:numPr>
          <w:ilvl w:val="0"/>
          <w:numId w:val="1"/>
        </w:numPr>
        <w:spacing w:before="60"/>
      </w:pPr>
      <w:r>
        <w:t>This document is subject to change as</w:t>
      </w:r>
      <w:r w:rsidR="00B522AF">
        <w:t xml:space="preserve"> the Lead and Copper Rule is</w:t>
      </w:r>
      <w:r>
        <w:t xml:space="preserve"> updated.</w:t>
      </w:r>
    </w:p>
    <w:sectPr w:rsidR="00510B72" w:rsidSect="00980F31">
      <w:footerReference w:type="default" r:id="rId10"/>
      <w:pgSz w:w="12240" w:h="15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01E6" w14:textId="77777777" w:rsidR="006642B9" w:rsidRDefault="006642B9">
      <w:r>
        <w:separator/>
      </w:r>
    </w:p>
  </w:endnote>
  <w:endnote w:type="continuationSeparator" w:id="0">
    <w:p w14:paraId="1EB419B3" w14:textId="77777777" w:rsidR="006642B9" w:rsidRDefault="0066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94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D93DA" w14:textId="51002726" w:rsidR="00980F31" w:rsidRDefault="00980F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712F3" w14:textId="77777777" w:rsidR="00746A35" w:rsidRDefault="00746A3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41E6" w14:textId="77777777" w:rsidR="006642B9" w:rsidRDefault="006642B9">
      <w:r>
        <w:separator/>
      </w:r>
    </w:p>
  </w:footnote>
  <w:footnote w:type="continuationSeparator" w:id="0">
    <w:p w14:paraId="4E56B1EC" w14:textId="77777777" w:rsidR="006642B9" w:rsidRDefault="0066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94D"/>
    <w:multiLevelType w:val="hybridMultilevel"/>
    <w:tmpl w:val="344474AC"/>
    <w:lvl w:ilvl="0" w:tplc="8942373E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BE4E5FF2">
      <w:numFmt w:val="bullet"/>
      <w:lvlText w:val=""/>
      <w:lvlJc w:val="left"/>
      <w:pPr>
        <w:ind w:left="58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4DC8534">
      <w:numFmt w:val="bullet"/>
      <w:lvlText w:val="o"/>
      <w:lvlJc w:val="left"/>
      <w:pPr>
        <w:ind w:left="130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A3EB90E">
      <w:numFmt w:val="bullet"/>
      <w:lvlText w:val=""/>
      <w:lvlJc w:val="left"/>
      <w:pPr>
        <w:ind w:left="2101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F5C4F1F6">
      <w:numFmt w:val="bullet"/>
      <w:lvlText w:val="•"/>
      <w:lvlJc w:val="left"/>
      <w:pPr>
        <w:ind w:left="3288" w:hanging="401"/>
      </w:pPr>
      <w:rPr>
        <w:rFonts w:hint="default"/>
        <w:lang w:val="en-US" w:eastAsia="en-US" w:bidi="ar-SA"/>
      </w:rPr>
    </w:lvl>
    <w:lvl w:ilvl="5" w:tplc="F926CF4C">
      <w:numFmt w:val="bullet"/>
      <w:lvlText w:val="•"/>
      <w:lvlJc w:val="left"/>
      <w:pPr>
        <w:ind w:left="4477" w:hanging="401"/>
      </w:pPr>
      <w:rPr>
        <w:rFonts w:hint="default"/>
        <w:lang w:val="en-US" w:eastAsia="en-US" w:bidi="ar-SA"/>
      </w:rPr>
    </w:lvl>
    <w:lvl w:ilvl="6" w:tplc="1ABADAE0">
      <w:numFmt w:val="bullet"/>
      <w:lvlText w:val="•"/>
      <w:lvlJc w:val="left"/>
      <w:pPr>
        <w:ind w:left="5665" w:hanging="401"/>
      </w:pPr>
      <w:rPr>
        <w:rFonts w:hint="default"/>
        <w:lang w:val="en-US" w:eastAsia="en-US" w:bidi="ar-SA"/>
      </w:rPr>
    </w:lvl>
    <w:lvl w:ilvl="7" w:tplc="7C08D120">
      <w:numFmt w:val="bullet"/>
      <w:lvlText w:val="•"/>
      <w:lvlJc w:val="left"/>
      <w:pPr>
        <w:ind w:left="6854" w:hanging="401"/>
      </w:pPr>
      <w:rPr>
        <w:rFonts w:hint="default"/>
        <w:lang w:val="en-US" w:eastAsia="en-US" w:bidi="ar-SA"/>
      </w:rPr>
    </w:lvl>
    <w:lvl w:ilvl="8" w:tplc="36500DE6">
      <w:numFmt w:val="bullet"/>
      <w:lvlText w:val="•"/>
      <w:lvlJc w:val="left"/>
      <w:pPr>
        <w:ind w:left="8042" w:hanging="401"/>
      </w:pPr>
      <w:rPr>
        <w:rFonts w:hint="default"/>
        <w:lang w:val="en-US" w:eastAsia="en-US" w:bidi="ar-SA"/>
      </w:rPr>
    </w:lvl>
  </w:abstractNum>
  <w:num w:numId="1" w16cid:durableId="158672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35"/>
    <w:rsid w:val="00057FBC"/>
    <w:rsid w:val="00084B02"/>
    <w:rsid w:val="000868F1"/>
    <w:rsid w:val="00181E86"/>
    <w:rsid w:val="002C131B"/>
    <w:rsid w:val="002E54EA"/>
    <w:rsid w:val="003D1E2E"/>
    <w:rsid w:val="00426E3B"/>
    <w:rsid w:val="00447ECA"/>
    <w:rsid w:val="00465F97"/>
    <w:rsid w:val="004C3655"/>
    <w:rsid w:val="00510B72"/>
    <w:rsid w:val="00581D8F"/>
    <w:rsid w:val="005F6231"/>
    <w:rsid w:val="00611BF3"/>
    <w:rsid w:val="006642B9"/>
    <w:rsid w:val="0068528F"/>
    <w:rsid w:val="006C4D13"/>
    <w:rsid w:val="00746A35"/>
    <w:rsid w:val="00780214"/>
    <w:rsid w:val="007D306D"/>
    <w:rsid w:val="00817147"/>
    <w:rsid w:val="008D3F98"/>
    <w:rsid w:val="00980F31"/>
    <w:rsid w:val="00995B17"/>
    <w:rsid w:val="009B1407"/>
    <w:rsid w:val="00B4202C"/>
    <w:rsid w:val="00B522AF"/>
    <w:rsid w:val="00C0088A"/>
    <w:rsid w:val="00CE1838"/>
    <w:rsid w:val="00DD2CB5"/>
    <w:rsid w:val="00EF03DA"/>
    <w:rsid w:val="00EF3AF1"/>
    <w:rsid w:val="00F54CDE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1210"/>
  <w15:docId w15:val="{5FE9F5B3-C78B-4CE1-B5C3-98C30B2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5067" w:right="113" w:hanging="271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7"/>
      <w:ind w:left="5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3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F7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3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80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3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schooldirectory.tnedu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n.gov/humanservices/for-families/child-care-services/find-child-c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School and Child Care Facility List</dc:title>
  <dc:creator>Miranda Whaite</dc:creator>
  <dc:description/>
  <cp:lastModifiedBy>Jennifer Murray</cp:lastModifiedBy>
  <cp:revision>2</cp:revision>
  <dcterms:created xsi:type="dcterms:W3CDTF">2025-04-25T13:48:00Z</dcterms:created>
  <dcterms:modified xsi:type="dcterms:W3CDTF">2025-04-25T13:48:00Z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0x010100C8C5BB24424C0744AD5F43AC4CBE9742</vt:lpwstr>
  </property>
  <property fmtid="{D5CDD505-2E9C-101B-9397-08002B2CF9AE}" pid="3" name="Created">
    <vt:filetime>2024-06-25T00:00:00Z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>D:20230426203106</vt:lpwstr>
  </property>
</Properties>
</file>